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A4DB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Name of Journal: </w:t>
      </w:r>
      <w:r w:rsidRPr="008D4211">
        <w:rPr>
          <w:rFonts w:ascii="Book Antiqua" w:eastAsia="Book Antiqua" w:hAnsi="Book Antiqua" w:cs="Book Antiqua"/>
          <w:i/>
          <w:color w:val="000000" w:themeColor="text1"/>
        </w:rPr>
        <w:t>World Journal of Gastroenterology</w:t>
      </w:r>
    </w:p>
    <w:p w14:paraId="4CE4BD3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Manuscript NO: </w:t>
      </w:r>
      <w:r w:rsidRPr="008D4211">
        <w:rPr>
          <w:rFonts w:ascii="Book Antiqua" w:eastAsia="Book Antiqua" w:hAnsi="Book Antiqua" w:cs="Book Antiqua"/>
          <w:color w:val="000000" w:themeColor="text1"/>
        </w:rPr>
        <w:t>66914</w:t>
      </w:r>
    </w:p>
    <w:p w14:paraId="7E3B253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Manuscript Type: </w:t>
      </w:r>
      <w:r w:rsidRPr="008D4211">
        <w:rPr>
          <w:rFonts w:ascii="Book Antiqua" w:eastAsia="Book Antiqua" w:hAnsi="Book Antiqua" w:cs="Book Antiqua"/>
          <w:color w:val="000000" w:themeColor="text1"/>
        </w:rPr>
        <w:t>CASE REPORT</w:t>
      </w:r>
    </w:p>
    <w:p w14:paraId="3E0EB692"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557EDCE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Monomorphic epitheliotropic intestinal T-cell lymphoma presenting as melena with long-term survival: A case report and review of literature</w:t>
      </w:r>
    </w:p>
    <w:p w14:paraId="7EEE3A6C"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44448A2" w14:textId="7C208658" w:rsidR="00A77B3E" w:rsidRPr="008D4211" w:rsidRDefault="001A231B" w:rsidP="008D4211">
      <w:pPr>
        <w:adjustRightInd w:val="0"/>
        <w:snapToGrid w:val="0"/>
        <w:spacing w:line="360" w:lineRule="auto"/>
        <w:jc w:val="both"/>
        <w:rPr>
          <w:rFonts w:ascii="Book Antiqua" w:hAnsi="Book Antiqua"/>
          <w:color w:val="000000" w:themeColor="text1"/>
        </w:rPr>
      </w:pPr>
      <w:proofErr w:type="spellStart"/>
      <w:r w:rsidRPr="008D4211">
        <w:rPr>
          <w:rFonts w:ascii="Book Antiqua" w:eastAsia="Book Antiqua" w:hAnsi="Book Antiqua" w:cs="Book Antiqua"/>
          <w:color w:val="000000" w:themeColor="text1"/>
        </w:rPr>
        <w:t>Ozaka</w:t>
      </w:r>
      <w:proofErr w:type="spellEnd"/>
      <w:r w:rsidRPr="008D4211">
        <w:rPr>
          <w:rFonts w:ascii="Book Antiqua" w:eastAsia="Book Antiqua" w:hAnsi="Book Antiqua" w:cs="Book Antiqua"/>
          <w:color w:val="000000" w:themeColor="text1"/>
        </w:rPr>
        <w:t xml:space="preserve"> S </w:t>
      </w:r>
      <w:r w:rsidRPr="008D4211">
        <w:rPr>
          <w:rFonts w:ascii="Book Antiqua" w:eastAsia="Book Antiqua" w:hAnsi="Book Antiqua" w:cs="Book Antiqua"/>
          <w:i/>
          <w:iCs/>
          <w:color w:val="000000" w:themeColor="text1"/>
        </w:rPr>
        <w:t>et al</w:t>
      </w:r>
      <w:r w:rsidRPr="008D4211">
        <w:rPr>
          <w:rFonts w:ascii="Book Antiqua" w:eastAsia="Book Antiqua" w:hAnsi="Book Antiqua" w:cs="Book Antiqua"/>
          <w:color w:val="000000" w:themeColor="text1"/>
        </w:rPr>
        <w:t xml:space="preserve">. </w:t>
      </w:r>
      <w:r w:rsidR="00A13427" w:rsidRPr="008D4211">
        <w:rPr>
          <w:rFonts w:ascii="Book Antiqua" w:eastAsia="Book Antiqua" w:hAnsi="Book Antiqua" w:cs="Book Antiqua"/>
          <w:color w:val="000000" w:themeColor="text1"/>
        </w:rPr>
        <w:t xml:space="preserve">MEITL presenting with </w:t>
      </w:r>
      <w:r w:rsidR="002C1E26" w:rsidRPr="008D4211">
        <w:rPr>
          <w:rFonts w:ascii="Book Antiqua" w:eastAsia="Book Antiqua" w:hAnsi="Book Antiqua" w:cs="Book Antiqua"/>
          <w:color w:val="000000" w:themeColor="text1"/>
        </w:rPr>
        <w:t>GI</w:t>
      </w:r>
      <w:r w:rsidR="00A13427" w:rsidRPr="008D4211">
        <w:rPr>
          <w:rFonts w:ascii="Book Antiqua" w:eastAsia="Book Antiqua" w:hAnsi="Book Antiqua" w:cs="Book Antiqua"/>
          <w:color w:val="000000" w:themeColor="text1"/>
        </w:rPr>
        <w:t xml:space="preserve"> bleeding</w:t>
      </w:r>
    </w:p>
    <w:p w14:paraId="1AA32B06"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00B63331" w14:textId="77777777" w:rsidR="00A77B3E" w:rsidRPr="008D4211" w:rsidRDefault="00A13427" w:rsidP="008D4211">
      <w:pPr>
        <w:adjustRightInd w:val="0"/>
        <w:snapToGrid w:val="0"/>
        <w:spacing w:line="360" w:lineRule="auto"/>
        <w:jc w:val="both"/>
        <w:rPr>
          <w:rFonts w:ascii="Book Antiqua" w:hAnsi="Book Antiqua"/>
          <w:color w:val="000000" w:themeColor="text1"/>
        </w:rPr>
      </w:pPr>
      <w:proofErr w:type="spellStart"/>
      <w:r w:rsidRPr="008D4211">
        <w:rPr>
          <w:rFonts w:ascii="Book Antiqua" w:eastAsia="Book Antiqua" w:hAnsi="Book Antiqua" w:cs="Book Antiqua"/>
          <w:color w:val="000000" w:themeColor="text1"/>
        </w:rPr>
        <w:t>Sotaro</w:t>
      </w:r>
      <w:proofErr w:type="spellEnd"/>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Ozaka</w:t>
      </w:r>
      <w:proofErr w:type="spellEnd"/>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Kunimitsu</w:t>
      </w:r>
      <w:proofErr w:type="spellEnd"/>
      <w:r w:rsidRPr="008D4211">
        <w:rPr>
          <w:rFonts w:ascii="Book Antiqua" w:eastAsia="Book Antiqua" w:hAnsi="Book Antiqua" w:cs="Book Antiqua"/>
          <w:color w:val="000000" w:themeColor="text1"/>
        </w:rPr>
        <w:t xml:space="preserve"> Inoue, </w:t>
      </w:r>
      <w:proofErr w:type="spellStart"/>
      <w:r w:rsidRPr="008D4211">
        <w:rPr>
          <w:rFonts w:ascii="Book Antiqua" w:eastAsia="Book Antiqua" w:hAnsi="Book Antiqua" w:cs="Book Antiqua"/>
          <w:color w:val="000000" w:themeColor="text1"/>
        </w:rPr>
        <w:t>Tomoya</w:t>
      </w:r>
      <w:proofErr w:type="spellEnd"/>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Okajima</w:t>
      </w:r>
      <w:proofErr w:type="spellEnd"/>
      <w:r w:rsidRPr="008D4211">
        <w:rPr>
          <w:rFonts w:ascii="Book Antiqua" w:eastAsia="Book Antiqua" w:hAnsi="Book Antiqua" w:cs="Book Antiqua"/>
          <w:color w:val="000000" w:themeColor="text1"/>
        </w:rPr>
        <w:t xml:space="preserve">, Takako Tasaki, </w:t>
      </w:r>
      <w:proofErr w:type="spellStart"/>
      <w:r w:rsidRPr="008D4211">
        <w:rPr>
          <w:rFonts w:ascii="Book Antiqua" w:eastAsia="Book Antiqua" w:hAnsi="Book Antiqua" w:cs="Book Antiqua"/>
          <w:color w:val="000000" w:themeColor="text1"/>
        </w:rPr>
        <w:t>Shimpei</w:t>
      </w:r>
      <w:proofErr w:type="spellEnd"/>
      <w:r w:rsidRPr="008D4211">
        <w:rPr>
          <w:rFonts w:ascii="Book Antiqua" w:eastAsia="Book Antiqua" w:hAnsi="Book Antiqua" w:cs="Book Antiqua"/>
          <w:color w:val="000000" w:themeColor="text1"/>
        </w:rPr>
        <w:t xml:space="preserve"> Ariki, Hideki Ono, </w:t>
      </w:r>
      <w:proofErr w:type="spellStart"/>
      <w:r w:rsidRPr="008D4211">
        <w:rPr>
          <w:rFonts w:ascii="Book Antiqua" w:eastAsia="Book Antiqua" w:hAnsi="Book Antiqua" w:cs="Book Antiqua"/>
          <w:color w:val="000000" w:themeColor="text1"/>
        </w:rPr>
        <w:t>Takeaki</w:t>
      </w:r>
      <w:proofErr w:type="spellEnd"/>
      <w:r w:rsidRPr="008D4211">
        <w:rPr>
          <w:rFonts w:ascii="Book Antiqua" w:eastAsia="Book Antiqua" w:hAnsi="Book Antiqua" w:cs="Book Antiqua"/>
          <w:color w:val="000000" w:themeColor="text1"/>
        </w:rPr>
        <w:t xml:space="preserve"> Ando, Tsutomu </w:t>
      </w:r>
      <w:proofErr w:type="spellStart"/>
      <w:r w:rsidRPr="008D4211">
        <w:rPr>
          <w:rFonts w:ascii="Book Antiqua" w:eastAsia="Book Antiqua" w:hAnsi="Book Antiqua" w:cs="Book Antiqua"/>
          <w:color w:val="000000" w:themeColor="text1"/>
        </w:rPr>
        <w:t>Daa</w:t>
      </w:r>
      <w:proofErr w:type="spellEnd"/>
      <w:r w:rsidRPr="008D4211">
        <w:rPr>
          <w:rFonts w:ascii="Book Antiqua" w:eastAsia="Book Antiqua" w:hAnsi="Book Antiqua" w:cs="Book Antiqua"/>
          <w:color w:val="000000" w:themeColor="text1"/>
        </w:rPr>
        <w:t>, Kazunari Murakami</w:t>
      </w:r>
    </w:p>
    <w:p w14:paraId="68D68024"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07FEDEC4" w14:textId="5C210FF5" w:rsidR="00A77B3E" w:rsidRPr="008D4211" w:rsidRDefault="00A13427" w:rsidP="008D4211">
      <w:pPr>
        <w:adjustRightInd w:val="0"/>
        <w:snapToGrid w:val="0"/>
        <w:spacing w:line="360" w:lineRule="auto"/>
        <w:jc w:val="both"/>
        <w:rPr>
          <w:rFonts w:ascii="Book Antiqua" w:hAnsi="Book Antiqua"/>
          <w:color w:val="000000" w:themeColor="text1"/>
        </w:rPr>
      </w:pPr>
      <w:proofErr w:type="spellStart"/>
      <w:r w:rsidRPr="008D4211">
        <w:rPr>
          <w:rFonts w:ascii="Book Antiqua" w:eastAsia="Book Antiqua" w:hAnsi="Book Antiqua" w:cs="Book Antiqua"/>
          <w:b/>
          <w:bCs/>
          <w:color w:val="000000" w:themeColor="text1"/>
        </w:rPr>
        <w:t>Sotaro</w:t>
      </w:r>
      <w:proofErr w:type="spellEnd"/>
      <w:r w:rsidRPr="008D4211">
        <w:rPr>
          <w:rFonts w:ascii="Book Antiqua" w:eastAsia="Book Antiqua" w:hAnsi="Book Antiqua" w:cs="Book Antiqua"/>
          <w:b/>
          <w:bCs/>
          <w:color w:val="000000" w:themeColor="text1"/>
        </w:rPr>
        <w:t xml:space="preserve"> </w:t>
      </w:r>
      <w:proofErr w:type="spellStart"/>
      <w:r w:rsidRPr="008D4211">
        <w:rPr>
          <w:rFonts w:ascii="Book Antiqua" w:eastAsia="Book Antiqua" w:hAnsi="Book Antiqua" w:cs="Book Antiqua"/>
          <w:b/>
          <w:bCs/>
          <w:color w:val="000000" w:themeColor="text1"/>
        </w:rPr>
        <w:t>Ozaka</w:t>
      </w:r>
      <w:proofErr w:type="spellEnd"/>
      <w:r w:rsidRPr="008D4211">
        <w:rPr>
          <w:rFonts w:ascii="Book Antiqua" w:eastAsia="Book Antiqua" w:hAnsi="Book Antiqua" w:cs="Book Antiqua"/>
          <w:b/>
          <w:bCs/>
          <w:color w:val="000000" w:themeColor="text1"/>
        </w:rPr>
        <w:t xml:space="preserve">, </w:t>
      </w:r>
      <w:proofErr w:type="spellStart"/>
      <w:r w:rsidR="00BA1A7D" w:rsidRPr="008D4211">
        <w:rPr>
          <w:rFonts w:ascii="Book Antiqua" w:eastAsia="Book Antiqua" w:hAnsi="Book Antiqua" w:cs="Book Antiqua"/>
          <w:b/>
          <w:bCs/>
          <w:color w:val="000000" w:themeColor="text1"/>
        </w:rPr>
        <w:t>Shimpei</w:t>
      </w:r>
      <w:proofErr w:type="spellEnd"/>
      <w:r w:rsidR="00BA1A7D" w:rsidRPr="008D4211">
        <w:rPr>
          <w:rFonts w:ascii="Book Antiqua" w:eastAsia="Book Antiqua" w:hAnsi="Book Antiqua" w:cs="Book Antiqua"/>
          <w:b/>
          <w:bCs/>
          <w:color w:val="000000" w:themeColor="text1"/>
        </w:rPr>
        <w:t xml:space="preserve"> Ariki, Kazunari Murakami, </w:t>
      </w:r>
      <w:r w:rsidRPr="008D4211">
        <w:rPr>
          <w:rFonts w:ascii="Book Antiqua" w:eastAsia="Book Antiqua" w:hAnsi="Book Antiqua" w:cs="Book Antiqua"/>
          <w:color w:val="000000" w:themeColor="text1"/>
        </w:rPr>
        <w:t xml:space="preserve">Department of Gastroenterology, Faculty of Medicine, Oita University, </w:t>
      </w:r>
      <w:r w:rsidR="00BA1A7D" w:rsidRPr="008D4211">
        <w:rPr>
          <w:rFonts w:ascii="Book Antiqua" w:eastAsia="Book Antiqua" w:hAnsi="Book Antiqua" w:cs="Book Antiqua"/>
          <w:color w:val="000000" w:themeColor="text1"/>
        </w:rPr>
        <w:t xml:space="preserve">Oita </w:t>
      </w:r>
      <w:r w:rsidRPr="008D4211">
        <w:rPr>
          <w:rFonts w:ascii="Book Antiqua" w:eastAsia="Book Antiqua" w:hAnsi="Book Antiqua" w:cs="Book Antiqua"/>
          <w:color w:val="000000" w:themeColor="text1"/>
        </w:rPr>
        <w:t>879-5593, Japan</w:t>
      </w:r>
    </w:p>
    <w:p w14:paraId="57B4C38B"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CBE8A21" w14:textId="77777777" w:rsidR="00A77B3E" w:rsidRPr="008D4211" w:rsidRDefault="00A13427" w:rsidP="008D4211">
      <w:pPr>
        <w:adjustRightInd w:val="0"/>
        <w:snapToGrid w:val="0"/>
        <w:spacing w:line="360" w:lineRule="auto"/>
        <w:jc w:val="both"/>
        <w:rPr>
          <w:rFonts w:ascii="Book Antiqua" w:hAnsi="Book Antiqua"/>
          <w:color w:val="000000" w:themeColor="text1"/>
        </w:rPr>
      </w:pPr>
      <w:proofErr w:type="spellStart"/>
      <w:r w:rsidRPr="008D4211">
        <w:rPr>
          <w:rFonts w:ascii="Book Antiqua" w:eastAsia="Book Antiqua" w:hAnsi="Book Antiqua" w:cs="Book Antiqua"/>
          <w:b/>
          <w:bCs/>
          <w:color w:val="000000" w:themeColor="text1"/>
        </w:rPr>
        <w:t>Kunimitsu</w:t>
      </w:r>
      <w:proofErr w:type="spellEnd"/>
      <w:r w:rsidRPr="008D4211">
        <w:rPr>
          <w:rFonts w:ascii="Book Antiqua" w:eastAsia="Book Antiqua" w:hAnsi="Book Antiqua" w:cs="Book Antiqua"/>
          <w:b/>
          <w:bCs/>
          <w:color w:val="000000" w:themeColor="text1"/>
        </w:rPr>
        <w:t xml:space="preserve"> Inoue, </w:t>
      </w:r>
      <w:proofErr w:type="spellStart"/>
      <w:r w:rsidRPr="008D4211">
        <w:rPr>
          <w:rFonts w:ascii="Book Antiqua" w:eastAsia="Book Antiqua" w:hAnsi="Book Antiqua" w:cs="Book Antiqua"/>
          <w:b/>
          <w:bCs/>
          <w:color w:val="000000" w:themeColor="text1"/>
        </w:rPr>
        <w:t>Tomoya</w:t>
      </w:r>
      <w:proofErr w:type="spellEnd"/>
      <w:r w:rsidRPr="008D4211">
        <w:rPr>
          <w:rFonts w:ascii="Book Antiqua" w:eastAsia="Book Antiqua" w:hAnsi="Book Antiqua" w:cs="Book Antiqua"/>
          <w:b/>
          <w:bCs/>
          <w:color w:val="000000" w:themeColor="text1"/>
        </w:rPr>
        <w:t xml:space="preserve"> </w:t>
      </w:r>
      <w:proofErr w:type="spellStart"/>
      <w:r w:rsidRPr="008D4211">
        <w:rPr>
          <w:rFonts w:ascii="Book Antiqua" w:eastAsia="Book Antiqua" w:hAnsi="Book Antiqua" w:cs="Book Antiqua"/>
          <w:b/>
          <w:bCs/>
          <w:color w:val="000000" w:themeColor="text1"/>
        </w:rPr>
        <w:t>Okajima</w:t>
      </w:r>
      <w:proofErr w:type="spellEnd"/>
      <w:r w:rsidRPr="008D4211">
        <w:rPr>
          <w:rFonts w:ascii="Book Antiqua" w:eastAsia="Book Antiqua" w:hAnsi="Book Antiqua" w:cs="Book Antiqua"/>
          <w:b/>
          <w:bCs/>
          <w:color w:val="000000" w:themeColor="text1"/>
        </w:rPr>
        <w:t xml:space="preserve">, Takako Tasaki, Hideki Ono, </w:t>
      </w:r>
      <w:r w:rsidRPr="008D4211">
        <w:rPr>
          <w:rFonts w:ascii="Book Antiqua" w:eastAsia="Book Antiqua" w:hAnsi="Book Antiqua" w:cs="Book Antiqua"/>
          <w:color w:val="000000" w:themeColor="text1"/>
        </w:rPr>
        <w:t>Department of Gastroenterology, Almeida Memorial Hospital, Oita 870-1195, Japan</w:t>
      </w:r>
    </w:p>
    <w:p w14:paraId="6F071341"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D7A9B85" w14:textId="77777777" w:rsidR="00A77B3E" w:rsidRPr="008D4211" w:rsidRDefault="00A13427" w:rsidP="008D4211">
      <w:pPr>
        <w:adjustRightInd w:val="0"/>
        <w:snapToGrid w:val="0"/>
        <w:spacing w:line="360" w:lineRule="auto"/>
        <w:jc w:val="both"/>
        <w:rPr>
          <w:rFonts w:ascii="Book Antiqua" w:hAnsi="Book Antiqua"/>
          <w:color w:val="000000" w:themeColor="text1"/>
        </w:rPr>
      </w:pPr>
      <w:proofErr w:type="spellStart"/>
      <w:r w:rsidRPr="008D4211">
        <w:rPr>
          <w:rFonts w:ascii="Book Antiqua" w:eastAsia="Book Antiqua" w:hAnsi="Book Antiqua" w:cs="Book Antiqua"/>
          <w:b/>
          <w:bCs/>
          <w:color w:val="000000" w:themeColor="text1"/>
        </w:rPr>
        <w:t>Takeaki</w:t>
      </w:r>
      <w:proofErr w:type="spellEnd"/>
      <w:r w:rsidRPr="008D4211">
        <w:rPr>
          <w:rFonts w:ascii="Book Antiqua" w:eastAsia="Book Antiqua" w:hAnsi="Book Antiqua" w:cs="Book Antiqua"/>
          <w:b/>
          <w:bCs/>
          <w:color w:val="000000" w:themeColor="text1"/>
        </w:rPr>
        <w:t xml:space="preserve"> Ando, </w:t>
      </w:r>
      <w:r w:rsidRPr="008D4211">
        <w:rPr>
          <w:rFonts w:ascii="Book Antiqua" w:eastAsia="Book Antiqua" w:hAnsi="Book Antiqua" w:cs="Book Antiqua"/>
          <w:color w:val="000000" w:themeColor="text1"/>
        </w:rPr>
        <w:t>Department of Hematology, Almeida Memorial Hospital, Oita 870-1195, Japan</w:t>
      </w:r>
    </w:p>
    <w:p w14:paraId="63AD47B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09A4D77A" w14:textId="29AE4E30"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Tsutomu </w:t>
      </w:r>
      <w:proofErr w:type="spellStart"/>
      <w:r w:rsidRPr="008D4211">
        <w:rPr>
          <w:rFonts w:ascii="Book Antiqua" w:eastAsia="Book Antiqua" w:hAnsi="Book Antiqua" w:cs="Book Antiqua"/>
          <w:b/>
          <w:bCs/>
          <w:color w:val="000000" w:themeColor="text1"/>
        </w:rPr>
        <w:t>Daa</w:t>
      </w:r>
      <w:proofErr w:type="spellEnd"/>
      <w:r w:rsidRPr="008D4211">
        <w:rPr>
          <w:rFonts w:ascii="Book Antiqua" w:eastAsia="Book Antiqua" w:hAnsi="Book Antiqua" w:cs="Book Antiqua"/>
          <w:b/>
          <w:bCs/>
          <w:color w:val="000000" w:themeColor="text1"/>
        </w:rPr>
        <w:t xml:space="preserve">, </w:t>
      </w:r>
      <w:r w:rsidRPr="008D4211">
        <w:rPr>
          <w:rFonts w:ascii="Book Antiqua" w:eastAsia="Book Antiqua" w:hAnsi="Book Antiqua" w:cs="Book Antiqua"/>
          <w:color w:val="000000" w:themeColor="text1"/>
        </w:rPr>
        <w:t xml:space="preserve">Department of Diagnostic Pathology, Oita University, </w:t>
      </w:r>
      <w:r w:rsidR="00BA1A7D" w:rsidRPr="008D4211">
        <w:rPr>
          <w:rFonts w:ascii="Book Antiqua" w:eastAsia="Book Antiqua" w:hAnsi="Book Antiqua" w:cs="Book Antiqua"/>
          <w:color w:val="000000" w:themeColor="text1"/>
        </w:rPr>
        <w:t xml:space="preserve">Oita </w:t>
      </w:r>
      <w:r w:rsidRPr="008D4211">
        <w:rPr>
          <w:rFonts w:ascii="Book Antiqua" w:eastAsia="Book Antiqua" w:hAnsi="Book Antiqua" w:cs="Book Antiqua"/>
          <w:color w:val="000000" w:themeColor="text1"/>
        </w:rPr>
        <w:t>879-5593, Japan</w:t>
      </w:r>
    </w:p>
    <w:p w14:paraId="13EB2C4E"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00F5CA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Author contributions: </w:t>
      </w:r>
      <w:proofErr w:type="spellStart"/>
      <w:r w:rsidRPr="008D4211">
        <w:rPr>
          <w:rFonts w:ascii="Book Antiqua" w:eastAsia="Book Antiqua" w:hAnsi="Book Antiqua" w:cs="Book Antiqua"/>
          <w:color w:val="000000" w:themeColor="text1"/>
        </w:rPr>
        <w:t>Ozaka</w:t>
      </w:r>
      <w:proofErr w:type="spellEnd"/>
      <w:r w:rsidRPr="008D4211">
        <w:rPr>
          <w:rFonts w:ascii="Book Antiqua" w:eastAsia="Book Antiqua" w:hAnsi="Book Antiqua" w:cs="Book Antiqua"/>
          <w:color w:val="000000" w:themeColor="text1"/>
        </w:rPr>
        <w:t xml:space="preserve"> S cared for the patient, performed endoscopic treatment, and wrote and corrected the manuscript; Inoue K, </w:t>
      </w:r>
      <w:proofErr w:type="spellStart"/>
      <w:r w:rsidRPr="008D4211">
        <w:rPr>
          <w:rFonts w:ascii="Book Antiqua" w:eastAsia="Book Antiqua" w:hAnsi="Book Antiqua" w:cs="Book Antiqua"/>
          <w:color w:val="000000" w:themeColor="text1"/>
        </w:rPr>
        <w:t>Okajima</w:t>
      </w:r>
      <w:proofErr w:type="spellEnd"/>
      <w:r w:rsidRPr="008D4211">
        <w:rPr>
          <w:rFonts w:ascii="Book Antiqua" w:eastAsia="Book Antiqua" w:hAnsi="Book Antiqua" w:cs="Book Antiqua"/>
          <w:color w:val="000000" w:themeColor="text1"/>
        </w:rPr>
        <w:t xml:space="preserve"> T, Tasaki T, Ariki S, and Ono H cared for the patient and reviewed and corrected the manuscript; </w:t>
      </w:r>
      <w:proofErr w:type="spellStart"/>
      <w:r w:rsidRPr="008D4211">
        <w:rPr>
          <w:rFonts w:ascii="Book Antiqua" w:eastAsia="Book Antiqua" w:hAnsi="Book Antiqua" w:cs="Book Antiqua"/>
          <w:color w:val="000000" w:themeColor="text1"/>
        </w:rPr>
        <w:t>Daa</w:t>
      </w:r>
      <w:proofErr w:type="spellEnd"/>
      <w:r w:rsidRPr="008D4211">
        <w:rPr>
          <w:rFonts w:ascii="Book Antiqua" w:eastAsia="Book Antiqua" w:hAnsi="Book Antiqua" w:cs="Book Antiqua"/>
          <w:color w:val="000000" w:themeColor="text1"/>
        </w:rPr>
        <w:t xml:space="preserve"> T interpreted the pathological findings and contributed to manuscript drafting; Ando T performed the chemotherapy and contributed to manuscript drafting; Murakami K </w:t>
      </w:r>
      <w:r w:rsidRPr="008D4211">
        <w:rPr>
          <w:rFonts w:ascii="Book Antiqua" w:eastAsia="Book Antiqua" w:hAnsi="Book Antiqua" w:cs="Book Antiqua"/>
          <w:color w:val="000000" w:themeColor="text1"/>
        </w:rPr>
        <w:lastRenderedPageBreak/>
        <w:t>provided oversight for the manuscript and revised it for important intellectual content; all authors issued final approval for the version to be submitted.</w:t>
      </w:r>
    </w:p>
    <w:p w14:paraId="2862C5AB"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045F7C7" w14:textId="10AC0AAD"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Corresponding author: </w:t>
      </w:r>
      <w:proofErr w:type="spellStart"/>
      <w:r w:rsidRPr="008D4211">
        <w:rPr>
          <w:rFonts w:ascii="Book Antiqua" w:eastAsia="Book Antiqua" w:hAnsi="Book Antiqua" w:cs="Book Antiqua"/>
          <w:b/>
          <w:bCs/>
          <w:color w:val="000000" w:themeColor="text1"/>
        </w:rPr>
        <w:t>Sotaro</w:t>
      </w:r>
      <w:proofErr w:type="spellEnd"/>
      <w:r w:rsidRPr="008D4211">
        <w:rPr>
          <w:rFonts w:ascii="Book Antiqua" w:eastAsia="Book Antiqua" w:hAnsi="Book Antiqua" w:cs="Book Antiqua"/>
          <w:b/>
          <w:bCs/>
          <w:color w:val="000000" w:themeColor="text1"/>
        </w:rPr>
        <w:t xml:space="preserve"> </w:t>
      </w:r>
      <w:proofErr w:type="spellStart"/>
      <w:r w:rsidRPr="008D4211">
        <w:rPr>
          <w:rFonts w:ascii="Book Antiqua" w:eastAsia="Book Antiqua" w:hAnsi="Book Antiqua" w:cs="Book Antiqua"/>
          <w:b/>
          <w:bCs/>
          <w:color w:val="000000" w:themeColor="text1"/>
        </w:rPr>
        <w:t>Ozaka</w:t>
      </w:r>
      <w:proofErr w:type="spellEnd"/>
      <w:r w:rsidRPr="008D4211">
        <w:rPr>
          <w:rFonts w:ascii="Book Antiqua" w:eastAsia="Book Antiqua" w:hAnsi="Book Antiqua" w:cs="Book Antiqua"/>
          <w:b/>
          <w:bCs/>
          <w:color w:val="000000" w:themeColor="text1"/>
        </w:rPr>
        <w:t xml:space="preserve">, MD, Staff Physician, </w:t>
      </w:r>
      <w:r w:rsidRPr="008D4211">
        <w:rPr>
          <w:rFonts w:ascii="Book Antiqua" w:eastAsia="Book Antiqua" w:hAnsi="Book Antiqua" w:cs="Book Antiqua"/>
          <w:color w:val="000000" w:themeColor="text1"/>
        </w:rPr>
        <w:t xml:space="preserve">Department of Gastroenterology, Faculty of Medicine, Oita University, 1-1 </w:t>
      </w:r>
      <w:proofErr w:type="spellStart"/>
      <w:r w:rsidRPr="008D4211">
        <w:rPr>
          <w:rFonts w:ascii="Book Antiqua" w:eastAsia="Book Antiqua" w:hAnsi="Book Antiqua" w:cs="Book Antiqua"/>
          <w:color w:val="000000" w:themeColor="text1"/>
        </w:rPr>
        <w:t>Idaigaoka</w:t>
      </w:r>
      <w:proofErr w:type="spellEnd"/>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Hasama</w:t>
      </w:r>
      <w:proofErr w:type="spellEnd"/>
      <w:r w:rsidRPr="008D4211">
        <w:rPr>
          <w:rFonts w:ascii="Book Antiqua" w:eastAsia="Book Antiqua" w:hAnsi="Book Antiqua" w:cs="Book Antiqua"/>
          <w:color w:val="000000" w:themeColor="text1"/>
        </w:rPr>
        <w:t xml:space="preserve">, </w:t>
      </w:r>
      <w:r w:rsidR="00E8083F" w:rsidRPr="008D4211">
        <w:rPr>
          <w:rFonts w:ascii="Book Antiqua" w:eastAsia="Book Antiqua" w:hAnsi="Book Antiqua" w:cs="Book Antiqua"/>
          <w:color w:val="000000" w:themeColor="text1"/>
        </w:rPr>
        <w:t xml:space="preserve">Oita </w:t>
      </w:r>
      <w:r w:rsidRPr="008D4211">
        <w:rPr>
          <w:rFonts w:ascii="Book Antiqua" w:eastAsia="Book Antiqua" w:hAnsi="Book Antiqua" w:cs="Book Antiqua"/>
          <w:color w:val="000000" w:themeColor="text1"/>
        </w:rPr>
        <w:t>879-5593, Japan. ozakaso@oita-u.ac.jp</w:t>
      </w:r>
    </w:p>
    <w:p w14:paraId="473F722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680AE229"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Received: </w:t>
      </w:r>
      <w:r w:rsidRPr="008D4211">
        <w:rPr>
          <w:rFonts w:ascii="Book Antiqua" w:eastAsia="Book Antiqua" w:hAnsi="Book Antiqua" w:cs="Book Antiqua"/>
          <w:color w:val="000000" w:themeColor="text1"/>
        </w:rPr>
        <w:t>April 9, 2021</w:t>
      </w:r>
    </w:p>
    <w:p w14:paraId="04932E3E" w14:textId="740057B3"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Revised:</w:t>
      </w:r>
      <w:r w:rsidRPr="008D4211">
        <w:rPr>
          <w:rFonts w:ascii="Book Antiqua" w:eastAsia="Book Antiqua" w:hAnsi="Book Antiqua" w:cs="Book Antiqua"/>
          <w:color w:val="000000" w:themeColor="text1"/>
        </w:rPr>
        <w:t xml:space="preserve"> </w:t>
      </w:r>
      <w:r w:rsidR="00754981" w:rsidRPr="008D4211">
        <w:rPr>
          <w:rFonts w:ascii="Book Antiqua" w:eastAsia="Book Antiqua" w:hAnsi="Book Antiqua" w:cs="Book Antiqua"/>
          <w:color w:val="000000" w:themeColor="text1"/>
        </w:rPr>
        <w:t>June 1, 2021</w:t>
      </w:r>
    </w:p>
    <w:p w14:paraId="1D61B0DB" w14:textId="7D30B13F"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Accepted: </w:t>
      </w:r>
      <w:r w:rsidR="0031525A" w:rsidRPr="0031525A">
        <w:rPr>
          <w:rFonts w:ascii="Book Antiqua" w:eastAsia="Book Antiqua" w:hAnsi="Book Antiqua" w:cs="Book Antiqua"/>
          <w:color w:val="000000" w:themeColor="text1"/>
        </w:rPr>
        <w:t>September 6, 2021</w:t>
      </w:r>
    </w:p>
    <w:p w14:paraId="47CA7B1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Published online: </w:t>
      </w:r>
    </w:p>
    <w:p w14:paraId="005C8AF8" w14:textId="77777777" w:rsidR="00754981" w:rsidRPr="008D4211" w:rsidRDefault="00754981" w:rsidP="008D4211">
      <w:pPr>
        <w:adjustRightInd w:val="0"/>
        <w:snapToGrid w:val="0"/>
        <w:spacing w:line="360" w:lineRule="auto"/>
        <w:jc w:val="both"/>
        <w:rPr>
          <w:rFonts w:ascii="Book Antiqua" w:eastAsia="Book Antiqua" w:hAnsi="Book Antiqua" w:cs="Book Antiqua"/>
          <w:b/>
          <w:color w:val="000000" w:themeColor="text1"/>
        </w:rPr>
      </w:pPr>
    </w:p>
    <w:p w14:paraId="4497BDAD" w14:textId="77777777" w:rsidR="00754981" w:rsidRPr="008D4211" w:rsidRDefault="00754981" w:rsidP="008D4211">
      <w:pPr>
        <w:adjustRightInd w:val="0"/>
        <w:snapToGrid w:val="0"/>
        <w:spacing w:line="360" w:lineRule="auto"/>
        <w:jc w:val="both"/>
        <w:rPr>
          <w:rFonts w:ascii="Book Antiqua" w:eastAsia="Book Antiqua" w:hAnsi="Book Antiqua" w:cs="Book Antiqua"/>
          <w:b/>
          <w:color w:val="000000" w:themeColor="text1"/>
        </w:rPr>
      </w:pPr>
    </w:p>
    <w:p w14:paraId="0F309716" w14:textId="1571AA1C"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Abstract</w:t>
      </w:r>
    </w:p>
    <w:p w14:paraId="5620ED3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BACKGROUND</w:t>
      </w:r>
    </w:p>
    <w:p w14:paraId="48389EEF" w14:textId="7AE25BFA"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Monomorphic epitheliotropic intestinal T-cell lymphoma (MEITL) is a rare primary intestinal T-cell lymphoma, previously known as enteropathy-associated T-cell lymphoma type II. MEITL is an aggressive T-cell lymphoma with a poor prognosis and high mortality rate. The known major complications of MEITL are intestinal perforation and obstruction. Here, we present a case of MEITL that was diagnosed following upper gastrointestinal bleeding from an ulcerative duodenal lesion, with recurrence-free survival for 5 years.</w:t>
      </w:r>
    </w:p>
    <w:p w14:paraId="3F3615C2"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8ED92A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CASE SUMMARY</w:t>
      </w:r>
    </w:p>
    <w:p w14:paraId="6D1F44EA" w14:textId="16D28248"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A 68-year-old female was admitted to our hospital with melena and mild anemia. An urgent esophagogastroduodenoscopy (EGD) revealed bleeding from an ulcerative lesion in the transverse part of the duodenum, for which hemostatic treatment was performed. MEITL was diagnosed following repeated biopsies of the lesion, and</w:t>
      </w:r>
      <w:r w:rsidR="0092190F"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color w:val="000000" w:themeColor="text1"/>
        </w:rPr>
        <w:t xml:space="preserve">cyclophosphamide, doxorubicin, vincristine, and prednisone </w:t>
      </w:r>
      <w:r w:rsidR="0092190F" w:rsidRPr="008D4211">
        <w:rPr>
          <w:rFonts w:ascii="Book Antiqua" w:eastAsia="Book Antiqua" w:hAnsi="Book Antiqua" w:cs="Book Antiqua"/>
          <w:color w:val="000000" w:themeColor="text1"/>
        </w:rPr>
        <w:t xml:space="preserve">(CHOP) </w:t>
      </w:r>
      <w:r w:rsidRPr="008D4211">
        <w:rPr>
          <w:rFonts w:ascii="Book Antiqua" w:eastAsia="Book Antiqua" w:hAnsi="Book Antiqua" w:cs="Book Antiqua"/>
          <w:color w:val="000000" w:themeColor="text1"/>
        </w:rPr>
        <w:t xml:space="preserve">chemotherapy </w:t>
      </w:r>
      <w:r w:rsidRPr="008D4211">
        <w:rPr>
          <w:rFonts w:ascii="Book Antiqua" w:eastAsia="Book Antiqua" w:hAnsi="Book Antiqua" w:cs="Book Antiqua"/>
          <w:color w:val="000000" w:themeColor="text1"/>
        </w:rPr>
        <w:lastRenderedPageBreak/>
        <w:t xml:space="preserve">was administered. She achieved complete remission after eight full cycles of CHOP therapy. At the last follow-up examination, EGD revealed a scarred ulcer and </w:t>
      </w:r>
      <w:r w:rsidRPr="008D4211">
        <w:rPr>
          <w:rFonts w:ascii="Book Antiqua" w:eastAsia="Book Antiqua" w:hAnsi="Book Antiqua" w:cs="Book Antiqua"/>
          <w:color w:val="000000" w:themeColor="text1"/>
          <w:vertAlign w:val="superscript"/>
        </w:rPr>
        <w:t>18</w:t>
      </w:r>
      <w:r w:rsidRPr="008D4211">
        <w:rPr>
          <w:rFonts w:ascii="Book Antiqua" w:eastAsia="Book Antiqua" w:hAnsi="Book Antiqua" w:cs="Book Antiqua"/>
          <w:color w:val="000000" w:themeColor="text1"/>
        </w:rPr>
        <w:t xml:space="preserve">Fluorodeoxyglucose </w:t>
      </w:r>
      <w:r w:rsidR="00C1614F" w:rsidRPr="008D4211">
        <w:rPr>
          <w:rFonts w:ascii="Book Antiqua" w:eastAsia="Book Antiqua" w:hAnsi="Book Antiqua" w:cs="Book Antiqua"/>
          <w:color w:val="000000" w:themeColor="text1"/>
        </w:rPr>
        <w:t>(</w:t>
      </w:r>
      <w:r w:rsidR="00C1614F" w:rsidRPr="008D4211">
        <w:rPr>
          <w:rFonts w:ascii="Book Antiqua" w:eastAsia="Book Antiqua" w:hAnsi="Book Antiqua" w:cs="Book Antiqua"/>
          <w:color w:val="000000" w:themeColor="text1"/>
          <w:vertAlign w:val="superscript"/>
        </w:rPr>
        <w:t>18</w:t>
      </w:r>
      <w:r w:rsidR="00C1614F" w:rsidRPr="008D4211">
        <w:rPr>
          <w:rFonts w:ascii="Book Antiqua" w:eastAsia="Book Antiqua" w:hAnsi="Book Antiqua" w:cs="Book Antiqua"/>
          <w:color w:val="000000" w:themeColor="text1"/>
        </w:rPr>
        <w:t xml:space="preserve">FDG) </w:t>
      </w:r>
      <w:r w:rsidRPr="008D4211">
        <w:rPr>
          <w:rFonts w:ascii="Book Antiqua" w:eastAsia="Book Antiqua" w:hAnsi="Book Antiqua" w:cs="Book Antiqua"/>
          <w:color w:val="000000" w:themeColor="text1"/>
        </w:rPr>
        <w:t>positron emission tomography/computed tomography</w:t>
      </w:r>
      <w:r w:rsidR="00C1614F"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color w:val="000000" w:themeColor="text1"/>
        </w:rPr>
        <w:t xml:space="preserve">showed no abnormal FDG accumulation. The patient has been in complete remission for 68 </w:t>
      </w:r>
      <w:proofErr w:type="spellStart"/>
      <w:r w:rsidRPr="008D4211">
        <w:rPr>
          <w:rFonts w:ascii="Book Antiqua" w:eastAsia="Book Antiqua" w:hAnsi="Book Antiqua" w:cs="Book Antiqua"/>
          <w:color w:val="000000" w:themeColor="text1"/>
        </w:rPr>
        <w:t>mo</w:t>
      </w:r>
      <w:proofErr w:type="spellEnd"/>
      <w:r w:rsidRPr="008D4211">
        <w:rPr>
          <w:rFonts w:ascii="Book Antiqua" w:eastAsia="Book Antiqua" w:hAnsi="Book Antiqua" w:cs="Book Antiqua"/>
          <w:color w:val="000000" w:themeColor="text1"/>
        </w:rPr>
        <w:t xml:space="preserve"> after initial diagnosis.</w:t>
      </w:r>
    </w:p>
    <w:p w14:paraId="63A3ACB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9258495"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CONCLUSION</w:t>
      </w:r>
    </w:p>
    <w:p w14:paraId="4F5C000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To rule out MEITL, it is important to carefully perform histological examination when bleeding from a duodenal ulcer is observed.</w:t>
      </w:r>
    </w:p>
    <w:p w14:paraId="1779D35A"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37ADF01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Key Words: </w:t>
      </w:r>
      <w:r w:rsidRPr="008D4211">
        <w:rPr>
          <w:rFonts w:ascii="Book Antiqua" w:eastAsia="Book Antiqua" w:hAnsi="Book Antiqua" w:cs="Book Antiqua"/>
          <w:color w:val="000000" w:themeColor="text1"/>
        </w:rPr>
        <w:t>Monomorphic epitheliotropic intestinal T-cell lymphoma; Enteropathy-associated T-cell lymphoma type II; Gastrointestinal bleeding; Intestinal lymphoma; Duodenal ulcer; Case report</w:t>
      </w:r>
    </w:p>
    <w:p w14:paraId="26E1B998"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3C99B803" w14:textId="77777777" w:rsidR="00A77B3E" w:rsidRPr="008D4211" w:rsidRDefault="00A13427" w:rsidP="008D4211">
      <w:pPr>
        <w:adjustRightInd w:val="0"/>
        <w:snapToGrid w:val="0"/>
        <w:spacing w:line="360" w:lineRule="auto"/>
        <w:jc w:val="both"/>
        <w:rPr>
          <w:rFonts w:ascii="Book Antiqua" w:hAnsi="Book Antiqua"/>
          <w:color w:val="000000" w:themeColor="text1"/>
        </w:rPr>
      </w:pPr>
      <w:proofErr w:type="spellStart"/>
      <w:r w:rsidRPr="008D4211">
        <w:rPr>
          <w:rFonts w:ascii="Book Antiqua" w:eastAsia="Book Antiqua" w:hAnsi="Book Antiqua" w:cs="Book Antiqua"/>
          <w:color w:val="000000" w:themeColor="text1"/>
        </w:rPr>
        <w:t>Ozaka</w:t>
      </w:r>
      <w:proofErr w:type="spellEnd"/>
      <w:r w:rsidRPr="008D4211">
        <w:rPr>
          <w:rFonts w:ascii="Book Antiqua" w:eastAsia="Book Antiqua" w:hAnsi="Book Antiqua" w:cs="Book Antiqua"/>
          <w:color w:val="000000" w:themeColor="text1"/>
        </w:rPr>
        <w:t xml:space="preserve"> S, Inoue K, </w:t>
      </w:r>
      <w:proofErr w:type="spellStart"/>
      <w:r w:rsidRPr="008D4211">
        <w:rPr>
          <w:rFonts w:ascii="Book Antiqua" w:eastAsia="Book Antiqua" w:hAnsi="Book Antiqua" w:cs="Book Antiqua"/>
          <w:color w:val="000000" w:themeColor="text1"/>
        </w:rPr>
        <w:t>Okajima</w:t>
      </w:r>
      <w:proofErr w:type="spellEnd"/>
      <w:r w:rsidRPr="008D4211">
        <w:rPr>
          <w:rFonts w:ascii="Book Antiqua" w:eastAsia="Book Antiqua" w:hAnsi="Book Antiqua" w:cs="Book Antiqua"/>
          <w:color w:val="000000" w:themeColor="text1"/>
        </w:rPr>
        <w:t xml:space="preserve"> T, Tasaki T, Ariki S, Ono H, Ando T, </w:t>
      </w:r>
      <w:proofErr w:type="spellStart"/>
      <w:r w:rsidRPr="008D4211">
        <w:rPr>
          <w:rFonts w:ascii="Book Antiqua" w:eastAsia="Book Antiqua" w:hAnsi="Book Antiqua" w:cs="Book Antiqua"/>
          <w:color w:val="000000" w:themeColor="text1"/>
        </w:rPr>
        <w:t>Daa</w:t>
      </w:r>
      <w:proofErr w:type="spellEnd"/>
      <w:r w:rsidRPr="008D4211">
        <w:rPr>
          <w:rFonts w:ascii="Book Antiqua" w:eastAsia="Book Antiqua" w:hAnsi="Book Antiqua" w:cs="Book Antiqua"/>
          <w:color w:val="000000" w:themeColor="text1"/>
        </w:rPr>
        <w:t xml:space="preserve"> T, Murakami K. Monomorphic epitheliotropic intestinal T-cell lymphoma presenting as melena with long-term survival: A case report and review of literature. </w:t>
      </w:r>
      <w:r w:rsidRPr="008D4211">
        <w:rPr>
          <w:rFonts w:ascii="Book Antiqua" w:eastAsia="Book Antiqua" w:hAnsi="Book Antiqua" w:cs="Book Antiqua"/>
          <w:i/>
          <w:iCs/>
          <w:color w:val="000000" w:themeColor="text1"/>
        </w:rPr>
        <w:t>World J Gastroenterol</w:t>
      </w:r>
      <w:r w:rsidRPr="008D4211">
        <w:rPr>
          <w:rFonts w:ascii="Book Antiqua" w:eastAsia="Book Antiqua" w:hAnsi="Book Antiqua" w:cs="Book Antiqua"/>
          <w:color w:val="000000" w:themeColor="text1"/>
        </w:rPr>
        <w:t xml:space="preserve"> 2021; In press</w:t>
      </w:r>
    </w:p>
    <w:p w14:paraId="703522FA"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18BD37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Core Tip: </w:t>
      </w:r>
      <w:r w:rsidRPr="008D4211">
        <w:rPr>
          <w:rFonts w:ascii="Book Antiqua" w:eastAsia="Book Antiqua" w:hAnsi="Book Antiqua" w:cs="Book Antiqua"/>
          <w:color w:val="000000" w:themeColor="text1"/>
        </w:rPr>
        <w:t>Monomorphic epitheliotropic intestinal T-cell lymphoma (MEITL) is a primary intestinal T-cell lymphoma with the known major complications of intestinal perforation and obstruction. We experienced a case of MEITL that was diagnosed after gastrointestinal bleeding from an ulcerative duodenal lesion, who survived for a long time after treatment. MEITL can present as gastrointestinal bleeding. In addition, although MEITL has a poor prognosis, patients with MEITL might survive for a long time if effective treatment is administered at an early stage. Therefore, it is important to perform thorough histological examination for the early diagnosis of MEITL in cases with bleeding duodenal ulcers.</w:t>
      </w:r>
    </w:p>
    <w:p w14:paraId="421BD7EC" w14:textId="77777777" w:rsidR="00C1614F" w:rsidRPr="008D4211" w:rsidRDefault="00C1614F" w:rsidP="008D4211">
      <w:pPr>
        <w:adjustRightInd w:val="0"/>
        <w:snapToGrid w:val="0"/>
        <w:spacing w:line="360" w:lineRule="auto"/>
        <w:jc w:val="both"/>
        <w:rPr>
          <w:rFonts w:ascii="Book Antiqua" w:hAnsi="Book Antiqua"/>
          <w:color w:val="000000" w:themeColor="text1"/>
        </w:rPr>
      </w:pPr>
    </w:p>
    <w:p w14:paraId="4E7ABEFA" w14:textId="24DCB516"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lastRenderedPageBreak/>
        <w:t>INTRODUCTION</w:t>
      </w:r>
    </w:p>
    <w:p w14:paraId="55FD5768" w14:textId="04EF0340"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Monomorphic epitheliotropic intestinal T-cell lymphoma (MEITL) is a rare primary intestinal T-cell lymphoma newly defined by the 2016 revision of the World Health Organization, that was previously known as enteropathy-associated T-cell lymphoma (EATL) type </w:t>
      </w:r>
      <w:proofErr w:type="gramStart"/>
      <w:r w:rsidRPr="008D4211">
        <w:rPr>
          <w:rFonts w:ascii="Book Antiqua" w:eastAsia="Book Antiqua" w:hAnsi="Book Antiqua" w:cs="Book Antiqua"/>
          <w:color w:val="000000" w:themeColor="text1"/>
        </w:rPr>
        <w:t>II</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1]</w:t>
      </w:r>
      <w:r w:rsidRPr="008D4211">
        <w:rPr>
          <w:rFonts w:ascii="Book Antiqua" w:eastAsia="Book Antiqua" w:hAnsi="Book Antiqua" w:cs="Book Antiqua"/>
          <w:color w:val="000000" w:themeColor="text1"/>
        </w:rPr>
        <w:t xml:space="preserve">. It arises from intestinal intraepithelial T lymphocytes and tends to behave </w:t>
      </w:r>
      <w:proofErr w:type="gramStart"/>
      <w:r w:rsidRPr="008D4211">
        <w:rPr>
          <w:rFonts w:ascii="Book Antiqua" w:eastAsia="Book Antiqua" w:hAnsi="Book Antiqua" w:cs="Book Antiqua"/>
          <w:color w:val="000000" w:themeColor="text1"/>
        </w:rPr>
        <w:t>aggressively</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2]</w:t>
      </w:r>
      <w:r w:rsidRPr="008D4211">
        <w:rPr>
          <w:rFonts w:ascii="Book Antiqua" w:eastAsia="Book Antiqua" w:hAnsi="Book Antiqua" w:cs="Book Antiqua"/>
          <w:color w:val="000000" w:themeColor="text1"/>
        </w:rPr>
        <w:t>. EATL was originally categorized into two major groups, EATL type I and EATL type II. EATL type I is now simply classified as EATL, and it is strongly associated with celiac disease and occurs in Western countries. In this type, tumor cells are positive for CD3 and CD30 on immunohistochemistry staining, but negative for CD8 and CD56. On the other hand, EATL type II has been renamed MEITL, shows no definite association with celiac disease, and occurs in an Asian population. In this type of malignancy, tumor cells are positive for CD3, CD8 and CD56, but negative for CD30</w:t>
      </w:r>
      <w:r w:rsidRPr="008D4211">
        <w:rPr>
          <w:rFonts w:ascii="Book Antiqua" w:eastAsia="Book Antiqua" w:hAnsi="Book Antiqua" w:cs="Book Antiqua"/>
          <w:color w:val="000000" w:themeColor="text1"/>
          <w:vertAlign w:val="superscript"/>
        </w:rPr>
        <w:t>[3,4]</w:t>
      </w:r>
      <w:r w:rsidRPr="008D4211">
        <w:rPr>
          <w:rFonts w:ascii="Book Antiqua" w:eastAsia="Book Antiqua" w:hAnsi="Book Antiqua" w:cs="Book Antiqua"/>
          <w:color w:val="000000" w:themeColor="text1"/>
        </w:rPr>
        <w:t xml:space="preserve">. MEITL is most frequently found in the jejunum and </w:t>
      </w:r>
      <w:proofErr w:type="gramStart"/>
      <w:r w:rsidRPr="008D4211">
        <w:rPr>
          <w:rFonts w:ascii="Book Antiqua" w:eastAsia="Book Antiqua" w:hAnsi="Book Antiqua" w:cs="Book Antiqua"/>
          <w:color w:val="000000" w:themeColor="text1"/>
        </w:rPr>
        <w:t>ileum</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5,6]</w:t>
      </w:r>
      <w:r w:rsidRPr="008D4211">
        <w:rPr>
          <w:rFonts w:ascii="Book Antiqua" w:eastAsia="Book Antiqua" w:hAnsi="Book Antiqua" w:cs="Book Antiqua"/>
          <w:color w:val="000000" w:themeColor="text1"/>
        </w:rPr>
        <w:t>, and often presents with gastrointestinal perforation or obstruction</w:t>
      </w:r>
      <w:r w:rsidRPr="008D4211">
        <w:rPr>
          <w:rFonts w:ascii="Book Antiqua" w:eastAsia="Book Antiqua" w:hAnsi="Book Antiqua" w:cs="Book Antiqua"/>
          <w:color w:val="000000" w:themeColor="text1"/>
          <w:vertAlign w:val="superscript"/>
        </w:rPr>
        <w:t>[2]</w:t>
      </w:r>
      <w:r w:rsidRPr="008D4211">
        <w:rPr>
          <w:rFonts w:ascii="Book Antiqua" w:eastAsia="Book Antiqua" w:hAnsi="Book Antiqua" w:cs="Book Antiqua"/>
          <w:color w:val="000000" w:themeColor="text1"/>
        </w:rPr>
        <w:t xml:space="preserve">. MEITL is known to have a very poor prognosis due to treatment resistance and perforation or obstruction of the bowel at diagnosis or during the course of </w:t>
      </w:r>
      <w:proofErr w:type="gramStart"/>
      <w:r w:rsidRPr="008D4211">
        <w:rPr>
          <w:rFonts w:ascii="Book Antiqua" w:eastAsia="Book Antiqua" w:hAnsi="Book Antiqua" w:cs="Book Antiqua"/>
          <w:color w:val="000000" w:themeColor="text1"/>
        </w:rPr>
        <w:t>treatment</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7]</w:t>
      </w:r>
      <w:r w:rsidRPr="008D4211">
        <w:rPr>
          <w:rFonts w:ascii="Book Antiqua" w:eastAsia="Book Antiqua" w:hAnsi="Book Antiqua" w:cs="Book Antiqua"/>
          <w:color w:val="000000" w:themeColor="text1"/>
        </w:rPr>
        <w:t>. Herein, we present a case of MEITL that was diagnosed following upper gastrointestinal bleeding from an ulcerative duodenal lesion, and who enjoyed recurrence-free survival for 5 years following treatment.</w:t>
      </w:r>
    </w:p>
    <w:p w14:paraId="730F21C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268F7F79"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CASE PRESENTATION</w:t>
      </w:r>
    </w:p>
    <w:p w14:paraId="6A1A1700"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Chief complaints</w:t>
      </w:r>
    </w:p>
    <w:p w14:paraId="05F1573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A 68-year-old female presented to the emergency department with melena.</w:t>
      </w:r>
    </w:p>
    <w:p w14:paraId="16AC526B"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6BE2A07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History of present illness</w:t>
      </w:r>
    </w:p>
    <w:p w14:paraId="703408D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The melena started a day before she consulted us. She had no past history of chronic abdominal symptoms suggesting the presence of celiac disease.</w:t>
      </w:r>
    </w:p>
    <w:p w14:paraId="174519AC"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50F69A0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History of past illness</w:t>
      </w:r>
    </w:p>
    <w:p w14:paraId="1F80B1E7"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lastRenderedPageBreak/>
        <w:t>The patient had a history of hypertension and hyperlipidemia.</w:t>
      </w:r>
    </w:p>
    <w:p w14:paraId="2735A1D8"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F8E946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Personal and family history</w:t>
      </w:r>
    </w:p>
    <w:p w14:paraId="2BE0822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She had no significant personal and family history.</w:t>
      </w:r>
    </w:p>
    <w:p w14:paraId="5EEDA4E6"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5DDBF52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Physical examination</w:t>
      </w:r>
    </w:p>
    <w:p w14:paraId="5A57CA34"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Her body temperature was 36.4 </w:t>
      </w:r>
      <w:r w:rsidRPr="008D4211">
        <w:rPr>
          <w:rFonts w:ascii="Book Antiqua" w:eastAsia="Book Antiqua" w:hAnsi="Book Antiqua" w:cs="Book Antiqua"/>
          <w:color w:val="000000" w:themeColor="text1"/>
          <w:shd w:val="clear" w:color="auto" w:fill="FFFFFF"/>
        </w:rPr>
        <w:t>ºC</w:t>
      </w:r>
      <w:r w:rsidRPr="008D4211">
        <w:rPr>
          <w:rFonts w:ascii="Book Antiqua" w:eastAsia="Book Antiqua" w:hAnsi="Book Antiqua" w:cs="Book Antiqua"/>
          <w:color w:val="000000" w:themeColor="text1"/>
        </w:rPr>
        <w:t>, blood pressure was 128/85 mmHg, and heart rate was 98 bpm with sinus rhythm. She had mild abdominal tenderness, but there was no obvious hepatosplenomegaly or lymphadenopathy. Digital rectal examination revealed melena.</w:t>
      </w:r>
    </w:p>
    <w:p w14:paraId="74F51736"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9886927"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Laboratory examinations</w:t>
      </w:r>
    </w:p>
    <w:p w14:paraId="0136E4CC" w14:textId="10B69533"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Laboratory tests indicated a hemoglobin level of 11.3 g/dL, blood urea nitrogen level of 26.0 mg/dL, and creatinine level of 1.64 mg/dL. Her serum lactate dehydrogenase</w:t>
      </w:r>
      <w:r w:rsidR="004B6913"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color w:val="000000" w:themeColor="text1"/>
        </w:rPr>
        <w:t>level was 232 U/L (106- 211 U/L) and soluble interleukin-2 receptor level was 213 U/mL (145- 519 U/mL) (Table 1).</w:t>
      </w:r>
    </w:p>
    <w:p w14:paraId="31F421AE"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DBCD33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i/>
          <w:color w:val="000000" w:themeColor="text1"/>
        </w:rPr>
        <w:t>Imaging examinations</w:t>
      </w:r>
    </w:p>
    <w:p w14:paraId="4FFF1957" w14:textId="26D25AE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Urgent esophagogastroduodenoscopy (EGD) showed an ulcerative lesion with fresh blood clots in the transverse part of the duodenum (Figure 1A). Based on the location and shape of the lesion, we suspected not only a peptic ulcer, but also an ulcer caused by vascular malformation or malignancy. Therefore, we decided to interrupt the endoscopy and perform contrast-enhanced </w:t>
      </w:r>
      <w:r w:rsidR="004B6913" w:rsidRPr="008D4211">
        <w:rPr>
          <w:rFonts w:ascii="Book Antiqua" w:eastAsia="Book Antiqua" w:hAnsi="Book Antiqua" w:cs="Book Antiqua"/>
          <w:color w:val="000000" w:themeColor="text1"/>
        </w:rPr>
        <w:t>computed tomography (</w:t>
      </w:r>
      <w:r w:rsidRPr="008D4211">
        <w:rPr>
          <w:rFonts w:ascii="Book Antiqua" w:eastAsia="Book Antiqua" w:hAnsi="Book Antiqua" w:cs="Book Antiqua"/>
          <w:color w:val="000000" w:themeColor="text1"/>
        </w:rPr>
        <w:t>CT</w:t>
      </w:r>
      <w:r w:rsidR="004B6913"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scan, which showed slight localized contrast enhancement on the wall of the transverse part of the duodenum in the early phase of contrast injection (Figure 1B). No vascular lesions were observed, and there was no extravasation of contrast agent in the delayed phase. EGD was immediately resumed again for further observation of the lesion. When we removed the blood clots, a protruding vessel was seen at the base of the ulcer, which </w:t>
      </w:r>
      <w:r w:rsidRPr="008D4211">
        <w:rPr>
          <w:rFonts w:ascii="Book Antiqua" w:eastAsia="Book Antiqua" w:hAnsi="Book Antiqua" w:cs="Book Antiqua"/>
          <w:color w:val="000000" w:themeColor="text1"/>
        </w:rPr>
        <w:lastRenderedPageBreak/>
        <w:t>was coagulated using hemostatic forceps (</w:t>
      </w:r>
      <w:proofErr w:type="spellStart"/>
      <w:r w:rsidRPr="008D4211">
        <w:rPr>
          <w:rFonts w:ascii="Book Antiqua" w:eastAsia="Book Antiqua" w:hAnsi="Book Antiqua" w:cs="Book Antiqua"/>
          <w:color w:val="000000" w:themeColor="text1"/>
        </w:rPr>
        <w:t>Coagrasper</w:t>
      </w:r>
      <w:proofErr w:type="spellEnd"/>
      <w:r w:rsidRPr="008D4211">
        <w:rPr>
          <w:rFonts w:ascii="Book Antiqua" w:eastAsia="Book Antiqua" w:hAnsi="Book Antiqua" w:cs="Book Antiqua"/>
          <w:color w:val="000000" w:themeColor="text1"/>
        </w:rPr>
        <w:t>; Olympus Corp., Tokyo, Japan) (Figure 1C).</w:t>
      </w:r>
    </w:p>
    <w:p w14:paraId="087BFDB1"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7C03609" w14:textId="06AB8636" w:rsidR="00A77B3E" w:rsidRPr="008D4211" w:rsidRDefault="001C365D"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i/>
          <w:iCs/>
          <w:color w:val="000000" w:themeColor="text1"/>
        </w:rPr>
        <w:t>Further diagnostic work-up</w:t>
      </w:r>
    </w:p>
    <w:p w14:paraId="1E9FF5AA" w14:textId="77777777" w:rsidR="006545BD"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Following this hemostatic treatment, the patient was discharged from the hospital without re-bleeding. The lesion that caused the bleeding was suspected to be a malignant tumor of the duodenum based on its location. EGDs, including forceps biopsies from the ulcerative lesion, were performed three times after the initial hemostatic treatment. While the first and second biopsies revealed no malignancy, the third biopsy showed findings suggestive of malignant lymphoma. On pathological evaluation, diffuse proliferation of atypical medium-sized lymphoid cells was seen in the entire mucosa, along with a few intraepithelial lesions (Figure 2A</w:t>
      </w:r>
      <w:r w:rsidR="001C365D" w:rsidRPr="008D4211">
        <w:rPr>
          <w:rFonts w:ascii="Book Antiqua" w:eastAsia="Book Antiqua" w:hAnsi="Book Antiqua" w:cs="Book Antiqua"/>
          <w:color w:val="000000" w:themeColor="text1"/>
        </w:rPr>
        <w:t xml:space="preserve"> and </w:t>
      </w:r>
      <w:r w:rsidRPr="008D4211">
        <w:rPr>
          <w:rFonts w:ascii="Book Antiqua" w:eastAsia="Book Antiqua" w:hAnsi="Book Antiqua" w:cs="Book Antiqua"/>
          <w:color w:val="000000" w:themeColor="text1"/>
        </w:rPr>
        <w:t xml:space="preserve">B). No necrosis was observed. Immunohistochemical analysis revealed that the cells were positive for CD3 and CD56, and negative for CD4, CD5, CD8, CD20 and EBER (Figure 2C-E). </w:t>
      </w:r>
    </w:p>
    <w:p w14:paraId="5F861405" w14:textId="40DC3061" w:rsidR="00A77B3E"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 xml:space="preserve">At this point, MEITL was suspected, and examinations for systemic lesions were subsequently performed. No abnormal lymphocytes were found on iliac bone marrow examination. </w:t>
      </w:r>
      <w:r w:rsidR="00183477" w:rsidRPr="008D4211">
        <w:rPr>
          <w:rFonts w:ascii="Book Antiqua" w:eastAsia="Book Antiqua" w:hAnsi="Book Antiqua" w:cs="Book Antiqua"/>
          <w:color w:val="000000" w:themeColor="text1"/>
          <w:vertAlign w:val="superscript"/>
        </w:rPr>
        <w:t>18</w:t>
      </w:r>
      <w:r w:rsidR="00183477" w:rsidRPr="008D4211">
        <w:rPr>
          <w:rFonts w:ascii="Book Antiqua" w:eastAsia="Book Antiqua" w:hAnsi="Book Antiqua" w:cs="Book Antiqua"/>
          <w:color w:val="000000" w:themeColor="text1"/>
        </w:rPr>
        <w:t>Fluorodeoxyglucose (</w:t>
      </w:r>
      <w:r w:rsidR="00183477" w:rsidRPr="008D4211">
        <w:rPr>
          <w:rFonts w:ascii="Book Antiqua" w:eastAsia="Book Antiqua" w:hAnsi="Book Antiqua" w:cs="Book Antiqua"/>
          <w:color w:val="000000" w:themeColor="text1"/>
          <w:vertAlign w:val="superscript"/>
        </w:rPr>
        <w:t>18</w:t>
      </w:r>
      <w:r w:rsidR="00183477" w:rsidRPr="008D4211">
        <w:rPr>
          <w:rFonts w:ascii="Book Antiqua" w:eastAsia="Book Antiqua" w:hAnsi="Book Antiqua" w:cs="Book Antiqua"/>
          <w:color w:val="000000" w:themeColor="text1"/>
        </w:rPr>
        <w:t>FDG) positron emission tomography/CT</w:t>
      </w:r>
      <w:r w:rsidR="00183477" w:rsidRPr="008D4211">
        <w:rPr>
          <w:rFonts w:ascii="Book Antiqua" w:eastAsia="Book Antiqua" w:hAnsi="Book Antiqua" w:cs="Book Antiqua"/>
          <w:color w:val="000000" w:themeColor="text1"/>
          <w:vertAlign w:val="superscript"/>
        </w:rPr>
        <w:t xml:space="preserve"> </w:t>
      </w:r>
      <w:r w:rsidR="00183477"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vertAlign w:val="superscript"/>
        </w:rPr>
        <w:t>18</w:t>
      </w:r>
      <w:r w:rsidRPr="008D4211">
        <w:rPr>
          <w:rFonts w:ascii="Book Antiqua" w:eastAsia="Book Antiqua" w:hAnsi="Book Antiqua" w:cs="Book Antiqua"/>
          <w:color w:val="000000" w:themeColor="text1"/>
        </w:rPr>
        <w:t>FDG-PET/CT</w:t>
      </w:r>
      <w:r w:rsidR="00183477"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showed nodular FDG accumulation in the wall of the transverse part of the duodenum, consistent with the findings of contrast-enhanced CT (Figure 3). There was no abnormal FDG accumulation in the systemic lymph nodes or other parts of the gastrointestinal tract. The results of total colonoscopy and random biopsies of the gastrointestinal tract were unremarkable.</w:t>
      </w:r>
    </w:p>
    <w:p w14:paraId="35BAE599" w14:textId="77777777" w:rsidR="00A77B3E" w:rsidRPr="008D4211" w:rsidRDefault="00A77B3E" w:rsidP="008D4211">
      <w:pPr>
        <w:adjustRightInd w:val="0"/>
        <w:snapToGrid w:val="0"/>
        <w:spacing w:line="360" w:lineRule="auto"/>
        <w:ind w:firstLine="110"/>
        <w:jc w:val="both"/>
        <w:rPr>
          <w:rFonts w:ascii="Book Antiqua" w:hAnsi="Book Antiqua"/>
          <w:color w:val="000000" w:themeColor="text1"/>
        </w:rPr>
      </w:pPr>
    </w:p>
    <w:p w14:paraId="5E06F9F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MULTIDISCIPLINARY EXPERT CONSULTATION</w:t>
      </w:r>
    </w:p>
    <w:p w14:paraId="4CB1763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i/>
          <w:iCs/>
          <w:color w:val="000000" w:themeColor="text1"/>
        </w:rPr>
        <w:t xml:space="preserve">Ayako </w:t>
      </w:r>
      <w:proofErr w:type="spellStart"/>
      <w:r w:rsidRPr="008D4211">
        <w:rPr>
          <w:rFonts w:ascii="Book Antiqua" w:eastAsia="Book Antiqua" w:hAnsi="Book Antiqua" w:cs="Book Antiqua"/>
          <w:b/>
          <w:bCs/>
          <w:i/>
          <w:iCs/>
          <w:color w:val="000000" w:themeColor="text1"/>
        </w:rPr>
        <w:t>Gamachi</w:t>
      </w:r>
      <w:proofErr w:type="spellEnd"/>
      <w:r w:rsidRPr="008D4211">
        <w:rPr>
          <w:rFonts w:ascii="Book Antiqua" w:eastAsia="Book Antiqua" w:hAnsi="Book Antiqua" w:cs="Book Antiqua"/>
          <w:b/>
          <w:bCs/>
          <w:i/>
          <w:iCs/>
          <w:color w:val="000000" w:themeColor="text1"/>
        </w:rPr>
        <w:t xml:space="preserve">, MD, PhD, Chief of the Department of Diagnostic Pathology, Almeida Memorial Hospital; and Tsutomu </w:t>
      </w:r>
      <w:proofErr w:type="spellStart"/>
      <w:r w:rsidRPr="008D4211">
        <w:rPr>
          <w:rFonts w:ascii="Book Antiqua" w:eastAsia="Book Antiqua" w:hAnsi="Book Antiqua" w:cs="Book Antiqua"/>
          <w:b/>
          <w:bCs/>
          <w:i/>
          <w:iCs/>
          <w:color w:val="000000" w:themeColor="text1"/>
        </w:rPr>
        <w:t>Daa</w:t>
      </w:r>
      <w:proofErr w:type="spellEnd"/>
      <w:r w:rsidRPr="008D4211">
        <w:rPr>
          <w:rFonts w:ascii="Book Antiqua" w:eastAsia="Book Antiqua" w:hAnsi="Book Antiqua" w:cs="Book Antiqua"/>
          <w:b/>
          <w:bCs/>
          <w:i/>
          <w:iCs/>
          <w:color w:val="000000" w:themeColor="text1"/>
        </w:rPr>
        <w:t>, MD, PhD, Professor, Department of Diagnostic Pathology, Oita University</w:t>
      </w:r>
    </w:p>
    <w:p w14:paraId="4F100560"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lastRenderedPageBreak/>
        <w:t>Pathological evaluations of the duodenal biopsy samples were performed by expert pathologists. The results of immunostaining of the duodenal biopsy specimen were consistent with MEITL.</w:t>
      </w:r>
    </w:p>
    <w:p w14:paraId="34AB09F8"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20AA3D9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FINAL DIAGNOSIS</w:t>
      </w:r>
    </w:p>
    <w:p w14:paraId="3E0ABE0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Based on the clinical course, features of the tumor and imaging evaluations, we diagnosed MEITL (previously EATL type II) confined to the duodenum.</w:t>
      </w:r>
    </w:p>
    <w:p w14:paraId="3D28CE09"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617511A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TREATMENT</w:t>
      </w:r>
    </w:p>
    <w:p w14:paraId="6332FA19" w14:textId="2642F648" w:rsidR="00A77B3E" w:rsidRPr="008D4211" w:rsidRDefault="002936A8"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Cyclophosphamide, doxorubicin, vincristine, and prednisone </w:t>
      </w:r>
      <w:r w:rsidR="00A13427"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CHOP</w:t>
      </w:r>
      <w:r w:rsidR="00A13427" w:rsidRPr="008D4211">
        <w:rPr>
          <w:rFonts w:ascii="Book Antiqua" w:eastAsia="Book Antiqua" w:hAnsi="Book Antiqua" w:cs="Book Antiqua"/>
          <w:color w:val="000000" w:themeColor="text1"/>
        </w:rPr>
        <w:t>) chemotherapy was administered without a dosage reduction.</w:t>
      </w:r>
    </w:p>
    <w:p w14:paraId="35B1876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6A4004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OUTCOME AND FOLLOW-UP</w:t>
      </w:r>
    </w:p>
    <w:p w14:paraId="0CAAEAA0"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EGD performed after three cycles of CHOP therapy clearly showed that the ulcerative lesion in the duodenum had reduced in size (Figure 4A), and no atypical lymphoid cells were detected in biopsy specimens taken from the lesion. The patient tolerated the chemotherapy well and received eight full cycles of CHOP chemotherapy. </w:t>
      </w:r>
      <w:r w:rsidRPr="008D4211">
        <w:rPr>
          <w:rFonts w:ascii="Book Antiqua" w:eastAsia="Book Antiqua" w:hAnsi="Book Antiqua" w:cs="Book Antiqua"/>
          <w:color w:val="000000" w:themeColor="text1"/>
          <w:vertAlign w:val="superscript"/>
        </w:rPr>
        <w:t>18</w:t>
      </w:r>
      <w:r w:rsidRPr="008D4211">
        <w:rPr>
          <w:rFonts w:ascii="Book Antiqua" w:eastAsia="Book Antiqua" w:hAnsi="Book Antiqua" w:cs="Book Antiqua"/>
          <w:color w:val="000000" w:themeColor="text1"/>
        </w:rPr>
        <w:t xml:space="preserve">FDG-PET/CT after the final cycle revealed no abnormal FDG accumulation in the transverse part of the duodenum. Therefore, we concluded that the patient had achieved complete remission (CR). EGD at the last follow-up examination revealed a scarred ulcer (Figure 4B), and </w:t>
      </w:r>
      <w:r w:rsidRPr="008D4211">
        <w:rPr>
          <w:rFonts w:ascii="Book Antiqua" w:eastAsia="Book Antiqua" w:hAnsi="Book Antiqua" w:cs="Book Antiqua"/>
          <w:color w:val="000000" w:themeColor="text1"/>
          <w:vertAlign w:val="superscript"/>
        </w:rPr>
        <w:t>18</w:t>
      </w:r>
      <w:r w:rsidRPr="008D4211">
        <w:rPr>
          <w:rFonts w:ascii="Book Antiqua" w:eastAsia="Book Antiqua" w:hAnsi="Book Antiqua" w:cs="Book Antiqua"/>
          <w:color w:val="000000" w:themeColor="text1"/>
        </w:rPr>
        <w:t xml:space="preserve">FDG-PET/CT showed no abnormal FDG accumulation (Figure 5). The patient has been in CR for 68 </w:t>
      </w:r>
      <w:proofErr w:type="spellStart"/>
      <w:r w:rsidRPr="008D4211">
        <w:rPr>
          <w:rFonts w:ascii="Book Antiqua" w:eastAsia="Book Antiqua" w:hAnsi="Book Antiqua" w:cs="Book Antiqua"/>
          <w:color w:val="000000" w:themeColor="text1"/>
        </w:rPr>
        <w:t>mo</w:t>
      </w:r>
      <w:proofErr w:type="spellEnd"/>
      <w:r w:rsidRPr="008D4211">
        <w:rPr>
          <w:rFonts w:ascii="Book Antiqua" w:eastAsia="Book Antiqua" w:hAnsi="Book Antiqua" w:cs="Book Antiqua"/>
          <w:color w:val="000000" w:themeColor="text1"/>
        </w:rPr>
        <w:t xml:space="preserve"> after the initial diagnosis.</w:t>
      </w:r>
    </w:p>
    <w:p w14:paraId="13F7BF57"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22741D7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DISCUSSION</w:t>
      </w:r>
    </w:p>
    <w:p w14:paraId="3E7B23F6" w14:textId="77777777" w:rsidR="002936A8"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Our experience in this case highlights two important clinical points. First, MEITL can present as gastrointestinal bleeding, and not just as intestinal perforation and obstruction. Second, patients with MEITL can survive for a long time if effective treatment is administered early.</w:t>
      </w:r>
    </w:p>
    <w:p w14:paraId="79B7D553" w14:textId="77777777" w:rsidR="00523FD4"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lastRenderedPageBreak/>
        <w:t xml:space="preserve">MEITL is a primary intestinal T-cell lymphoma previously known as EATL type </w:t>
      </w:r>
      <w:proofErr w:type="gramStart"/>
      <w:r w:rsidRPr="008D4211">
        <w:rPr>
          <w:rFonts w:ascii="Book Antiqua" w:eastAsia="Book Antiqua" w:hAnsi="Book Antiqua" w:cs="Book Antiqua"/>
          <w:color w:val="000000" w:themeColor="text1"/>
        </w:rPr>
        <w:t>II</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1]</w:t>
      </w:r>
      <w:r w:rsidRPr="008D4211">
        <w:rPr>
          <w:rFonts w:ascii="Book Antiqua" w:eastAsia="Book Antiqua" w:hAnsi="Book Antiqua" w:cs="Book Antiqua"/>
          <w:color w:val="000000" w:themeColor="text1"/>
        </w:rPr>
        <w:t xml:space="preserve">. It is a rare intestinal tumor, accounting for 1.7% of all malignant </w:t>
      </w:r>
      <w:proofErr w:type="gramStart"/>
      <w:r w:rsidRPr="008D4211">
        <w:rPr>
          <w:rFonts w:ascii="Book Antiqua" w:eastAsia="Book Antiqua" w:hAnsi="Book Antiqua" w:cs="Book Antiqua"/>
          <w:color w:val="000000" w:themeColor="text1"/>
        </w:rPr>
        <w:t>lymphomas</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8]</w:t>
      </w:r>
      <w:r w:rsidRPr="008D4211">
        <w:rPr>
          <w:rFonts w:ascii="Book Antiqua" w:eastAsia="Book Antiqua" w:hAnsi="Book Antiqua" w:cs="Book Antiqua"/>
          <w:color w:val="000000" w:themeColor="text1"/>
        </w:rPr>
        <w:t xml:space="preserve"> and less than 10</w:t>
      </w:r>
      <w:r w:rsidR="00030A57"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-16% of gastrointestinal lymphomas</w:t>
      </w:r>
      <w:r w:rsidRPr="008D4211">
        <w:rPr>
          <w:rFonts w:ascii="Book Antiqua" w:eastAsia="Book Antiqua" w:hAnsi="Book Antiqua" w:cs="Book Antiqua"/>
          <w:color w:val="000000" w:themeColor="text1"/>
          <w:vertAlign w:val="superscript"/>
        </w:rPr>
        <w:t>[9]</w:t>
      </w:r>
      <w:r w:rsidRPr="008D4211">
        <w:rPr>
          <w:rFonts w:ascii="Book Antiqua" w:eastAsia="Book Antiqua" w:hAnsi="Book Antiqua" w:cs="Book Antiqua"/>
          <w:color w:val="000000" w:themeColor="text1"/>
        </w:rPr>
        <w:t xml:space="preserve">. MEITL differs from EATL (previously EATL type I) in that it predominantly affects Asian populations and is not associated with celiac </w:t>
      </w:r>
      <w:proofErr w:type="gramStart"/>
      <w:r w:rsidRPr="008D4211">
        <w:rPr>
          <w:rFonts w:ascii="Book Antiqua" w:eastAsia="Book Antiqua" w:hAnsi="Book Antiqua" w:cs="Book Antiqua"/>
          <w:color w:val="000000" w:themeColor="text1"/>
        </w:rPr>
        <w:t>disease</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10]</w:t>
      </w:r>
      <w:r w:rsidRPr="008D4211">
        <w:rPr>
          <w:rFonts w:ascii="Book Antiqua" w:eastAsia="Book Antiqua" w:hAnsi="Book Antiqua" w:cs="Book Antiqua"/>
          <w:color w:val="000000" w:themeColor="text1"/>
        </w:rPr>
        <w:t>. Histologically, it consists of monomorphic small- to medium-sized cells that usually express CD3, CD8 and CD56, but not CD30</w:t>
      </w:r>
      <w:r w:rsidRPr="008D4211">
        <w:rPr>
          <w:rFonts w:ascii="Book Antiqua" w:eastAsia="Book Antiqua" w:hAnsi="Book Antiqua" w:cs="Book Antiqua"/>
          <w:color w:val="000000" w:themeColor="text1"/>
          <w:vertAlign w:val="superscript"/>
        </w:rPr>
        <w:t>[3,4]</w:t>
      </w:r>
      <w:r w:rsidRPr="008D4211">
        <w:rPr>
          <w:rFonts w:ascii="Book Antiqua" w:eastAsia="Book Antiqua" w:hAnsi="Book Antiqua" w:cs="Book Antiqua"/>
          <w:color w:val="000000" w:themeColor="text1"/>
        </w:rPr>
        <w:t xml:space="preserve">. Positive rates for CD8 and CD56 were reported to be 63-79% and 73-95%, </w:t>
      </w:r>
      <w:proofErr w:type="gramStart"/>
      <w:r w:rsidRPr="008D4211">
        <w:rPr>
          <w:rFonts w:ascii="Book Antiqua" w:eastAsia="Book Antiqua" w:hAnsi="Book Antiqua" w:cs="Book Antiqua"/>
          <w:color w:val="000000" w:themeColor="text1"/>
        </w:rPr>
        <w:t>respectively</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8,11]</w:t>
      </w:r>
      <w:r w:rsidRPr="008D4211">
        <w:rPr>
          <w:rFonts w:ascii="Book Antiqua" w:eastAsia="Book Antiqua" w:hAnsi="Book Antiqua" w:cs="Book Antiqua"/>
          <w:color w:val="000000" w:themeColor="text1"/>
        </w:rPr>
        <w:t>. The present case had no past history of chronic abdominal symptoms suggestive of the presence of celiac disease. Histopathological examination revealed an infiltration of atypical medium-sized lymphoid cells in the entire mucosa, along with intraepithelial lesions, and immunostaining was positive for CD3 and CD56 and negative for CD5 and CD8, leading to the diagnosis of MEITL.</w:t>
      </w:r>
    </w:p>
    <w:p w14:paraId="466A0B4E" w14:textId="77777777" w:rsidR="00523FD4"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 xml:space="preserve">Our MEITL patient presented with gastrointestinal bleeding and not intestinal perforation or obstruction. More than 50% of MEITL cases are diagnosed as a result of intestinal perforation or obstruction, and emergency surgery is required in about 40% of </w:t>
      </w:r>
      <w:proofErr w:type="gramStart"/>
      <w:r w:rsidRPr="008D4211">
        <w:rPr>
          <w:rFonts w:ascii="Book Antiqua" w:eastAsia="Book Antiqua" w:hAnsi="Book Antiqua" w:cs="Book Antiqua"/>
          <w:color w:val="000000" w:themeColor="text1"/>
        </w:rPr>
        <w:t>them</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9,12]</w:t>
      </w:r>
      <w:r w:rsidRPr="008D4211">
        <w:rPr>
          <w:rFonts w:ascii="Book Antiqua" w:eastAsia="Book Antiqua" w:hAnsi="Book Antiqua" w:cs="Book Antiqua"/>
          <w:color w:val="000000" w:themeColor="text1"/>
        </w:rPr>
        <w:t xml:space="preserve">. In contrast, MEITL is less frequently detected as a result of gastrointestinal bleeding. A search of the PubMed database found four case reports of MEITL or EATL that presented with gastrointestinal bleeding at the first </w:t>
      </w:r>
      <w:proofErr w:type="gramStart"/>
      <w:r w:rsidRPr="008D4211">
        <w:rPr>
          <w:rFonts w:ascii="Book Antiqua" w:eastAsia="Book Antiqua" w:hAnsi="Book Antiqua" w:cs="Book Antiqua"/>
          <w:color w:val="000000" w:themeColor="text1"/>
        </w:rPr>
        <w:t>diagnosis</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13-16]</w:t>
      </w:r>
      <w:r w:rsidRPr="008D4211">
        <w:rPr>
          <w:rFonts w:ascii="Book Antiqua" w:eastAsia="Book Antiqua" w:hAnsi="Book Antiqua" w:cs="Book Antiqua"/>
          <w:color w:val="000000" w:themeColor="text1"/>
        </w:rPr>
        <w:t xml:space="preserve"> (Table 2). There was a male preponderance (80%) among the five cases, and all the patients were aged above 60 years including our patient. Two cases had lesions in the jejunum, two in the stomach, and only our case had a lesion in the duodenum. Most of them showed ulcerative lesions. Only one case had a perforated lesion. Four of the five patients were diagnosed with MEITL and one with EATL. Chemotherapy was administered in four cases, and surgery was performed in two cases. To the best of our knowledge, this is the first case of MEITL that was treated with an endoscopic procedure for upper gastrointestinal bleeding. In terms of the outcomes, two cases, including our case, survived for more than 24 </w:t>
      </w:r>
      <w:proofErr w:type="spellStart"/>
      <w:r w:rsidRPr="008D4211">
        <w:rPr>
          <w:rFonts w:ascii="Book Antiqua" w:eastAsia="Book Antiqua" w:hAnsi="Book Antiqua" w:cs="Book Antiqua"/>
          <w:color w:val="000000" w:themeColor="text1"/>
        </w:rPr>
        <w:t>mo</w:t>
      </w:r>
      <w:proofErr w:type="spellEnd"/>
      <w:r w:rsidRPr="008D4211">
        <w:rPr>
          <w:rFonts w:ascii="Book Antiqua" w:eastAsia="Book Antiqua" w:hAnsi="Book Antiqua" w:cs="Book Antiqua"/>
          <w:color w:val="000000" w:themeColor="text1"/>
        </w:rPr>
        <w:t xml:space="preserve">, and the two cases with gastric involvement died at 13 mo. Although it was previously reported that the median overall survival of all types of </w:t>
      </w:r>
      <w:r w:rsidRPr="008D4211">
        <w:rPr>
          <w:rFonts w:ascii="Book Antiqua" w:eastAsia="Book Antiqua" w:hAnsi="Book Antiqua" w:cs="Book Antiqua"/>
          <w:color w:val="000000" w:themeColor="text1"/>
        </w:rPr>
        <w:lastRenderedPageBreak/>
        <w:t xml:space="preserve">MEITL is 7 </w:t>
      </w:r>
      <w:proofErr w:type="spellStart"/>
      <w:proofErr w:type="gramStart"/>
      <w:r w:rsidRPr="008D4211">
        <w:rPr>
          <w:rFonts w:ascii="Book Antiqua" w:eastAsia="Book Antiqua" w:hAnsi="Book Antiqua" w:cs="Book Antiqua"/>
          <w:color w:val="000000" w:themeColor="text1"/>
        </w:rPr>
        <w:t>mo</w:t>
      </w:r>
      <w:proofErr w:type="spellEnd"/>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11,17]</w:t>
      </w:r>
      <w:r w:rsidRPr="008D4211">
        <w:rPr>
          <w:rFonts w:ascii="Book Antiqua" w:eastAsia="Book Antiqua" w:hAnsi="Book Antiqua" w:cs="Book Antiqua"/>
          <w:color w:val="000000" w:themeColor="text1"/>
        </w:rPr>
        <w:t>, the cases diagnosed after gastrointestinal bleeding had a relatively good prognosis.</w:t>
      </w:r>
    </w:p>
    <w:p w14:paraId="6EABE683" w14:textId="77777777" w:rsidR="00523FD4"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 xml:space="preserve">In a histopathological study of a case of MEITL with perforation, tumor cells positive for TIA-1 or Granzyme B, a cytotoxic molecule, were reported to have markedly infiltrated all layers of the intestinal </w:t>
      </w:r>
      <w:proofErr w:type="gramStart"/>
      <w:r w:rsidRPr="008D4211">
        <w:rPr>
          <w:rFonts w:ascii="Book Antiqua" w:eastAsia="Book Antiqua" w:hAnsi="Book Antiqua" w:cs="Book Antiqua"/>
          <w:color w:val="000000" w:themeColor="text1"/>
        </w:rPr>
        <w:t>wall</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18,19]</w:t>
      </w:r>
      <w:r w:rsidRPr="008D4211">
        <w:rPr>
          <w:rFonts w:ascii="Book Antiqua" w:eastAsia="Book Antiqua" w:hAnsi="Book Antiqua" w:cs="Book Antiqua"/>
          <w:color w:val="000000" w:themeColor="text1"/>
        </w:rPr>
        <w:t xml:space="preserve">. This suggests that MEITL easily penetrates the gastrointestinal tract by growing destructively through all its layers, resulting in a relatively lower incidence of gastrointestinal bleeding. </w:t>
      </w:r>
    </w:p>
    <w:p w14:paraId="6F9ACA46" w14:textId="77777777" w:rsidR="00F405F8"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 xml:space="preserve">Our case suggests that patients with MEITL might survive for a long time if effective treatment is administered at an early stage. MEITL is an aggressive T-cell lymphoma with a very poor prognosis and high mortality </w:t>
      </w:r>
      <w:proofErr w:type="gramStart"/>
      <w:r w:rsidRPr="008D4211">
        <w:rPr>
          <w:rFonts w:ascii="Book Antiqua" w:eastAsia="Book Antiqua" w:hAnsi="Book Antiqua" w:cs="Book Antiqua"/>
          <w:color w:val="000000" w:themeColor="text1"/>
        </w:rPr>
        <w:t>rate</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20]</w:t>
      </w:r>
      <w:r w:rsidRPr="008D4211">
        <w:rPr>
          <w:rFonts w:ascii="Book Antiqua" w:eastAsia="Book Antiqua" w:hAnsi="Book Antiqua" w:cs="Book Antiqua"/>
          <w:color w:val="000000" w:themeColor="text1"/>
        </w:rPr>
        <w:t xml:space="preserve">. The median overall survival was previously reported as 7 </w:t>
      </w:r>
      <w:proofErr w:type="spellStart"/>
      <w:proofErr w:type="gramStart"/>
      <w:r w:rsidRPr="008D4211">
        <w:rPr>
          <w:rFonts w:ascii="Book Antiqua" w:eastAsia="Book Antiqua" w:hAnsi="Book Antiqua" w:cs="Book Antiqua"/>
          <w:color w:val="000000" w:themeColor="text1"/>
        </w:rPr>
        <w:t>mo</w:t>
      </w:r>
      <w:proofErr w:type="spellEnd"/>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11,17]</w:t>
      </w:r>
      <w:r w:rsidRPr="008D4211">
        <w:rPr>
          <w:rFonts w:ascii="Book Antiqua" w:eastAsia="Book Antiqua" w:hAnsi="Book Antiqua" w:cs="Book Antiqua"/>
          <w:color w:val="000000" w:themeColor="text1"/>
        </w:rPr>
        <w:t>, and the 5-year survival rate was reported as 20%, with a 5-year failure-free survival rate of 4%</w:t>
      </w:r>
      <w:r w:rsidRPr="008D4211">
        <w:rPr>
          <w:rFonts w:ascii="Book Antiqua" w:eastAsia="Book Antiqua" w:hAnsi="Book Antiqua" w:cs="Book Antiqua"/>
          <w:color w:val="000000" w:themeColor="text1"/>
          <w:vertAlign w:val="superscript"/>
        </w:rPr>
        <w:t>[8]</w:t>
      </w:r>
      <w:r w:rsidRPr="008D4211">
        <w:rPr>
          <w:rFonts w:ascii="Book Antiqua" w:eastAsia="Book Antiqua" w:hAnsi="Book Antiqua" w:cs="Book Antiqua"/>
          <w:color w:val="000000" w:themeColor="text1"/>
        </w:rPr>
        <w:t xml:space="preserve">. Surgery, chemotherapy and radiotherapy are all used to treat MEITL, although these treatments have shown poor overall </w:t>
      </w:r>
      <w:proofErr w:type="gramStart"/>
      <w:r w:rsidRPr="008D4211">
        <w:rPr>
          <w:rFonts w:ascii="Book Antiqua" w:eastAsia="Book Antiqua" w:hAnsi="Book Antiqua" w:cs="Book Antiqua"/>
          <w:color w:val="000000" w:themeColor="text1"/>
        </w:rPr>
        <w:t>outcomes</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21]</w:t>
      </w:r>
      <w:r w:rsidRPr="008D4211">
        <w:rPr>
          <w:rFonts w:ascii="Book Antiqua" w:eastAsia="Book Antiqua" w:hAnsi="Book Antiqua" w:cs="Book Antiqua"/>
          <w:color w:val="000000" w:themeColor="text1"/>
        </w:rPr>
        <w:t xml:space="preserve">. Although several studies have demonstrated the benefit of autologous stem cell </w:t>
      </w:r>
      <w:proofErr w:type="gramStart"/>
      <w:r w:rsidRPr="008D4211">
        <w:rPr>
          <w:rFonts w:ascii="Book Antiqua" w:eastAsia="Book Antiqua" w:hAnsi="Book Antiqua" w:cs="Book Antiqua"/>
          <w:color w:val="000000" w:themeColor="text1"/>
        </w:rPr>
        <w:t>transplantation</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22-25]</w:t>
      </w:r>
      <w:r w:rsidRPr="008D4211">
        <w:rPr>
          <w:rFonts w:ascii="Book Antiqua" w:eastAsia="Book Antiqua" w:hAnsi="Book Antiqua" w:cs="Book Antiqua"/>
          <w:color w:val="000000" w:themeColor="text1"/>
        </w:rPr>
        <w:t xml:space="preserve">, there is no standardized treatment strategy. Moreover, MEITL often requires emergency surgery due to intestinal perforation or obstruction, and the lesion has usually spread before it is </w:t>
      </w:r>
      <w:proofErr w:type="gramStart"/>
      <w:r w:rsidRPr="008D4211">
        <w:rPr>
          <w:rFonts w:ascii="Book Antiqua" w:eastAsia="Book Antiqua" w:hAnsi="Book Antiqua" w:cs="Book Antiqua"/>
          <w:color w:val="000000" w:themeColor="text1"/>
        </w:rPr>
        <w:t>diagnosed</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26]</w:t>
      </w:r>
      <w:r w:rsidRPr="008D4211">
        <w:rPr>
          <w:rFonts w:ascii="Book Antiqua" w:eastAsia="Book Antiqua" w:hAnsi="Book Antiqua" w:cs="Book Antiqua"/>
          <w:color w:val="000000" w:themeColor="text1"/>
        </w:rPr>
        <w:t xml:space="preserve">. Unfortunately, most patients are unable to receive effective chemotherapy due to their poor performance status and severe malnutrition at the time of </w:t>
      </w:r>
      <w:proofErr w:type="gramStart"/>
      <w:r w:rsidRPr="008D4211">
        <w:rPr>
          <w:rFonts w:ascii="Book Antiqua" w:eastAsia="Book Antiqua" w:hAnsi="Book Antiqua" w:cs="Book Antiqua"/>
          <w:color w:val="000000" w:themeColor="text1"/>
        </w:rPr>
        <w:t>diagnosis</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27]</w:t>
      </w:r>
      <w:r w:rsidRPr="008D4211">
        <w:rPr>
          <w:rFonts w:ascii="Book Antiqua" w:eastAsia="Book Antiqua" w:hAnsi="Book Antiqua" w:cs="Book Antiqua"/>
          <w:color w:val="000000" w:themeColor="text1"/>
        </w:rPr>
        <w:t xml:space="preserve">. On the other hand, in a study of 26 patients with MEITL, the prognosis of non-perforated cases was significantly better than that of perforated cases, suggesting that early treatment before perforation might improve the prognosis of </w:t>
      </w:r>
      <w:proofErr w:type="gramStart"/>
      <w:r w:rsidRPr="008D4211">
        <w:rPr>
          <w:rFonts w:ascii="Book Antiqua" w:eastAsia="Book Antiqua" w:hAnsi="Book Antiqua" w:cs="Book Antiqua"/>
          <w:color w:val="000000" w:themeColor="text1"/>
        </w:rPr>
        <w:t>MEITL</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28]</w:t>
      </w:r>
      <w:r w:rsidRPr="008D4211">
        <w:rPr>
          <w:rFonts w:ascii="Book Antiqua" w:eastAsia="Book Antiqua" w:hAnsi="Book Antiqua" w:cs="Book Antiqua"/>
          <w:color w:val="000000" w:themeColor="text1"/>
        </w:rPr>
        <w:t xml:space="preserve">. The present case has shown the most favorable prognosis to date, because we were able to diagnose MEITL at an early stage due to her presentation with upper gastrointestinal bleeding, and hence performed chemotherapy while the patient was in good general condition. In the previously reported cases shown in Table 2, as well, the prognosis tended to be relatively good in cases that were diagnosed after hemorrhage. This is probably because the lesion was perforated in only one case and the other cases were able to start chemotherapy before perforation. This </w:t>
      </w:r>
      <w:r w:rsidRPr="008D4211">
        <w:rPr>
          <w:rFonts w:ascii="Book Antiqua" w:eastAsia="Book Antiqua" w:hAnsi="Book Antiqua" w:cs="Book Antiqua"/>
          <w:color w:val="000000" w:themeColor="text1"/>
        </w:rPr>
        <w:lastRenderedPageBreak/>
        <w:t xml:space="preserve">suggests that gastrointestinal bleeding is an important sign that can lead to early diagnosis and treatment of MEITL. </w:t>
      </w:r>
    </w:p>
    <w:p w14:paraId="78694436" w14:textId="77777777" w:rsidR="00F405F8"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 xml:space="preserve">So far, only one other case of MEITL with a failure-free survival for more than 5 years has been </w:t>
      </w:r>
      <w:proofErr w:type="gramStart"/>
      <w:r w:rsidRPr="008D4211">
        <w:rPr>
          <w:rFonts w:ascii="Book Antiqua" w:eastAsia="Book Antiqua" w:hAnsi="Book Antiqua" w:cs="Book Antiqua"/>
          <w:color w:val="000000" w:themeColor="text1"/>
        </w:rPr>
        <w:t>reported</w:t>
      </w:r>
      <w:r w:rsidRPr="008D4211">
        <w:rPr>
          <w:rFonts w:ascii="Book Antiqua" w:eastAsia="Book Antiqua" w:hAnsi="Book Antiqua" w:cs="Book Antiqua"/>
          <w:color w:val="000000" w:themeColor="text1"/>
          <w:vertAlign w:val="superscript"/>
        </w:rPr>
        <w:t>[</w:t>
      </w:r>
      <w:proofErr w:type="gramEnd"/>
      <w:r w:rsidRPr="008D4211">
        <w:rPr>
          <w:rFonts w:ascii="Book Antiqua" w:eastAsia="Book Antiqua" w:hAnsi="Book Antiqua" w:cs="Book Antiqua"/>
          <w:color w:val="000000" w:themeColor="text1"/>
          <w:vertAlign w:val="superscript"/>
        </w:rPr>
        <w:t>29]</w:t>
      </w:r>
      <w:r w:rsidRPr="008D4211">
        <w:rPr>
          <w:rFonts w:ascii="Book Antiqua" w:eastAsia="Book Antiqua" w:hAnsi="Book Antiqua" w:cs="Book Antiqua"/>
          <w:color w:val="000000" w:themeColor="text1"/>
        </w:rPr>
        <w:t xml:space="preserve">. This case was diagnosed early by the finding of only chorionic changes (white villi) without a mass or ulcer, and CHOP therapy was started before perforation. Ishibashi </w:t>
      </w:r>
      <w:r w:rsidRPr="008D4211">
        <w:rPr>
          <w:rFonts w:ascii="Book Antiqua" w:eastAsia="Book Antiqua" w:hAnsi="Book Antiqua" w:cs="Book Antiqua"/>
          <w:i/>
          <w:iCs/>
          <w:color w:val="000000" w:themeColor="text1"/>
        </w:rPr>
        <w:t xml:space="preserve">et </w:t>
      </w:r>
      <w:proofErr w:type="gramStart"/>
      <w:r w:rsidRPr="008D4211">
        <w:rPr>
          <w:rFonts w:ascii="Book Antiqua" w:eastAsia="Book Antiqua" w:hAnsi="Book Antiqua" w:cs="Book Antiqua"/>
          <w:i/>
          <w:iCs/>
          <w:color w:val="000000" w:themeColor="text1"/>
        </w:rPr>
        <w:t>al</w:t>
      </w:r>
      <w:r w:rsidR="00F405F8" w:rsidRPr="008D4211">
        <w:rPr>
          <w:rFonts w:ascii="Book Antiqua" w:eastAsia="Book Antiqua" w:hAnsi="Book Antiqua" w:cs="Book Antiqua"/>
          <w:color w:val="000000" w:themeColor="text1"/>
          <w:vertAlign w:val="superscript"/>
        </w:rPr>
        <w:t>[</w:t>
      </w:r>
      <w:proofErr w:type="gramEnd"/>
      <w:r w:rsidR="00F405F8" w:rsidRPr="008D4211">
        <w:rPr>
          <w:rFonts w:ascii="Book Antiqua" w:eastAsia="Book Antiqua" w:hAnsi="Book Antiqua" w:cs="Book Antiqua"/>
          <w:color w:val="000000" w:themeColor="text1"/>
          <w:vertAlign w:val="superscript"/>
        </w:rPr>
        <w:t>30]</w:t>
      </w:r>
      <w:r w:rsidRPr="008D4211">
        <w:rPr>
          <w:rFonts w:ascii="Book Antiqua" w:eastAsia="Book Antiqua" w:hAnsi="Book Antiqua" w:cs="Book Antiqua"/>
          <w:color w:val="000000" w:themeColor="text1"/>
        </w:rPr>
        <w:t xml:space="preserve"> reported that edematous and granular mucosae with or without villous atrophy are characteristic findings of prodromal lesions of MEITL in the small intestine or duodenum. Even in the absence of obvious masses or ulcers, it is important not to overlook such micro-changes in the gastrointestinal mucosa to facilitate the early diagnosis of MEITL.</w:t>
      </w:r>
    </w:p>
    <w:p w14:paraId="27B8A5D2" w14:textId="0CAD6AE6" w:rsidR="00A77B3E" w:rsidRPr="008D4211" w:rsidRDefault="00A13427" w:rsidP="008D4211">
      <w:pPr>
        <w:adjustRightInd w:val="0"/>
        <w:snapToGrid w:val="0"/>
        <w:spacing w:line="360" w:lineRule="auto"/>
        <w:ind w:firstLineChars="100" w:firstLine="240"/>
        <w:jc w:val="both"/>
        <w:rPr>
          <w:rFonts w:ascii="Book Antiqua" w:hAnsi="Book Antiqua"/>
          <w:color w:val="000000" w:themeColor="text1"/>
        </w:rPr>
      </w:pPr>
      <w:r w:rsidRPr="008D4211">
        <w:rPr>
          <w:rFonts w:ascii="Book Antiqua" w:eastAsia="Book Antiqua" w:hAnsi="Book Antiqua" w:cs="Book Antiqua"/>
          <w:color w:val="000000" w:themeColor="text1"/>
        </w:rPr>
        <w:t xml:space="preserve">Another point to note is that the diagnostic ratio of intestinal T-cell lymphoma (ITCL) by endoscopy, including tissue biopsy, is low. Sun </w:t>
      </w:r>
      <w:r w:rsidRPr="008D4211">
        <w:rPr>
          <w:rFonts w:ascii="Book Antiqua" w:eastAsia="Book Antiqua" w:hAnsi="Book Antiqua" w:cs="Book Antiqua"/>
          <w:i/>
          <w:iCs/>
          <w:color w:val="000000" w:themeColor="text1"/>
        </w:rPr>
        <w:t xml:space="preserve">et </w:t>
      </w:r>
      <w:proofErr w:type="gramStart"/>
      <w:r w:rsidRPr="008D4211">
        <w:rPr>
          <w:rFonts w:ascii="Book Antiqua" w:eastAsia="Book Antiqua" w:hAnsi="Book Antiqua" w:cs="Book Antiqua"/>
          <w:i/>
          <w:iCs/>
          <w:color w:val="000000" w:themeColor="text1"/>
        </w:rPr>
        <w:t>al</w:t>
      </w:r>
      <w:r w:rsidR="00561B22" w:rsidRPr="008D4211">
        <w:rPr>
          <w:rFonts w:ascii="Book Antiqua" w:eastAsia="Book Antiqua" w:hAnsi="Book Antiqua" w:cs="Book Antiqua"/>
          <w:color w:val="000000" w:themeColor="text1"/>
          <w:vertAlign w:val="superscript"/>
        </w:rPr>
        <w:t>[</w:t>
      </w:r>
      <w:proofErr w:type="gramEnd"/>
      <w:r w:rsidR="00561B22" w:rsidRPr="008D4211">
        <w:rPr>
          <w:rFonts w:ascii="Book Antiqua" w:eastAsia="Book Antiqua" w:hAnsi="Book Antiqua" w:cs="Book Antiqua"/>
          <w:color w:val="000000" w:themeColor="text1"/>
          <w:vertAlign w:val="superscript"/>
        </w:rPr>
        <w:t>31]</w:t>
      </w:r>
      <w:r w:rsidRPr="008D4211">
        <w:rPr>
          <w:rFonts w:ascii="Book Antiqua" w:eastAsia="Book Antiqua" w:hAnsi="Book Antiqua" w:cs="Book Antiqua"/>
          <w:color w:val="000000" w:themeColor="text1"/>
        </w:rPr>
        <w:t xml:space="preserve"> reported that out of 34 ITCL patients who underwent endoscopy, eight patients (23.5%) were definitively diagnosed with ITCL by histology. </w:t>
      </w:r>
      <w:proofErr w:type="spellStart"/>
      <w:r w:rsidRPr="008D4211">
        <w:rPr>
          <w:rFonts w:ascii="Book Antiqua" w:eastAsia="Book Antiqua" w:hAnsi="Book Antiqua" w:cs="Book Antiqua"/>
          <w:color w:val="000000" w:themeColor="text1"/>
        </w:rPr>
        <w:t>Daum</w:t>
      </w:r>
      <w:proofErr w:type="spellEnd"/>
      <w:r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i/>
          <w:iCs/>
          <w:color w:val="000000" w:themeColor="text1"/>
        </w:rPr>
        <w:t xml:space="preserve">et </w:t>
      </w:r>
      <w:proofErr w:type="gramStart"/>
      <w:r w:rsidRPr="008D4211">
        <w:rPr>
          <w:rFonts w:ascii="Book Antiqua" w:eastAsia="Book Antiqua" w:hAnsi="Book Antiqua" w:cs="Book Antiqua"/>
          <w:i/>
          <w:iCs/>
          <w:color w:val="000000" w:themeColor="text1"/>
        </w:rPr>
        <w:t>al</w:t>
      </w:r>
      <w:r w:rsidR="00561B22" w:rsidRPr="008D4211">
        <w:rPr>
          <w:rFonts w:ascii="Book Antiqua" w:eastAsia="Book Antiqua" w:hAnsi="Book Antiqua" w:cs="Book Antiqua"/>
          <w:color w:val="000000" w:themeColor="text1"/>
          <w:vertAlign w:val="superscript"/>
        </w:rPr>
        <w:t>[</w:t>
      </w:r>
      <w:proofErr w:type="gramEnd"/>
      <w:r w:rsidR="00561B22" w:rsidRPr="008D4211">
        <w:rPr>
          <w:rFonts w:ascii="Book Antiqua" w:eastAsia="Book Antiqua" w:hAnsi="Book Antiqua" w:cs="Book Antiqua"/>
          <w:color w:val="000000" w:themeColor="text1"/>
          <w:vertAlign w:val="superscript"/>
        </w:rPr>
        <w:t>32]</w:t>
      </w:r>
      <w:r w:rsidRPr="008D4211">
        <w:rPr>
          <w:rFonts w:ascii="Book Antiqua" w:eastAsia="Book Antiqua" w:hAnsi="Book Antiqua" w:cs="Book Antiqua"/>
          <w:color w:val="000000" w:themeColor="text1"/>
        </w:rPr>
        <w:t xml:space="preserve"> also reported that only 21% of intestinal non-Hodgkin lymphomas were diagnosed endoscopically. In the present case as well, a total of three tissue biopsies were required before the final diagnosis of MEITL. The following are some of the reasons for this: (1) Tissue specimens from endoscopic biopsy are usually not sufficiently large to allow correct diagnosis</w:t>
      </w:r>
      <w:r w:rsidR="00561B22"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(2) ITCL is known to be primarily located in the submucosa and smooth muscle, and it is difficult to detect the lesion from biopsy specimens through the mucosal layer</w:t>
      </w:r>
      <w:r w:rsidR="00561B22"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w:t>
      </w:r>
      <w:r w:rsidR="00561B22" w:rsidRPr="008D4211">
        <w:rPr>
          <w:rFonts w:ascii="Book Antiqua" w:eastAsia="Book Antiqua" w:hAnsi="Book Antiqua" w:cs="Book Antiqua"/>
          <w:color w:val="000000" w:themeColor="text1"/>
        </w:rPr>
        <w:t xml:space="preserve">and </w:t>
      </w:r>
      <w:r w:rsidRPr="008D4211">
        <w:rPr>
          <w:rFonts w:ascii="Book Antiqua" w:eastAsia="Book Antiqua" w:hAnsi="Book Antiqua" w:cs="Book Antiqua"/>
          <w:color w:val="000000" w:themeColor="text1"/>
        </w:rPr>
        <w:t>(3) The disease is easy to overlook because of its rarity. Hence, a tissue biopsy of ulcerative gastrointestinal lesions should be performed carefully from the base of the ulcer, while considering the possibility of malignant lymphoma.</w:t>
      </w:r>
    </w:p>
    <w:p w14:paraId="71BE3EC8"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2A7B622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CONCLUSION</w:t>
      </w:r>
    </w:p>
    <w:p w14:paraId="5A71A120"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We report a case of MEITL diagnosed after upper gastrointestinal bleeding from an ulcerative duodenal lesion, with recurrence-free survival for 5 years after chemotherapy. MEITL can present as gastrointestinal bleeding, and not only as intestinal perforation and obstruction. In addition, although MEITL is an aggressive T-cell lymphoma with a </w:t>
      </w:r>
      <w:r w:rsidRPr="008D4211">
        <w:rPr>
          <w:rFonts w:ascii="Book Antiqua" w:eastAsia="Book Antiqua" w:hAnsi="Book Antiqua" w:cs="Book Antiqua"/>
          <w:color w:val="000000" w:themeColor="text1"/>
        </w:rPr>
        <w:lastRenderedPageBreak/>
        <w:t>poor prognosis, patients with MEITL can survive for a long time if effective treatment is administered early. Therefore, it is important to carefully perform histological examination to rule out MEITL when bleeding from a duodenal ulcer is observed.</w:t>
      </w:r>
    </w:p>
    <w:p w14:paraId="543F277C"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5DA983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aps/>
          <w:color w:val="000000" w:themeColor="text1"/>
          <w:u w:val="single"/>
        </w:rPr>
        <w:t>ACKNOWLEDGEMENTS</w:t>
      </w:r>
    </w:p>
    <w:p w14:paraId="7E0F2DF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We thank Dr. Ayako </w:t>
      </w:r>
      <w:proofErr w:type="spellStart"/>
      <w:r w:rsidRPr="008D4211">
        <w:rPr>
          <w:rFonts w:ascii="Book Antiqua" w:eastAsia="Book Antiqua" w:hAnsi="Book Antiqua" w:cs="Book Antiqua"/>
          <w:color w:val="000000" w:themeColor="text1"/>
        </w:rPr>
        <w:t>Gamachi</w:t>
      </w:r>
      <w:proofErr w:type="spellEnd"/>
      <w:r w:rsidRPr="008D4211">
        <w:rPr>
          <w:rFonts w:ascii="Book Antiqua" w:eastAsia="Book Antiqua" w:hAnsi="Book Antiqua" w:cs="Book Antiqua"/>
          <w:color w:val="000000" w:themeColor="text1"/>
        </w:rPr>
        <w:t xml:space="preserve"> (Chief of the Department of Diagnostic Pathology, Almeida Memorial Hospital) for providing histopathological images of the duodenal biopsy.</w:t>
      </w:r>
    </w:p>
    <w:p w14:paraId="2763DD83"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3D35B0A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REFERENCES</w:t>
      </w:r>
    </w:p>
    <w:p w14:paraId="4FC6A3C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 </w:t>
      </w:r>
      <w:proofErr w:type="spellStart"/>
      <w:r w:rsidRPr="008D4211">
        <w:rPr>
          <w:rFonts w:ascii="Book Antiqua" w:eastAsia="Book Antiqua" w:hAnsi="Book Antiqua" w:cs="Book Antiqua"/>
          <w:b/>
          <w:bCs/>
          <w:color w:val="000000" w:themeColor="text1"/>
        </w:rPr>
        <w:t>Swerdlow</w:t>
      </w:r>
      <w:proofErr w:type="spellEnd"/>
      <w:r w:rsidRPr="008D4211">
        <w:rPr>
          <w:rFonts w:ascii="Book Antiqua" w:eastAsia="Book Antiqua" w:hAnsi="Book Antiqua" w:cs="Book Antiqua"/>
          <w:b/>
          <w:bCs/>
          <w:color w:val="000000" w:themeColor="text1"/>
        </w:rPr>
        <w:t xml:space="preserve"> SH</w:t>
      </w:r>
      <w:r w:rsidRPr="008D4211">
        <w:rPr>
          <w:rFonts w:ascii="Book Antiqua" w:eastAsia="Book Antiqua" w:hAnsi="Book Antiqua" w:cs="Book Antiqua"/>
          <w:color w:val="000000" w:themeColor="text1"/>
        </w:rPr>
        <w:t xml:space="preserve">, Campo E, </w:t>
      </w:r>
      <w:proofErr w:type="spellStart"/>
      <w:r w:rsidRPr="008D4211">
        <w:rPr>
          <w:rFonts w:ascii="Book Antiqua" w:eastAsia="Book Antiqua" w:hAnsi="Book Antiqua" w:cs="Book Antiqua"/>
          <w:color w:val="000000" w:themeColor="text1"/>
        </w:rPr>
        <w:t>Pileri</w:t>
      </w:r>
      <w:proofErr w:type="spellEnd"/>
      <w:r w:rsidRPr="008D4211">
        <w:rPr>
          <w:rFonts w:ascii="Book Antiqua" w:eastAsia="Book Antiqua" w:hAnsi="Book Antiqua" w:cs="Book Antiqua"/>
          <w:color w:val="000000" w:themeColor="text1"/>
        </w:rPr>
        <w:t xml:space="preserve"> SA, Harris NL, Stein H, Siebert R, Advani R, </w:t>
      </w:r>
      <w:proofErr w:type="spellStart"/>
      <w:r w:rsidRPr="008D4211">
        <w:rPr>
          <w:rFonts w:ascii="Book Antiqua" w:eastAsia="Book Antiqua" w:hAnsi="Book Antiqua" w:cs="Book Antiqua"/>
          <w:color w:val="000000" w:themeColor="text1"/>
        </w:rPr>
        <w:t>Ghielmini</w:t>
      </w:r>
      <w:proofErr w:type="spellEnd"/>
      <w:r w:rsidRPr="008D4211">
        <w:rPr>
          <w:rFonts w:ascii="Book Antiqua" w:eastAsia="Book Antiqua" w:hAnsi="Book Antiqua" w:cs="Book Antiqua"/>
          <w:color w:val="000000" w:themeColor="text1"/>
        </w:rPr>
        <w:t xml:space="preserve"> M, Salles GA, </w:t>
      </w:r>
      <w:proofErr w:type="spellStart"/>
      <w:r w:rsidRPr="008D4211">
        <w:rPr>
          <w:rFonts w:ascii="Book Antiqua" w:eastAsia="Book Antiqua" w:hAnsi="Book Antiqua" w:cs="Book Antiqua"/>
          <w:color w:val="000000" w:themeColor="text1"/>
        </w:rPr>
        <w:t>Zelenetz</w:t>
      </w:r>
      <w:proofErr w:type="spellEnd"/>
      <w:r w:rsidRPr="008D4211">
        <w:rPr>
          <w:rFonts w:ascii="Book Antiqua" w:eastAsia="Book Antiqua" w:hAnsi="Book Antiqua" w:cs="Book Antiqua"/>
          <w:color w:val="000000" w:themeColor="text1"/>
        </w:rPr>
        <w:t xml:space="preserve"> AD, Jaffe ES. The 2016 revision of the World Health Organization classification of lymphoid neoplasms. </w:t>
      </w:r>
      <w:r w:rsidRPr="008D4211">
        <w:rPr>
          <w:rFonts w:ascii="Book Antiqua" w:eastAsia="Book Antiqua" w:hAnsi="Book Antiqua" w:cs="Book Antiqua"/>
          <w:i/>
          <w:iCs/>
          <w:color w:val="000000" w:themeColor="text1"/>
        </w:rPr>
        <w:t>Blood</w:t>
      </w:r>
      <w:r w:rsidRPr="008D4211">
        <w:rPr>
          <w:rFonts w:ascii="Book Antiqua" w:eastAsia="Book Antiqua" w:hAnsi="Book Antiqua" w:cs="Book Antiqua"/>
          <w:color w:val="000000" w:themeColor="text1"/>
        </w:rPr>
        <w:t xml:space="preserve"> 2016; </w:t>
      </w:r>
      <w:r w:rsidRPr="008D4211">
        <w:rPr>
          <w:rFonts w:ascii="Book Antiqua" w:eastAsia="Book Antiqua" w:hAnsi="Book Antiqua" w:cs="Book Antiqua"/>
          <w:b/>
          <w:bCs/>
          <w:color w:val="000000" w:themeColor="text1"/>
        </w:rPr>
        <w:t>127</w:t>
      </w:r>
      <w:r w:rsidRPr="008D4211">
        <w:rPr>
          <w:rFonts w:ascii="Book Antiqua" w:eastAsia="Book Antiqua" w:hAnsi="Book Antiqua" w:cs="Book Antiqua"/>
          <w:color w:val="000000" w:themeColor="text1"/>
        </w:rPr>
        <w:t>: 2375-2390 [PMID: 26980727 DOI: 10.1182/blood-2016-01-643569]</w:t>
      </w:r>
    </w:p>
    <w:p w14:paraId="1285CA1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 </w:t>
      </w:r>
      <w:r w:rsidRPr="008D4211">
        <w:rPr>
          <w:rFonts w:ascii="Book Antiqua" w:eastAsia="Book Antiqua" w:hAnsi="Book Antiqua" w:cs="Book Antiqua"/>
          <w:b/>
          <w:bCs/>
          <w:color w:val="000000" w:themeColor="text1"/>
        </w:rPr>
        <w:t>van de Water JM</w:t>
      </w:r>
      <w:r w:rsidRPr="008D4211">
        <w:rPr>
          <w:rFonts w:ascii="Book Antiqua" w:eastAsia="Book Antiqua" w:hAnsi="Book Antiqua" w:cs="Book Antiqua"/>
          <w:color w:val="000000" w:themeColor="text1"/>
        </w:rPr>
        <w:t xml:space="preserve">, Cillessen SA, Visser OJ, Verbeek WH, Meijer CJ, Mulder CJ. Enteropathy associated T-cell lymphoma and its precursor lesions. </w:t>
      </w:r>
      <w:r w:rsidRPr="008D4211">
        <w:rPr>
          <w:rFonts w:ascii="Book Antiqua" w:eastAsia="Book Antiqua" w:hAnsi="Book Antiqua" w:cs="Book Antiqua"/>
          <w:i/>
          <w:iCs/>
          <w:color w:val="000000" w:themeColor="text1"/>
        </w:rPr>
        <w:t xml:space="preserve">Best </w:t>
      </w:r>
      <w:proofErr w:type="spellStart"/>
      <w:r w:rsidRPr="008D4211">
        <w:rPr>
          <w:rFonts w:ascii="Book Antiqua" w:eastAsia="Book Antiqua" w:hAnsi="Book Antiqua" w:cs="Book Antiqua"/>
          <w:i/>
          <w:iCs/>
          <w:color w:val="000000" w:themeColor="text1"/>
        </w:rPr>
        <w:t>Pract</w:t>
      </w:r>
      <w:proofErr w:type="spellEnd"/>
      <w:r w:rsidRPr="008D4211">
        <w:rPr>
          <w:rFonts w:ascii="Book Antiqua" w:eastAsia="Book Antiqua" w:hAnsi="Book Antiqua" w:cs="Book Antiqua"/>
          <w:i/>
          <w:iCs/>
          <w:color w:val="000000" w:themeColor="text1"/>
        </w:rPr>
        <w:t xml:space="preserve"> Res Clin Gastroenterol</w:t>
      </w:r>
      <w:r w:rsidRPr="008D4211">
        <w:rPr>
          <w:rFonts w:ascii="Book Antiqua" w:eastAsia="Book Antiqua" w:hAnsi="Book Antiqua" w:cs="Book Antiqua"/>
          <w:color w:val="000000" w:themeColor="text1"/>
        </w:rPr>
        <w:t xml:space="preserve"> 2010; </w:t>
      </w:r>
      <w:r w:rsidRPr="008D4211">
        <w:rPr>
          <w:rFonts w:ascii="Book Antiqua" w:eastAsia="Book Antiqua" w:hAnsi="Book Antiqua" w:cs="Book Antiqua"/>
          <w:b/>
          <w:bCs/>
          <w:color w:val="000000" w:themeColor="text1"/>
        </w:rPr>
        <w:t>24</w:t>
      </w:r>
      <w:r w:rsidRPr="008D4211">
        <w:rPr>
          <w:rFonts w:ascii="Book Antiqua" w:eastAsia="Book Antiqua" w:hAnsi="Book Antiqua" w:cs="Book Antiqua"/>
          <w:color w:val="000000" w:themeColor="text1"/>
        </w:rPr>
        <w:t>: 43-56 [PMID: 20206108 DOI: 10.1016/j.bpg.2009.11.002]</w:t>
      </w:r>
    </w:p>
    <w:p w14:paraId="31A74C3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3 </w:t>
      </w:r>
      <w:r w:rsidRPr="008D4211">
        <w:rPr>
          <w:rFonts w:ascii="Book Antiqua" w:eastAsia="Book Antiqua" w:hAnsi="Book Antiqua" w:cs="Book Antiqua"/>
          <w:b/>
          <w:bCs/>
          <w:color w:val="000000" w:themeColor="text1"/>
        </w:rPr>
        <w:t>van Vliet C</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Spagnolo</w:t>
      </w:r>
      <w:proofErr w:type="spellEnd"/>
      <w:r w:rsidRPr="008D4211">
        <w:rPr>
          <w:rFonts w:ascii="Book Antiqua" w:eastAsia="Book Antiqua" w:hAnsi="Book Antiqua" w:cs="Book Antiqua"/>
          <w:color w:val="000000" w:themeColor="text1"/>
        </w:rPr>
        <w:t xml:space="preserve"> DV. T- and NK-cell lymphoproliferative disorders of the gastrointestinal tract: review and update. </w:t>
      </w:r>
      <w:r w:rsidRPr="008D4211">
        <w:rPr>
          <w:rFonts w:ascii="Book Antiqua" w:eastAsia="Book Antiqua" w:hAnsi="Book Antiqua" w:cs="Book Antiqua"/>
          <w:i/>
          <w:iCs/>
          <w:color w:val="000000" w:themeColor="text1"/>
        </w:rPr>
        <w:t>Pathology</w:t>
      </w:r>
      <w:r w:rsidRPr="008D4211">
        <w:rPr>
          <w:rFonts w:ascii="Book Antiqua" w:eastAsia="Book Antiqua" w:hAnsi="Book Antiqua" w:cs="Book Antiqua"/>
          <w:color w:val="000000" w:themeColor="text1"/>
        </w:rPr>
        <w:t xml:space="preserve"> 2020; </w:t>
      </w:r>
      <w:r w:rsidRPr="008D4211">
        <w:rPr>
          <w:rFonts w:ascii="Book Antiqua" w:eastAsia="Book Antiqua" w:hAnsi="Book Antiqua" w:cs="Book Antiqua"/>
          <w:b/>
          <w:bCs/>
          <w:color w:val="000000" w:themeColor="text1"/>
        </w:rPr>
        <w:t>52</w:t>
      </w:r>
      <w:r w:rsidRPr="008D4211">
        <w:rPr>
          <w:rFonts w:ascii="Book Antiqua" w:eastAsia="Book Antiqua" w:hAnsi="Book Antiqua" w:cs="Book Antiqua"/>
          <w:color w:val="000000" w:themeColor="text1"/>
        </w:rPr>
        <w:t>: 128-141 [PMID: 31727264 DOI: 10.1016/j.pathol.2019.10.001]</w:t>
      </w:r>
    </w:p>
    <w:p w14:paraId="7A23D51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4 </w:t>
      </w:r>
      <w:r w:rsidRPr="008D4211">
        <w:rPr>
          <w:rFonts w:ascii="Book Antiqua" w:eastAsia="Book Antiqua" w:hAnsi="Book Antiqua" w:cs="Book Antiqua"/>
          <w:b/>
          <w:bCs/>
          <w:color w:val="000000" w:themeColor="text1"/>
        </w:rPr>
        <w:t>Takeshita M</w:t>
      </w:r>
      <w:r w:rsidRPr="008D4211">
        <w:rPr>
          <w:rFonts w:ascii="Book Antiqua" w:eastAsia="Book Antiqua" w:hAnsi="Book Antiqua" w:cs="Book Antiqua"/>
          <w:color w:val="000000" w:themeColor="text1"/>
        </w:rPr>
        <w:t xml:space="preserve">, Nakamura S, </w:t>
      </w:r>
      <w:proofErr w:type="spellStart"/>
      <w:r w:rsidRPr="008D4211">
        <w:rPr>
          <w:rFonts w:ascii="Book Antiqua" w:eastAsia="Book Antiqua" w:hAnsi="Book Antiqua" w:cs="Book Antiqua"/>
          <w:color w:val="000000" w:themeColor="text1"/>
        </w:rPr>
        <w:t>Kikuma</w:t>
      </w:r>
      <w:proofErr w:type="spellEnd"/>
      <w:r w:rsidRPr="008D4211">
        <w:rPr>
          <w:rFonts w:ascii="Book Antiqua" w:eastAsia="Book Antiqua" w:hAnsi="Book Antiqua" w:cs="Book Antiqua"/>
          <w:color w:val="000000" w:themeColor="text1"/>
        </w:rPr>
        <w:t xml:space="preserve"> K, Nakayama Y, </w:t>
      </w:r>
      <w:proofErr w:type="spellStart"/>
      <w:r w:rsidRPr="008D4211">
        <w:rPr>
          <w:rFonts w:ascii="Book Antiqua" w:eastAsia="Book Antiqua" w:hAnsi="Book Antiqua" w:cs="Book Antiqua"/>
          <w:color w:val="000000" w:themeColor="text1"/>
        </w:rPr>
        <w:t>Nimura</w:t>
      </w:r>
      <w:proofErr w:type="spellEnd"/>
      <w:r w:rsidRPr="008D4211">
        <w:rPr>
          <w:rFonts w:ascii="Book Antiqua" w:eastAsia="Book Antiqua" w:hAnsi="Book Antiqua" w:cs="Book Antiqua"/>
          <w:color w:val="000000" w:themeColor="text1"/>
        </w:rPr>
        <w:t xml:space="preserve"> S, Yao T, Urabe S, </w:t>
      </w:r>
      <w:proofErr w:type="spellStart"/>
      <w:r w:rsidRPr="008D4211">
        <w:rPr>
          <w:rFonts w:ascii="Book Antiqua" w:eastAsia="Book Antiqua" w:hAnsi="Book Antiqua" w:cs="Book Antiqua"/>
          <w:color w:val="000000" w:themeColor="text1"/>
        </w:rPr>
        <w:t>Ogawara</w:t>
      </w:r>
      <w:proofErr w:type="spellEnd"/>
      <w:r w:rsidRPr="008D4211">
        <w:rPr>
          <w:rFonts w:ascii="Book Antiqua" w:eastAsia="Book Antiqua" w:hAnsi="Book Antiqua" w:cs="Book Antiqua"/>
          <w:color w:val="000000" w:themeColor="text1"/>
        </w:rPr>
        <w:t xml:space="preserve"> S, </w:t>
      </w:r>
      <w:proofErr w:type="spellStart"/>
      <w:r w:rsidRPr="008D4211">
        <w:rPr>
          <w:rFonts w:ascii="Book Antiqua" w:eastAsia="Book Antiqua" w:hAnsi="Book Antiqua" w:cs="Book Antiqua"/>
          <w:color w:val="000000" w:themeColor="text1"/>
        </w:rPr>
        <w:t>Yonemasu</w:t>
      </w:r>
      <w:proofErr w:type="spellEnd"/>
      <w:r w:rsidRPr="008D4211">
        <w:rPr>
          <w:rFonts w:ascii="Book Antiqua" w:eastAsia="Book Antiqua" w:hAnsi="Book Antiqua" w:cs="Book Antiqua"/>
          <w:color w:val="000000" w:themeColor="text1"/>
        </w:rPr>
        <w:t xml:space="preserve"> H, Matsushita Y, </w:t>
      </w:r>
      <w:proofErr w:type="spellStart"/>
      <w:r w:rsidRPr="008D4211">
        <w:rPr>
          <w:rFonts w:ascii="Book Antiqua" w:eastAsia="Book Antiqua" w:hAnsi="Book Antiqua" w:cs="Book Antiqua"/>
          <w:color w:val="000000" w:themeColor="text1"/>
        </w:rPr>
        <w:t>Karube</w:t>
      </w:r>
      <w:proofErr w:type="spellEnd"/>
      <w:r w:rsidRPr="008D4211">
        <w:rPr>
          <w:rFonts w:ascii="Book Antiqua" w:eastAsia="Book Antiqua" w:hAnsi="Book Antiqua" w:cs="Book Antiqua"/>
          <w:color w:val="000000" w:themeColor="text1"/>
        </w:rPr>
        <w:t xml:space="preserve"> K, Iwashita A. Pathological and </w:t>
      </w:r>
      <w:proofErr w:type="spellStart"/>
      <w:r w:rsidRPr="008D4211">
        <w:rPr>
          <w:rFonts w:ascii="Book Antiqua" w:eastAsia="Book Antiqua" w:hAnsi="Book Antiqua" w:cs="Book Antiqua"/>
          <w:color w:val="000000" w:themeColor="text1"/>
        </w:rPr>
        <w:t>immunohistological</w:t>
      </w:r>
      <w:proofErr w:type="spellEnd"/>
      <w:r w:rsidRPr="008D4211">
        <w:rPr>
          <w:rFonts w:ascii="Book Antiqua" w:eastAsia="Book Antiqua" w:hAnsi="Book Antiqua" w:cs="Book Antiqua"/>
          <w:color w:val="000000" w:themeColor="text1"/>
        </w:rPr>
        <w:t xml:space="preserve"> findings and genetic aberrations of intestinal enteropathy-associated T cell lymphoma in Japan. </w:t>
      </w:r>
      <w:r w:rsidRPr="008D4211">
        <w:rPr>
          <w:rFonts w:ascii="Book Antiqua" w:eastAsia="Book Antiqua" w:hAnsi="Book Antiqua" w:cs="Book Antiqua"/>
          <w:i/>
          <w:iCs/>
          <w:color w:val="000000" w:themeColor="text1"/>
        </w:rPr>
        <w:t>Histopathology</w:t>
      </w:r>
      <w:r w:rsidRPr="008D4211">
        <w:rPr>
          <w:rFonts w:ascii="Book Antiqua" w:eastAsia="Book Antiqua" w:hAnsi="Book Antiqua" w:cs="Book Antiqua"/>
          <w:color w:val="000000" w:themeColor="text1"/>
        </w:rPr>
        <w:t xml:space="preserve"> 2011; </w:t>
      </w:r>
      <w:r w:rsidRPr="008D4211">
        <w:rPr>
          <w:rFonts w:ascii="Book Antiqua" w:eastAsia="Book Antiqua" w:hAnsi="Book Antiqua" w:cs="Book Antiqua"/>
          <w:b/>
          <w:bCs/>
          <w:color w:val="000000" w:themeColor="text1"/>
        </w:rPr>
        <w:t>58</w:t>
      </w:r>
      <w:r w:rsidRPr="008D4211">
        <w:rPr>
          <w:rFonts w:ascii="Book Antiqua" w:eastAsia="Book Antiqua" w:hAnsi="Book Antiqua" w:cs="Book Antiqua"/>
          <w:color w:val="000000" w:themeColor="text1"/>
        </w:rPr>
        <w:t>: 395-407 [PMID: 21323966 DOI: 10.1111/j.1365-2559.</w:t>
      </w:r>
      <w:proofErr w:type="gramStart"/>
      <w:r w:rsidRPr="008D4211">
        <w:rPr>
          <w:rFonts w:ascii="Book Antiqua" w:eastAsia="Book Antiqua" w:hAnsi="Book Antiqua" w:cs="Book Antiqua"/>
          <w:color w:val="000000" w:themeColor="text1"/>
        </w:rPr>
        <w:t>2011.03768.x</w:t>
      </w:r>
      <w:proofErr w:type="gramEnd"/>
      <w:r w:rsidRPr="008D4211">
        <w:rPr>
          <w:rFonts w:ascii="Book Antiqua" w:eastAsia="Book Antiqua" w:hAnsi="Book Antiqua" w:cs="Book Antiqua"/>
          <w:color w:val="000000" w:themeColor="text1"/>
        </w:rPr>
        <w:t>]</w:t>
      </w:r>
    </w:p>
    <w:p w14:paraId="4BB2978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5 </w:t>
      </w:r>
      <w:proofErr w:type="spellStart"/>
      <w:r w:rsidRPr="008D4211">
        <w:rPr>
          <w:rFonts w:ascii="Book Antiqua" w:eastAsia="Book Antiqua" w:hAnsi="Book Antiqua" w:cs="Book Antiqua"/>
          <w:b/>
          <w:bCs/>
          <w:color w:val="000000" w:themeColor="text1"/>
        </w:rPr>
        <w:t>Ferreri</w:t>
      </w:r>
      <w:proofErr w:type="spellEnd"/>
      <w:r w:rsidRPr="008D4211">
        <w:rPr>
          <w:rFonts w:ascii="Book Antiqua" w:eastAsia="Book Antiqua" w:hAnsi="Book Antiqua" w:cs="Book Antiqua"/>
          <w:b/>
          <w:bCs/>
          <w:color w:val="000000" w:themeColor="text1"/>
        </w:rPr>
        <w:t xml:space="preserve"> AJ</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Zinzani</w:t>
      </w:r>
      <w:proofErr w:type="spellEnd"/>
      <w:r w:rsidRPr="008D4211">
        <w:rPr>
          <w:rFonts w:ascii="Book Antiqua" w:eastAsia="Book Antiqua" w:hAnsi="Book Antiqua" w:cs="Book Antiqua"/>
          <w:color w:val="000000" w:themeColor="text1"/>
        </w:rPr>
        <w:t xml:space="preserve"> PL, </w:t>
      </w:r>
      <w:proofErr w:type="spellStart"/>
      <w:r w:rsidRPr="008D4211">
        <w:rPr>
          <w:rFonts w:ascii="Book Antiqua" w:eastAsia="Book Antiqua" w:hAnsi="Book Antiqua" w:cs="Book Antiqua"/>
          <w:color w:val="000000" w:themeColor="text1"/>
        </w:rPr>
        <w:t>Govi</w:t>
      </w:r>
      <w:proofErr w:type="spellEnd"/>
      <w:r w:rsidRPr="008D4211">
        <w:rPr>
          <w:rFonts w:ascii="Book Antiqua" w:eastAsia="Book Antiqua" w:hAnsi="Book Antiqua" w:cs="Book Antiqua"/>
          <w:color w:val="000000" w:themeColor="text1"/>
        </w:rPr>
        <w:t xml:space="preserve"> S, </w:t>
      </w:r>
      <w:proofErr w:type="spellStart"/>
      <w:r w:rsidRPr="008D4211">
        <w:rPr>
          <w:rFonts w:ascii="Book Antiqua" w:eastAsia="Book Antiqua" w:hAnsi="Book Antiqua" w:cs="Book Antiqua"/>
          <w:color w:val="000000" w:themeColor="text1"/>
        </w:rPr>
        <w:t>Pileri</w:t>
      </w:r>
      <w:proofErr w:type="spellEnd"/>
      <w:r w:rsidRPr="008D4211">
        <w:rPr>
          <w:rFonts w:ascii="Book Antiqua" w:eastAsia="Book Antiqua" w:hAnsi="Book Antiqua" w:cs="Book Antiqua"/>
          <w:color w:val="000000" w:themeColor="text1"/>
        </w:rPr>
        <w:t xml:space="preserve"> SA. Enteropathy-associated T-cell lymphoma. </w:t>
      </w:r>
      <w:r w:rsidRPr="008D4211">
        <w:rPr>
          <w:rFonts w:ascii="Book Antiqua" w:eastAsia="Book Antiqua" w:hAnsi="Book Antiqua" w:cs="Book Antiqua"/>
          <w:i/>
          <w:iCs/>
          <w:color w:val="000000" w:themeColor="text1"/>
        </w:rPr>
        <w:t xml:space="preserve">Crit Rev Oncol </w:t>
      </w:r>
      <w:proofErr w:type="spellStart"/>
      <w:r w:rsidRPr="008D4211">
        <w:rPr>
          <w:rFonts w:ascii="Book Antiqua" w:eastAsia="Book Antiqua" w:hAnsi="Book Antiqua" w:cs="Book Antiqua"/>
          <w:i/>
          <w:iCs/>
          <w:color w:val="000000" w:themeColor="text1"/>
        </w:rPr>
        <w:t>Hematol</w:t>
      </w:r>
      <w:proofErr w:type="spellEnd"/>
      <w:r w:rsidRPr="008D4211">
        <w:rPr>
          <w:rFonts w:ascii="Book Antiqua" w:eastAsia="Book Antiqua" w:hAnsi="Book Antiqua" w:cs="Book Antiqua"/>
          <w:color w:val="000000" w:themeColor="text1"/>
        </w:rPr>
        <w:t xml:space="preserve"> 2011; </w:t>
      </w:r>
      <w:r w:rsidRPr="008D4211">
        <w:rPr>
          <w:rFonts w:ascii="Book Antiqua" w:eastAsia="Book Antiqua" w:hAnsi="Book Antiqua" w:cs="Book Antiqua"/>
          <w:b/>
          <w:bCs/>
          <w:color w:val="000000" w:themeColor="text1"/>
        </w:rPr>
        <w:t>79</w:t>
      </w:r>
      <w:r w:rsidRPr="008D4211">
        <w:rPr>
          <w:rFonts w:ascii="Book Antiqua" w:eastAsia="Book Antiqua" w:hAnsi="Book Antiqua" w:cs="Book Antiqua"/>
          <w:color w:val="000000" w:themeColor="text1"/>
        </w:rPr>
        <w:t>: 84-90 [PMID: 20655757 DOI: 10.1016/j.critrevonc.2010.06.006]</w:t>
      </w:r>
    </w:p>
    <w:p w14:paraId="1D6C6E5D"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lastRenderedPageBreak/>
        <w:t xml:space="preserve">6 </w:t>
      </w:r>
      <w:r w:rsidRPr="008D4211">
        <w:rPr>
          <w:rFonts w:ascii="Book Antiqua" w:eastAsia="Book Antiqua" w:hAnsi="Book Antiqua" w:cs="Book Antiqua"/>
          <w:b/>
          <w:bCs/>
          <w:color w:val="000000" w:themeColor="text1"/>
        </w:rPr>
        <w:t>Liu Z</w:t>
      </w:r>
      <w:r w:rsidRPr="008D4211">
        <w:rPr>
          <w:rFonts w:ascii="Book Antiqua" w:eastAsia="Book Antiqua" w:hAnsi="Book Antiqua" w:cs="Book Antiqua"/>
          <w:color w:val="000000" w:themeColor="text1"/>
        </w:rPr>
        <w:t xml:space="preserve">, He L, Jiao Y, Wang H, Suo J. Type II enteropathy-associated T cell lymphoma in the duodenum: A rare case report. </w:t>
      </w:r>
      <w:r w:rsidRPr="008D4211">
        <w:rPr>
          <w:rFonts w:ascii="Book Antiqua" w:eastAsia="Book Antiqua" w:hAnsi="Book Antiqua" w:cs="Book Antiqua"/>
          <w:i/>
          <w:iCs/>
          <w:color w:val="000000" w:themeColor="text1"/>
        </w:rPr>
        <w:t>Medicine (Baltimore)</w:t>
      </w:r>
      <w:r w:rsidRPr="008D4211">
        <w:rPr>
          <w:rFonts w:ascii="Book Antiqua" w:eastAsia="Book Antiqua" w:hAnsi="Book Antiqua" w:cs="Book Antiqua"/>
          <w:color w:val="000000" w:themeColor="text1"/>
        </w:rPr>
        <w:t xml:space="preserve"> 2020; </w:t>
      </w:r>
      <w:r w:rsidRPr="008D4211">
        <w:rPr>
          <w:rFonts w:ascii="Book Antiqua" w:eastAsia="Book Antiqua" w:hAnsi="Book Antiqua" w:cs="Book Antiqua"/>
          <w:b/>
          <w:bCs/>
          <w:color w:val="000000" w:themeColor="text1"/>
        </w:rPr>
        <w:t>99</w:t>
      </w:r>
      <w:r w:rsidRPr="008D4211">
        <w:rPr>
          <w:rFonts w:ascii="Book Antiqua" w:eastAsia="Book Antiqua" w:hAnsi="Book Antiqua" w:cs="Book Antiqua"/>
          <w:color w:val="000000" w:themeColor="text1"/>
        </w:rPr>
        <w:t>: e20050 [PMID: 32501967 DOI: 10.1097/MD.0000000000020050]</w:t>
      </w:r>
    </w:p>
    <w:p w14:paraId="63D2A87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7 </w:t>
      </w:r>
      <w:proofErr w:type="spellStart"/>
      <w:r w:rsidRPr="008D4211">
        <w:rPr>
          <w:rFonts w:ascii="Book Antiqua" w:eastAsia="Book Antiqua" w:hAnsi="Book Antiqua" w:cs="Book Antiqua"/>
          <w:b/>
          <w:bCs/>
          <w:color w:val="000000" w:themeColor="text1"/>
        </w:rPr>
        <w:t>Nijeboer</w:t>
      </w:r>
      <w:proofErr w:type="spellEnd"/>
      <w:r w:rsidRPr="008D4211">
        <w:rPr>
          <w:rFonts w:ascii="Book Antiqua" w:eastAsia="Book Antiqua" w:hAnsi="Book Antiqua" w:cs="Book Antiqua"/>
          <w:b/>
          <w:bCs/>
          <w:color w:val="000000" w:themeColor="text1"/>
        </w:rPr>
        <w:t xml:space="preserve"> P</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Malamut</w:t>
      </w:r>
      <w:proofErr w:type="spellEnd"/>
      <w:r w:rsidRPr="008D4211">
        <w:rPr>
          <w:rFonts w:ascii="Book Antiqua" w:eastAsia="Book Antiqua" w:hAnsi="Book Antiqua" w:cs="Book Antiqua"/>
          <w:color w:val="000000" w:themeColor="text1"/>
        </w:rPr>
        <w:t xml:space="preserve"> G, Mulder CJ, Cerf-</w:t>
      </w:r>
      <w:proofErr w:type="spellStart"/>
      <w:r w:rsidRPr="008D4211">
        <w:rPr>
          <w:rFonts w:ascii="Book Antiqua" w:eastAsia="Book Antiqua" w:hAnsi="Book Antiqua" w:cs="Book Antiqua"/>
          <w:color w:val="000000" w:themeColor="text1"/>
        </w:rPr>
        <w:t>Bensussan</w:t>
      </w:r>
      <w:proofErr w:type="spellEnd"/>
      <w:r w:rsidRPr="008D4211">
        <w:rPr>
          <w:rFonts w:ascii="Book Antiqua" w:eastAsia="Book Antiqua" w:hAnsi="Book Antiqua" w:cs="Book Antiqua"/>
          <w:color w:val="000000" w:themeColor="text1"/>
        </w:rPr>
        <w:t xml:space="preserve"> N, </w:t>
      </w:r>
      <w:proofErr w:type="spellStart"/>
      <w:r w:rsidRPr="008D4211">
        <w:rPr>
          <w:rFonts w:ascii="Book Antiqua" w:eastAsia="Book Antiqua" w:hAnsi="Book Antiqua" w:cs="Book Antiqua"/>
          <w:color w:val="000000" w:themeColor="text1"/>
        </w:rPr>
        <w:t>Sibon</w:t>
      </w:r>
      <w:proofErr w:type="spellEnd"/>
      <w:r w:rsidRPr="008D4211">
        <w:rPr>
          <w:rFonts w:ascii="Book Antiqua" w:eastAsia="Book Antiqua" w:hAnsi="Book Antiqua" w:cs="Book Antiqua"/>
          <w:color w:val="000000" w:themeColor="text1"/>
        </w:rPr>
        <w:t xml:space="preserve"> D, Bouma G, </w:t>
      </w:r>
      <w:proofErr w:type="spellStart"/>
      <w:r w:rsidRPr="008D4211">
        <w:rPr>
          <w:rFonts w:ascii="Book Antiqua" w:eastAsia="Book Antiqua" w:hAnsi="Book Antiqua" w:cs="Book Antiqua"/>
          <w:color w:val="000000" w:themeColor="text1"/>
        </w:rPr>
        <w:t>Cellier</w:t>
      </w:r>
      <w:proofErr w:type="spellEnd"/>
      <w:r w:rsidRPr="008D4211">
        <w:rPr>
          <w:rFonts w:ascii="Book Antiqua" w:eastAsia="Book Antiqua" w:hAnsi="Book Antiqua" w:cs="Book Antiqua"/>
          <w:color w:val="000000" w:themeColor="text1"/>
        </w:rPr>
        <w:t xml:space="preserve"> C, Hermine O, Visser O. Enteropathy-associated T-cell lymphoma: improving treatment strategies. </w:t>
      </w:r>
      <w:r w:rsidRPr="008D4211">
        <w:rPr>
          <w:rFonts w:ascii="Book Antiqua" w:eastAsia="Book Antiqua" w:hAnsi="Book Antiqua" w:cs="Book Antiqua"/>
          <w:i/>
          <w:iCs/>
          <w:color w:val="000000" w:themeColor="text1"/>
        </w:rPr>
        <w:t>Dig Dis</w:t>
      </w:r>
      <w:r w:rsidRPr="008D4211">
        <w:rPr>
          <w:rFonts w:ascii="Book Antiqua" w:eastAsia="Book Antiqua" w:hAnsi="Book Antiqua" w:cs="Book Antiqua"/>
          <w:color w:val="000000" w:themeColor="text1"/>
        </w:rPr>
        <w:t xml:space="preserve"> 2015; </w:t>
      </w:r>
      <w:r w:rsidRPr="008D4211">
        <w:rPr>
          <w:rFonts w:ascii="Book Antiqua" w:eastAsia="Book Antiqua" w:hAnsi="Book Antiqua" w:cs="Book Antiqua"/>
          <w:b/>
          <w:bCs/>
          <w:color w:val="000000" w:themeColor="text1"/>
        </w:rPr>
        <w:t>33</w:t>
      </w:r>
      <w:r w:rsidRPr="008D4211">
        <w:rPr>
          <w:rFonts w:ascii="Book Antiqua" w:eastAsia="Book Antiqua" w:hAnsi="Book Antiqua" w:cs="Book Antiqua"/>
          <w:color w:val="000000" w:themeColor="text1"/>
        </w:rPr>
        <w:t>: 231-235 [PMID: 25925928 DOI: 10.1159/000369542]</w:t>
      </w:r>
    </w:p>
    <w:p w14:paraId="2395F6C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8 </w:t>
      </w:r>
      <w:proofErr w:type="spellStart"/>
      <w:r w:rsidRPr="008D4211">
        <w:rPr>
          <w:rFonts w:ascii="Book Antiqua" w:eastAsia="Book Antiqua" w:hAnsi="Book Antiqua" w:cs="Book Antiqua"/>
          <w:b/>
          <w:bCs/>
          <w:color w:val="000000" w:themeColor="text1"/>
        </w:rPr>
        <w:t>Delabie</w:t>
      </w:r>
      <w:proofErr w:type="spellEnd"/>
      <w:r w:rsidRPr="008D4211">
        <w:rPr>
          <w:rFonts w:ascii="Book Antiqua" w:eastAsia="Book Antiqua" w:hAnsi="Book Antiqua" w:cs="Book Antiqua"/>
          <w:b/>
          <w:bCs/>
          <w:color w:val="000000" w:themeColor="text1"/>
        </w:rPr>
        <w:t xml:space="preserve"> J</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Holte</w:t>
      </w:r>
      <w:proofErr w:type="spellEnd"/>
      <w:r w:rsidRPr="008D4211">
        <w:rPr>
          <w:rFonts w:ascii="Book Antiqua" w:eastAsia="Book Antiqua" w:hAnsi="Book Antiqua" w:cs="Book Antiqua"/>
          <w:color w:val="000000" w:themeColor="text1"/>
        </w:rPr>
        <w:t xml:space="preserve"> H, </w:t>
      </w:r>
      <w:proofErr w:type="spellStart"/>
      <w:r w:rsidRPr="008D4211">
        <w:rPr>
          <w:rFonts w:ascii="Book Antiqua" w:eastAsia="Book Antiqua" w:hAnsi="Book Antiqua" w:cs="Book Antiqua"/>
          <w:color w:val="000000" w:themeColor="text1"/>
        </w:rPr>
        <w:t>Vose</w:t>
      </w:r>
      <w:proofErr w:type="spellEnd"/>
      <w:r w:rsidRPr="008D4211">
        <w:rPr>
          <w:rFonts w:ascii="Book Antiqua" w:eastAsia="Book Antiqua" w:hAnsi="Book Antiqua" w:cs="Book Antiqua"/>
          <w:color w:val="000000" w:themeColor="text1"/>
        </w:rPr>
        <w:t xml:space="preserve"> JM, Ullrich F, Jaffe ES, Savage KJ, Connors JM, </w:t>
      </w:r>
      <w:proofErr w:type="spellStart"/>
      <w:r w:rsidRPr="008D4211">
        <w:rPr>
          <w:rFonts w:ascii="Book Antiqua" w:eastAsia="Book Antiqua" w:hAnsi="Book Antiqua" w:cs="Book Antiqua"/>
          <w:color w:val="000000" w:themeColor="text1"/>
        </w:rPr>
        <w:t>Rimsza</w:t>
      </w:r>
      <w:proofErr w:type="spellEnd"/>
      <w:r w:rsidRPr="008D4211">
        <w:rPr>
          <w:rFonts w:ascii="Book Antiqua" w:eastAsia="Book Antiqua" w:hAnsi="Book Antiqua" w:cs="Book Antiqua"/>
          <w:color w:val="000000" w:themeColor="text1"/>
        </w:rPr>
        <w:t xml:space="preserve"> L, Harris NL, Müller-</w:t>
      </w:r>
      <w:proofErr w:type="spellStart"/>
      <w:r w:rsidRPr="008D4211">
        <w:rPr>
          <w:rFonts w:ascii="Book Antiqua" w:eastAsia="Book Antiqua" w:hAnsi="Book Antiqua" w:cs="Book Antiqua"/>
          <w:color w:val="000000" w:themeColor="text1"/>
        </w:rPr>
        <w:t>Hermelink</w:t>
      </w:r>
      <w:proofErr w:type="spellEnd"/>
      <w:r w:rsidRPr="008D4211">
        <w:rPr>
          <w:rFonts w:ascii="Book Antiqua" w:eastAsia="Book Antiqua" w:hAnsi="Book Antiqua" w:cs="Book Antiqua"/>
          <w:color w:val="000000" w:themeColor="text1"/>
        </w:rPr>
        <w:t xml:space="preserve"> K, </w:t>
      </w:r>
      <w:proofErr w:type="spellStart"/>
      <w:r w:rsidRPr="008D4211">
        <w:rPr>
          <w:rFonts w:ascii="Book Antiqua" w:eastAsia="Book Antiqua" w:hAnsi="Book Antiqua" w:cs="Book Antiqua"/>
          <w:color w:val="000000" w:themeColor="text1"/>
        </w:rPr>
        <w:t>Rüdiger</w:t>
      </w:r>
      <w:proofErr w:type="spellEnd"/>
      <w:r w:rsidRPr="008D4211">
        <w:rPr>
          <w:rFonts w:ascii="Book Antiqua" w:eastAsia="Book Antiqua" w:hAnsi="Book Antiqua" w:cs="Book Antiqua"/>
          <w:color w:val="000000" w:themeColor="text1"/>
        </w:rPr>
        <w:t xml:space="preserve"> T, </w:t>
      </w:r>
      <w:proofErr w:type="spellStart"/>
      <w:r w:rsidRPr="008D4211">
        <w:rPr>
          <w:rFonts w:ascii="Book Antiqua" w:eastAsia="Book Antiqua" w:hAnsi="Book Antiqua" w:cs="Book Antiqua"/>
          <w:color w:val="000000" w:themeColor="text1"/>
        </w:rPr>
        <w:t>Coiffier</w:t>
      </w:r>
      <w:proofErr w:type="spellEnd"/>
      <w:r w:rsidRPr="008D4211">
        <w:rPr>
          <w:rFonts w:ascii="Book Antiqua" w:eastAsia="Book Antiqua" w:hAnsi="Book Antiqua" w:cs="Book Antiqua"/>
          <w:color w:val="000000" w:themeColor="text1"/>
        </w:rPr>
        <w:t xml:space="preserve"> B, Gascoyne RD, Berger F, </w:t>
      </w:r>
      <w:proofErr w:type="spellStart"/>
      <w:r w:rsidRPr="008D4211">
        <w:rPr>
          <w:rFonts w:ascii="Book Antiqua" w:eastAsia="Book Antiqua" w:hAnsi="Book Antiqua" w:cs="Book Antiqua"/>
          <w:color w:val="000000" w:themeColor="text1"/>
        </w:rPr>
        <w:t>Tobinai</w:t>
      </w:r>
      <w:proofErr w:type="spellEnd"/>
      <w:r w:rsidRPr="008D4211">
        <w:rPr>
          <w:rFonts w:ascii="Book Antiqua" w:eastAsia="Book Antiqua" w:hAnsi="Book Antiqua" w:cs="Book Antiqua"/>
          <w:color w:val="000000" w:themeColor="text1"/>
        </w:rPr>
        <w:t xml:space="preserve"> K, Au WY, Liang R, Montserrat E, Hochberg EP, </w:t>
      </w:r>
      <w:proofErr w:type="spellStart"/>
      <w:r w:rsidRPr="008D4211">
        <w:rPr>
          <w:rFonts w:ascii="Book Antiqua" w:eastAsia="Book Antiqua" w:hAnsi="Book Antiqua" w:cs="Book Antiqua"/>
          <w:color w:val="000000" w:themeColor="text1"/>
        </w:rPr>
        <w:t>Pileri</w:t>
      </w:r>
      <w:proofErr w:type="spellEnd"/>
      <w:r w:rsidRPr="008D4211">
        <w:rPr>
          <w:rFonts w:ascii="Book Antiqua" w:eastAsia="Book Antiqua" w:hAnsi="Book Antiqua" w:cs="Book Antiqua"/>
          <w:color w:val="000000" w:themeColor="text1"/>
        </w:rPr>
        <w:t xml:space="preserve"> S, Federico M, </w:t>
      </w:r>
      <w:proofErr w:type="spellStart"/>
      <w:r w:rsidRPr="008D4211">
        <w:rPr>
          <w:rFonts w:ascii="Book Antiqua" w:eastAsia="Book Antiqua" w:hAnsi="Book Antiqua" w:cs="Book Antiqua"/>
          <w:color w:val="000000" w:themeColor="text1"/>
        </w:rPr>
        <w:t>Nathwani</w:t>
      </w:r>
      <w:proofErr w:type="spellEnd"/>
      <w:r w:rsidRPr="008D4211">
        <w:rPr>
          <w:rFonts w:ascii="Book Antiqua" w:eastAsia="Book Antiqua" w:hAnsi="Book Antiqua" w:cs="Book Antiqua"/>
          <w:color w:val="000000" w:themeColor="text1"/>
        </w:rPr>
        <w:t xml:space="preserve"> B, Armitage JO, </w:t>
      </w:r>
      <w:proofErr w:type="spellStart"/>
      <w:r w:rsidRPr="008D4211">
        <w:rPr>
          <w:rFonts w:ascii="Book Antiqua" w:eastAsia="Book Antiqua" w:hAnsi="Book Antiqua" w:cs="Book Antiqua"/>
          <w:color w:val="000000" w:themeColor="text1"/>
        </w:rPr>
        <w:t>Weisenburger</w:t>
      </w:r>
      <w:proofErr w:type="spellEnd"/>
      <w:r w:rsidRPr="008D4211">
        <w:rPr>
          <w:rFonts w:ascii="Book Antiqua" w:eastAsia="Book Antiqua" w:hAnsi="Book Antiqua" w:cs="Book Antiqua"/>
          <w:color w:val="000000" w:themeColor="text1"/>
        </w:rPr>
        <w:t xml:space="preserve"> DD. Enteropathy-associated T-cell lymphoma: clinical and histological findings from the international peripheral T-cell lymphoma project. </w:t>
      </w:r>
      <w:r w:rsidRPr="008D4211">
        <w:rPr>
          <w:rFonts w:ascii="Book Antiqua" w:eastAsia="Book Antiqua" w:hAnsi="Book Antiqua" w:cs="Book Antiqua"/>
          <w:i/>
          <w:iCs/>
          <w:color w:val="000000" w:themeColor="text1"/>
        </w:rPr>
        <w:t>Blood</w:t>
      </w:r>
      <w:r w:rsidRPr="008D4211">
        <w:rPr>
          <w:rFonts w:ascii="Book Antiqua" w:eastAsia="Book Antiqua" w:hAnsi="Book Antiqua" w:cs="Book Antiqua"/>
          <w:color w:val="000000" w:themeColor="text1"/>
        </w:rPr>
        <w:t xml:space="preserve"> 2011; </w:t>
      </w:r>
      <w:r w:rsidRPr="008D4211">
        <w:rPr>
          <w:rFonts w:ascii="Book Antiqua" w:eastAsia="Book Antiqua" w:hAnsi="Book Antiqua" w:cs="Book Antiqua"/>
          <w:b/>
          <w:bCs/>
          <w:color w:val="000000" w:themeColor="text1"/>
        </w:rPr>
        <w:t>118</w:t>
      </w:r>
      <w:r w:rsidRPr="008D4211">
        <w:rPr>
          <w:rFonts w:ascii="Book Antiqua" w:eastAsia="Book Antiqua" w:hAnsi="Book Antiqua" w:cs="Book Antiqua"/>
          <w:color w:val="000000" w:themeColor="text1"/>
        </w:rPr>
        <w:t>: 148-155 [PMID: 21566094 DOI: 10.1182/blood-2011-02-335216]</w:t>
      </w:r>
    </w:p>
    <w:p w14:paraId="4B285149"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9 </w:t>
      </w:r>
      <w:proofErr w:type="spellStart"/>
      <w:r w:rsidRPr="008D4211">
        <w:rPr>
          <w:rFonts w:ascii="Book Antiqua" w:eastAsia="Book Antiqua" w:hAnsi="Book Antiqua" w:cs="Book Antiqua"/>
          <w:b/>
          <w:bCs/>
          <w:color w:val="000000" w:themeColor="text1"/>
        </w:rPr>
        <w:t>Tse</w:t>
      </w:r>
      <w:proofErr w:type="spellEnd"/>
      <w:r w:rsidRPr="008D4211">
        <w:rPr>
          <w:rFonts w:ascii="Book Antiqua" w:eastAsia="Book Antiqua" w:hAnsi="Book Antiqua" w:cs="Book Antiqua"/>
          <w:b/>
          <w:bCs/>
          <w:color w:val="000000" w:themeColor="text1"/>
        </w:rPr>
        <w:t xml:space="preserve"> E</w:t>
      </w:r>
      <w:r w:rsidRPr="008D4211">
        <w:rPr>
          <w:rFonts w:ascii="Book Antiqua" w:eastAsia="Book Antiqua" w:hAnsi="Book Antiqua" w:cs="Book Antiqua"/>
          <w:color w:val="000000" w:themeColor="text1"/>
        </w:rPr>
        <w:t xml:space="preserve">, Gill H, Loong F, Kim SJ, Ng SB, Tang T, Ko YH, </w:t>
      </w:r>
      <w:proofErr w:type="spellStart"/>
      <w:r w:rsidRPr="008D4211">
        <w:rPr>
          <w:rFonts w:ascii="Book Antiqua" w:eastAsia="Book Antiqua" w:hAnsi="Book Antiqua" w:cs="Book Antiqua"/>
          <w:color w:val="000000" w:themeColor="text1"/>
        </w:rPr>
        <w:t>Chng</w:t>
      </w:r>
      <w:proofErr w:type="spellEnd"/>
      <w:r w:rsidRPr="008D4211">
        <w:rPr>
          <w:rFonts w:ascii="Book Antiqua" w:eastAsia="Book Antiqua" w:hAnsi="Book Antiqua" w:cs="Book Antiqua"/>
          <w:color w:val="000000" w:themeColor="text1"/>
        </w:rPr>
        <w:t xml:space="preserve"> WJ, Lim ST, Kim WS, </w:t>
      </w:r>
      <w:proofErr w:type="spellStart"/>
      <w:r w:rsidRPr="008D4211">
        <w:rPr>
          <w:rFonts w:ascii="Book Antiqua" w:eastAsia="Book Antiqua" w:hAnsi="Book Antiqua" w:cs="Book Antiqua"/>
          <w:color w:val="000000" w:themeColor="text1"/>
        </w:rPr>
        <w:t>Kwong</w:t>
      </w:r>
      <w:proofErr w:type="spellEnd"/>
      <w:r w:rsidRPr="008D4211">
        <w:rPr>
          <w:rFonts w:ascii="Book Antiqua" w:eastAsia="Book Antiqua" w:hAnsi="Book Antiqua" w:cs="Book Antiqua"/>
          <w:color w:val="000000" w:themeColor="text1"/>
        </w:rPr>
        <w:t xml:space="preserve"> YL. Type II enteropathy-associated T-cell lymphoma: a multicenter analysis from the Asia Lymphoma Study Group. </w:t>
      </w:r>
      <w:r w:rsidRPr="008D4211">
        <w:rPr>
          <w:rFonts w:ascii="Book Antiqua" w:eastAsia="Book Antiqua" w:hAnsi="Book Antiqua" w:cs="Book Antiqua"/>
          <w:i/>
          <w:iCs/>
          <w:color w:val="000000" w:themeColor="text1"/>
        </w:rPr>
        <w:t xml:space="preserve">Am J </w:t>
      </w:r>
      <w:proofErr w:type="spellStart"/>
      <w:r w:rsidRPr="008D4211">
        <w:rPr>
          <w:rFonts w:ascii="Book Antiqua" w:eastAsia="Book Antiqua" w:hAnsi="Book Antiqua" w:cs="Book Antiqua"/>
          <w:i/>
          <w:iCs/>
          <w:color w:val="000000" w:themeColor="text1"/>
        </w:rPr>
        <w:t>Hematol</w:t>
      </w:r>
      <w:proofErr w:type="spellEnd"/>
      <w:r w:rsidRPr="008D4211">
        <w:rPr>
          <w:rFonts w:ascii="Book Antiqua" w:eastAsia="Book Antiqua" w:hAnsi="Book Antiqua" w:cs="Book Antiqua"/>
          <w:color w:val="000000" w:themeColor="text1"/>
        </w:rPr>
        <w:t xml:space="preserve"> 2012; </w:t>
      </w:r>
      <w:r w:rsidRPr="008D4211">
        <w:rPr>
          <w:rFonts w:ascii="Book Antiqua" w:eastAsia="Book Antiqua" w:hAnsi="Book Antiqua" w:cs="Book Antiqua"/>
          <w:b/>
          <w:bCs/>
          <w:color w:val="000000" w:themeColor="text1"/>
        </w:rPr>
        <w:t>87</w:t>
      </w:r>
      <w:r w:rsidRPr="008D4211">
        <w:rPr>
          <w:rFonts w:ascii="Book Antiqua" w:eastAsia="Book Antiqua" w:hAnsi="Book Antiqua" w:cs="Book Antiqua"/>
          <w:color w:val="000000" w:themeColor="text1"/>
        </w:rPr>
        <w:t>: 663-668 [PMID: 22641357 DOI: 10.1002/ajh.23213]</w:t>
      </w:r>
    </w:p>
    <w:p w14:paraId="64C32B1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10 </w:t>
      </w:r>
      <w:r w:rsidRPr="008D4211">
        <w:rPr>
          <w:rFonts w:ascii="Book Antiqua" w:eastAsia="Book Antiqua" w:hAnsi="Book Antiqua" w:cs="Book Antiqua"/>
          <w:b/>
          <w:bCs/>
          <w:color w:val="000000" w:themeColor="text1"/>
        </w:rPr>
        <w:t>Afzal A</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Esmaeili</w:t>
      </w:r>
      <w:proofErr w:type="spellEnd"/>
      <w:r w:rsidRPr="008D4211">
        <w:rPr>
          <w:rFonts w:ascii="Book Antiqua" w:eastAsia="Book Antiqua" w:hAnsi="Book Antiqua" w:cs="Book Antiqua"/>
          <w:color w:val="000000" w:themeColor="text1"/>
        </w:rPr>
        <w:t xml:space="preserve"> A, </w:t>
      </w:r>
      <w:proofErr w:type="spellStart"/>
      <w:r w:rsidRPr="008D4211">
        <w:rPr>
          <w:rFonts w:ascii="Book Antiqua" w:eastAsia="Book Antiqua" w:hAnsi="Book Antiqua" w:cs="Book Antiqua"/>
          <w:color w:val="000000" w:themeColor="text1"/>
        </w:rPr>
        <w:t>Ibrahimi</w:t>
      </w:r>
      <w:proofErr w:type="spellEnd"/>
      <w:r w:rsidRPr="008D4211">
        <w:rPr>
          <w:rFonts w:ascii="Book Antiqua" w:eastAsia="Book Antiqua" w:hAnsi="Book Antiqua" w:cs="Book Antiqua"/>
          <w:color w:val="000000" w:themeColor="text1"/>
        </w:rPr>
        <w:t xml:space="preserve"> S, </w:t>
      </w:r>
      <w:proofErr w:type="spellStart"/>
      <w:r w:rsidRPr="008D4211">
        <w:rPr>
          <w:rFonts w:ascii="Book Antiqua" w:eastAsia="Book Antiqua" w:hAnsi="Book Antiqua" w:cs="Book Antiqua"/>
          <w:color w:val="000000" w:themeColor="text1"/>
        </w:rPr>
        <w:t>Farooque</w:t>
      </w:r>
      <w:proofErr w:type="spellEnd"/>
      <w:r w:rsidRPr="008D4211">
        <w:rPr>
          <w:rFonts w:ascii="Book Antiqua" w:eastAsia="Book Antiqua" w:hAnsi="Book Antiqua" w:cs="Book Antiqua"/>
          <w:color w:val="000000" w:themeColor="text1"/>
        </w:rPr>
        <w:t xml:space="preserve"> U, </w:t>
      </w:r>
      <w:proofErr w:type="spellStart"/>
      <w:r w:rsidRPr="008D4211">
        <w:rPr>
          <w:rFonts w:ascii="Book Antiqua" w:eastAsia="Book Antiqua" w:hAnsi="Book Antiqua" w:cs="Book Antiqua"/>
          <w:color w:val="000000" w:themeColor="text1"/>
        </w:rPr>
        <w:t>Gehrs</w:t>
      </w:r>
      <w:proofErr w:type="spellEnd"/>
      <w:r w:rsidRPr="008D4211">
        <w:rPr>
          <w:rFonts w:ascii="Book Antiqua" w:eastAsia="Book Antiqua" w:hAnsi="Book Antiqua" w:cs="Book Antiqua"/>
          <w:color w:val="000000" w:themeColor="text1"/>
        </w:rPr>
        <w:t xml:space="preserve"> B. Monomorphic Epitheliotropic Intestinal T-Cell Lymphoma </w:t>
      </w:r>
      <w:proofErr w:type="gramStart"/>
      <w:r w:rsidRPr="008D4211">
        <w:rPr>
          <w:rFonts w:ascii="Book Antiqua" w:eastAsia="Book Antiqua" w:hAnsi="Book Antiqua" w:cs="Book Antiqua"/>
          <w:color w:val="000000" w:themeColor="text1"/>
        </w:rPr>
        <w:t>With</w:t>
      </w:r>
      <w:proofErr w:type="gramEnd"/>
      <w:r w:rsidRPr="008D4211">
        <w:rPr>
          <w:rFonts w:ascii="Book Antiqua" w:eastAsia="Book Antiqua" w:hAnsi="Book Antiqua" w:cs="Book Antiqua"/>
          <w:color w:val="000000" w:themeColor="text1"/>
        </w:rPr>
        <w:t xml:space="preserve"> Extraintestinal Areas of Peripheral T-Cell Lymphoma Involvement. </w:t>
      </w:r>
      <w:proofErr w:type="spellStart"/>
      <w:r w:rsidRPr="008D4211">
        <w:rPr>
          <w:rFonts w:ascii="Book Antiqua" w:eastAsia="Book Antiqua" w:hAnsi="Book Antiqua" w:cs="Book Antiqua"/>
          <w:i/>
          <w:iCs/>
          <w:color w:val="000000" w:themeColor="text1"/>
        </w:rPr>
        <w:t>Cureus</w:t>
      </w:r>
      <w:proofErr w:type="spellEnd"/>
      <w:r w:rsidRPr="008D4211">
        <w:rPr>
          <w:rFonts w:ascii="Book Antiqua" w:eastAsia="Book Antiqua" w:hAnsi="Book Antiqua" w:cs="Book Antiqua"/>
          <w:color w:val="000000" w:themeColor="text1"/>
        </w:rPr>
        <w:t xml:space="preserve"> 2020; </w:t>
      </w:r>
      <w:r w:rsidRPr="008D4211">
        <w:rPr>
          <w:rFonts w:ascii="Book Antiqua" w:eastAsia="Book Antiqua" w:hAnsi="Book Antiqua" w:cs="Book Antiqua"/>
          <w:b/>
          <w:bCs/>
          <w:color w:val="000000" w:themeColor="text1"/>
        </w:rPr>
        <w:t>12</w:t>
      </w:r>
      <w:r w:rsidRPr="008D4211">
        <w:rPr>
          <w:rFonts w:ascii="Book Antiqua" w:eastAsia="Book Antiqua" w:hAnsi="Book Antiqua" w:cs="Book Antiqua"/>
          <w:color w:val="000000" w:themeColor="text1"/>
        </w:rPr>
        <w:t>: e10021 [PMID: 32983716 DOI: 10.7759/cureus.10021]</w:t>
      </w:r>
    </w:p>
    <w:p w14:paraId="2E582B4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11 </w:t>
      </w:r>
      <w:r w:rsidRPr="008D4211">
        <w:rPr>
          <w:rFonts w:ascii="Book Antiqua" w:eastAsia="Book Antiqua" w:hAnsi="Book Antiqua" w:cs="Book Antiqua"/>
          <w:b/>
          <w:bCs/>
          <w:color w:val="000000" w:themeColor="text1"/>
        </w:rPr>
        <w:t>Yi JH</w:t>
      </w:r>
      <w:r w:rsidRPr="008D4211">
        <w:rPr>
          <w:rFonts w:ascii="Book Antiqua" w:eastAsia="Book Antiqua" w:hAnsi="Book Antiqua" w:cs="Book Antiqua"/>
          <w:color w:val="000000" w:themeColor="text1"/>
        </w:rPr>
        <w:t xml:space="preserve">, Lee GW, Do YR, Jung HR, Hong JY, Yoon DH, Suh C, Choi YS, Yi SY, Sohn BS, Kim BS, Oh SY, Park J, Jo JC, Lee SS, Oh YH, Kim SJ, Kim WS. Multicenter retrospective analysis of the clinicopathologic features of monomorphic epitheliotropic intestinal T-cell lymphoma. </w:t>
      </w:r>
      <w:r w:rsidRPr="008D4211">
        <w:rPr>
          <w:rFonts w:ascii="Book Antiqua" w:eastAsia="Book Antiqua" w:hAnsi="Book Antiqua" w:cs="Book Antiqua"/>
          <w:i/>
          <w:iCs/>
          <w:color w:val="000000" w:themeColor="text1"/>
        </w:rPr>
        <w:t xml:space="preserve">Ann </w:t>
      </w:r>
      <w:proofErr w:type="spellStart"/>
      <w:r w:rsidRPr="008D4211">
        <w:rPr>
          <w:rFonts w:ascii="Book Antiqua" w:eastAsia="Book Antiqua" w:hAnsi="Book Antiqua" w:cs="Book Antiqua"/>
          <w:i/>
          <w:iCs/>
          <w:color w:val="000000" w:themeColor="text1"/>
        </w:rPr>
        <w:t>Hematol</w:t>
      </w:r>
      <w:proofErr w:type="spellEnd"/>
      <w:r w:rsidRPr="008D4211">
        <w:rPr>
          <w:rFonts w:ascii="Book Antiqua" w:eastAsia="Book Antiqua" w:hAnsi="Book Antiqua" w:cs="Book Antiqua"/>
          <w:color w:val="000000" w:themeColor="text1"/>
        </w:rPr>
        <w:t xml:space="preserve"> 2019; </w:t>
      </w:r>
      <w:r w:rsidRPr="008D4211">
        <w:rPr>
          <w:rFonts w:ascii="Book Antiqua" w:eastAsia="Book Antiqua" w:hAnsi="Book Antiqua" w:cs="Book Antiqua"/>
          <w:b/>
          <w:bCs/>
          <w:color w:val="000000" w:themeColor="text1"/>
        </w:rPr>
        <w:t>98</w:t>
      </w:r>
      <w:r w:rsidRPr="008D4211">
        <w:rPr>
          <w:rFonts w:ascii="Book Antiqua" w:eastAsia="Book Antiqua" w:hAnsi="Book Antiqua" w:cs="Book Antiqua"/>
          <w:color w:val="000000" w:themeColor="text1"/>
        </w:rPr>
        <w:t>: 2541-2550 [PMID: 31493002 DOI: 10.1007/s00277-019-03791-y]</w:t>
      </w:r>
    </w:p>
    <w:p w14:paraId="07821A0B"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12 </w:t>
      </w:r>
      <w:proofErr w:type="spellStart"/>
      <w:r w:rsidRPr="008D4211">
        <w:rPr>
          <w:rFonts w:ascii="Book Antiqua" w:eastAsia="Book Antiqua" w:hAnsi="Book Antiqua" w:cs="Book Antiqua"/>
          <w:b/>
          <w:bCs/>
          <w:color w:val="000000" w:themeColor="text1"/>
        </w:rPr>
        <w:t>Zettl</w:t>
      </w:r>
      <w:proofErr w:type="spellEnd"/>
      <w:r w:rsidRPr="008D4211">
        <w:rPr>
          <w:rFonts w:ascii="Book Antiqua" w:eastAsia="Book Antiqua" w:hAnsi="Book Antiqua" w:cs="Book Antiqua"/>
          <w:b/>
          <w:bCs/>
          <w:color w:val="000000" w:themeColor="text1"/>
        </w:rPr>
        <w:t xml:space="preserve"> A</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deLeeuw</w:t>
      </w:r>
      <w:proofErr w:type="spellEnd"/>
      <w:r w:rsidRPr="008D4211">
        <w:rPr>
          <w:rFonts w:ascii="Book Antiqua" w:eastAsia="Book Antiqua" w:hAnsi="Book Antiqua" w:cs="Book Antiqua"/>
          <w:color w:val="000000" w:themeColor="text1"/>
        </w:rPr>
        <w:t xml:space="preserve"> R, </w:t>
      </w:r>
      <w:proofErr w:type="spellStart"/>
      <w:r w:rsidRPr="008D4211">
        <w:rPr>
          <w:rFonts w:ascii="Book Antiqua" w:eastAsia="Book Antiqua" w:hAnsi="Book Antiqua" w:cs="Book Antiqua"/>
          <w:color w:val="000000" w:themeColor="text1"/>
        </w:rPr>
        <w:t>Haralambieva</w:t>
      </w:r>
      <w:proofErr w:type="spellEnd"/>
      <w:r w:rsidRPr="008D4211">
        <w:rPr>
          <w:rFonts w:ascii="Book Antiqua" w:eastAsia="Book Antiqua" w:hAnsi="Book Antiqua" w:cs="Book Antiqua"/>
          <w:color w:val="000000" w:themeColor="text1"/>
        </w:rPr>
        <w:t xml:space="preserve"> E, Mueller-</w:t>
      </w:r>
      <w:proofErr w:type="spellStart"/>
      <w:r w:rsidRPr="008D4211">
        <w:rPr>
          <w:rFonts w:ascii="Book Antiqua" w:eastAsia="Book Antiqua" w:hAnsi="Book Antiqua" w:cs="Book Antiqua"/>
          <w:color w:val="000000" w:themeColor="text1"/>
        </w:rPr>
        <w:t>Hermelink</w:t>
      </w:r>
      <w:proofErr w:type="spellEnd"/>
      <w:r w:rsidRPr="008D4211">
        <w:rPr>
          <w:rFonts w:ascii="Book Antiqua" w:eastAsia="Book Antiqua" w:hAnsi="Book Antiqua" w:cs="Book Antiqua"/>
          <w:color w:val="000000" w:themeColor="text1"/>
        </w:rPr>
        <w:t xml:space="preserve"> HK. Enteropathy-type T-cell lymphoma. </w:t>
      </w:r>
      <w:r w:rsidRPr="008D4211">
        <w:rPr>
          <w:rFonts w:ascii="Book Antiqua" w:eastAsia="Book Antiqua" w:hAnsi="Book Antiqua" w:cs="Book Antiqua"/>
          <w:i/>
          <w:iCs/>
          <w:color w:val="000000" w:themeColor="text1"/>
        </w:rPr>
        <w:t xml:space="preserve">Am J Clin </w:t>
      </w:r>
      <w:proofErr w:type="spellStart"/>
      <w:r w:rsidRPr="008D4211">
        <w:rPr>
          <w:rFonts w:ascii="Book Antiqua" w:eastAsia="Book Antiqua" w:hAnsi="Book Antiqua" w:cs="Book Antiqua"/>
          <w:i/>
          <w:iCs/>
          <w:color w:val="000000" w:themeColor="text1"/>
        </w:rPr>
        <w:t>Pathol</w:t>
      </w:r>
      <w:proofErr w:type="spellEnd"/>
      <w:r w:rsidRPr="008D4211">
        <w:rPr>
          <w:rFonts w:ascii="Book Antiqua" w:eastAsia="Book Antiqua" w:hAnsi="Book Antiqua" w:cs="Book Antiqua"/>
          <w:color w:val="000000" w:themeColor="text1"/>
        </w:rPr>
        <w:t xml:space="preserve"> 2007; </w:t>
      </w:r>
      <w:r w:rsidRPr="008D4211">
        <w:rPr>
          <w:rFonts w:ascii="Book Antiqua" w:eastAsia="Book Antiqua" w:hAnsi="Book Antiqua" w:cs="Book Antiqua"/>
          <w:b/>
          <w:bCs/>
          <w:color w:val="000000" w:themeColor="text1"/>
        </w:rPr>
        <w:t>127</w:t>
      </w:r>
      <w:r w:rsidRPr="008D4211">
        <w:rPr>
          <w:rFonts w:ascii="Book Antiqua" w:eastAsia="Book Antiqua" w:hAnsi="Book Antiqua" w:cs="Book Antiqua"/>
          <w:color w:val="000000" w:themeColor="text1"/>
        </w:rPr>
        <w:t>: 701-706 [PMID: 17511112 DOI: 10.1309/nw2bk1dxb0eqg55h]</w:t>
      </w:r>
    </w:p>
    <w:p w14:paraId="252DCF25"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lastRenderedPageBreak/>
        <w:t xml:space="preserve">13 </w:t>
      </w:r>
      <w:proofErr w:type="spellStart"/>
      <w:r w:rsidRPr="008D4211">
        <w:rPr>
          <w:rFonts w:ascii="Book Antiqua" w:eastAsia="Book Antiqua" w:hAnsi="Book Antiqua" w:cs="Book Antiqua"/>
          <w:b/>
          <w:bCs/>
          <w:color w:val="000000" w:themeColor="text1"/>
        </w:rPr>
        <w:t>Kinaci</w:t>
      </w:r>
      <w:proofErr w:type="spellEnd"/>
      <w:r w:rsidRPr="008D4211">
        <w:rPr>
          <w:rFonts w:ascii="Book Antiqua" w:eastAsia="Book Antiqua" w:hAnsi="Book Antiqua" w:cs="Book Antiqua"/>
          <w:b/>
          <w:bCs/>
          <w:color w:val="000000" w:themeColor="text1"/>
        </w:rPr>
        <w:t xml:space="preserve"> E</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Gunes</w:t>
      </w:r>
      <w:proofErr w:type="spellEnd"/>
      <w:r w:rsidRPr="008D4211">
        <w:rPr>
          <w:rFonts w:ascii="Book Antiqua" w:eastAsia="Book Antiqua" w:hAnsi="Book Antiqua" w:cs="Book Antiqua"/>
          <w:color w:val="000000" w:themeColor="text1"/>
        </w:rPr>
        <w:t xml:space="preserve"> ME, Huq GE. An unusual presentation of EATL type 1: Emergency surgery due to life-threatening gastrointestinal bleeding. </w:t>
      </w:r>
      <w:r w:rsidRPr="008D4211">
        <w:rPr>
          <w:rFonts w:ascii="Book Antiqua" w:eastAsia="Book Antiqua" w:hAnsi="Book Antiqua" w:cs="Book Antiqua"/>
          <w:i/>
          <w:iCs/>
          <w:color w:val="000000" w:themeColor="text1"/>
        </w:rPr>
        <w:t>Int J Surg Case Rep</w:t>
      </w:r>
      <w:r w:rsidRPr="008D4211">
        <w:rPr>
          <w:rFonts w:ascii="Book Antiqua" w:eastAsia="Book Antiqua" w:hAnsi="Book Antiqua" w:cs="Book Antiqua"/>
          <w:color w:val="000000" w:themeColor="text1"/>
        </w:rPr>
        <w:t xml:space="preserve"> 2013; </w:t>
      </w:r>
      <w:r w:rsidRPr="008D4211">
        <w:rPr>
          <w:rFonts w:ascii="Book Antiqua" w:eastAsia="Book Antiqua" w:hAnsi="Book Antiqua" w:cs="Book Antiqua"/>
          <w:b/>
          <w:bCs/>
          <w:color w:val="000000" w:themeColor="text1"/>
        </w:rPr>
        <w:t>4</w:t>
      </w:r>
      <w:r w:rsidRPr="008D4211">
        <w:rPr>
          <w:rFonts w:ascii="Book Antiqua" w:eastAsia="Book Antiqua" w:hAnsi="Book Antiqua" w:cs="Book Antiqua"/>
          <w:color w:val="000000" w:themeColor="text1"/>
        </w:rPr>
        <w:t>: 961-964 [PMID: 24055918 DOI: 10.1016/j.ijscr.2013.08.007]</w:t>
      </w:r>
    </w:p>
    <w:p w14:paraId="69708C4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14 </w:t>
      </w:r>
      <w:r w:rsidRPr="008D4211">
        <w:rPr>
          <w:rFonts w:ascii="Book Antiqua" w:eastAsia="Book Antiqua" w:hAnsi="Book Antiqua" w:cs="Book Antiqua"/>
          <w:b/>
          <w:bCs/>
          <w:color w:val="000000" w:themeColor="text1"/>
        </w:rPr>
        <w:t>Ho HC</w:t>
      </w:r>
      <w:r w:rsidRPr="008D4211">
        <w:rPr>
          <w:rFonts w:ascii="Book Antiqua" w:eastAsia="Book Antiqua" w:hAnsi="Book Antiqua" w:cs="Book Antiqua"/>
          <w:color w:val="000000" w:themeColor="text1"/>
        </w:rPr>
        <w:t xml:space="preserve">, Nagar AB, Hass DJ. Obscure gastrointestinal bleeding and video capsule retention due to enteropathy-associated T-cell lymphoma. </w:t>
      </w:r>
      <w:r w:rsidRPr="008D4211">
        <w:rPr>
          <w:rFonts w:ascii="Book Antiqua" w:eastAsia="Book Antiqua" w:hAnsi="Book Antiqua" w:cs="Book Antiqua"/>
          <w:i/>
          <w:iCs/>
          <w:color w:val="000000" w:themeColor="text1"/>
        </w:rPr>
        <w:t>Gastroenterol Hepatol (N Y)</w:t>
      </w:r>
      <w:r w:rsidRPr="008D4211">
        <w:rPr>
          <w:rFonts w:ascii="Book Antiqua" w:eastAsia="Book Antiqua" w:hAnsi="Book Antiqua" w:cs="Book Antiqua"/>
          <w:color w:val="000000" w:themeColor="text1"/>
        </w:rPr>
        <w:t xml:space="preserve"> 2013; </w:t>
      </w:r>
      <w:r w:rsidRPr="008D4211">
        <w:rPr>
          <w:rFonts w:ascii="Book Antiqua" w:eastAsia="Book Antiqua" w:hAnsi="Book Antiqua" w:cs="Book Antiqua"/>
          <w:b/>
          <w:bCs/>
          <w:color w:val="000000" w:themeColor="text1"/>
        </w:rPr>
        <w:t>9</w:t>
      </w:r>
      <w:r w:rsidRPr="008D4211">
        <w:rPr>
          <w:rFonts w:ascii="Book Antiqua" w:eastAsia="Book Antiqua" w:hAnsi="Book Antiqua" w:cs="Book Antiqua"/>
          <w:color w:val="000000" w:themeColor="text1"/>
        </w:rPr>
        <w:t>: 536-538 [PMID: 24719605]</w:t>
      </w:r>
    </w:p>
    <w:p w14:paraId="1DC2E88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15 </w:t>
      </w:r>
      <w:r w:rsidRPr="008D4211">
        <w:rPr>
          <w:rFonts w:ascii="Book Antiqua" w:eastAsia="Book Antiqua" w:hAnsi="Book Antiqua" w:cs="Book Antiqua"/>
          <w:b/>
          <w:bCs/>
          <w:color w:val="000000" w:themeColor="text1"/>
        </w:rPr>
        <w:t>Lu S</w:t>
      </w:r>
      <w:r w:rsidRPr="008D4211">
        <w:rPr>
          <w:rFonts w:ascii="Book Antiqua" w:eastAsia="Book Antiqua" w:hAnsi="Book Antiqua" w:cs="Book Antiqua"/>
          <w:color w:val="000000" w:themeColor="text1"/>
        </w:rPr>
        <w:t xml:space="preserve">, Zhou G, Chen M, Liu W, Zhao S. Monomorphic Epitheliotropic Intestinal T-cell Lymphoma of the Stomach: Two Case Reports and a Literature Review. </w:t>
      </w:r>
      <w:r w:rsidRPr="008D4211">
        <w:rPr>
          <w:rFonts w:ascii="Book Antiqua" w:eastAsia="Book Antiqua" w:hAnsi="Book Antiqua" w:cs="Book Antiqua"/>
          <w:i/>
          <w:iCs/>
          <w:color w:val="000000" w:themeColor="text1"/>
        </w:rPr>
        <w:t xml:space="preserve">Int J Surg </w:t>
      </w:r>
      <w:proofErr w:type="spellStart"/>
      <w:r w:rsidRPr="008D4211">
        <w:rPr>
          <w:rFonts w:ascii="Book Antiqua" w:eastAsia="Book Antiqua" w:hAnsi="Book Antiqua" w:cs="Book Antiqua"/>
          <w:i/>
          <w:iCs/>
          <w:color w:val="000000" w:themeColor="text1"/>
        </w:rPr>
        <w:t>Pathol</w:t>
      </w:r>
      <w:proofErr w:type="spellEnd"/>
      <w:r w:rsidRPr="008D4211">
        <w:rPr>
          <w:rFonts w:ascii="Book Antiqua" w:eastAsia="Book Antiqua" w:hAnsi="Book Antiqua" w:cs="Book Antiqua"/>
          <w:color w:val="000000" w:themeColor="text1"/>
        </w:rPr>
        <w:t xml:space="preserve"> 2021; </w:t>
      </w:r>
      <w:r w:rsidRPr="008D4211">
        <w:rPr>
          <w:rFonts w:ascii="Book Antiqua" w:eastAsia="Book Antiqua" w:hAnsi="Book Antiqua" w:cs="Book Antiqua"/>
          <w:b/>
          <w:bCs/>
          <w:color w:val="000000" w:themeColor="text1"/>
        </w:rPr>
        <w:t>29</w:t>
      </w:r>
      <w:r w:rsidRPr="008D4211">
        <w:rPr>
          <w:rFonts w:ascii="Book Antiqua" w:eastAsia="Book Antiqua" w:hAnsi="Book Antiqua" w:cs="Book Antiqua"/>
          <w:color w:val="000000" w:themeColor="text1"/>
        </w:rPr>
        <w:t>: 410-419 [PMID: 32856508 DOI: 10.1177/1066896920953906]</w:t>
      </w:r>
    </w:p>
    <w:p w14:paraId="595F16E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16 </w:t>
      </w:r>
      <w:r w:rsidRPr="008D4211">
        <w:rPr>
          <w:rFonts w:ascii="Book Antiqua" w:eastAsia="Book Antiqua" w:hAnsi="Book Antiqua" w:cs="Book Antiqua"/>
          <w:b/>
          <w:bCs/>
          <w:color w:val="000000" w:themeColor="text1"/>
        </w:rPr>
        <w:t>Chan TSY</w:t>
      </w:r>
      <w:r w:rsidRPr="008D4211">
        <w:rPr>
          <w:rFonts w:ascii="Book Antiqua" w:eastAsia="Book Antiqua" w:hAnsi="Book Antiqua" w:cs="Book Antiqua"/>
          <w:color w:val="000000" w:themeColor="text1"/>
        </w:rPr>
        <w:t xml:space="preserve">, Lee E, </w:t>
      </w:r>
      <w:proofErr w:type="spellStart"/>
      <w:r w:rsidRPr="008D4211">
        <w:rPr>
          <w:rFonts w:ascii="Book Antiqua" w:eastAsia="Book Antiqua" w:hAnsi="Book Antiqua" w:cs="Book Antiqua"/>
          <w:color w:val="000000" w:themeColor="text1"/>
        </w:rPr>
        <w:t>Khong</w:t>
      </w:r>
      <w:proofErr w:type="spellEnd"/>
      <w:r w:rsidRPr="008D4211">
        <w:rPr>
          <w:rFonts w:ascii="Book Antiqua" w:eastAsia="Book Antiqua" w:hAnsi="Book Antiqua" w:cs="Book Antiqua"/>
          <w:color w:val="000000" w:themeColor="text1"/>
        </w:rPr>
        <w:t xml:space="preserve"> PL, </w:t>
      </w:r>
      <w:proofErr w:type="spellStart"/>
      <w:r w:rsidRPr="008D4211">
        <w:rPr>
          <w:rFonts w:ascii="Book Antiqua" w:eastAsia="Book Antiqua" w:hAnsi="Book Antiqua" w:cs="Book Antiqua"/>
          <w:color w:val="000000" w:themeColor="text1"/>
        </w:rPr>
        <w:t>Tse</w:t>
      </w:r>
      <w:proofErr w:type="spellEnd"/>
      <w:r w:rsidRPr="008D4211">
        <w:rPr>
          <w:rFonts w:ascii="Book Antiqua" w:eastAsia="Book Antiqua" w:hAnsi="Book Antiqua" w:cs="Book Antiqua"/>
          <w:color w:val="000000" w:themeColor="text1"/>
        </w:rPr>
        <w:t xml:space="preserve"> EWC, </w:t>
      </w:r>
      <w:proofErr w:type="spellStart"/>
      <w:r w:rsidRPr="008D4211">
        <w:rPr>
          <w:rFonts w:ascii="Book Antiqua" w:eastAsia="Book Antiqua" w:hAnsi="Book Antiqua" w:cs="Book Antiqua"/>
          <w:color w:val="000000" w:themeColor="text1"/>
        </w:rPr>
        <w:t>Kwong</w:t>
      </w:r>
      <w:proofErr w:type="spellEnd"/>
      <w:r w:rsidRPr="008D4211">
        <w:rPr>
          <w:rFonts w:ascii="Book Antiqua" w:eastAsia="Book Antiqua" w:hAnsi="Book Antiqua" w:cs="Book Antiqua"/>
          <w:color w:val="000000" w:themeColor="text1"/>
        </w:rPr>
        <w:t xml:space="preserve"> YL. Positron emission tomography computed tomography features of monomorphic epitheliotropic intestinal T-cell lymphoma. </w:t>
      </w:r>
      <w:r w:rsidRPr="008D4211">
        <w:rPr>
          <w:rFonts w:ascii="Book Antiqua" w:eastAsia="Book Antiqua" w:hAnsi="Book Antiqua" w:cs="Book Antiqua"/>
          <w:i/>
          <w:iCs/>
          <w:color w:val="000000" w:themeColor="text1"/>
        </w:rPr>
        <w:t>Hematology</w:t>
      </w:r>
      <w:r w:rsidRPr="008D4211">
        <w:rPr>
          <w:rFonts w:ascii="Book Antiqua" w:eastAsia="Book Antiqua" w:hAnsi="Book Antiqua" w:cs="Book Antiqua"/>
          <w:color w:val="000000" w:themeColor="text1"/>
        </w:rPr>
        <w:t xml:space="preserve"> 2018; </w:t>
      </w:r>
      <w:r w:rsidRPr="008D4211">
        <w:rPr>
          <w:rFonts w:ascii="Book Antiqua" w:eastAsia="Book Antiqua" w:hAnsi="Book Antiqua" w:cs="Book Antiqua"/>
          <w:b/>
          <w:bCs/>
          <w:color w:val="000000" w:themeColor="text1"/>
        </w:rPr>
        <w:t>23</w:t>
      </w:r>
      <w:r w:rsidRPr="008D4211">
        <w:rPr>
          <w:rFonts w:ascii="Book Antiqua" w:eastAsia="Book Antiqua" w:hAnsi="Book Antiqua" w:cs="Book Antiqua"/>
          <w:color w:val="000000" w:themeColor="text1"/>
        </w:rPr>
        <w:t>: 10-16 [PMID: 28581364 DOI: 10.1080/10245332.2017.1335979]</w:t>
      </w:r>
    </w:p>
    <w:p w14:paraId="2FFE549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17 </w:t>
      </w:r>
      <w:r w:rsidRPr="008D4211">
        <w:rPr>
          <w:rFonts w:ascii="Book Antiqua" w:eastAsia="Book Antiqua" w:hAnsi="Book Antiqua" w:cs="Book Antiqua"/>
          <w:b/>
          <w:bCs/>
          <w:color w:val="000000" w:themeColor="text1"/>
        </w:rPr>
        <w:t>Olmos-</w:t>
      </w:r>
      <w:proofErr w:type="spellStart"/>
      <w:r w:rsidRPr="008D4211">
        <w:rPr>
          <w:rFonts w:ascii="Book Antiqua" w:eastAsia="Book Antiqua" w:hAnsi="Book Antiqua" w:cs="Book Antiqua"/>
          <w:b/>
          <w:bCs/>
          <w:color w:val="000000" w:themeColor="text1"/>
        </w:rPr>
        <w:t>Alpiste</w:t>
      </w:r>
      <w:proofErr w:type="spellEnd"/>
      <w:r w:rsidRPr="008D4211">
        <w:rPr>
          <w:rFonts w:ascii="Book Antiqua" w:eastAsia="Book Antiqua" w:hAnsi="Book Antiqua" w:cs="Book Antiqua"/>
          <w:b/>
          <w:bCs/>
          <w:color w:val="000000" w:themeColor="text1"/>
        </w:rPr>
        <w:t xml:space="preserve"> F</w:t>
      </w:r>
      <w:r w:rsidRPr="008D4211">
        <w:rPr>
          <w:rFonts w:ascii="Book Antiqua" w:eastAsia="Book Antiqua" w:hAnsi="Book Antiqua" w:cs="Book Antiqua"/>
          <w:color w:val="000000" w:themeColor="text1"/>
        </w:rPr>
        <w:t xml:space="preserve">, Vázquez I, Gallardo F, Sánchez-Gonzalez B, </w:t>
      </w:r>
      <w:proofErr w:type="spellStart"/>
      <w:r w:rsidRPr="008D4211">
        <w:rPr>
          <w:rFonts w:ascii="Book Antiqua" w:eastAsia="Book Antiqua" w:hAnsi="Book Antiqua" w:cs="Book Antiqua"/>
          <w:color w:val="000000" w:themeColor="text1"/>
        </w:rPr>
        <w:t>Colomo</w:t>
      </w:r>
      <w:proofErr w:type="spellEnd"/>
      <w:r w:rsidRPr="008D4211">
        <w:rPr>
          <w:rFonts w:ascii="Book Antiqua" w:eastAsia="Book Antiqua" w:hAnsi="Book Antiqua" w:cs="Book Antiqua"/>
          <w:color w:val="000000" w:themeColor="text1"/>
        </w:rPr>
        <w:t xml:space="preserve"> L, Pujol RM. Monomorphic Epitheliotropic Intestinal T-Cell Lymphoma </w:t>
      </w:r>
      <w:proofErr w:type="gramStart"/>
      <w:r w:rsidRPr="008D4211">
        <w:rPr>
          <w:rFonts w:ascii="Book Antiqua" w:eastAsia="Book Antiqua" w:hAnsi="Book Antiqua" w:cs="Book Antiqua"/>
          <w:color w:val="000000" w:themeColor="text1"/>
        </w:rPr>
        <w:t>With</w:t>
      </w:r>
      <w:proofErr w:type="gramEnd"/>
      <w:r w:rsidRPr="008D4211">
        <w:rPr>
          <w:rFonts w:ascii="Book Antiqua" w:eastAsia="Book Antiqua" w:hAnsi="Book Antiqua" w:cs="Book Antiqua"/>
          <w:color w:val="000000" w:themeColor="text1"/>
        </w:rPr>
        <w:t xml:space="preserve"> Secondary Cutaneous Involvement: A Diagnostic Challenge. </w:t>
      </w:r>
      <w:r w:rsidRPr="008D4211">
        <w:rPr>
          <w:rFonts w:ascii="Book Antiqua" w:eastAsia="Book Antiqua" w:hAnsi="Book Antiqua" w:cs="Book Antiqua"/>
          <w:i/>
          <w:iCs/>
          <w:color w:val="000000" w:themeColor="text1"/>
        </w:rPr>
        <w:t xml:space="preserve">Am J </w:t>
      </w:r>
      <w:proofErr w:type="spellStart"/>
      <w:r w:rsidRPr="008D4211">
        <w:rPr>
          <w:rFonts w:ascii="Book Antiqua" w:eastAsia="Book Antiqua" w:hAnsi="Book Antiqua" w:cs="Book Antiqua"/>
          <w:i/>
          <w:iCs/>
          <w:color w:val="000000" w:themeColor="text1"/>
        </w:rPr>
        <w:t>Dermatopathol</w:t>
      </w:r>
      <w:proofErr w:type="spellEnd"/>
      <w:r w:rsidRPr="008D4211">
        <w:rPr>
          <w:rFonts w:ascii="Book Antiqua" w:eastAsia="Book Antiqua" w:hAnsi="Book Antiqua" w:cs="Book Antiqua"/>
          <w:color w:val="000000" w:themeColor="text1"/>
        </w:rPr>
        <w:t xml:space="preserve"> 2021; </w:t>
      </w:r>
      <w:r w:rsidRPr="008D4211">
        <w:rPr>
          <w:rFonts w:ascii="Book Antiqua" w:eastAsia="Book Antiqua" w:hAnsi="Book Antiqua" w:cs="Book Antiqua"/>
          <w:b/>
          <w:bCs/>
          <w:color w:val="000000" w:themeColor="text1"/>
        </w:rPr>
        <w:t>43</w:t>
      </w:r>
      <w:r w:rsidRPr="008D4211">
        <w:rPr>
          <w:rFonts w:ascii="Book Antiqua" w:eastAsia="Book Antiqua" w:hAnsi="Book Antiqua" w:cs="Book Antiqua"/>
          <w:color w:val="000000" w:themeColor="text1"/>
        </w:rPr>
        <w:t>: 300-304 [PMID: 33264131 DOI: 10.1097/DAD.0000000000001855]</w:t>
      </w:r>
    </w:p>
    <w:p w14:paraId="4AFEFE70" w14:textId="7B80560F"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18 </w:t>
      </w:r>
      <w:r w:rsidRPr="008D4211">
        <w:rPr>
          <w:rFonts w:ascii="Book Antiqua" w:eastAsia="Book Antiqua" w:hAnsi="Book Antiqua" w:cs="Book Antiqua"/>
          <w:b/>
          <w:bCs/>
          <w:color w:val="000000" w:themeColor="text1"/>
        </w:rPr>
        <w:t>Yamamura K,</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Ishigure</w:t>
      </w:r>
      <w:proofErr w:type="spellEnd"/>
      <w:r w:rsidRPr="008D4211">
        <w:rPr>
          <w:rFonts w:ascii="Book Antiqua" w:eastAsia="Book Antiqua" w:hAnsi="Book Antiqua" w:cs="Book Antiqua"/>
          <w:color w:val="000000" w:themeColor="text1"/>
        </w:rPr>
        <w:t xml:space="preserve"> K, Ishida N. </w:t>
      </w:r>
      <w:r w:rsidR="005E09B9"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Enteropathy-type T-cell lymphoma triggering perforated peritonitis successfully treated with comprehensive therapy</w:t>
      </w:r>
      <w:r w:rsidR="005E09B9"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i/>
          <w:iCs/>
          <w:color w:val="000000" w:themeColor="text1"/>
        </w:rPr>
        <w:t xml:space="preserve">J </w:t>
      </w:r>
      <w:proofErr w:type="spellStart"/>
      <w:r w:rsidRPr="008D4211">
        <w:rPr>
          <w:rFonts w:ascii="Book Antiqua" w:eastAsia="Book Antiqua" w:hAnsi="Book Antiqua" w:cs="Book Antiqua"/>
          <w:i/>
          <w:iCs/>
          <w:color w:val="000000" w:themeColor="text1"/>
        </w:rPr>
        <w:t>Ipn</w:t>
      </w:r>
      <w:proofErr w:type="spellEnd"/>
      <w:r w:rsidRPr="008D4211">
        <w:rPr>
          <w:rFonts w:ascii="Book Antiqua" w:eastAsia="Book Antiqua" w:hAnsi="Book Antiqua" w:cs="Book Antiqua"/>
          <w:i/>
          <w:iCs/>
          <w:color w:val="000000" w:themeColor="text1"/>
        </w:rPr>
        <w:t xml:space="preserve"> Surg Assoc</w:t>
      </w:r>
      <w:r w:rsidRPr="008D4211">
        <w:rPr>
          <w:rFonts w:ascii="Book Antiqua" w:eastAsia="Book Antiqua" w:hAnsi="Book Antiqua" w:cs="Book Antiqua"/>
          <w:color w:val="000000" w:themeColor="text1"/>
        </w:rPr>
        <w:t xml:space="preserve"> 2011; </w:t>
      </w:r>
      <w:r w:rsidRPr="008D4211">
        <w:rPr>
          <w:rFonts w:ascii="Book Antiqua" w:eastAsia="Book Antiqua" w:hAnsi="Book Antiqua" w:cs="Book Antiqua"/>
          <w:b/>
          <w:bCs/>
          <w:color w:val="000000" w:themeColor="text1"/>
        </w:rPr>
        <w:t>72</w:t>
      </w:r>
      <w:r w:rsidRPr="008D4211">
        <w:rPr>
          <w:rFonts w:ascii="Book Antiqua" w:eastAsia="Book Antiqua" w:hAnsi="Book Antiqua" w:cs="Book Antiqua"/>
          <w:color w:val="000000" w:themeColor="text1"/>
        </w:rPr>
        <w:t>: 821-827</w:t>
      </w:r>
    </w:p>
    <w:p w14:paraId="3373FEA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19 </w:t>
      </w:r>
      <w:proofErr w:type="spellStart"/>
      <w:r w:rsidRPr="008D4211">
        <w:rPr>
          <w:rFonts w:ascii="Book Antiqua" w:eastAsia="Book Antiqua" w:hAnsi="Book Antiqua" w:cs="Book Antiqua"/>
          <w:b/>
          <w:bCs/>
          <w:color w:val="000000" w:themeColor="text1"/>
        </w:rPr>
        <w:t>Abouyabis</w:t>
      </w:r>
      <w:proofErr w:type="spellEnd"/>
      <w:r w:rsidRPr="008D4211">
        <w:rPr>
          <w:rFonts w:ascii="Book Antiqua" w:eastAsia="Book Antiqua" w:hAnsi="Book Antiqua" w:cs="Book Antiqua"/>
          <w:b/>
          <w:bCs/>
          <w:color w:val="000000" w:themeColor="text1"/>
        </w:rPr>
        <w:t xml:space="preserve"> AN</w:t>
      </w:r>
      <w:r w:rsidRPr="008D4211">
        <w:rPr>
          <w:rFonts w:ascii="Book Antiqua" w:eastAsia="Book Antiqua" w:hAnsi="Book Antiqua" w:cs="Book Antiqua"/>
          <w:color w:val="000000" w:themeColor="text1"/>
        </w:rPr>
        <w:t xml:space="preserve">, Shenoy PJ, </w:t>
      </w:r>
      <w:proofErr w:type="spellStart"/>
      <w:r w:rsidRPr="008D4211">
        <w:rPr>
          <w:rFonts w:ascii="Book Antiqua" w:eastAsia="Book Antiqua" w:hAnsi="Book Antiqua" w:cs="Book Antiqua"/>
          <w:color w:val="000000" w:themeColor="text1"/>
        </w:rPr>
        <w:t>Lechowicz</w:t>
      </w:r>
      <w:proofErr w:type="spellEnd"/>
      <w:r w:rsidRPr="008D4211">
        <w:rPr>
          <w:rFonts w:ascii="Book Antiqua" w:eastAsia="Book Antiqua" w:hAnsi="Book Antiqua" w:cs="Book Antiqua"/>
          <w:color w:val="000000" w:themeColor="text1"/>
        </w:rPr>
        <w:t xml:space="preserve"> MJ, Flowers CR. Incidence and outcomes of the peripheral T-cell lymphoma subtypes in the United States. </w:t>
      </w:r>
      <w:proofErr w:type="spellStart"/>
      <w:r w:rsidRPr="008D4211">
        <w:rPr>
          <w:rFonts w:ascii="Book Antiqua" w:eastAsia="Book Antiqua" w:hAnsi="Book Antiqua" w:cs="Book Antiqua"/>
          <w:i/>
          <w:iCs/>
          <w:color w:val="000000" w:themeColor="text1"/>
        </w:rPr>
        <w:t>Leuk</w:t>
      </w:r>
      <w:proofErr w:type="spellEnd"/>
      <w:r w:rsidRPr="008D4211">
        <w:rPr>
          <w:rFonts w:ascii="Book Antiqua" w:eastAsia="Book Antiqua" w:hAnsi="Book Antiqua" w:cs="Book Antiqua"/>
          <w:i/>
          <w:iCs/>
          <w:color w:val="000000" w:themeColor="text1"/>
        </w:rPr>
        <w:t xml:space="preserve"> Lymphoma</w:t>
      </w:r>
      <w:r w:rsidRPr="008D4211">
        <w:rPr>
          <w:rFonts w:ascii="Book Antiqua" w:eastAsia="Book Antiqua" w:hAnsi="Book Antiqua" w:cs="Book Antiqua"/>
          <w:color w:val="000000" w:themeColor="text1"/>
        </w:rPr>
        <w:t xml:space="preserve"> 2008; </w:t>
      </w:r>
      <w:r w:rsidRPr="008D4211">
        <w:rPr>
          <w:rFonts w:ascii="Book Antiqua" w:eastAsia="Book Antiqua" w:hAnsi="Book Antiqua" w:cs="Book Antiqua"/>
          <w:b/>
          <w:bCs/>
          <w:color w:val="000000" w:themeColor="text1"/>
        </w:rPr>
        <w:t>49</w:t>
      </w:r>
      <w:r w:rsidRPr="008D4211">
        <w:rPr>
          <w:rFonts w:ascii="Book Antiqua" w:eastAsia="Book Antiqua" w:hAnsi="Book Antiqua" w:cs="Book Antiqua"/>
          <w:color w:val="000000" w:themeColor="text1"/>
        </w:rPr>
        <w:t>: 2099-2107 [PMID: 19021052 DOI: 10.1080/10428190802455867]</w:t>
      </w:r>
    </w:p>
    <w:p w14:paraId="03FC4E91" w14:textId="5676E871"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20 </w:t>
      </w:r>
      <w:r w:rsidRPr="008D4211">
        <w:rPr>
          <w:rFonts w:ascii="Book Antiqua" w:eastAsia="Book Antiqua" w:hAnsi="Book Antiqua" w:cs="Book Antiqua"/>
          <w:b/>
          <w:bCs/>
          <w:color w:val="000000" w:themeColor="text1"/>
        </w:rPr>
        <w:t>Tan SY</w:t>
      </w:r>
      <w:r w:rsidRPr="008D4211">
        <w:rPr>
          <w:rFonts w:ascii="Book Antiqua" w:eastAsia="Book Antiqua" w:hAnsi="Book Antiqua" w:cs="Book Antiqua"/>
          <w:color w:val="000000" w:themeColor="text1"/>
        </w:rPr>
        <w:t xml:space="preserve">, Chuang SS, Tang T, Tan L, Ko YH, </w:t>
      </w:r>
      <w:proofErr w:type="spellStart"/>
      <w:r w:rsidRPr="008D4211">
        <w:rPr>
          <w:rFonts w:ascii="Book Antiqua" w:eastAsia="Book Antiqua" w:hAnsi="Book Antiqua" w:cs="Book Antiqua"/>
          <w:color w:val="000000" w:themeColor="text1"/>
        </w:rPr>
        <w:t>Chuah</w:t>
      </w:r>
      <w:proofErr w:type="spellEnd"/>
      <w:r w:rsidRPr="008D4211">
        <w:rPr>
          <w:rFonts w:ascii="Book Antiqua" w:eastAsia="Book Antiqua" w:hAnsi="Book Antiqua" w:cs="Book Antiqua"/>
          <w:color w:val="000000" w:themeColor="text1"/>
        </w:rPr>
        <w:t xml:space="preserve"> KL, Ng SB, </w:t>
      </w:r>
      <w:proofErr w:type="spellStart"/>
      <w:r w:rsidRPr="008D4211">
        <w:rPr>
          <w:rFonts w:ascii="Book Antiqua" w:eastAsia="Book Antiqua" w:hAnsi="Book Antiqua" w:cs="Book Antiqua"/>
          <w:color w:val="000000" w:themeColor="text1"/>
        </w:rPr>
        <w:t>Chng</w:t>
      </w:r>
      <w:proofErr w:type="spellEnd"/>
      <w:r w:rsidRPr="008D4211">
        <w:rPr>
          <w:rFonts w:ascii="Book Antiqua" w:eastAsia="Book Antiqua" w:hAnsi="Book Antiqua" w:cs="Book Antiqua"/>
          <w:color w:val="000000" w:themeColor="text1"/>
        </w:rPr>
        <w:t xml:space="preserve"> WJ, </w:t>
      </w:r>
      <w:proofErr w:type="spellStart"/>
      <w:r w:rsidRPr="008D4211">
        <w:rPr>
          <w:rFonts w:ascii="Book Antiqua" w:eastAsia="Book Antiqua" w:hAnsi="Book Antiqua" w:cs="Book Antiqua"/>
          <w:color w:val="000000" w:themeColor="text1"/>
        </w:rPr>
        <w:t>Gatter</w:t>
      </w:r>
      <w:proofErr w:type="spellEnd"/>
      <w:r w:rsidRPr="008D4211">
        <w:rPr>
          <w:rFonts w:ascii="Book Antiqua" w:eastAsia="Book Antiqua" w:hAnsi="Book Antiqua" w:cs="Book Antiqua"/>
          <w:color w:val="000000" w:themeColor="text1"/>
        </w:rPr>
        <w:t xml:space="preserve"> K, Loong F, Liu YH, Hosking P, Cheah PL, </w:t>
      </w:r>
      <w:proofErr w:type="spellStart"/>
      <w:r w:rsidRPr="008D4211">
        <w:rPr>
          <w:rFonts w:ascii="Book Antiqua" w:eastAsia="Book Antiqua" w:hAnsi="Book Antiqua" w:cs="Book Antiqua"/>
          <w:color w:val="000000" w:themeColor="text1"/>
        </w:rPr>
        <w:t>Teh</w:t>
      </w:r>
      <w:proofErr w:type="spellEnd"/>
      <w:r w:rsidRPr="008D4211">
        <w:rPr>
          <w:rFonts w:ascii="Book Antiqua" w:eastAsia="Book Antiqua" w:hAnsi="Book Antiqua" w:cs="Book Antiqua"/>
          <w:color w:val="000000" w:themeColor="text1"/>
        </w:rPr>
        <w:t xml:space="preserve"> BT, Tay K, Koh M, Lim ST. Type II EATL (epitheliotropic intestinal T-cell lymphoma): a neoplasm of intra-epithelial T-cells with predominant CD8αα phenotype. </w:t>
      </w:r>
      <w:r w:rsidRPr="008D4211">
        <w:rPr>
          <w:rFonts w:ascii="Book Antiqua" w:eastAsia="Book Antiqua" w:hAnsi="Book Antiqua" w:cs="Book Antiqua"/>
          <w:i/>
          <w:iCs/>
          <w:color w:val="000000" w:themeColor="text1"/>
        </w:rPr>
        <w:t>Leukemia</w:t>
      </w:r>
      <w:r w:rsidRPr="008D4211">
        <w:rPr>
          <w:rFonts w:ascii="Book Antiqua" w:eastAsia="Book Antiqua" w:hAnsi="Book Antiqua" w:cs="Book Antiqua"/>
          <w:color w:val="000000" w:themeColor="text1"/>
        </w:rPr>
        <w:t xml:space="preserve"> 2013; </w:t>
      </w:r>
      <w:r w:rsidRPr="008D4211">
        <w:rPr>
          <w:rFonts w:ascii="Book Antiqua" w:eastAsia="Book Antiqua" w:hAnsi="Book Antiqua" w:cs="Book Antiqua"/>
          <w:b/>
          <w:bCs/>
          <w:color w:val="000000" w:themeColor="text1"/>
        </w:rPr>
        <w:t>27</w:t>
      </w:r>
      <w:r w:rsidRPr="008D4211">
        <w:rPr>
          <w:rFonts w:ascii="Book Antiqua" w:eastAsia="Book Antiqua" w:hAnsi="Book Antiqua" w:cs="Book Antiqua"/>
          <w:color w:val="000000" w:themeColor="text1"/>
        </w:rPr>
        <w:t xml:space="preserve">: 1688-1696 [PMID: 23399895 DOI: </w:t>
      </w:r>
      <w:r w:rsidR="00F36C84" w:rsidRPr="008D4211">
        <w:rPr>
          <w:rFonts w:ascii="Book Antiqua" w:eastAsia="Book Antiqua" w:hAnsi="Book Antiqua" w:cs="Book Antiqua"/>
          <w:color w:val="000000" w:themeColor="text1"/>
        </w:rPr>
        <w:t>10.1038/leu.2013.41</w:t>
      </w:r>
      <w:r w:rsidRPr="008D4211">
        <w:rPr>
          <w:rFonts w:ascii="Book Antiqua" w:eastAsia="Book Antiqua" w:hAnsi="Book Antiqua" w:cs="Book Antiqua"/>
          <w:color w:val="000000" w:themeColor="text1"/>
        </w:rPr>
        <w:t>]</w:t>
      </w:r>
    </w:p>
    <w:p w14:paraId="015ECF9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lastRenderedPageBreak/>
        <w:t xml:space="preserve">21 </w:t>
      </w:r>
      <w:proofErr w:type="spellStart"/>
      <w:r w:rsidRPr="008D4211">
        <w:rPr>
          <w:rFonts w:ascii="Book Antiqua" w:eastAsia="Book Antiqua" w:hAnsi="Book Antiqua" w:cs="Book Antiqua"/>
          <w:b/>
          <w:bCs/>
          <w:color w:val="000000" w:themeColor="text1"/>
        </w:rPr>
        <w:t>Gentille</w:t>
      </w:r>
      <w:proofErr w:type="spellEnd"/>
      <w:r w:rsidRPr="008D4211">
        <w:rPr>
          <w:rFonts w:ascii="Book Antiqua" w:eastAsia="Book Antiqua" w:hAnsi="Book Antiqua" w:cs="Book Antiqua"/>
          <w:b/>
          <w:bCs/>
          <w:color w:val="000000" w:themeColor="text1"/>
        </w:rPr>
        <w:t xml:space="preserve"> C</w:t>
      </w:r>
      <w:r w:rsidRPr="008D4211">
        <w:rPr>
          <w:rFonts w:ascii="Book Antiqua" w:eastAsia="Book Antiqua" w:hAnsi="Book Antiqua" w:cs="Book Antiqua"/>
          <w:color w:val="000000" w:themeColor="text1"/>
        </w:rPr>
        <w:t xml:space="preserve">, Qin Q, Barbieri A, Ravi PS, </w:t>
      </w:r>
      <w:proofErr w:type="spellStart"/>
      <w:r w:rsidRPr="008D4211">
        <w:rPr>
          <w:rFonts w:ascii="Book Antiqua" w:eastAsia="Book Antiqua" w:hAnsi="Book Antiqua" w:cs="Book Antiqua"/>
          <w:color w:val="000000" w:themeColor="text1"/>
        </w:rPr>
        <w:t>Iyer</w:t>
      </w:r>
      <w:proofErr w:type="spellEnd"/>
      <w:r w:rsidRPr="008D4211">
        <w:rPr>
          <w:rFonts w:ascii="Book Antiqua" w:eastAsia="Book Antiqua" w:hAnsi="Book Antiqua" w:cs="Book Antiqua"/>
          <w:color w:val="000000" w:themeColor="text1"/>
        </w:rPr>
        <w:t xml:space="preserve"> S. Use of PEG-asparaginase in monomorphic epitheliotropic intestinal T-cell lymphoma, a disease with diagnostic and therapeutic challenges. </w:t>
      </w:r>
      <w:proofErr w:type="spellStart"/>
      <w:r w:rsidRPr="008D4211">
        <w:rPr>
          <w:rFonts w:ascii="Book Antiqua" w:eastAsia="Book Antiqua" w:hAnsi="Book Antiqua" w:cs="Book Antiqua"/>
          <w:i/>
          <w:iCs/>
          <w:color w:val="000000" w:themeColor="text1"/>
        </w:rPr>
        <w:t>Ecancermedicalscience</w:t>
      </w:r>
      <w:proofErr w:type="spellEnd"/>
      <w:r w:rsidRPr="008D4211">
        <w:rPr>
          <w:rFonts w:ascii="Book Antiqua" w:eastAsia="Book Antiqua" w:hAnsi="Book Antiqua" w:cs="Book Antiqua"/>
          <w:color w:val="000000" w:themeColor="text1"/>
        </w:rPr>
        <w:t xml:space="preserve"> 2017; </w:t>
      </w:r>
      <w:r w:rsidRPr="008D4211">
        <w:rPr>
          <w:rFonts w:ascii="Book Antiqua" w:eastAsia="Book Antiqua" w:hAnsi="Book Antiqua" w:cs="Book Antiqua"/>
          <w:b/>
          <w:bCs/>
          <w:color w:val="000000" w:themeColor="text1"/>
        </w:rPr>
        <w:t>11</w:t>
      </w:r>
      <w:r w:rsidRPr="008D4211">
        <w:rPr>
          <w:rFonts w:ascii="Book Antiqua" w:eastAsia="Book Antiqua" w:hAnsi="Book Antiqua" w:cs="Book Antiqua"/>
          <w:color w:val="000000" w:themeColor="text1"/>
        </w:rPr>
        <w:t>: 771 [PMID: 29062389 DOI: 10.3332/ecancer.2017.771]</w:t>
      </w:r>
    </w:p>
    <w:p w14:paraId="2D4FAA0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22 </w:t>
      </w:r>
      <w:proofErr w:type="spellStart"/>
      <w:r w:rsidRPr="008D4211">
        <w:rPr>
          <w:rFonts w:ascii="Book Antiqua" w:eastAsia="Book Antiqua" w:hAnsi="Book Antiqua" w:cs="Book Antiqua"/>
          <w:b/>
          <w:bCs/>
          <w:color w:val="000000" w:themeColor="text1"/>
        </w:rPr>
        <w:t>Ikebe</w:t>
      </w:r>
      <w:proofErr w:type="spellEnd"/>
      <w:r w:rsidRPr="008D4211">
        <w:rPr>
          <w:rFonts w:ascii="Book Antiqua" w:eastAsia="Book Antiqua" w:hAnsi="Book Antiqua" w:cs="Book Antiqua"/>
          <w:b/>
          <w:bCs/>
          <w:color w:val="000000" w:themeColor="text1"/>
        </w:rPr>
        <w:t xml:space="preserve"> T</w:t>
      </w:r>
      <w:r w:rsidRPr="008D4211">
        <w:rPr>
          <w:rFonts w:ascii="Book Antiqua" w:eastAsia="Book Antiqua" w:hAnsi="Book Antiqua" w:cs="Book Antiqua"/>
          <w:color w:val="000000" w:themeColor="text1"/>
        </w:rPr>
        <w:t xml:space="preserve">, Miyazaki Y, Abe Y, </w:t>
      </w:r>
      <w:proofErr w:type="spellStart"/>
      <w:r w:rsidRPr="008D4211">
        <w:rPr>
          <w:rFonts w:ascii="Book Antiqua" w:eastAsia="Book Antiqua" w:hAnsi="Book Antiqua" w:cs="Book Antiqua"/>
          <w:color w:val="000000" w:themeColor="text1"/>
        </w:rPr>
        <w:t>Urakami</w:t>
      </w:r>
      <w:proofErr w:type="spellEnd"/>
      <w:r w:rsidRPr="008D4211">
        <w:rPr>
          <w:rFonts w:ascii="Book Antiqua" w:eastAsia="Book Antiqua" w:hAnsi="Book Antiqua" w:cs="Book Antiqua"/>
          <w:color w:val="000000" w:themeColor="text1"/>
        </w:rPr>
        <w:t xml:space="preserve"> K, </w:t>
      </w:r>
      <w:proofErr w:type="spellStart"/>
      <w:r w:rsidRPr="008D4211">
        <w:rPr>
          <w:rFonts w:ascii="Book Antiqua" w:eastAsia="Book Antiqua" w:hAnsi="Book Antiqua" w:cs="Book Antiqua"/>
          <w:color w:val="000000" w:themeColor="text1"/>
        </w:rPr>
        <w:t>Ohtsuka</w:t>
      </w:r>
      <w:proofErr w:type="spellEnd"/>
      <w:r w:rsidRPr="008D4211">
        <w:rPr>
          <w:rFonts w:ascii="Book Antiqua" w:eastAsia="Book Antiqua" w:hAnsi="Book Antiqua" w:cs="Book Antiqua"/>
          <w:color w:val="000000" w:themeColor="text1"/>
        </w:rPr>
        <w:t xml:space="preserve"> E, Saburi Y, Saburi M, Ando T, Kohno K, Ogata M, </w:t>
      </w:r>
      <w:proofErr w:type="spellStart"/>
      <w:r w:rsidRPr="008D4211">
        <w:rPr>
          <w:rFonts w:ascii="Book Antiqua" w:eastAsia="Book Antiqua" w:hAnsi="Book Antiqua" w:cs="Book Antiqua"/>
          <w:color w:val="000000" w:themeColor="text1"/>
        </w:rPr>
        <w:t>Kadota</w:t>
      </w:r>
      <w:proofErr w:type="spellEnd"/>
      <w:r w:rsidRPr="008D4211">
        <w:rPr>
          <w:rFonts w:ascii="Book Antiqua" w:eastAsia="Book Antiqua" w:hAnsi="Book Antiqua" w:cs="Book Antiqua"/>
          <w:color w:val="000000" w:themeColor="text1"/>
        </w:rPr>
        <w:t xml:space="preserve"> J. Successful treatment of refractory enteropathy-associated T-cell lymphoma using high-dose chemotherapy and autologous stem cell transplantation. </w:t>
      </w:r>
      <w:r w:rsidRPr="008D4211">
        <w:rPr>
          <w:rFonts w:ascii="Book Antiqua" w:eastAsia="Book Antiqua" w:hAnsi="Book Antiqua" w:cs="Book Antiqua"/>
          <w:i/>
          <w:iCs/>
          <w:color w:val="000000" w:themeColor="text1"/>
        </w:rPr>
        <w:t>Intern Med</w:t>
      </w:r>
      <w:r w:rsidRPr="008D4211">
        <w:rPr>
          <w:rFonts w:ascii="Book Antiqua" w:eastAsia="Book Antiqua" w:hAnsi="Book Antiqua" w:cs="Book Antiqua"/>
          <w:color w:val="000000" w:themeColor="text1"/>
        </w:rPr>
        <w:t xml:space="preserve"> 2010; </w:t>
      </w:r>
      <w:r w:rsidRPr="008D4211">
        <w:rPr>
          <w:rFonts w:ascii="Book Antiqua" w:eastAsia="Book Antiqua" w:hAnsi="Book Antiqua" w:cs="Book Antiqua"/>
          <w:b/>
          <w:bCs/>
          <w:color w:val="000000" w:themeColor="text1"/>
        </w:rPr>
        <w:t>49</w:t>
      </w:r>
      <w:r w:rsidRPr="008D4211">
        <w:rPr>
          <w:rFonts w:ascii="Book Antiqua" w:eastAsia="Book Antiqua" w:hAnsi="Book Antiqua" w:cs="Book Antiqua"/>
          <w:color w:val="000000" w:themeColor="text1"/>
        </w:rPr>
        <w:t>: 2157-2161 [PMID: 20930447 DOI: 10.2169/internalmedicine.49.3409]</w:t>
      </w:r>
    </w:p>
    <w:p w14:paraId="643BA3C4"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23 </w:t>
      </w:r>
      <w:proofErr w:type="spellStart"/>
      <w:r w:rsidRPr="008D4211">
        <w:rPr>
          <w:rFonts w:ascii="Book Antiqua" w:eastAsia="Book Antiqua" w:hAnsi="Book Antiqua" w:cs="Book Antiqua"/>
          <w:b/>
          <w:bCs/>
          <w:color w:val="000000" w:themeColor="text1"/>
        </w:rPr>
        <w:t>Sieniawski</w:t>
      </w:r>
      <w:proofErr w:type="spellEnd"/>
      <w:r w:rsidRPr="008D4211">
        <w:rPr>
          <w:rFonts w:ascii="Book Antiqua" w:eastAsia="Book Antiqua" w:hAnsi="Book Antiqua" w:cs="Book Antiqua"/>
          <w:b/>
          <w:bCs/>
          <w:color w:val="000000" w:themeColor="text1"/>
        </w:rPr>
        <w:t xml:space="preserve"> M</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Angamuthu</w:t>
      </w:r>
      <w:proofErr w:type="spellEnd"/>
      <w:r w:rsidRPr="008D4211">
        <w:rPr>
          <w:rFonts w:ascii="Book Antiqua" w:eastAsia="Book Antiqua" w:hAnsi="Book Antiqua" w:cs="Book Antiqua"/>
          <w:color w:val="000000" w:themeColor="text1"/>
        </w:rPr>
        <w:t xml:space="preserve"> N, Boyd K, </w:t>
      </w:r>
      <w:proofErr w:type="spellStart"/>
      <w:r w:rsidRPr="008D4211">
        <w:rPr>
          <w:rFonts w:ascii="Book Antiqua" w:eastAsia="Book Antiqua" w:hAnsi="Book Antiqua" w:cs="Book Antiqua"/>
          <w:color w:val="000000" w:themeColor="text1"/>
        </w:rPr>
        <w:t>Chasty</w:t>
      </w:r>
      <w:proofErr w:type="spellEnd"/>
      <w:r w:rsidRPr="008D4211">
        <w:rPr>
          <w:rFonts w:ascii="Book Antiqua" w:eastAsia="Book Antiqua" w:hAnsi="Book Antiqua" w:cs="Book Antiqua"/>
          <w:color w:val="000000" w:themeColor="text1"/>
        </w:rPr>
        <w:t xml:space="preserve"> R, Davies J, Forsyth P, Jack F, Lyons S, Mounter P, Revell P, Proctor SJ, Lennard AL. Evaluation of enteropathy-associated T-cell lymphoma comparing standard therapies with a novel regimen including autologous stem cell transplantation. </w:t>
      </w:r>
      <w:r w:rsidRPr="008D4211">
        <w:rPr>
          <w:rFonts w:ascii="Book Antiqua" w:eastAsia="Book Antiqua" w:hAnsi="Book Antiqua" w:cs="Book Antiqua"/>
          <w:i/>
          <w:iCs/>
          <w:color w:val="000000" w:themeColor="text1"/>
        </w:rPr>
        <w:t>Blood</w:t>
      </w:r>
      <w:r w:rsidRPr="008D4211">
        <w:rPr>
          <w:rFonts w:ascii="Book Antiqua" w:eastAsia="Book Antiqua" w:hAnsi="Book Antiqua" w:cs="Book Antiqua"/>
          <w:color w:val="000000" w:themeColor="text1"/>
        </w:rPr>
        <w:t xml:space="preserve"> 2010; </w:t>
      </w:r>
      <w:r w:rsidRPr="008D4211">
        <w:rPr>
          <w:rFonts w:ascii="Book Antiqua" w:eastAsia="Book Antiqua" w:hAnsi="Book Antiqua" w:cs="Book Antiqua"/>
          <w:b/>
          <w:bCs/>
          <w:color w:val="000000" w:themeColor="text1"/>
        </w:rPr>
        <w:t>115</w:t>
      </w:r>
      <w:r w:rsidRPr="008D4211">
        <w:rPr>
          <w:rFonts w:ascii="Book Antiqua" w:eastAsia="Book Antiqua" w:hAnsi="Book Antiqua" w:cs="Book Antiqua"/>
          <w:color w:val="000000" w:themeColor="text1"/>
        </w:rPr>
        <w:t>: 3664-3670 [PMID: 20197551 DOI: 10.1182/blood-2009-07-231324]</w:t>
      </w:r>
    </w:p>
    <w:p w14:paraId="5F0682E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24 </w:t>
      </w:r>
      <w:proofErr w:type="spellStart"/>
      <w:r w:rsidRPr="008D4211">
        <w:rPr>
          <w:rFonts w:ascii="Book Antiqua" w:eastAsia="Book Antiqua" w:hAnsi="Book Antiqua" w:cs="Book Antiqua"/>
          <w:b/>
          <w:bCs/>
          <w:color w:val="000000" w:themeColor="text1"/>
        </w:rPr>
        <w:t>Jantunen</w:t>
      </w:r>
      <w:proofErr w:type="spellEnd"/>
      <w:r w:rsidRPr="008D4211">
        <w:rPr>
          <w:rFonts w:ascii="Book Antiqua" w:eastAsia="Book Antiqua" w:hAnsi="Book Antiqua" w:cs="Book Antiqua"/>
          <w:b/>
          <w:bCs/>
          <w:color w:val="000000" w:themeColor="text1"/>
        </w:rPr>
        <w:t xml:space="preserve"> E</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Boumendil</w:t>
      </w:r>
      <w:proofErr w:type="spellEnd"/>
      <w:r w:rsidRPr="008D4211">
        <w:rPr>
          <w:rFonts w:ascii="Book Antiqua" w:eastAsia="Book Antiqua" w:hAnsi="Book Antiqua" w:cs="Book Antiqua"/>
          <w:color w:val="000000" w:themeColor="text1"/>
        </w:rPr>
        <w:t xml:space="preserve"> A, </w:t>
      </w:r>
      <w:proofErr w:type="spellStart"/>
      <w:r w:rsidRPr="008D4211">
        <w:rPr>
          <w:rFonts w:ascii="Book Antiqua" w:eastAsia="Book Antiqua" w:hAnsi="Book Antiqua" w:cs="Book Antiqua"/>
          <w:color w:val="000000" w:themeColor="text1"/>
        </w:rPr>
        <w:t>Finel</w:t>
      </w:r>
      <w:proofErr w:type="spellEnd"/>
      <w:r w:rsidRPr="008D4211">
        <w:rPr>
          <w:rFonts w:ascii="Book Antiqua" w:eastAsia="Book Antiqua" w:hAnsi="Book Antiqua" w:cs="Book Antiqua"/>
          <w:color w:val="000000" w:themeColor="text1"/>
        </w:rPr>
        <w:t xml:space="preserve"> H, Luan JJ, Johnson P, </w:t>
      </w:r>
      <w:proofErr w:type="spellStart"/>
      <w:r w:rsidRPr="008D4211">
        <w:rPr>
          <w:rFonts w:ascii="Book Antiqua" w:eastAsia="Book Antiqua" w:hAnsi="Book Antiqua" w:cs="Book Antiqua"/>
          <w:color w:val="000000" w:themeColor="text1"/>
        </w:rPr>
        <w:t>Rambaldi</w:t>
      </w:r>
      <w:proofErr w:type="spellEnd"/>
      <w:r w:rsidRPr="008D4211">
        <w:rPr>
          <w:rFonts w:ascii="Book Antiqua" w:eastAsia="Book Antiqua" w:hAnsi="Book Antiqua" w:cs="Book Antiqua"/>
          <w:color w:val="000000" w:themeColor="text1"/>
        </w:rPr>
        <w:t xml:space="preserve"> A, Haynes A, </w:t>
      </w:r>
      <w:proofErr w:type="spellStart"/>
      <w:r w:rsidRPr="008D4211">
        <w:rPr>
          <w:rFonts w:ascii="Book Antiqua" w:eastAsia="Book Antiqua" w:hAnsi="Book Antiqua" w:cs="Book Antiqua"/>
          <w:color w:val="000000" w:themeColor="text1"/>
        </w:rPr>
        <w:t>Duchosal</w:t>
      </w:r>
      <w:proofErr w:type="spellEnd"/>
      <w:r w:rsidRPr="008D4211">
        <w:rPr>
          <w:rFonts w:ascii="Book Antiqua" w:eastAsia="Book Antiqua" w:hAnsi="Book Antiqua" w:cs="Book Antiqua"/>
          <w:color w:val="000000" w:themeColor="text1"/>
        </w:rPr>
        <w:t xml:space="preserve"> MA, </w:t>
      </w:r>
      <w:proofErr w:type="spellStart"/>
      <w:r w:rsidRPr="008D4211">
        <w:rPr>
          <w:rFonts w:ascii="Book Antiqua" w:eastAsia="Book Antiqua" w:hAnsi="Book Antiqua" w:cs="Book Antiqua"/>
          <w:color w:val="000000" w:themeColor="text1"/>
        </w:rPr>
        <w:t>Bethge</w:t>
      </w:r>
      <w:proofErr w:type="spellEnd"/>
      <w:r w:rsidRPr="008D4211">
        <w:rPr>
          <w:rFonts w:ascii="Book Antiqua" w:eastAsia="Book Antiqua" w:hAnsi="Book Antiqua" w:cs="Book Antiqua"/>
          <w:color w:val="000000" w:themeColor="text1"/>
        </w:rPr>
        <w:t xml:space="preserve"> W, Biron P, Carlson K, Craddock C, Rudin C, Finke J, Salles G, </w:t>
      </w:r>
      <w:proofErr w:type="spellStart"/>
      <w:r w:rsidRPr="008D4211">
        <w:rPr>
          <w:rFonts w:ascii="Book Antiqua" w:eastAsia="Book Antiqua" w:hAnsi="Book Antiqua" w:cs="Book Antiqua"/>
          <w:color w:val="000000" w:themeColor="text1"/>
        </w:rPr>
        <w:t>Kroschinsky</w:t>
      </w:r>
      <w:proofErr w:type="spellEnd"/>
      <w:r w:rsidRPr="008D4211">
        <w:rPr>
          <w:rFonts w:ascii="Book Antiqua" w:eastAsia="Book Antiqua" w:hAnsi="Book Antiqua" w:cs="Book Antiqua"/>
          <w:color w:val="000000" w:themeColor="text1"/>
        </w:rPr>
        <w:t xml:space="preserve"> F, </w:t>
      </w:r>
      <w:proofErr w:type="spellStart"/>
      <w:r w:rsidRPr="008D4211">
        <w:rPr>
          <w:rFonts w:ascii="Book Antiqua" w:eastAsia="Book Antiqua" w:hAnsi="Book Antiqua" w:cs="Book Antiqua"/>
          <w:color w:val="000000" w:themeColor="text1"/>
        </w:rPr>
        <w:t>Sureda</w:t>
      </w:r>
      <w:proofErr w:type="spellEnd"/>
      <w:r w:rsidRPr="008D4211">
        <w:rPr>
          <w:rFonts w:ascii="Book Antiqua" w:eastAsia="Book Antiqua" w:hAnsi="Book Antiqua" w:cs="Book Antiqua"/>
          <w:color w:val="000000" w:themeColor="text1"/>
        </w:rPr>
        <w:t xml:space="preserve"> A, Dreger P; Lymphoma Working Party of the EBMT. Autologous stem cell transplantation for enteropathy-associated T-cell lymphoma: a retrospective study by the EBMT. </w:t>
      </w:r>
      <w:r w:rsidRPr="008D4211">
        <w:rPr>
          <w:rFonts w:ascii="Book Antiqua" w:eastAsia="Book Antiqua" w:hAnsi="Book Antiqua" w:cs="Book Antiqua"/>
          <w:i/>
          <w:iCs/>
          <w:color w:val="000000" w:themeColor="text1"/>
        </w:rPr>
        <w:t>Blood</w:t>
      </w:r>
      <w:r w:rsidRPr="008D4211">
        <w:rPr>
          <w:rFonts w:ascii="Book Antiqua" w:eastAsia="Book Antiqua" w:hAnsi="Book Antiqua" w:cs="Book Antiqua"/>
          <w:color w:val="000000" w:themeColor="text1"/>
        </w:rPr>
        <w:t xml:space="preserve"> 2013; </w:t>
      </w:r>
      <w:r w:rsidRPr="008D4211">
        <w:rPr>
          <w:rFonts w:ascii="Book Antiqua" w:eastAsia="Book Antiqua" w:hAnsi="Book Antiqua" w:cs="Book Antiqua"/>
          <w:b/>
          <w:bCs/>
          <w:color w:val="000000" w:themeColor="text1"/>
        </w:rPr>
        <w:t>121</w:t>
      </w:r>
      <w:r w:rsidRPr="008D4211">
        <w:rPr>
          <w:rFonts w:ascii="Book Antiqua" w:eastAsia="Book Antiqua" w:hAnsi="Book Antiqua" w:cs="Book Antiqua"/>
          <w:color w:val="000000" w:themeColor="text1"/>
        </w:rPr>
        <w:t>: 2529-2532 [PMID: 23361910 DOI: 10.1182/blood-2012-11-466839]</w:t>
      </w:r>
    </w:p>
    <w:p w14:paraId="17D8172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25 </w:t>
      </w:r>
      <w:proofErr w:type="spellStart"/>
      <w:r w:rsidRPr="008D4211">
        <w:rPr>
          <w:rFonts w:ascii="Book Antiqua" w:eastAsia="Book Antiqua" w:hAnsi="Book Antiqua" w:cs="Book Antiqua"/>
          <w:b/>
          <w:bCs/>
          <w:color w:val="000000" w:themeColor="text1"/>
        </w:rPr>
        <w:t>Nijeboer</w:t>
      </w:r>
      <w:proofErr w:type="spellEnd"/>
      <w:r w:rsidRPr="008D4211">
        <w:rPr>
          <w:rFonts w:ascii="Book Antiqua" w:eastAsia="Book Antiqua" w:hAnsi="Book Antiqua" w:cs="Book Antiqua"/>
          <w:b/>
          <w:bCs/>
          <w:color w:val="000000" w:themeColor="text1"/>
        </w:rPr>
        <w:t xml:space="preserve"> P</w:t>
      </w:r>
      <w:r w:rsidRPr="008D4211">
        <w:rPr>
          <w:rFonts w:ascii="Book Antiqua" w:eastAsia="Book Antiqua" w:hAnsi="Book Antiqua" w:cs="Book Antiqua"/>
          <w:color w:val="000000" w:themeColor="text1"/>
        </w:rPr>
        <w:t xml:space="preserve">, de </w:t>
      </w:r>
      <w:proofErr w:type="spellStart"/>
      <w:r w:rsidRPr="008D4211">
        <w:rPr>
          <w:rFonts w:ascii="Book Antiqua" w:eastAsia="Book Antiqua" w:hAnsi="Book Antiqua" w:cs="Book Antiqua"/>
          <w:color w:val="000000" w:themeColor="text1"/>
        </w:rPr>
        <w:t>Baaij</w:t>
      </w:r>
      <w:proofErr w:type="spellEnd"/>
      <w:r w:rsidRPr="008D4211">
        <w:rPr>
          <w:rFonts w:ascii="Book Antiqua" w:eastAsia="Book Antiqua" w:hAnsi="Book Antiqua" w:cs="Book Antiqua"/>
          <w:color w:val="000000" w:themeColor="text1"/>
        </w:rPr>
        <w:t xml:space="preserve"> LR, Visser O, Witte BI, Cillessen SA, Mulder CJ, Bouma G. Treatment response in enteropathy associated T-cell lymphoma; survival in a large multicenter cohort. </w:t>
      </w:r>
      <w:r w:rsidRPr="008D4211">
        <w:rPr>
          <w:rFonts w:ascii="Book Antiqua" w:eastAsia="Book Antiqua" w:hAnsi="Book Antiqua" w:cs="Book Antiqua"/>
          <w:i/>
          <w:iCs/>
          <w:color w:val="000000" w:themeColor="text1"/>
        </w:rPr>
        <w:t xml:space="preserve">Am J </w:t>
      </w:r>
      <w:proofErr w:type="spellStart"/>
      <w:r w:rsidRPr="008D4211">
        <w:rPr>
          <w:rFonts w:ascii="Book Antiqua" w:eastAsia="Book Antiqua" w:hAnsi="Book Antiqua" w:cs="Book Antiqua"/>
          <w:i/>
          <w:iCs/>
          <w:color w:val="000000" w:themeColor="text1"/>
        </w:rPr>
        <w:t>Hematol</w:t>
      </w:r>
      <w:proofErr w:type="spellEnd"/>
      <w:r w:rsidRPr="008D4211">
        <w:rPr>
          <w:rFonts w:ascii="Book Antiqua" w:eastAsia="Book Antiqua" w:hAnsi="Book Antiqua" w:cs="Book Antiqua"/>
          <w:color w:val="000000" w:themeColor="text1"/>
        </w:rPr>
        <w:t xml:space="preserve"> 2015; </w:t>
      </w:r>
      <w:r w:rsidRPr="008D4211">
        <w:rPr>
          <w:rFonts w:ascii="Book Antiqua" w:eastAsia="Book Antiqua" w:hAnsi="Book Antiqua" w:cs="Book Antiqua"/>
          <w:b/>
          <w:bCs/>
          <w:color w:val="000000" w:themeColor="text1"/>
        </w:rPr>
        <w:t>90</w:t>
      </w:r>
      <w:r w:rsidRPr="008D4211">
        <w:rPr>
          <w:rFonts w:ascii="Book Antiqua" w:eastAsia="Book Antiqua" w:hAnsi="Book Antiqua" w:cs="Book Antiqua"/>
          <w:color w:val="000000" w:themeColor="text1"/>
        </w:rPr>
        <w:t>: 493-498 [PMID: 25716069 DOI: 10.1002/ajh.23992]</w:t>
      </w:r>
    </w:p>
    <w:p w14:paraId="57FE1BF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26 </w:t>
      </w:r>
      <w:proofErr w:type="spellStart"/>
      <w:r w:rsidRPr="008D4211">
        <w:rPr>
          <w:rFonts w:ascii="Book Antiqua" w:eastAsia="Book Antiqua" w:hAnsi="Book Antiqua" w:cs="Book Antiqua"/>
          <w:b/>
          <w:bCs/>
          <w:color w:val="000000" w:themeColor="text1"/>
        </w:rPr>
        <w:t>Chandesris</w:t>
      </w:r>
      <w:proofErr w:type="spellEnd"/>
      <w:r w:rsidRPr="008D4211">
        <w:rPr>
          <w:rFonts w:ascii="Book Antiqua" w:eastAsia="Book Antiqua" w:hAnsi="Book Antiqua" w:cs="Book Antiqua"/>
          <w:b/>
          <w:bCs/>
          <w:color w:val="000000" w:themeColor="text1"/>
        </w:rPr>
        <w:t xml:space="preserve"> MO</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Malamut</w:t>
      </w:r>
      <w:proofErr w:type="spellEnd"/>
      <w:r w:rsidRPr="008D4211">
        <w:rPr>
          <w:rFonts w:ascii="Book Antiqua" w:eastAsia="Book Antiqua" w:hAnsi="Book Antiqua" w:cs="Book Antiqua"/>
          <w:color w:val="000000" w:themeColor="text1"/>
        </w:rPr>
        <w:t xml:space="preserve"> G, </w:t>
      </w:r>
      <w:proofErr w:type="spellStart"/>
      <w:r w:rsidRPr="008D4211">
        <w:rPr>
          <w:rFonts w:ascii="Book Antiqua" w:eastAsia="Book Antiqua" w:hAnsi="Book Antiqua" w:cs="Book Antiqua"/>
          <w:color w:val="000000" w:themeColor="text1"/>
        </w:rPr>
        <w:t>Verkarre</w:t>
      </w:r>
      <w:proofErr w:type="spellEnd"/>
      <w:r w:rsidRPr="008D4211">
        <w:rPr>
          <w:rFonts w:ascii="Book Antiqua" w:eastAsia="Book Antiqua" w:hAnsi="Book Antiqua" w:cs="Book Antiqua"/>
          <w:color w:val="000000" w:themeColor="text1"/>
        </w:rPr>
        <w:t xml:space="preserve"> V, </w:t>
      </w:r>
      <w:proofErr w:type="spellStart"/>
      <w:r w:rsidRPr="008D4211">
        <w:rPr>
          <w:rFonts w:ascii="Book Antiqua" w:eastAsia="Book Antiqua" w:hAnsi="Book Antiqua" w:cs="Book Antiqua"/>
          <w:color w:val="000000" w:themeColor="text1"/>
        </w:rPr>
        <w:t>Meresse</w:t>
      </w:r>
      <w:proofErr w:type="spellEnd"/>
      <w:r w:rsidRPr="008D4211">
        <w:rPr>
          <w:rFonts w:ascii="Book Antiqua" w:eastAsia="Book Antiqua" w:hAnsi="Book Antiqua" w:cs="Book Antiqua"/>
          <w:color w:val="000000" w:themeColor="text1"/>
        </w:rPr>
        <w:t xml:space="preserve"> B, Macintyre E, </w:t>
      </w:r>
      <w:proofErr w:type="spellStart"/>
      <w:r w:rsidRPr="008D4211">
        <w:rPr>
          <w:rFonts w:ascii="Book Antiqua" w:eastAsia="Book Antiqua" w:hAnsi="Book Antiqua" w:cs="Book Antiqua"/>
          <w:color w:val="000000" w:themeColor="text1"/>
        </w:rPr>
        <w:t>Delarue</w:t>
      </w:r>
      <w:proofErr w:type="spellEnd"/>
      <w:r w:rsidRPr="008D4211">
        <w:rPr>
          <w:rFonts w:ascii="Book Antiqua" w:eastAsia="Book Antiqua" w:hAnsi="Book Antiqua" w:cs="Book Antiqua"/>
          <w:color w:val="000000" w:themeColor="text1"/>
        </w:rPr>
        <w:t xml:space="preserve"> R, Rubio MT, Suarez F, </w:t>
      </w:r>
      <w:proofErr w:type="spellStart"/>
      <w:r w:rsidRPr="008D4211">
        <w:rPr>
          <w:rFonts w:ascii="Book Antiqua" w:eastAsia="Book Antiqua" w:hAnsi="Book Antiqua" w:cs="Book Antiqua"/>
          <w:color w:val="000000" w:themeColor="text1"/>
        </w:rPr>
        <w:t>Deau</w:t>
      </w:r>
      <w:proofErr w:type="spellEnd"/>
      <w:r w:rsidRPr="008D4211">
        <w:rPr>
          <w:rFonts w:ascii="Book Antiqua" w:eastAsia="Book Antiqua" w:hAnsi="Book Antiqua" w:cs="Book Antiqua"/>
          <w:color w:val="000000" w:themeColor="text1"/>
        </w:rPr>
        <w:t>-Fischer B, Cerf-</w:t>
      </w:r>
      <w:proofErr w:type="spellStart"/>
      <w:r w:rsidRPr="008D4211">
        <w:rPr>
          <w:rFonts w:ascii="Book Antiqua" w:eastAsia="Book Antiqua" w:hAnsi="Book Antiqua" w:cs="Book Antiqua"/>
          <w:color w:val="000000" w:themeColor="text1"/>
        </w:rPr>
        <w:t>Bensussan</w:t>
      </w:r>
      <w:proofErr w:type="spellEnd"/>
      <w:r w:rsidRPr="008D4211">
        <w:rPr>
          <w:rFonts w:ascii="Book Antiqua" w:eastAsia="Book Antiqua" w:hAnsi="Book Antiqua" w:cs="Book Antiqua"/>
          <w:color w:val="000000" w:themeColor="text1"/>
        </w:rPr>
        <w:t xml:space="preserve"> N, </w:t>
      </w:r>
      <w:proofErr w:type="spellStart"/>
      <w:r w:rsidRPr="008D4211">
        <w:rPr>
          <w:rFonts w:ascii="Book Antiqua" w:eastAsia="Book Antiqua" w:hAnsi="Book Antiqua" w:cs="Book Antiqua"/>
          <w:color w:val="000000" w:themeColor="text1"/>
        </w:rPr>
        <w:t>Brousse</w:t>
      </w:r>
      <w:proofErr w:type="spellEnd"/>
      <w:r w:rsidRPr="008D4211">
        <w:rPr>
          <w:rFonts w:ascii="Book Antiqua" w:eastAsia="Book Antiqua" w:hAnsi="Book Antiqua" w:cs="Book Antiqua"/>
          <w:color w:val="000000" w:themeColor="text1"/>
        </w:rPr>
        <w:t xml:space="preserve"> N, </w:t>
      </w:r>
      <w:proofErr w:type="spellStart"/>
      <w:r w:rsidRPr="008D4211">
        <w:rPr>
          <w:rFonts w:ascii="Book Antiqua" w:eastAsia="Book Antiqua" w:hAnsi="Book Antiqua" w:cs="Book Antiqua"/>
          <w:color w:val="000000" w:themeColor="text1"/>
        </w:rPr>
        <w:t>Cellier</w:t>
      </w:r>
      <w:proofErr w:type="spellEnd"/>
      <w:r w:rsidRPr="008D4211">
        <w:rPr>
          <w:rFonts w:ascii="Book Antiqua" w:eastAsia="Book Antiqua" w:hAnsi="Book Antiqua" w:cs="Book Antiqua"/>
          <w:color w:val="000000" w:themeColor="text1"/>
        </w:rPr>
        <w:t xml:space="preserve"> C, Hermine O. Enteropathy-associated T-cell lymphoma: a review on clinical presentation, diagnosis, therapeutic strategies and perspectives. </w:t>
      </w:r>
      <w:r w:rsidRPr="008D4211">
        <w:rPr>
          <w:rFonts w:ascii="Book Antiqua" w:eastAsia="Book Antiqua" w:hAnsi="Book Antiqua" w:cs="Book Antiqua"/>
          <w:i/>
          <w:iCs/>
          <w:color w:val="000000" w:themeColor="text1"/>
        </w:rPr>
        <w:t>Gastroenterol Clin Biol</w:t>
      </w:r>
      <w:r w:rsidRPr="008D4211">
        <w:rPr>
          <w:rFonts w:ascii="Book Antiqua" w:eastAsia="Book Antiqua" w:hAnsi="Book Antiqua" w:cs="Book Antiqua"/>
          <w:color w:val="000000" w:themeColor="text1"/>
        </w:rPr>
        <w:t xml:space="preserve"> 2010; </w:t>
      </w:r>
      <w:r w:rsidRPr="008D4211">
        <w:rPr>
          <w:rFonts w:ascii="Book Antiqua" w:eastAsia="Book Antiqua" w:hAnsi="Book Antiqua" w:cs="Book Antiqua"/>
          <w:b/>
          <w:bCs/>
          <w:color w:val="000000" w:themeColor="text1"/>
        </w:rPr>
        <w:t>34</w:t>
      </w:r>
      <w:r w:rsidRPr="008D4211">
        <w:rPr>
          <w:rFonts w:ascii="Book Antiqua" w:eastAsia="Book Antiqua" w:hAnsi="Book Antiqua" w:cs="Book Antiqua"/>
          <w:color w:val="000000" w:themeColor="text1"/>
        </w:rPr>
        <w:t>: 590-605 [PMID: 21050687 DOI: 10.1016/j.gcb.2010.09.008]</w:t>
      </w:r>
    </w:p>
    <w:p w14:paraId="4A8303C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lastRenderedPageBreak/>
        <w:t xml:space="preserve">27 </w:t>
      </w:r>
      <w:r w:rsidRPr="008D4211">
        <w:rPr>
          <w:rFonts w:ascii="Book Antiqua" w:eastAsia="Book Antiqua" w:hAnsi="Book Antiqua" w:cs="Book Antiqua"/>
          <w:b/>
          <w:bCs/>
          <w:color w:val="000000" w:themeColor="text1"/>
        </w:rPr>
        <w:t>Gale J</w:t>
      </w:r>
      <w:r w:rsidRPr="008D4211">
        <w:rPr>
          <w:rFonts w:ascii="Book Antiqua" w:eastAsia="Book Antiqua" w:hAnsi="Book Antiqua" w:cs="Book Antiqua"/>
          <w:color w:val="000000" w:themeColor="text1"/>
        </w:rPr>
        <w:t xml:space="preserve">, Simmonds PD, Mead GM, </w:t>
      </w:r>
      <w:proofErr w:type="spellStart"/>
      <w:r w:rsidRPr="008D4211">
        <w:rPr>
          <w:rFonts w:ascii="Book Antiqua" w:eastAsia="Book Antiqua" w:hAnsi="Book Antiqua" w:cs="Book Antiqua"/>
          <w:color w:val="000000" w:themeColor="text1"/>
        </w:rPr>
        <w:t>Sweetenham</w:t>
      </w:r>
      <w:proofErr w:type="spellEnd"/>
      <w:r w:rsidRPr="008D4211">
        <w:rPr>
          <w:rFonts w:ascii="Book Antiqua" w:eastAsia="Book Antiqua" w:hAnsi="Book Antiqua" w:cs="Book Antiqua"/>
          <w:color w:val="000000" w:themeColor="text1"/>
        </w:rPr>
        <w:t xml:space="preserve"> JW, Wright DH. Enteropathy-type intestinal T-cell lymphoma: clinical features and treatment of 31 patients in a single center. </w:t>
      </w:r>
      <w:r w:rsidRPr="008D4211">
        <w:rPr>
          <w:rFonts w:ascii="Book Antiqua" w:eastAsia="Book Antiqua" w:hAnsi="Book Antiqua" w:cs="Book Antiqua"/>
          <w:i/>
          <w:iCs/>
          <w:color w:val="000000" w:themeColor="text1"/>
        </w:rPr>
        <w:t>J Clin Oncol</w:t>
      </w:r>
      <w:r w:rsidRPr="008D4211">
        <w:rPr>
          <w:rFonts w:ascii="Book Antiqua" w:eastAsia="Book Antiqua" w:hAnsi="Book Antiqua" w:cs="Book Antiqua"/>
          <w:color w:val="000000" w:themeColor="text1"/>
        </w:rPr>
        <w:t xml:space="preserve"> 2000; </w:t>
      </w:r>
      <w:r w:rsidRPr="008D4211">
        <w:rPr>
          <w:rFonts w:ascii="Book Antiqua" w:eastAsia="Book Antiqua" w:hAnsi="Book Antiqua" w:cs="Book Antiqua"/>
          <w:b/>
          <w:bCs/>
          <w:color w:val="000000" w:themeColor="text1"/>
        </w:rPr>
        <w:t>18</w:t>
      </w:r>
      <w:r w:rsidRPr="008D4211">
        <w:rPr>
          <w:rFonts w:ascii="Book Antiqua" w:eastAsia="Book Antiqua" w:hAnsi="Book Antiqua" w:cs="Book Antiqua"/>
          <w:color w:val="000000" w:themeColor="text1"/>
        </w:rPr>
        <w:t>: 795-803 [PMID: 10673521 DOI: 10.1200/JCO.2000.18.4.795]</w:t>
      </w:r>
    </w:p>
    <w:p w14:paraId="1F33F216"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28 </w:t>
      </w:r>
      <w:proofErr w:type="spellStart"/>
      <w:r w:rsidRPr="008D4211">
        <w:rPr>
          <w:rFonts w:ascii="Book Antiqua" w:eastAsia="Book Antiqua" w:hAnsi="Book Antiqua" w:cs="Book Antiqua"/>
          <w:b/>
          <w:bCs/>
          <w:color w:val="000000" w:themeColor="text1"/>
        </w:rPr>
        <w:t>Kikuma</w:t>
      </w:r>
      <w:proofErr w:type="spellEnd"/>
      <w:r w:rsidRPr="008D4211">
        <w:rPr>
          <w:rFonts w:ascii="Book Antiqua" w:eastAsia="Book Antiqua" w:hAnsi="Book Antiqua" w:cs="Book Antiqua"/>
          <w:b/>
          <w:bCs/>
          <w:color w:val="000000" w:themeColor="text1"/>
        </w:rPr>
        <w:t xml:space="preserve"> K</w:t>
      </w:r>
      <w:r w:rsidRPr="008D4211">
        <w:rPr>
          <w:rFonts w:ascii="Book Antiqua" w:eastAsia="Book Antiqua" w:hAnsi="Book Antiqua" w:cs="Book Antiqua"/>
          <w:color w:val="000000" w:themeColor="text1"/>
        </w:rPr>
        <w:t xml:space="preserve">, Yamada K, Nakamura S, </w:t>
      </w:r>
      <w:proofErr w:type="spellStart"/>
      <w:r w:rsidRPr="008D4211">
        <w:rPr>
          <w:rFonts w:ascii="Book Antiqua" w:eastAsia="Book Antiqua" w:hAnsi="Book Antiqua" w:cs="Book Antiqua"/>
          <w:color w:val="000000" w:themeColor="text1"/>
        </w:rPr>
        <w:t>Ogami</w:t>
      </w:r>
      <w:proofErr w:type="spellEnd"/>
      <w:r w:rsidRPr="008D4211">
        <w:rPr>
          <w:rFonts w:ascii="Book Antiqua" w:eastAsia="Book Antiqua" w:hAnsi="Book Antiqua" w:cs="Book Antiqua"/>
          <w:color w:val="000000" w:themeColor="text1"/>
        </w:rPr>
        <w:t xml:space="preserve"> A, </w:t>
      </w:r>
      <w:proofErr w:type="spellStart"/>
      <w:r w:rsidRPr="008D4211">
        <w:rPr>
          <w:rFonts w:ascii="Book Antiqua" w:eastAsia="Book Antiqua" w:hAnsi="Book Antiqua" w:cs="Book Antiqua"/>
          <w:color w:val="000000" w:themeColor="text1"/>
        </w:rPr>
        <w:t>Nimura</w:t>
      </w:r>
      <w:proofErr w:type="spellEnd"/>
      <w:r w:rsidRPr="008D4211">
        <w:rPr>
          <w:rFonts w:ascii="Book Antiqua" w:eastAsia="Book Antiqua" w:hAnsi="Book Antiqua" w:cs="Book Antiqua"/>
          <w:color w:val="000000" w:themeColor="text1"/>
        </w:rPr>
        <w:t xml:space="preserve"> S, </w:t>
      </w:r>
      <w:proofErr w:type="spellStart"/>
      <w:r w:rsidRPr="008D4211">
        <w:rPr>
          <w:rFonts w:ascii="Book Antiqua" w:eastAsia="Book Antiqua" w:hAnsi="Book Antiqua" w:cs="Book Antiqua"/>
          <w:color w:val="000000" w:themeColor="text1"/>
        </w:rPr>
        <w:t>Hirahashi</w:t>
      </w:r>
      <w:proofErr w:type="spellEnd"/>
      <w:r w:rsidRPr="008D4211">
        <w:rPr>
          <w:rFonts w:ascii="Book Antiqua" w:eastAsia="Book Antiqua" w:hAnsi="Book Antiqua" w:cs="Book Antiqua"/>
          <w:color w:val="000000" w:themeColor="text1"/>
        </w:rPr>
        <w:t xml:space="preserve"> M, </w:t>
      </w:r>
      <w:proofErr w:type="spellStart"/>
      <w:r w:rsidRPr="008D4211">
        <w:rPr>
          <w:rFonts w:ascii="Book Antiqua" w:eastAsia="Book Antiqua" w:hAnsi="Book Antiqua" w:cs="Book Antiqua"/>
          <w:color w:val="000000" w:themeColor="text1"/>
        </w:rPr>
        <w:t>Yonemasu</w:t>
      </w:r>
      <w:proofErr w:type="spellEnd"/>
      <w:r w:rsidRPr="008D4211">
        <w:rPr>
          <w:rFonts w:ascii="Book Antiqua" w:eastAsia="Book Antiqua" w:hAnsi="Book Antiqua" w:cs="Book Antiqua"/>
          <w:color w:val="000000" w:themeColor="text1"/>
        </w:rPr>
        <w:t xml:space="preserve"> H, Urabe S, Naito S, </w:t>
      </w:r>
      <w:proofErr w:type="spellStart"/>
      <w:r w:rsidRPr="008D4211">
        <w:rPr>
          <w:rFonts w:ascii="Book Antiqua" w:eastAsia="Book Antiqua" w:hAnsi="Book Antiqua" w:cs="Book Antiqua"/>
          <w:color w:val="000000" w:themeColor="text1"/>
        </w:rPr>
        <w:t>Matsuki</w:t>
      </w:r>
      <w:proofErr w:type="spellEnd"/>
      <w:r w:rsidRPr="008D4211">
        <w:rPr>
          <w:rFonts w:ascii="Book Antiqua" w:eastAsia="Book Antiqua" w:hAnsi="Book Antiqua" w:cs="Book Antiqua"/>
          <w:color w:val="000000" w:themeColor="text1"/>
        </w:rPr>
        <w:t xml:space="preserve"> Y, </w:t>
      </w:r>
      <w:proofErr w:type="spellStart"/>
      <w:r w:rsidRPr="008D4211">
        <w:rPr>
          <w:rFonts w:ascii="Book Antiqua" w:eastAsia="Book Antiqua" w:hAnsi="Book Antiqua" w:cs="Book Antiqua"/>
          <w:color w:val="000000" w:themeColor="text1"/>
        </w:rPr>
        <w:t>Sadahira</w:t>
      </w:r>
      <w:proofErr w:type="spellEnd"/>
      <w:r w:rsidRPr="008D4211">
        <w:rPr>
          <w:rFonts w:ascii="Book Antiqua" w:eastAsia="Book Antiqua" w:hAnsi="Book Antiqua" w:cs="Book Antiqua"/>
          <w:color w:val="000000" w:themeColor="text1"/>
        </w:rPr>
        <w:t xml:space="preserve"> Y, Takeshita M. Detailed clinicopathological characteristics and possible lymphomagenesis of type II intestinal enteropathy-associated T-cell lymphoma in Japan. </w:t>
      </w:r>
      <w:r w:rsidRPr="008D4211">
        <w:rPr>
          <w:rFonts w:ascii="Book Antiqua" w:eastAsia="Book Antiqua" w:hAnsi="Book Antiqua" w:cs="Book Antiqua"/>
          <w:i/>
          <w:iCs/>
          <w:color w:val="000000" w:themeColor="text1"/>
        </w:rPr>
        <w:t xml:space="preserve">Hum </w:t>
      </w:r>
      <w:proofErr w:type="spellStart"/>
      <w:r w:rsidRPr="008D4211">
        <w:rPr>
          <w:rFonts w:ascii="Book Antiqua" w:eastAsia="Book Antiqua" w:hAnsi="Book Antiqua" w:cs="Book Antiqua"/>
          <w:i/>
          <w:iCs/>
          <w:color w:val="000000" w:themeColor="text1"/>
        </w:rPr>
        <w:t>Pathol</w:t>
      </w:r>
      <w:proofErr w:type="spellEnd"/>
      <w:r w:rsidRPr="008D4211">
        <w:rPr>
          <w:rFonts w:ascii="Book Antiqua" w:eastAsia="Book Antiqua" w:hAnsi="Book Antiqua" w:cs="Book Antiqua"/>
          <w:color w:val="000000" w:themeColor="text1"/>
        </w:rPr>
        <w:t xml:space="preserve"> 2014; </w:t>
      </w:r>
      <w:r w:rsidRPr="008D4211">
        <w:rPr>
          <w:rFonts w:ascii="Book Antiqua" w:eastAsia="Book Antiqua" w:hAnsi="Book Antiqua" w:cs="Book Antiqua"/>
          <w:b/>
          <w:bCs/>
          <w:color w:val="000000" w:themeColor="text1"/>
        </w:rPr>
        <w:t>45</w:t>
      </w:r>
      <w:r w:rsidRPr="008D4211">
        <w:rPr>
          <w:rFonts w:ascii="Book Antiqua" w:eastAsia="Book Antiqua" w:hAnsi="Book Antiqua" w:cs="Book Antiqua"/>
          <w:color w:val="000000" w:themeColor="text1"/>
        </w:rPr>
        <w:t>: 1276-1284 [PMID: 24746558 DOI: 10.1016/j.humpath.2013.10.038]</w:t>
      </w:r>
    </w:p>
    <w:p w14:paraId="26DAE9D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29 </w:t>
      </w:r>
      <w:proofErr w:type="spellStart"/>
      <w:r w:rsidRPr="008D4211">
        <w:rPr>
          <w:rFonts w:ascii="Book Antiqua" w:eastAsia="Book Antiqua" w:hAnsi="Book Antiqua" w:cs="Book Antiqua"/>
          <w:b/>
          <w:bCs/>
          <w:color w:val="000000" w:themeColor="text1"/>
        </w:rPr>
        <w:t>Kakugawa</w:t>
      </w:r>
      <w:proofErr w:type="spellEnd"/>
      <w:r w:rsidRPr="008D4211">
        <w:rPr>
          <w:rFonts w:ascii="Book Antiqua" w:eastAsia="Book Antiqua" w:hAnsi="Book Antiqua" w:cs="Book Antiqua"/>
          <w:b/>
          <w:bCs/>
          <w:color w:val="000000" w:themeColor="text1"/>
        </w:rPr>
        <w:t xml:space="preserve"> Y</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Terasaka</w:t>
      </w:r>
      <w:proofErr w:type="spellEnd"/>
      <w:r w:rsidRPr="008D4211">
        <w:rPr>
          <w:rFonts w:ascii="Book Antiqua" w:eastAsia="Book Antiqua" w:hAnsi="Book Antiqua" w:cs="Book Antiqua"/>
          <w:color w:val="000000" w:themeColor="text1"/>
        </w:rPr>
        <w:t xml:space="preserve"> S, Watanabe T, Tanaka S, Taniguchi H, Saito Y. Enteropathy-associated T-cell lymphoma in small intestine detected by capsule endoscopy. </w:t>
      </w:r>
      <w:proofErr w:type="spellStart"/>
      <w:r w:rsidRPr="008D4211">
        <w:rPr>
          <w:rFonts w:ascii="Book Antiqua" w:eastAsia="Book Antiqua" w:hAnsi="Book Antiqua" w:cs="Book Antiqua"/>
          <w:i/>
          <w:iCs/>
          <w:color w:val="000000" w:themeColor="text1"/>
        </w:rPr>
        <w:t>Leuk</w:t>
      </w:r>
      <w:proofErr w:type="spellEnd"/>
      <w:r w:rsidRPr="008D4211">
        <w:rPr>
          <w:rFonts w:ascii="Book Antiqua" w:eastAsia="Book Antiqua" w:hAnsi="Book Antiqua" w:cs="Book Antiqua"/>
          <w:i/>
          <w:iCs/>
          <w:color w:val="000000" w:themeColor="text1"/>
        </w:rPr>
        <w:t xml:space="preserve"> Lymphoma</w:t>
      </w:r>
      <w:r w:rsidRPr="008D4211">
        <w:rPr>
          <w:rFonts w:ascii="Book Antiqua" w:eastAsia="Book Antiqua" w:hAnsi="Book Antiqua" w:cs="Book Antiqua"/>
          <w:color w:val="000000" w:themeColor="text1"/>
        </w:rPr>
        <w:t xml:space="preserve"> 2012; </w:t>
      </w:r>
      <w:r w:rsidRPr="008D4211">
        <w:rPr>
          <w:rFonts w:ascii="Book Antiqua" w:eastAsia="Book Antiqua" w:hAnsi="Book Antiqua" w:cs="Book Antiqua"/>
          <w:b/>
          <w:bCs/>
          <w:color w:val="000000" w:themeColor="text1"/>
        </w:rPr>
        <w:t>53</w:t>
      </w:r>
      <w:r w:rsidRPr="008D4211">
        <w:rPr>
          <w:rFonts w:ascii="Book Antiqua" w:eastAsia="Book Antiqua" w:hAnsi="Book Antiqua" w:cs="Book Antiqua"/>
          <w:color w:val="000000" w:themeColor="text1"/>
        </w:rPr>
        <w:t>: 1623-1624 [PMID: 22242819 DOI: 10.3109/10428194.2012.656633]</w:t>
      </w:r>
    </w:p>
    <w:p w14:paraId="3749D19F"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30 </w:t>
      </w:r>
      <w:r w:rsidRPr="008D4211">
        <w:rPr>
          <w:rFonts w:ascii="Book Antiqua" w:eastAsia="Book Antiqua" w:hAnsi="Book Antiqua" w:cs="Book Antiqua"/>
          <w:b/>
          <w:bCs/>
          <w:color w:val="000000" w:themeColor="text1"/>
        </w:rPr>
        <w:t>Ishibashi H</w:t>
      </w:r>
      <w:r w:rsidRPr="008D4211">
        <w:rPr>
          <w:rFonts w:ascii="Book Antiqua" w:eastAsia="Book Antiqua" w:hAnsi="Book Antiqua" w:cs="Book Antiqua"/>
          <w:color w:val="000000" w:themeColor="text1"/>
        </w:rPr>
        <w:t xml:space="preserve">, </w:t>
      </w:r>
      <w:proofErr w:type="spellStart"/>
      <w:r w:rsidRPr="008D4211">
        <w:rPr>
          <w:rFonts w:ascii="Book Antiqua" w:eastAsia="Book Antiqua" w:hAnsi="Book Antiqua" w:cs="Book Antiqua"/>
          <w:color w:val="000000" w:themeColor="text1"/>
        </w:rPr>
        <w:t>Nimura</w:t>
      </w:r>
      <w:proofErr w:type="spellEnd"/>
      <w:r w:rsidRPr="008D4211">
        <w:rPr>
          <w:rFonts w:ascii="Book Antiqua" w:eastAsia="Book Antiqua" w:hAnsi="Book Antiqua" w:cs="Book Antiqua"/>
          <w:color w:val="000000" w:themeColor="text1"/>
        </w:rPr>
        <w:t xml:space="preserve"> S, </w:t>
      </w:r>
      <w:proofErr w:type="spellStart"/>
      <w:r w:rsidRPr="008D4211">
        <w:rPr>
          <w:rFonts w:ascii="Book Antiqua" w:eastAsia="Book Antiqua" w:hAnsi="Book Antiqua" w:cs="Book Antiqua"/>
          <w:color w:val="000000" w:themeColor="text1"/>
        </w:rPr>
        <w:t>Kayashima</w:t>
      </w:r>
      <w:proofErr w:type="spellEnd"/>
      <w:r w:rsidRPr="008D4211">
        <w:rPr>
          <w:rFonts w:ascii="Book Antiqua" w:eastAsia="Book Antiqua" w:hAnsi="Book Antiqua" w:cs="Book Antiqua"/>
          <w:color w:val="000000" w:themeColor="text1"/>
        </w:rPr>
        <w:t xml:space="preserve"> Y, Takamatsu Y, Aoyagi K, Harada N, </w:t>
      </w:r>
      <w:proofErr w:type="spellStart"/>
      <w:r w:rsidRPr="008D4211">
        <w:rPr>
          <w:rFonts w:ascii="Book Antiqua" w:eastAsia="Book Antiqua" w:hAnsi="Book Antiqua" w:cs="Book Antiqua"/>
          <w:color w:val="000000" w:themeColor="text1"/>
        </w:rPr>
        <w:t>Kadowaki</w:t>
      </w:r>
      <w:proofErr w:type="spellEnd"/>
      <w:r w:rsidRPr="008D4211">
        <w:rPr>
          <w:rFonts w:ascii="Book Antiqua" w:eastAsia="Book Antiqua" w:hAnsi="Book Antiqua" w:cs="Book Antiqua"/>
          <w:color w:val="000000" w:themeColor="text1"/>
        </w:rPr>
        <w:t xml:space="preserve"> M, </w:t>
      </w:r>
      <w:proofErr w:type="spellStart"/>
      <w:r w:rsidRPr="008D4211">
        <w:rPr>
          <w:rFonts w:ascii="Book Antiqua" w:eastAsia="Book Antiqua" w:hAnsi="Book Antiqua" w:cs="Book Antiqua"/>
          <w:color w:val="000000" w:themeColor="text1"/>
        </w:rPr>
        <w:t>Kamio</w:t>
      </w:r>
      <w:proofErr w:type="spellEnd"/>
      <w:r w:rsidRPr="008D4211">
        <w:rPr>
          <w:rFonts w:ascii="Book Antiqua" w:eastAsia="Book Antiqua" w:hAnsi="Book Antiqua" w:cs="Book Antiqua"/>
          <w:color w:val="000000" w:themeColor="text1"/>
        </w:rPr>
        <w:t xml:space="preserve"> T, </w:t>
      </w:r>
      <w:proofErr w:type="spellStart"/>
      <w:r w:rsidRPr="008D4211">
        <w:rPr>
          <w:rFonts w:ascii="Book Antiqua" w:eastAsia="Book Antiqua" w:hAnsi="Book Antiqua" w:cs="Book Antiqua"/>
          <w:color w:val="000000" w:themeColor="text1"/>
        </w:rPr>
        <w:t>Sakisaka</w:t>
      </w:r>
      <w:proofErr w:type="spellEnd"/>
      <w:r w:rsidRPr="008D4211">
        <w:rPr>
          <w:rFonts w:ascii="Book Antiqua" w:eastAsia="Book Antiqua" w:hAnsi="Book Antiqua" w:cs="Book Antiqua"/>
          <w:color w:val="000000" w:themeColor="text1"/>
        </w:rPr>
        <w:t xml:space="preserve"> S, Takeshita M. Multiple lesions of gastrointestinal tract invasion by monomorphic epitheliotropic intestinal T-cell lymphoma, accompanied by duodenal and intestinal enteropathy-like lesions and microscopic lymphocytic proctocolitis: a case series. </w:t>
      </w:r>
      <w:r w:rsidRPr="008D4211">
        <w:rPr>
          <w:rFonts w:ascii="Book Antiqua" w:eastAsia="Book Antiqua" w:hAnsi="Book Antiqua" w:cs="Book Antiqua"/>
          <w:i/>
          <w:iCs/>
          <w:color w:val="000000" w:themeColor="text1"/>
        </w:rPr>
        <w:t xml:space="preserve">Diagn </w:t>
      </w:r>
      <w:proofErr w:type="spellStart"/>
      <w:r w:rsidRPr="008D4211">
        <w:rPr>
          <w:rFonts w:ascii="Book Antiqua" w:eastAsia="Book Antiqua" w:hAnsi="Book Antiqua" w:cs="Book Antiqua"/>
          <w:i/>
          <w:iCs/>
          <w:color w:val="000000" w:themeColor="text1"/>
        </w:rPr>
        <w:t>Pathol</w:t>
      </w:r>
      <w:proofErr w:type="spellEnd"/>
      <w:r w:rsidRPr="008D4211">
        <w:rPr>
          <w:rFonts w:ascii="Book Antiqua" w:eastAsia="Book Antiqua" w:hAnsi="Book Antiqua" w:cs="Book Antiqua"/>
          <w:color w:val="000000" w:themeColor="text1"/>
        </w:rPr>
        <w:t xml:space="preserve"> 2016; </w:t>
      </w:r>
      <w:r w:rsidRPr="008D4211">
        <w:rPr>
          <w:rFonts w:ascii="Book Antiqua" w:eastAsia="Book Antiqua" w:hAnsi="Book Antiqua" w:cs="Book Antiqua"/>
          <w:b/>
          <w:bCs/>
          <w:color w:val="000000" w:themeColor="text1"/>
        </w:rPr>
        <w:t>11</w:t>
      </w:r>
      <w:r w:rsidRPr="008D4211">
        <w:rPr>
          <w:rFonts w:ascii="Book Antiqua" w:eastAsia="Book Antiqua" w:hAnsi="Book Antiqua" w:cs="Book Antiqua"/>
          <w:color w:val="000000" w:themeColor="text1"/>
        </w:rPr>
        <w:t>: 66 [PMID: 27457239 DOI: 10.1186/s13000-016-0519-x]</w:t>
      </w:r>
    </w:p>
    <w:p w14:paraId="25FB858C"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31 </w:t>
      </w:r>
      <w:r w:rsidRPr="008D4211">
        <w:rPr>
          <w:rFonts w:ascii="Book Antiqua" w:eastAsia="Book Antiqua" w:hAnsi="Book Antiqua" w:cs="Book Antiqua"/>
          <w:b/>
          <w:bCs/>
          <w:color w:val="000000" w:themeColor="text1"/>
        </w:rPr>
        <w:t>Sun ZH</w:t>
      </w:r>
      <w:r w:rsidRPr="008D4211">
        <w:rPr>
          <w:rFonts w:ascii="Book Antiqua" w:eastAsia="Book Antiqua" w:hAnsi="Book Antiqua" w:cs="Book Antiqua"/>
          <w:color w:val="000000" w:themeColor="text1"/>
        </w:rPr>
        <w:t xml:space="preserve">, Zhou HM, Song GX, Zhou ZX, Bai L. Intestinal T-cell lymphomas: a retrospective analysis of 68 cases in China. </w:t>
      </w:r>
      <w:r w:rsidRPr="008D4211">
        <w:rPr>
          <w:rFonts w:ascii="Book Antiqua" w:eastAsia="Book Antiqua" w:hAnsi="Book Antiqua" w:cs="Book Antiqua"/>
          <w:i/>
          <w:iCs/>
          <w:color w:val="000000" w:themeColor="text1"/>
        </w:rPr>
        <w:t>World J Gastroenterol</w:t>
      </w:r>
      <w:r w:rsidRPr="008D4211">
        <w:rPr>
          <w:rFonts w:ascii="Book Antiqua" w:eastAsia="Book Antiqua" w:hAnsi="Book Antiqua" w:cs="Book Antiqua"/>
          <w:color w:val="000000" w:themeColor="text1"/>
        </w:rPr>
        <w:t xml:space="preserve"> 2014; </w:t>
      </w:r>
      <w:r w:rsidRPr="008D4211">
        <w:rPr>
          <w:rFonts w:ascii="Book Antiqua" w:eastAsia="Book Antiqua" w:hAnsi="Book Antiqua" w:cs="Book Antiqua"/>
          <w:b/>
          <w:bCs/>
          <w:color w:val="000000" w:themeColor="text1"/>
        </w:rPr>
        <w:t>20</w:t>
      </w:r>
      <w:r w:rsidRPr="008D4211">
        <w:rPr>
          <w:rFonts w:ascii="Book Antiqua" w:eastAsia="Book Antiqua" w:hAnsi="Book Antiqua" w:cs="Book Antiqua"/>
          <w:color w:val="000000" w:themeColor="text1"/>
        </w:rPr>
        <w:t>: 296-302 [PMID: 24415885 DOI: 10.3748/</w:t>
      </w:r>
      <w:proofErr w:type="gramStart"/>
      <w:r w:rsidRPr="008D4211">
        <w:rPr>
          <w:rFonts w:ascii="Book Antiqua" w:eastAsia="Book Antiqua" w:hAnsi="Book Antiqua" w:cs="Book Antiqua"/>
          <w:color w:val="000000" w:themeColor="text1"/>
        </w:rPr>
        <w:t>wjg.v20.i</w:t>
      </w:r>
      <w:proofErr w:type="gramEnd"/>
      <w:r w:rsidRPr="008D4211">
        <w:rPr>
          <w:rFonts w:ascii="Book Antiqua" w:eastAsia="Book Antiqua" w:hAnsi="Book Antiqua" w:cs="Book Antiqua"/>
          <w:color w:val="000000" w:themeColor="text1"/>
        </w:rPr>
        <w:t>1.296]</w:t>
      </w:r>
    </w:p>
    <w:p w14:paraId="3D3F1BF5"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 xml:space="preserve">32 </w:t>
      </w:r>
      <w:proofErr w:type="spellStart"/>
      <w:r w:rsidRPr="008D4211">
        <w:rPr>
          <w:rFonts w:ascii="Book Antiqua" w:eastAsia="Book Antiqua" w:hAnsi="Book Antiqua" w:cs="Book Antiqua"/>
          <w:b/>
          <w:bCs/>
          <w:color w:val="000000" w:themeColor="text1"/>
        </w:rPr>
        <w:t>Daum</w:t>
      </w:r>
      <w:proofErr w:type="spellEnd"/>
      <w:r w:rsidRPr="008D4211">
        <w:rPr>
          <w:rFonts w:ascii="Book Antiqua" w:eastAsia="Book Antiqua" w:hAnsi="Book Antiqua" w:cs="Book Antiqua"/>
          <w:b/>
          <w:bCs/>
          <w:color w:val="000000" w:themeColor="text1"/>
        </w:rPr>
        <w:t xml:space="preserve"> S</w:t>
      </w:r>
      <w:r w:rsidRPr="008D4211">
        <w:rPr>
          <w:rFonts w:ascii="Book Antiqua" w:eastAsia="Book Antiqua" w:hAnsi="Book Antiqua" w:cs="Book Antiqua"/>
          <w:color w:val="000000" w:themeColor="text1"/>
        </w:rPr>
        <w:t xml:space="preserve">, Ullrich R, </w:t>
      </w:r>
      <w:proofErr w:type="spellStart"/>
      <w:r w:rsidRPr="008D4211">
        <w:rPr>
          <w:rFonts w:ascii="Book Antiqua" w:eastAsia="Book Antiqua" w:hAnsi="Book Antiqua" w:cs="Book Antiqua"/>
          <w:color w:val="000000" w:themeColor="text1"/>
        </w:rPr>
        <w:t>Heise</w:t>
      </w:r>
      <w:proofErr w:type="spellEnd"/>
      <w:r w:rsidRPr="008D4211">
        <w:rPr>
          <w:rFonts w:ascii="Book Antiqua" w:eastAsia="Book Antiqua" w:hAnsi="Book Antiqua" w:cs="Book Antiqua"/>
          <w:color w:val="000000" w:themeColor="text1"/>
        </w:rPr>
        <w:t xml:space="preserve"> W, </w:t>
      </w:r>
      <w:proofErr w:type="spellStart"/>
      <w:r w:rsidRPr="008D4211">
        <w:rPr>
          <w:rFonts w:ascii="Book Antiqua" w:eastAsia="Book Antiqua" w:hAnsi="Book Antiqua" w:cs="Book Antiqua"/>
          <w:color w:val="000000" w:themeColor="text1"/>
        </w:rPr>
        <w:t>Dederke</w:t>
      </w:r>
      <w:proofErr w:type="spellEnd"/>
      <w:r w:rsidRPr="008D4211">
        <w:rPr>
          <w:rFonts w:ascii="Book Antiqua" w:eastAsia="Book Antiqua" w:hAnsi="Book Antiqua" w:cs="Book Antiqua"/>
          <w:color w:val="000000" w:themeColor="text1"/>
        </w:rPr>
        <w:t xml:space="preserve"> B, Foss HD, Stein H, Thiel E, </w:t>
      </w:r>
      <w:proofErr w:type="spellStart"/>
      <w:r w:rsidRPr="008D4211">
        <w:rPr>
          <w:rFonts w:ascii="Book Antiqua" w:eastAsia="Book Antiqua" w:hAnsi="Book Antiqua" w:cs="Book Antiqua"/>
          <w:color w:val="000000" w:themeColor="text1"/>
        </w:rPr>
        <w:t>Zeitz</w:t>
      </w:r>
      <w:proofErr w:type="spellEnd"/>
      <w:r w:rsidRPr="008D4211">
        <w:rPr>
          <w:rFonts w:ascii="Book Antiqua" w:eastAsia="Book Antiqua" w:hAnsi="Book Antiqua" w:cs="Book Antiqua"/>
          <w:color w:val="000000" w:themeColor="text1"/>
        </w:rPr>
        <w:t xml:space="preserve"> M, </w:t>
      </w:r>
      <w:proofErr w:type="spellStart"/>
      <w:r w:rsidRPr="008D4211">
        <w:rPr>
          <w:rFonts w:ascii="Book Antiqua" w:eastAsia="Book Antiqua" w:hAnsi="Book Antiqua" w:cs="Book Antiqua"/>
          <w:color w:val="000000" w:themeColor="text1"/>
        </w:rPr>
        <w:t>Riecken</w:t>
      </w:r>
      <w:proofErr w:type="spellEnd"/>
      <w:r w:rsidRPr="008D4211">
        <w:rPr>
          <w:rFonts w:ascii="Book Antiqua" w:eastAsia="Book Antiqua" w:hAnsi="Book Antiqua" w:cs="Book Antiqua"/>
          <w:color w:val="000000" w:themeColor="text1"/>
        </w:rPr>
        <w:t xml:space="preserve"> EO. Intestinal non-Hodgkin's lymphoma: a multicenter prospective clinical study from the German Study Group on Intestinal non-Hodgkin's Lymphoma. </w:t>
      </w:r>
      <w:r w:rsidRPr="008D4211">
        <w:rPr>
          <w:rFonts w:ascii="Book Antiqua" w:eastAsia="Book Antiqua" w:hAnsi="Book Antiqua" w:cs="Book Antiqua"/>
          <w:i/>
          <w:iCs/>
          <w:color w:val="000000" w:themeColor="text1"/>
        </w:rPr>
        <w:t>J Clin Oncol</w:t>
      </w:r>
      <w:r w:rsidRPr="008D4211">
        <w:rPr>
          <w:rFonts w:ascii="Book Antiqua" w:eastAsia="Book Antiqua" w:hAnsi="Book Antiqua" w:cs="Book Antiqua"/>
          <w:color w:val="000000" w:themeColor="text1"/>
        </w:rPr>
        <w:t xml:space="preserve"> 2003; </w:t>
      </w:r>
      <w:r w:rsidRPr="008D4211">
        <w:rPr>
          <w:rFonts w:ascii="Book Antiqua" w:eastAsia="Book Antiqua" w:hAnsi="Book Antiqua" w:cs="Book Antiqua"/>
          <w:b/>
          <w:bCs/>
          <w:color w:val="000000" w:themeColor="text1"/>
        </w:rPr>
        <w:t>21</w:t>
      </w:r>
      <w:r w:rsidRPr="008D4211">
        <w:rPr>
          <w:rFonts w:ascii="Book Antiqua" w:eastAsia="Book Antiqua" w:hAnsi="Book Antiqua" w:cs="Book Antiqua"/>
          <w:color w:val="000000" w:themeColor="text1"/>
        </w:rPr>
        <w:t>: 2740-2746 [PMID: 12860953 DOI: 10.1200/JCO.2003.06.026]</w:t>
      </w:r>
    </w:p>
    <w:p w14:paraId="39206683" w14:textId="77777777" w:rsidR="00A77B3E" w:rsidRPr="008D4211" w:rsidRDefault="00A77B3E" w:rsidP="008D4211">
      <w:pPr>
        <w:adjustRightInd w:val="0"/>
        <w:snapToGrid w:val="0"/>
        <w:spacing w:line="360" w:lineRule="auto"/>
        <w:jc w:val="both"/>
        <w:rPr>
          <w:rFonts w:ascii="Book Antiqua" w:hAnsi="Book Antiqua"/>
          <w:color w:val="000000" w:themeColor="text1"/>
        </w:rPr>
        <w:sectPr w:rsidR="00A77B3E" w:rsidRPr="008D4211">
          <w:footerReference w:type="default" r:id="rId6"/>
          <w:pgSz w:w="12240" w:h="15840"/>
          <w:pgMar w:top="1440" w:right="1440" w:bottom="1440" w:left="1440" w:header="720" w:footer="720" w:gutter="0"/>
          <w:cols w:space="720"/>
          <w:docGrid w:linePitch="360"/>
        </w:sectPr>
      </w:pPr>
    </w:p>
    <w:p w14:paraId="2B0987A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lastRenderedPageBreak/>
        <w:t>Footnotes</w:t>
      </w:r>
    </w:p>
    <w:p w14:paraId="27A515BD" w14:textId="0F52C19F"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Informed consent statement: </w:t>
      </w:r>
      <w:r w:rsidRPr="008D4211">
        <w:rPr>
          <w:rFonts w:ascii="Book Antiqua" w:eastAsia="Book Antiqua" w:hAnsi="Book Antiqua" w:cs="Book Antiqua"/>
          <w:color w:val="000000" w:themeColor="text1"/>
        </w:rPr>
        <w:t>Informed consent was obtained from the patient for publication of this report and any accompanying images.</w:t>
      </w:r>
    </w:p>
    <w:p w14:paraId="033FBCDE"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3F3D55E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Conflict-of-interest statement: </w:t>
      </w:r>
      <w:r w:rsidRPr="008D4211">
        <w:rPr>
          <w:rFonts w:ascii="Book Antiqua" w:eastAsia="Book Antiqua" w:hAnsi="Book Antiqua" w:cs="Book Antiqua"/>
          <w:color w:val="000000" w:themeColor="text1"/>
        </w:rPr>
        <w:t>The authors declare that they have no conflict of interest.</w:t>
      </w:r>
    </w:p>
    <w:p w14:paraId="2F1492A6"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34AC917"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CARE Checklist (2016) statement: </w:t>
      </w:r>
      <w:r w:rsidRPr="008D4211">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7114894"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5D1A2BB5"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Open-Access: </w:t>
      </w:r>
      <w:r w:rsidRPr="008D4211">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8D4211">
        <w:rPr>
          <w:rFonts w:ascii="Book Antiqua" w:eastAsia="Book Antiqua" w:hAnsi="Book Antiqua" w:cs="Book Antiqua"/>
          <w:color w:val="000000" w:themeColor="text1"/>
        </w:rPr>
        <w:t>NonCommercial</w:t>
      </w:r>
      <w:proofErr w:type="spellEnd"/>
      <w:r w:rsidRPr="008D4211">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0BA5B4"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69E0DA42" w14:textId="1B700940"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Manuscript source: </w:t>
      </w:r>
      <w:r w:rsidRPr="008D4211">
        <w:rPr>
          <w:rFonts w:ascii="Book Antiqua" w:eastAsia="Book Antiqua" w:hAnsi="Book Antiqua" w:cs="Book Antiqua"/>
          <w:color w:val="000000" w:themeColor="text1"/>
        </w:rPr>
        <w:t xml:space="preserve">Unsolicited </w:t>
      </w:r>
      <w:r w:rsidR="001E5B78" w:rsidRPr="008D4211">
        <w:rPr>
          <w:rFonts w:ascii="Book Antiqua" w:eastAsia="Book Antiqua" w:hAnsi="Book Antiqua" w:cs="Book Antiqua"/>
          <w:color w:val="000000" w:themeColor="text1"/>
        </w:rPr>
        <w:t>manuscript</w:t>
      </w:r>
    </w:p>
    <w:p w14:paraId="7221F71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1C10CA0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Peer-review started: </w:t>
      </w:r>
      <w:r w:rsidRPr="008D4211">
        <w:rPr>
          <w:rFonts w:ascii="Book Antiqua" w:eastAsia="Book Antiqua" w:hAnsi="Book Antiqua" w:cs="Book Antiqua"/>
          <w:color w:val="000000" w:themeColor="text1"/>
        </w:rPr>
        <w:t>April 9, 2021</w:t>
      </w:r>
    </w:p>
    <w:p w14:paraId="4B244471"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First decision: </w:t>
      </w:r>
      <w:r w:rsidRPr="008D4211">
        <w:rPr>
          <w:rFonts w:ascii="Book Antiqua" w:eastAsia="Book Antiqua" w:hAnsi="Book Antiqua" w:cs="Book Antiqua"/>
          <w:color w:val="000000" w:themeColor="text1"/>
        </w:rPr>
        <w:t>May 24, 2021</w:t>
      </w:r>
    </w:p>
    <w:p w14:paraId="49627639"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Article in press: </w:t>
      </w:r>
    </w:p>
    <w:p w14:paraId="615E3402"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75FE1F9E"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Specialty type: </w:t>
      </w:r>
      <w:r w:rsidRPr="008D4211">
        <w:rPr>
          <w:rFonts w:ascii="Book Antiqua" w:eastAsia="Book Antiqua" w:hAnsi="Book Antiqua" w:cs="Book Antiqua"/>
          <w:color w:val="000000" w:themeColor="text1"/>
        </w:rPr>
        <w:t>Gastroenterology and Hepatology</w:t>
      </w:r>
    </w:p>
    <w:p w14:paraId="310FEA02"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 xml:space="preserve">Country/Territory of origin: </w:t>
      </w:r>
      <w:r w:rsidRPr="008D4211">
        <w:rPr>
          <w:rFonts w:ascii="Book Antiqua" w:eastAsia="Book Antiqua" w:hAnsi="Book Antiqua" w:cs="Book Antiqua"/>
          <w:color w:val="000000" w:themeColor="text1"/>
        </w:rPr>
        <w:t>Japan</w:t>
      </w:r>
    </w:p>
    <w:p w14:paraId="4A912113"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Peer-review report’s scientific quality classification</w:t>
      </w:r>
    </w:p>
    <w:p w14:paraId="3CAEA14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Grade A (Excellent): 0</w:t>
      </w:r>
    </w:p>
    <w:p w14:paraId="126E16A9"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Grade B (Very good): B</w:t>
      </w:r>
    </w:p>
    <w:p w14:paraId="2467FA28"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Grade C (Good): 0</w:t>
      </w:r>
    </w:p>
    <w:p w14:paraId="43F4A32D"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lastRenderedPageBreak/>
        <w:t>Grade D (Fair): 0</w:t>
      </w:r>
    </w:p>
    <w:p w14:paraId="1B24DC9A" w14:textId="77777777"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color w:val="000000" w:themeColor="text1"/>
        </w:rPr>
        <w:t>Grade E (Poor): 0</w:t>
      </w:r>
    </w:p>
    <w:p w14:paraId="702FBEF5" w14:textId="77777777" w:rsidR="00A77B3E" w:rsidRPr="008D4211" w:rsidRDefault="00A77B3E" w:rsidP="008D4211">
      <w:pPr>
        <w:adjustRightInd w:val="0"/>
        <w:snapToGrid w:val="0"/>
        <w:spacing w:line="360" w:lineRule="auto"/>
        <w:jc w:val="both"/>
        <w:rPr>
          <w:rFonts w:ascii="Book Antiqua" w:hAnsi="Book Antiqua"/>
          <w:color w:val="000000" w:themeColor="text1"/>
        </w:rPr>
      </w:pPr>
    </w:p>
    <w:p w14:paraId="4CF187C4" w14:textId="77777777" w:rsidR="001E5B78" w:rsidRPr="008D4211" w:rsidRDefault="00A13427" w:rsidP="008D4211">
      <w:pPr>
        <w:adjustRightInd w:val="0"/>
        <w:snapToGrid w:val="0"/>
        <w:spacing w:line="360" w:lineRule="auto"/>
        <w:jc w:val="both"/>
        <w:rPr>
          <w:rFonts w:ascii="Book Antiqua" w:eastAsia="Book Antiqua" w:hAnsi="Book Antiqua" w:cs="Book Antiqua"/>
          <w:b/>
          <w:color w:val="000000" w:themeColor="text1"/>
        </w:rPr>
      </w:pPr>
      <w:r w:rsidRPr="008D4211">
        <w:rPr>
          <w:rFonts w:ascii="Book Antiqua" w:eastAsia="Book Antiqua" w:hAnsi="Book Antiqua" w:cs="Book Antiqua"/>
          <w:b/>
          <w:color w:val="000000" w:themeColor="text1"/>
        </w:rPr>
        <w:t xml:space="preserve">P-Reviewer: </w:t>
      </w:r>
      <w:proofErr w:type="spellStart"/>
      <w:r w:rsidRPr="008D4211">
        <w:rPr>
          <w:rFonts w:ascii="Book Antiqua" w:eastAsia="Book Antiqua" w:hAnsi="Book Antiqua" w:cs="Book Antiqua"/>
          <w:color w:val="000000" w:themeColor="text1"/>
        </w:rPr>
        <w:t>Strainiene</w:t>
      </w:r>
      <w:proofErr w:type="spellEnd"/>
      <w:r w:rsidRPr="008D4211">
        <w:rPr>
          <w:rFonts w:ascii="Book Antiqua" w:eastAsia="Book Antiqua" w:hAnsi="Book Antiqua" w:cs="Book Antiqua"/>
          <w:color w:val="000000" w:themeColor="text1"/>
        </w:rPr>
        <w:t xml:space="preserve"> S</w:t>
      </w:r>
      <w:r w:rsidRPr="008D4211">
        <w:rPr>
          <w:rFonts w:ascii="Book Antiqua" w:eastAsia="Book Antiqua" w:hAnsi="Book Antiqua" w:cs="Book Antiqua"/>
          <w:b/>
          <w:color w:val="000000" w:themeColor="text1"/>
        </w:rPr>
        <w:t xml:space="preserve"> S-Editor: </w:t>
      </w:r>
      <w:r w:rsidRPr="008D4211">
        <w:rPr>
          <w:rFonts w:ascii="Book Antiqua" w:eastAsia="Book Antiqua" w:hAnsi="Book Antiqua" w:cs="Book Antiqua"/>
          <w:color w:val="000000" w:themeColor="text1"/>
        </w:rPr>
        <w:t>Wang JL</w:t>
      </w:r>
      <w:r w:rsidRPr="008D4211">
        <w:rPr>
          <w:rFonts w:ascii="Book Antiqua" w:eastAsia="Book Antiqua" w:hAnsi="Book Antiqua" w:cs="Book Antiqua"/>
          <w:b/>
          <w:color w:val="000000" w:themeColor="text1"/>
        </w:rPr>
        <w:t xml:space="preserve"> L-Editor: P-Editor:</w:t>
      </w:r>
    </w:p>
    <w:p w14:paraId="31402AA2" w14:textId="77777777" w:rsidR="001E5B78" w:rsidRPr="008D4211" w:rsidRDefault="001E5B78" w:rsidP="008D4211">
      <w:pPr>
        <w:adjustRightInd w:val="0"/>
        <w:snapToGrid w:val="0"/>
        <w:spacing w:line="360" w:lineRule="auto"/>
        <w:jc w:val="both"/>
        <w:rPr>
          <w:rFonts w:ascii="Book Antiqua" w:eastAsia="Book Antiqua" w:hAnsi="Book Antiqua" w:cs="Book Antiqua"/>
          <w:b/>
          <w:color w:val="000000" w:themeColor="text1"/>
        </w:rPr>
      </w:pPr>
    </w:p>
    <w:p w14:paraId="5B84A970" w14:textId="77777777" w:rsidR="001E5B78" w:rsidRPr="008D4211" w:rsidRDefault="001E5B78" w:rsidP="008D4211">
      <w:pPr>
        <w:adjustRightInd w:val="0"/>
        <w:snapToGrid w:val="0"/>
        <w:spacing w:line="360" w:lineRule="auto"/>
        <w:jc w:val="both"/>
        <w:rPr>
          <w:rFonts w:ascii="Book Antiqua" w:eastAsia="Book Antiqua" w:hAnsi="Book Antiqua" w:cs="Book Antiqua"/>
          <w:b/>
          <w:color w:val="000000" w:themeColor="text1"/>
        </w:rPr>
      </w:pPr>
    </w:p>
    <w:p w14:paraId="72AEDBD4" w14:textId="05B067A4"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color w:val="000000" w:themeColor="text1"/>
        </w:rPr>
        <w:t>Figure Legends</w:t>
      </w:r>
    </w:p>
    <w:p w14:paraId="736A8C1B" w14:textId="77777777" w:rsidR="002159CB" w:rsidRPr="008D4211" w:rsidRDefault="002159CB"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rPr>
        <w:drawing>
          <wp:inline distT="0" distB="0" distL="0" distR="0" wp14:anchorId="699C41A3" wp14:editId="2A8EEA33">
            <wp:extent cx="5943600" cy="50507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050790"/>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39345C03" w14:textId="598DEDEE" w:rsidR="00A77B3E" w:rsidRPr="008D4211" w:rsidRDefault="00A13427" w:rsidP="008D4211">
      <w:pPr>
        <w:adjustRightInd w:val="0"/>
        <w:snapToGrid w:val="0"/>
        <w:spacing w:line="360" w:lineRule="auto"/>
        <w:jc w:val="both"/>
        <w:rPr>
          <w:rFonts w:ascii="Book Antiqua" w:eastAsia="Book Antiqua" w:hAnsi="Book Antiqua" w:cs="Book Antiqua"/>
          <w:color w:val="000000" w:themeColor="text1"/>
        </w:rPr>
      </w:pPr>
      <w:r w:rsidRPr="008D4211">
        <w:rPr>
          <w:rFonts w:ascii="Book Antiqua" w:eastAsia="Book Antiqua" w:hAnsi="Book Antiqua" w:cs="Book Antiqua"/>
          <w:b/>
          <w:bCs/>
          <w:color w:val="000000" w:themeColor="text1"/>
        </w:rPr>
        <w:t xml:space="preserve">Figure 1 Endoscopic images and abdominal contrast-enhanced </w:t>
      </w:r>
      <w:r w:rsidR="002159CB" w:rsidRPr="008D4211">
        <w:rPr>
          <w:rFonts w:ascii="Book Antiqua" w:eastAsia="Book Antiqua" w:hAnsi="Book Antiqua" w:cs="Book Antiqua"/>
          <w:b/>
          <w:bCs/>
          <w:color w:val="000000" w:themeColor="text1"/>
        </w:rPr>
        <w:t xml:space="preserve">computed </w:t>
      </w:r>
      <w:r w:rsidRPr="008D4211">
        <w:rPr>
          <w:rFonts w:ascii="Book Antiqua" w:eastAsia="Book Antiqua" w:hAnsi="Book Antiqua" w:cs="Book Antiqua"/>
          <w:b/>
          <w:bCs/>
          <w:color w:val="000000" w:themeColor="text1"/>
        </w:rPr>
        <w:t>tomography</w:t>
      </w:r>
      <w:r w:rsidR="002159CB" w:rsidRPr="008D4211">
        <w:rPr>
          <w:rFonts w:ascii="Book Antiqua" w:eastAsia="Book Antiqua" w:hAnsi="Book Antiqua" w:cs="Book Antiqua"/>
          <w:b/>
          <w:bCs/>
          <w:color w:val="000000" w:themeColor="text1"/>
        </w:rPr>
        <w:t xml:space="preserve"> </w:t>
      </w:r>
      <w:r w:rsidRPr="008D4211">
        <w:rPr>
          <w:rFonts w:ascii="Book Antiqua" w:eastAsia="Book Antiqua" w:hAnsi="Book Antiqua" w:cs="Book Antiqua"/>
          <w:b/>
          <w:bCs/>
          <w:color w:val="000000" w:themeColor="text1"/>
        </w:rPr>
        <w:t xml:space="preserve">scan images on initial examination. </w:t>
      </w:r>
      <w:r w:rsidRPr="008D4211">
        <w:rPr>
          <w:rFonts w:ascii="Book Antiqua" w:eastAsia="Book Antiqua" w:hAnsi="Book Antiqua" w:cs="Book Antiqua"/>
          <w:color w:val="000000" w:themeColor="text1"/>
        </w:rPr>
        <w:t>A: Esophagogastroduodenoscopy showed an ulcerative lesion with fresh blood clots in the transverse part of the duodenum; B:</w:t>
      </w:r>
      <w:r w:rsidRPr="008D4211">
        <w:rPr>
          <w:rFonts w:ascii="Book Antiqua" w:eastAsia="Book Antiqua" w:hAnsi="Book Antiqua" w:cs="Book Antiqua"/>
          <w:b/>
          <w:bCs/>
          <w:color w:val="000000" w:themeColor="text1"/>
        </w:rPr>
        <w:t xml:space="preserve"> </w:t>
      </w:r>
      <w:r w:rsidRPr="008D4211">
        <w:rPr>
          <w:rFonts w:ascii="Book Antiqua" w:eastAsia="Book Antiqua" w:hAnsi="Book Antiqua" w:cs="Book Antiqua"/>
          <w:color w:val="000000" w:themeColor="text1"/>
        </w:rPr>
        <w:t xml:space="preserve">Contrast-enhanced </w:t>
      </w:r>
      <w:r w:rsidR="002159CB" w:rsidRPr="008D4211">
        <w:rPr>
          <w:rFonts w:ascii="Book Antiqua" w:eastAsia="Book Antiqua" w:hAnsi="Book Antiqua" w:cs="Book Antiqua"/>
          <w:color w:val="000000" w:themeColor="text1"/>
        </w:rPr>
        <w:t xml:space="preserve">computed tomography </w:t>
      </w:r>
      <w:r w:rsidRPr="008D4211">
        <w:rPr>
          <w:rFonts w:ascii="Book Antiqua" w:eastAsia="Book Antiqua" w:hAnsi="Book Antiqua" w:cs="Book Antiqua"/>
          <w:color w:val="000000" w:themeColor="text1"/>
        </w:rPr>
        <w:t xml:space="preserve">scan showed a slight localized contrast effect </w:t>
      </w:r>
      <w:r w:rsidRPr="008D4211">
        <w:rPr>
          <w:rFonts w:ascii="Book Antiqua" w:eastAsia="Book Antiqua" w:hAnsi="Book Antiqua" w:cs="Book Antiqua"/>
          <w:color w:val="000000" w:themeColor="text1"/>
        </w:rPr>
        <w:lastRenderedPageBreak/>
        <w:t>on the wall of the transverse part of the duodenum (arrow); C: When the blood clots were removed, a protruding vessel was observed at the base of the ulcer (arrow).</w:t>
      </w:r>
    </w:p>
    <w:p w14:paraId="34EDA2B2" w14:textId="77777777" w:rsidR="002159CB" w:rsidRPr="008D4211" w:rsidRDefault="002159CB" w:rsidP="008D4211">
      <w:pPr>
        <w:adjustRightInd w:val="0"/>
        <w:snapToGrid w:val="0"/>
        <w:spacing w:line="360" w:lineRule="auto"/>
        <w:jc w:val="both"/>
        <w:rPr>
          <w:rFonts w:ascii="Book Antiqua" w:hAnsi="Book Antiqua"/>
          <w:color w:val="000000" w:themeColor="text1"/>
        </w:rPr>
      </w:pPr>
    </w:p>
    <w:p w14:paraId="4549E699" w14:textId="77777777" w:rsidR="002159CB" w:rsidRPr="008D4211" w:rsidRDefault="002159CB"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rPr>
        <w:drawing>
          <wp:inline distT="0" distB="0" distL="0" distR="0" wp14:anchorId="1591EEDD" wp14:editId="1A855553">
            <wp:extent cx="5943600" cy="38055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05555"/>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28BAACA4" w14:textId="59CBF383" w:rsidR="00A77B3E" w:rsidRPr="008D4211" w:rsidRDefault="00A13427" w:rsidP="008D4211">
      <w:pPr>
        <w:adjustRightInd w:val="0"/>
        <w:snapToGrid w:val="0"/>
        <w:spacing w:line="360" w:lineRule="auto"/>
        <w:jc w:val="both"/>
        <w:rPr>
          <w:rFonts w:ascii="Book Antiqua" w:eastAsia="Book Antiqua" w:hAnsi="Book Antiqua" w:cs="Book Antiqua"/>
          <w:color w:val="000000" w:themeColor="text1"/>
        </w:rPr>
      </w:pPr>
      <w:r w:rsidRPr="008D4211">
        <w:rPr>
          <w:rFonts w:ascii="Book Antiqua" w:eastAsia="Book Antiqua" w:hAnsi="Book Antiqua" w:cs="Book Antiqua"/>
          <w:b/>
          <w:bCs/>
          <w:color w:val="000000" w:themeColor="text1"/>
        </w:rPr>
        <w:t xml:space="preserve">Figure 2 Histological and immunohistochemical analyses. </w:t>
      </w:r>
      <w:r w:rsidRPr="008D4211">
        <w:rPr>
          <w:rFonts w:ascii="Book Antiqua" w:eastAsia="Book Antiqua" w:hAnsi="Book Antiqua" w:cs="Book Antiqua"/>
          <w:color w:val="000000" w:themeColor="text1"/>
        </w:rPr>
        <w:t xml:space="preserve">A: Hematoxylin-eosin staining showed infiltration of medium-size atypical lymphoid cells in the mucosa; B: Lymphoid cell infiltration was also observed in the epithelium (arrow); C: Lymphoid cells expressed CD3; D: The lymphoid cells were CD8 negative; E: Lymphoid cells were CD56 positive. Magnification 200× (A, C-E) and 400× (B). </w:t>
      </w:r>
    </w:p>
    <w:p w14:paraId="0049C38F" w14:textId="77777777" w:rsidR="002159CB" w:rsidRPr="008D4211" w:rsidRDefault="002159CB" w:rsidP="008D4211">
      <w:pPr>
        <w:adjustRightInd w:val="0"/>
        <w:snapToGrid w:val="0"/>
        <w:spacing w:line="360" w:lineRule="auto"/>
        <w:jc w:val="both"/>
        <w:rPr>
          <w:rFonts w:ascii="Book Antiqua" w:hAnsi="Book Antiqua"/>
          <w:color w:val="000000" w:themeColor="text1"/>
        </w:rPr>
      </w:pPr>
    </w:p>
    <w:p w14:paraId="1AC5D4FA" w14:textId="77777777" w:rsidR="002159CB" w:rsidRPr="008D4211" w:rsidRDefault="002159CB"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rPr>
        <w:lastRenderedPageBreak/>
        <w:drawing>
          <wp:inline distT="0" distB="0" distL="0" distR="0" wp14:anchorId="72E57E83" wp14:editId="795CFE52">
            <wp:extent cx="4060209" cy="26697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2995" cy="2671558"/>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1C7DE958" w14:textId="3D9BBD9C" w:rsidR="00A77B3E" w:rsidRPr="008D4211" w:rsidRDefault="00A13427" w:rsidP="008D4211">
      <w:pPr>
        <w:adjustRightInd w:val="0"/>
        <w:snapToGrid w:val="0"/>
        <w:spacing w:line="360" w:lineRule="auto"/>
        <w:jc w:val="both"/>
        <w:rPr>
          <w:rFonts w:ascii="Book Antiqua" w:eastAsia="Book Antiqua" w:hAnsi="Book Antiqua" w:cs="Book Antiqua"/>
          <w:color w:val="000000" w:themeColor="text1"/>
        </w:rPr>
      </w:pPr>
      <w:r w:rsidRPr="008D4211">
        <w:rPr>
          <w:rFonts w:ascii="Book Antiqua" w:eastAsia="Book Antiqua" w:hAnsi="Book Antiqua" w:cs="Book Antiqua"/>
          <w:b/>
          <w:bCs/>
          <w:color w:val="000000" w:themeColor="text1"/>
        </w:rPr>
        <w:t xml:space="preserve">Figure 3 Pre-treatment </w:t>
      </w:r>
      <w:r w:rsidRPr="008D4211">
        <w:rPr>
          <w:rFonts w:ascii="Book Antiqua" w:eastAsia="Book Antiqua" w:hAnsi="Book Antiqua" w:cs="Book Antiqua"/>
          <w:b/>
          <w:bCs/>
          <w:color w:val="000000" w:themeColor="text1"/>
          <w:vertAlign w:val="superscript"/>
        </w:rPr>
        <w:t>18</w:t>
      </w:r>
      <w:r w:rsidRPr="008D4211">
        <w:rPr>
          <w:rFonts w:ascii="Book Antiqua" w:eastAsia="Book Antiqua" w:hAnsi="Book Antiqua" w:cs="Book Antiqua"/>
          <w:b/>
          <w:bCs/>
          <w:color w:val="000000" w:themeColor="text1"/>
        </w:rPr>
        <w:t>Fluorodeoxyglucose positron emission tomography/computed tomography</w:t>
      </w:r>
      <w:r w:rsidR="002159CB" w:rsidRPr="008D4211">
        <w:rPr>
          <w:rFonts w:ascii="Book Antiqua" w:eastAsia="Book Antiqua" w:hAnsi="Book Antiqua" w:cs="Book Antiqua"/>
          <w:b/>
          <w:bCs/>
          <w:color w:val="000000" w:themeColor="text1"/>
        </w:rPr>
        <w:t xml:space="preserve"> </w:t>
      </w:r>
      <w:r w:rsidRPr="008D4211">
        <w:rPr>
          <w:rFonts w:ascii="Book Antiqua" w:eastAsia="Book Antiqua" w:hAnsi="Book Antiqua" w:cs="Book Antiqua"/>
          <w:b/>
          <w:bCs/>
          <w:color w:val="000000" w:themeColor="text1"/>
        </w:rPr>
        <w:t xml:space="preserve">images. </w:t>
      </w:r>
      <w:r w:rsidR="002159CB" w:rsidRPr="008D4211">
        <w:rPr>
          <w:rFonts w:ascii="Book Antiqua" w:eastAsia="Book Antiqua" w:hAnsi="Book Antiqua" w:cs="Book Antiqua"/>
          <w:color w:val="000000" w:themeColor="text1"/>
          <w:vertAlign w:val="superscript"/>
        </w:rPr>
        <w:t>18</w:t>
      </w:r>
      <w:r w:rsidR="002159CB" w:rsidRPr="008D4211">
        <w:rPr>
          <w:rFonts w:ascii="Book Antiqua" w:eastAsia="Book Antiqua" w:hAnsi="Book Antiqua" w:cs="Book Antiqua"/>
          <w:color w:val="000000" w:themeColor="text1"/>
        </w:rPr>
        <w:t>Fluorodeoxyglucose positron emission tomography/computed tomography</w:t>
      </w:r>
      <w:r w:rsidRPr="008D4211">
        <w:rPr>
          <w:rFonts w:ascii="Book Antiqua" w:eastAsia="Book Antiqua" w:hAnsi="Book Antiqua" w:cs="Book Antiqua"/>
          <w:color w:val="000000" w:themeColor="text1"/>
        </w:rPr>
        <w:t xml:space="preserve"> showed abnormal nodular accumulation in the wall of the transverse part of the duodenum (arrow). </w:t>
      </w:r>
    </w:p>
    <w:p w14:paraId="25E12423" w14:textId="77777777" w:rsidR="002159CB" w:rsidRPr="008D4211" w:rsidRDefault="002159CB" w:rsidP="008D4211">
      <w:pPr>
        <w:adjustRightInd w:val="0"/>
        <w:snapToGrid w:val="0"/>
        <w:spacing w:line="360" w:lineRule="auto"/>
        <w:jc w:val="both"/>
        <w:rPr>
          <w:rFonts w:ascii="Book Antiqua" w:hAnsi="Book Antiqua"/>
          <w:color w:val="000000" w:themeColor="text1"/>
        </w:rPr>
      </w:pPr>
    </w:p>
    <w:p w14:paraId="6E573EB0" w14:textId="77777777" w:rsidR="002159CB" w:rsidRPr="008D4211" w:rsidRDefault="002159CB"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rPr>
        <w:drawing>
          <wp:inline distT="0" distB="0" distL="0" distR="0" wp14:anchorId="4CEB2005" wp14:editId="7338390E">
            <wp:extent cx="5943600" cy="2668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68270"/>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256D9FAD" w14:textId="212492A8" w:rsidR="00A77B3E" w:rsidRPr="008D4211" w:rsidRDefault="00A13427" w:rsidP="008D4211">
      <w:pPr>
        <w:adjustRightInd w:val="0"/>
        <w:snapToGrid w:val="0"/>
        <w:spacing w:line="360" w:lineRule="auto"/>
        <w:jc w:val="both"/>
        <w:rPr>
          <w:rFonts w:ascii="Book Antiqua" w:hAnsi="Book Antiqua"/>
          <w:color w:val="000000" w:themeColor="text1"/>
        </w:rPr>
      </w:pPr>
      <w:r w:rsidRPr="008D4211">
        <w:rPr>
          <w:rFonts w:ascii="Book Antiqua" w:eastAsia="Book Antiqua" w:hAnsi="Book Antiqua" w:cs="Book Antiqua"/>
          <w:b/>
          <w:bCs/>
          <w:color w:val="000000" w:themeColor="text1"/>
        </w:rPr>
        <w:t xml:space="preserve">Figure 4 Follow-up endoscopic examinations. </w:t>
      </w:r>
      <w:r w:rsidRPr="008D4211">
        <w:rPr>
          <w:rFonts w:ascii="Book Antiqua" w:eastAsia="Book Antiqua" w:hAnsi="Book Antiqua" w:cs="Book Antiqua"/>
          <w:color w:val="000000" w:themeColor="text1"/>
        </w:rPr>
        <w:t>A: Esophagogastroduodenoscopy (EGD)</w:t>
      </w:r>
      <w:r w:rsidRPr="008D4211">
        <w:rPr>
          <w:rFonts w:ascii="Book Antiqua" w:eastAsia="Book Antiqua" w:hAnsi="Book Antiqua" w:cs="Book Antiqua"/>
          <w:b/>
          <w:bCs/>
          <w:color w:val="000000" w:themeColor="text1"/>
        </w:rPr>
        <w:t xml:space="preserve"> </w:t>
      </w:r>
      <w:r w:rsidRPr="008D4211">
        <w:rPr>
          <w:rFonts w:ascii="Book Antiqua" w:eastAsia="Book Antiqua" w:hAnsi="Book Antiqua" w:cs="Book Antiqua"/>
          <w:color w:val="000000" w:themeColor="text1"/>
        </w:rPr>
        <w:t xml:space="preserve">after three cycles of </w:t>
      </w:r>
      <w:r w:rsidR="002159CB" w:rsidRPr="008D4211">
        <w:rPr>
          <w:rFonts w:ascii="Book Antiqua" w:eastAsia="Book Antiqua" w:hAnsi="Book Antiqua" w:cs="Book Antiqua"/>
          <w:color w:val="000000" w:themeColor="text1"/>
        </w:rPr>
        <w:t xml:space="preserve">cyclophosphamide, doxorubicin, vincristine, and prednisone </w:t>
      </w:r>
      <w:r w:rsidRPr="008D4211">
        <w:rPr>
          <w:rFonts w:ascii="Book Antiqua" w:eastAsia="Book Antiqua" w:hAnsi="Book Antiqua" w:cs="Book Antiqua"/>
          <w:color w:val="000000" w:themeColor="text1"/>
        </w:rPr>
        <w:t>therapy revealed that the ulcerative lesion had clearly reduced in size</w:t>
      </w:r>
      <w:r w:rsidR="002159CB" w:rsidRPr="008D4211">
        <w:rPr>
          <w:rFonts w:ascii="Book Antiqua" w:eastAsia="Book Antiqua" w:hAnsi="Book Antiqua" w:cs="Book Antiqua"/>
          <w:color w:val="000000" w:themeColor="text1"/>
        </w:rPr>
        <w:t>;</w:t>
      </w:r>
      <w:r w:rsidRPr="008D4211">
        <w:rPr>
          <w:rFonts w:ascii="Book Antiqua" w:eastAsia="Book Antiqua" w:hAnsi="Book Antiqua" w:cs="Book Antiqua"/>
          <w:color w:val="000000" w:themeColor="text1"/>
        </w:rPr>
        <w:t xml:space="preserve"> B: EGD performed 60 </w:t>
      </w:r>
      <w:proofErr w:type="spellStart"/>
      <w:r w:rsidRPr="008D4211">
        <w:rPr>
          <w:rFonts w:ascii="Book Antiqua" w:eastAsia="Book Antiqua" w:hAnsi="Book Antiqua" w:cs="Book Antiqua"/>
          <w:color w:val="000000" w:themeColor="text1"/>
        </w:rPr>
        <w:t>mo</w:t>
      </w:r>
      <w:proofErr w:type="spellEnd"/>
      <w:r w:rsidRPr="008D4211">
        <w:rPr>
          <w:rFonts w:ascii="Book Antiqua" w:eastAsia="Book Antiqua" w:hAnsi="Book Antiqua" w:cs="Book Antiqua"/>
          <w:color w:val="000000" w:themeColor="text1"/>
        </w:rPr>
        <w:t xml:space="preserve"> after complete remission showed a scarred ulcer. </w:t>
      </w:r>
    </w:p>
    <w:p w14:paraId="043D6973" w14:textId="77777777" w:rsidR="008F42A0" w:rsidRPr="008D4211" w:rsidRDefault="008F42A0" w:rsidP="008D4211">
      <w:pPr>
        <w:adjustRightInd w:val="0"/>
        <w:snapToGrid w:val="0"/>
        <w:spacing w:line="360" w:lineRule="auto"/>
        <w:jc w:val="both"/>
        <w:rPr>
          <w:rFonts w:ascii="Book Antiqua" w:eastAsia="Book Antiqua" w:hAnsi="Book Antiqua" w:cs="Book Antiqua"/>
          <w:b/>
          <w:bCs/>
          <w:color w:val="000000" w:themeColor="text1"/>
        </w:rPr>
      </w:pPr>
      <w:r w:rsidRPr="008D4211">
        <w:rPr>
          <w:rFonts w:ascii="Book Antiqua" w:hAnsi="Book Antiqua"/>
          <w:noProof/>
          <w:color w:val="000000" w:themeColor="text1"/>
        </w:rPr>
        <w:lastRenderedPageBreak/>
        <w:drawing>
          <wp:inline distT="0" distB="0" distL="0" distR="0" wp14:anchorId="6A07116F" wp14:editId="2C34BA40">
            <wp:extent cx="4495800" cy="304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5800" cy="3048000"/>
                    </a:xfrm>
                    <a:prstGeom prst="rect">
                      <a:avLst/>
                    </a:prstGeom>
                  </pic:spPr>
                </pic:pic>
              </a:graphicData>
            </a:graphic>
          </wp:inline>
        </w:drawing>
      </w:r>
      <w:r w:rsidRPr="008D4211">
        <w:rPr>
          <w:rFonts w:ascii="Book Antiqua" w:eastAsia="Book Antiqua" w:hAnsi="Book Antiqua" w:cs="Book Antiqua"/>
          <w:b/>
          <w:bCs/>
          <w:color w:val="000000" w:themeColor="text1"/>
        </w:rPr>
        <w:t xml:space="preserve"> </w:t>
      </w:r>
    </w:p>
    <w:p w14:paraId="1987DD6C" w14:textId="77777777" w:rsidR="00E674B6" w:rsidRPr="008D4211" w:rsidRDefault="00A13427" w:rsidP="008D4211">
      <w:pPr>
        <w:adjustRightInd w:val="0"/>
        <w:snapToGrid w:val="0"/>
        <w:spacing w:line="360" w:lineRule="auto"/>
        <w:jc w:val="both"/>
        <w:rPr>
          <w:rFonts w:ascii="Book Antiqua" w:eastAsia="Book Antiqua" w:hAnsi="Book Antiqua" w:cs="Book Antiqua"/>
          <w:color w:val="000000" w:themeColor="text1"/>
        </w:rPr>
      </w:pPr>
      <w:r w:rsidRPr="008D4211">
        <w:rPr>
          <w:rFonts w:ascii="Book Antiqua" w:eastAsia="Book Antiqua" w:hAnsi="Book Antiqua" w:cs="Book Antiqua"/>
          <w:b/>
          <w:bCs/>
          <w:color w:val="000000" w:themeColor="text1"/>
        </w:rPr>
        <w:t>Figure 5</w:t>
      </w:r>
      <w:r w:rsidRPr="008D4211">
        <w:rPr>
          <w:rFonts w:ascii="Book Antiqua" w:eastAsia="Book Antiqua" w:hAnsi="Book Antiqua" w:cs="Book Antiqua"/>
          <w:color w:val="000000" w:themeColor="text1"/>
        </w:rPr>
        <w:t xml:space="preserve"> </w:t>
      </w:r>
      <w:r w:rsidRPr="008D4211">
        <w:rPr>
          <w:rFonts w:ascii="Book Antiqua" w:eastAsia="Book Antiqua" w:hAnsi="Book Antiqua" w:cs="Book Antiqua"/>
          <w:b/>
          <w:bCs/>
          <w:color w:val="000000" w:themeColor="text1"/>
        </w:rPr>
        <w:t xml:space="preserve">Follow-up </w:t>
      </w:r>
      <w:r w:rsidRPr="008D4211">
        <w:rPr>
          <w:rFonts w:ascii="Book Antiqua" w:eastAsia="Book Antiqua" w:hAnsi="Book Antiqua" w:cs="Book Antiqua"/>
          <w:b/>
          <w:bCs/>
          <w:color w:val="000000" w:themeColor="text1"/>
          <w:vertAlign w:val="superscript"/>
        </w:rPr>
        <w:t>18</w:t>
      </w:r>
      <w:r w:rsidRPr="008D4211">
        <w:rPr>
          <w:rFonts w:ascii="Book Antiqua" w:eastAsia="Book Antiqua" w:hAnsi="Book Antiqua" w:cs="Book Antiqua"/>
          <w:b/>
          <w:bCs/>
          <w:color w:val="000000" w:themeColor="text1"/>
        </w:rPr>
        <w:t xml:space="preserve">Fluorodeoxyglucose positron emission tomography/computed tomography at 60 </w:t>
      </w:r>
      <w:proofErr w:type="spellStart"/>
      <w:r w:rsidRPr="008D4211">
        <w:rPr>
          <w:rFonts w:ascii="Book Antiqua" w:eastAsia="Book Antiqua" w:hAnsi="Book Antiqua" w:cs="Book Antiqua"/>
          <w:b/>
          <w:bCs/>
          <w:color w:val="000000" w:themeColor="text1"/>
        </w:rPr>
        <w:t>mo</w:t>
      </w:r>
      <w:proofErr w:type="spellEnd"/>
      <w:r w:rsidRPr="008D4211">
        <w:rPr>
          <w:rFonts w:ascii="Book Antiqua" w:eastAsia="Book Antiqua" w:hAnsi="Book Antiqua" w:cs="Book Antiqua"/>
          <w:b/>
          <w:bCs/>
          <w:color w:val="000000" w:themeColor="text1"/>
        </w:rPr>
        <w:t xml:space="preserve"> after complete remission.</w:t>
      </w:r>
      <w:r w:rsidRPr="008D4211">
        <w:rPr>
          <w:rFonts w:ascii="Book Antiqua" w:eastAsia="Book Antiqua" w:hAnsi="Book Antiqua" w:cs="Book Antiqua"/>
          <w:color w:val="000000" w:themeColor="text1"/>
        </w:rPr>
        <w:t xml:space="preserve"> </w:t>
      </w:r>
      <w:r w:rsidR="008F42A0" w:rsidRPr="008D4211">
        <w:rPr>
          <w:rFonts w:ascii="Book Antiqua" w:eastAsia="Book Antiqua" w:hAnsi="Book Antiqua" w:cs="Book Antiqua"/>
          <w:color w:val="000000" w:themeColor="text1"/>
          <w:vertAlign w:val="superscript"/>
        </w:rPr>
        <w:t>8</w:t>
      </w:r>
      <w:r w:rsidR="008F42A0" w:rsidRPr="008D4211">
        <w:rPr>
          <w:rFonts w:ascii="Book Antiqua" w:eastAsia="Book Antiqua" w:hAnsi="Book Antiqua" w:cs="Book Antiqua"/>
          <w:color w:val="000000" w:themeColor="text1"/>
        </w:rPr>
        <w:t>Fluorodeoxyglucose positron emission tomography/computed tomography</w:t>
      </w:r>
      <w:r w:rsidRPr="008D4211">
        <w:rPr>
          <w:rFonts w:ascii="Book Antiqua" w:eastAsia="Book Antiqua" w:hAnsi="Book Antiqua" w:cs="Book Antiqua"/>
          <w:color w:val="000000" w:themeColor="text1"/>
        </w:rPr>
        <w:t xml:space="preserve"> showed no abnormal </w:t>
      </w:r>
      <w:r w:rsidR="008F42A0" w:rsidRPr="008D4211">
        <w:rPr>
          <w:rFonts w:ascii="Book Antiqua" w:eastAsia="Book Antiqua" w:hAnsi="Book Antiqua" w:cs="Book Antiqua"/>
          <w:color w:val="000000" w:themeColor="text1"/>
        </w:rPr>
        <w:t xml:space="preserve">fluorodeoxyglucose </w:t>
      </w:r>
      <w:r w:rsidRPr="008D4211">
        <w:rPr>
          <w:rFonts w:ascii="Book Antiqua" w:eastAsia="Book Antiqua" w:hAnsi="Book Antiqua" w:cs="Book Antiqua"/>
          <w:color w:val="000000" w:themeColor="text1"/>
        </w:rPr>
        <w:t>accumulation.</w:t>
      </w:r>
    </w:p>
    <w:p w14:paraId="7E353230" w14:textId="77777777" w:rsidR="00E674B6" w:rsidRPr="008D4211" w:rsidRDefault="00E674B6" w:rsidP="008D4211">
      <w:pPr>
        <w:adjustRightInd w:val="0"/>
        <w:snapToGrid w:val="0"/>
        <w:spacing w:line="360" w:lineRule="auto"/>
        <w:jc w:val="both"/>
        <w:rPr>
          <w:rFonts w:ascii="Book Antiqua" w:eastAsia="Book Antiqua" w:hAnsi="Book Antiqua" w:cs="Book Antiqua"/>
          <w:color w:val="000000" w:themeColor="text1"/>
        </w:rPr>
      </w:pPr>
    </w:p>
    <w:p w14:paraId="08957E11" w14:textId="14F53000" w:rsidR="00B67462" w:rsidRPr="008D4211" w:rsidRDefault="002F550E" w:rsidP="008D4211">
      <w:pPr>
        <w:adjustRightInd w:val="0"/>
        <w:snapToGrid w:val="0"/>
        <w:spacing w:line="360" w:lineRule="auto"/>
        <w:jc w:val="both"/>
        <w:rPr>
          <w:rFonts w:ascii="Book Antiqua" w:hAnsi="Book Antiqua"/>
          <w:b/>
          <w:color w:val="000000" w:themeColor="text1"/>
        </w:rPr>
      </w:pPr>
      <w:r w:rsidRPr="008D4211">
        <w:rPr>
          <w:rFonts w:ascii="Book Antiqua" w:hAnsi="Book Antiqua"/>
          <w:color w:val="000000" w:themeColor="text1"/>
        </w:rPr>
        <w:br w:type="page"/>
      </w:r>
      <w:r w:rsidR="00B67462" w:rsidRPr="008D4211">
        <w:rPr>
          <w:rFonts w:ascii="Book Antiqua" w:hAnsi="Book Antiqua"/>
          <w:b/>
          <w:color w:val="000000" w:themeColor="text1"/>
        </w:rPr>
        <w:lastRenderedPageBreak/>
        <w:t>Table 1 Laboratory data on admission</w:t>
      </w:r>
    </w:p>
    <w:tbl>
      <w:tblPr>
        <w:tblW w:w="5550" w:type="pct"/>
        <w:jc w:val="center"/>
        <w:tblBorders>
          <w:top w:val="single" w:sz="4" w:space="0" w:color="auto"/>
          <w:bottom w:val="single" w:sz="4" w:space="0" w:color="auto"/>
        </w:tblBorders>
        <w:tblLook w:val="04A0" w:firstRow="1" w:lastRow="0" w:firstColumn="1" w:lastColumn="0" w:noHBand="0" w:noVBand="1"/>
      </w:tblPr>
      <w:tblGrid>
        <w:gridCol w:w="983"/>
        <w:gridCol w:w="1718"/>
        <w:gridCol w:w="1310"/>
        <w:gridCol w:w="830"/>
        <w:gridCol w:w="1480"/>
        <w:gridCol w:w="1310"/>
        <w:gridCol w:w="1463"/>
        <w:gridCol w:w="1480"/>
        <w:gridCol w:w="1310"/>
      </w:tblGrid>
      <w:tr w:rsidR="003F4E5C" w:rsidRPr="008D4211" w14:paraId="16350F1C" w14:textId="77777777" w:rsidTr="00883788">
        <w:trPr>
          <w:trHeight w:val="315"/>
          <w:jc w:val="center"/>
        </w:trPr>
        <w:tc>
          <w:tcPr>
            <w:tcW w:w="434" w:type="pct"/>
            <w:tcBorders>
              <w:top w:val="single" w:sz="4" w:space="0" w:color="auto"/>
              <w:bottom w:val="single" w:sz="4" w:space="0" w:color="auto"/>
            </w:tcBorders>
            <w:shd w:val="clear" w:color="auto" w:fill="auto"/>
            <w:noWrap/>
            <w:vAlign w:val="center"/>
          </w:tcPr>
          <w:p w14:paraId="5D8EF4D7" w14:textId="442ECF24" w:rsidR="003F4E5C" w:rsidRPr="008D4211" w:rsidRDefault="003A554C"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Items</w:t>
            </w:r>
          </w:p>
        </w:tc>
        <w:tc>
          <w:tcPr>
            <w:tcW w:w="703" w:type="pct"/>
            <w:tcBorders>
              <w:top w:val="single" w:sz="4" w:space="0" w:color="auto"/>
              <w:bottom w:val="single" w:sz="4" w:space="0" w:color="auto"/>
            </w:tcBorders>
            <w:shd w:val="clear" w:color="auto" w:fill="auto"/>
            <w:noWrap/>
            <w:vAlign w:val="center"/>
          </w:tcPr>
          <w:p w14:paraId="5053B9D7" w14:textId="2AAD36A3"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Data</w:t>
            </w:r>
          </w:p>
        </w:tc>
        <w:tc>
          <w:tcPr>
            <w:tcW w:w="591" w:type="pct"/>
            <w:tcBorders>
              <w:top w:val="single" w:sz="4" w:space="0" w:color="auto"/>
              <w:bottom w:val="single" w:sz="4" w:space="0" w:color="auto"/>
            </w:tcBorders>
            <w:shd w:val="clear" w:color="auto" w:fill="auto"/>
            <w:noWrap/>
            <w:vAlign w:val="center"/>
          </w:tcPr>
          <w:p w14:paraId="370D4FDD" w14:textId="7C2AD2D6"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 xml:space="preserve">Reference </w:t>
            </w:r>
          </w:p>
        </w:tc>
        <w:tc>
          <w:tcPr>
            <w:tcW w:w="340" w:type="pct"/>
            <w:tcBorders>
              <w:top w:val="single" w:sz="4" w:space="0" w:color="auto"/>
              <w:bottom w:val="single" w:sz="4" w:space="0" w:color="auto"/>
            </w:tcBorders>
            <w:shd w:val="clear" w:color="auto" w:fill="auto"/>
            <w:noWrap/>
            <w:vAlign w:val="center"/>
          </w:tcPr>
          <w:p w14:paraId="14BD9433" w14:textId="3B85AB5B" w:rsidR="003F4E5C" w:rsidRPr="008D4211" w:rsidRDefault="003A554C"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Items</w:t>
            </w:r>
          </w:p>
        </w:tc>
        <w:tc>
          <w:tcPr>
            <w:tcW w:w="628" w:type="pct"/>
            <w:tcBorders>
              <w:top w:val="single" w:sz="4" w:space="0" w:color="auto"/>
              <w:bottom w:val="single" w:sz="4" w:space="0" w:color="auto"/>
            </w:tcBorders>
            <w:shd w:val="clear" w:color="auto" w:fill="auto"/>
            <w:noWrap/>
            <w:vAlign w:val="center"/>
          </w:tcPr>
          <w:p w14:paraId="47EB23DF" w14:textId="75C839C6"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Data</w:t>
            </w:r>
          </w:p>
        </w:tc>
        <w:tc>
          <w:tcPr>
            <w:tcW w:w="534" w:type="pct"/>
            <w:tcBorders>
              <w:top w:val="single" w:sz="4" w:space="0" w:color="auto"/>
              <w:bottom w:val="single" w:sz="4" w:space="0" w:color="auto"/>
            </w:tcBorders>
            <w:shd w:val="clear" w:color="auto" w:fill="auto"/>
            <w:noWrap/>
            <w:vAlign w:val="center"/>
          </w:tcPr>
          <w:p w14:paraId="22CBF675" w14:textId="7442FA13"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Reference</w:t>
            </w:r>
          </w:p>
        </w:tc>
        <w:tc>
          <w:tcPr>
            <w:tcW w:w="663" w:type="pct"/>
            <w:tcBorders>
              <w:top w:val="single" w:sz="4" w:space="0" w:color="auto"/>
              <w:bottom w:val="single" w:sz="4" w:space="0" w:color="auto"/>
            </w:tcBorders>
            <w:shd w:val="clear" w:color="auto" w:fill="auto"/>
            <w:noWrap/>
            <w:vAlign w:val="center"/>
          </w:tcPr>
          <w:p w14:paraId="05BAB52F" w14:textId="120B8B6B" w:rsidR="003F4E5C" w:rsidRPr="008D4211" w:rsidRDefault="003A554C"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Items</w:t>
            </w:r>
          </w:p>
        </w:tc>
        <w:tc>
          <w:tcPr>
            <w:tcW w:w="628" w:type="pct"/>
            <w:tcBorders>
              <w:top w:val="single" w:sz="4" w:space="0" w:color="auto"/>
              <w:bottom w:val="single" w:sz="4" w:space="0" w:color="auto"/>
            </w:tcBorders>
            <w:shd w:val="clear" w:color="auto" w:fill="auto"/>
            <w:noWrap/>
            <w:vAlign w:val="center"/>
          </w:tcPr>
          <w:p w14:paraId="66C574E8" w14:textId="1D5D57D8"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Data</w:t>
            </w:r>
          </w:p>
        </w:tc>
        <w:tc>
          <w:tcPr>
            <w:tcW w:w="478" w:type="pct"/>
            <w:tcBorders>
              <w:top w:val="single" w:sz="4" w:space="0" w:color="auto"/>
              <w:bottom w:val="single" w:sz="4" w:space="0" w:color="auto"/>
            </w:tcBorders>
            <w:shd w:val="clear" w:color="auto" w:fill="auto"/>
            <w:noWrap/>
            <w:vAlign w:val="center"/>
          </w:tcPr>
          <w:p w14:paraId="4022E842" w14:textId="0D4D9467" w:rsidR="003F4E5C" w:rsidRPr="008D4211" w:rsidRDefault="002F550E" w:rsidP="008D4211">
            <w:pPr>
              <w:adjustRightInd w:val="0"/>
              <w:snapToGrid w:val="0"/>
              <w:spacing w:line="360" w:lineRule="auto"/>
              <w:jc w:val="both"/>
              <w:rPr>
                <w:rFonts w:ascii="Book Antiqua" w:eastAsia="等线" w:hAnsi="Book Antiqua"/>
                <w:b/>
                <w:bCs/>
                <w:color w:val="000000" w:themeColor="text1"/>
                <w:lang w:eastAsia="zh-CN"/>
              </w:rPr>
            </w:pPr>
            <w:r w:rsidRPr="008D4211">
              <w:rPr>
                <w:rFonts w:ascii="Book Antiqua" w:eastAsia="等线" w:hAnsi="Book Antiqua"/>
                <w:b/>
                <w:bCs/>
                <w:color w:val="000000" w:themeColor="text1"/>
                <w:lang w:eastAsia="zh-CN"/>
              </w:rPr>
              <w:t>Reference</w:t>
            </w:r>
          </w:p>
        </w:tc>
      </w:tr>
      <w:tr w:rsidR="00B67462" w:rsidRPr="008D4211" w14:paraId="68991E14" w14:textId="77777777" w:rsidTr="00883788">
        <w:trPr>
          <w:trHeight w:val="315"/>
          <w:jc w:val="center"/>
        </w:trPr>
        <w:tc>
          <w:tcPr>
            <w:tcW w:w="434" w:type="pct"/>
            <w:tcBorders>
              <w:top w:val="single" w:sz="4" w:space="0" w:color="auto"/>
            </w:tcBorders>
            <w:shd w:val="clear" w:color="auto" w:fill="auto"/>
            <w:noWrap/>
            <w:vAlign w:val="center"/>
            <w:hideMark/>
          </w:tcPr>
          <w:p w14:paraId="698DE65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WBC</w:t>
            </w:r>
          </w:p>
        </w:tc>
        <w:tc>
          <w:tcPr>
            <w:tcW w:w="703" w:type="pct"/>
            <w:tcBorders>
              <w:top w:val="single" w:sz="4" w:space="0" w:color="auto"/>
            </w:tcBorders>
            <w:shd w:val="clear" w:color="auto" w:fill="auto"/>
            <w:noWrap/>
            <w:vAlign w:val="center"/>
            <w:hideMark/>
          </w:tcPr>
          <w:p w14:paraId="03CB685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6720 /</w:t>
            </w:r>
            <w:proofErr w:type="spellStart"/>
            <w:r w:rsidRPr="008D4211">
              <w:rPr>
                <w:rFonts w:ascii="Book Antiqua" w:eastAsia="等线" w:hAnsi="Book Antiqua"/>
                <w:color w:val="000000" w:themeColor="text1"/>
                <w:lang w:eastAsia="zh-CN"/>
              </w:rPr>
              <w:t>μ</w:t>
            </w:r>
            <w:r w:rsidRPr="008D4211">
              <w:rPr>
                <w:rFonts w:ascii="Book Antiqua" w:eastAsia="MS PMincho" w:hAnsi="Book Antiqua"/>
                <w:color w:val="000000" w:themeColor="text1"/>
                <w:lang w:eastAsia="zh-CN"/>
              </w:rPr>
              <w:t>L</w:t>
            </w:r>
            <w:proofErr w:type="spellEnd"/>
          </w:p>
        </w:tc>
        <w:tc>
          <w:tcPr>
            <w:tcW w:w="591" w:type="pct"/>
            <w:tcBorders>
              <w:top w:val="single" w:sz="4" w:space="0" w:color="auto"/>
            </w:tcBorders>
            <w:shd w:val="clear" w:color="auto" w:fill="auto"/>
            <w:noWrap/>
            <w:vAlign w:val="center"/>
            <w:hideMark/>
          </w:tcPr>
          <w:p w14:paraId="2D6E69F5"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3500-9100</w:t>
            </w:r>
          </w:p>
        </w:tc>
        <w:tc>
          <w:tcPr>
            <w:tcW w:w="340" w:type="pct"/>
            <w:tcBorders>
              <w:top w:val="single" w:sz="4" w:space="0" w:color="auto"/>
            </w:tcBorders>
            <w:shd w:val="clear" w:color="auto" w:fill="auto"/>
            <w:noWrap/>
            <w:vAlign w:val="center"/>
            <w:hideMark/>
          </w:tcPr>
          <w:p w14:paraId="5DF4CEF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TP</w:t>
            </w:r>
          </w:p>
        </w:tc>
        <w:tc>
          <w:tcPr>
            <w:tcW w:w="628" w:type="pct"/>
            <w:tcBorders>
              <w:top w:val="single" w:sz="4" w:space="0" w:color="auto"/>
            </w:tcBorders>
            <w:shd w:val="clear" w:color="auto" w:fill="auto"/>
            <w:noWrap/>
            <w:vAlign w:val="center"/>
            <w:hideMark/>
          </w:tcPr>
          <w:p w14:paraId="13B3D3B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7.5 g/dL</w:t>
            </w:r>
          </w:p>
        </w:tc>
        <w:tc>
          <w:tcPr>
            <w:tcW w:w="534" w:type="pct"/>
            <w:tcBorders>
              <w:top w:val="single" w:sz="4" w:space="0" w:color="auto"/>
            </w:tcBorders>
            <w:shd w:val="clear" w:color="auto" w:fill="auto"/>
            <w:noWrap/>
            <w:vAlign w:val="center"/>
            <w:hideMark/>
          </w:tcPr>
          <w:p w14:paraId="74CCBC2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6.4-8.4</w:t>
            </w:r>
          </w:p>
        </w:tc>
        <w:tc>
          <w:tcPr>
            <w:tcW w:w="663" w:type="pct"/>
            <w:tcBorders>
              <w:top w:val="single" w:sz="4" w:space="0" w:color="auto"/>
            </w:tcBorders>
            <w:shd w:val="clear" w:color="auto" w:fill="auto"/>
            <w:noWrap/>
            <w:vAlign w:val="center"/>
            <w:hideMark/>
          </w:tcPr>
          <w:p w14:paraId="3F9CAFA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γ-GTP</w:t>
            </w:r>
          </w:p>
        </w:tc>
        <w:tc>
          <w:tcPr>
            <w:tcW w:w="628" w:type="pct"/>
            <w:tcBorders>
              <w:top w:val="single" w:sz="4" w:space="0" w:color="auto"/>
            </w:tcBorders>
            <w:shd w:val="clear" w:color="auto" w:fill="auto"/>
            <w:noWrap/>
            <w:vAlign w:val="center"/>
            <w:hideMark/>
          </w:tcPr>
          <w:p w14:paraId="790BC447"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12 U/L</w:t>
            </w:r>
          </w:p>
        </w:tc>
        <w:tc>
          <w:tcPr>
            <w:tcW w:w="478" w:type="pct"/>
            <w:tcBorders>
              <w:top w:val="single" w:sz="4" w:space="0" w:color="auto"/>
            </w:tcBorders>
            <w:shd w:val="clear" w:color="auto" w:fill="auto"/>
            <w:noWrap/>
            <w:vAlign w:val="center"/>
            <w:hideMark/>
          </w:tcPr>
          <w:p w14:paraId="5375C87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16-73</w:t>
            </w:r>
          </w:p>
        </w:tc>
      </w:tr>
      <w:tr w:rsidR="00B67462" w:rsidRPr="008D4211" w14:paraId="49DDB789" w14:textId="77777777" w:rsidTr="00883788">
        <w:trPr>
          <w:trHeight w:val="375"/>
          <w:jc w:val="center"/>
        </w:trPr>
        <w:tc>
          <w:tcPr>
            <w:tcW w:w="434" w:type="pct"/>
            <w:shd w:val="clear" w:color="auto" w:fill="auto"/>
            <w:noWrap/>
            <w:vAlign w:val="center"/>
            <w:hideMark/>
          </w:tcPr>
          <w:p w14:paraId="5523C7B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RBC</w:t>
            </w:r>
          </w:p>
        </w:tc>
        <w:tc>
          <w:tcPr>
            <w:tcW w:w="703" w:type="pct"/>
            <w:shd w:val="clear" w:color="auto" w:fill="auto"/>
            <w:noWrap/>
            <w:vAlign w:val="center"/>
            <w:hideMark/>
          </w:tcPr>
          <w:p w14:paraId="58B1D19B" w14:textId="41FBD970"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393</w:t>
            </w:r>
            <w:r w:rsidR="003F4E5C" w:rsidRPr="008D4211">
              <w:rPr>
                <w:rFonts w:ascii="Book Antiqua" w:eastAsia="等线" w:hAnsi="Book Antiqua"/>
                <w:color w:val="000000" w:themeColor="text1"/>
                <w:lang w:eastAsia="zh-CN"/>
              </w:rPr>
              <w:t xml:space="preserve"> </w:t>
            </w:r>
            <w:r w:rsidRPr="008D4211">
              <w:rPr>
                <w:rFonts w:ascii="Book Antiqua" w:eastAsia="等线" w:hAnsi="Book Antiqua"/>
                <w:color w:val="000000" w:themeColor="text1"/>
                <w:lang w:eastAsia="zh-CN"/>
              </w:rPr>
              <w:t>×</w:t>
            </w:r>
            <w:r w:rsidR="003F4E5C" w:rsidRPr="008D4211">
              <w:rPr>
                <w:rFonts w:ascii="Book Antiqua" w:eastAsia="等线" w:hAnsi="Book Antiqua"/>
                <w:color w:val="000000" w:themeColor="text1"/>
                <w:lang w:eastAsia="zh-CN"/>
              </w:rPr>
              <w:t xml:space="preserve"> </w:t>
            </w:r>
            <w:r w:rsidRPr="008D4211">
              <w:rPr>
                <w:rFonts w:ascii="Book Antiqua" w:eastAsia="等线" w:hAnsi="Book Antiqua"/>
                <w:color w:val="000000" w:themeColor="text1"/>
                <w:lang w:eastAsia="zh-CN"/>
              </w:rPr>
              <w:t>10</w:t>
            </w:r>
            <w:r w:rsidRPr="008D4211">
              <w:rPr>
                <w:rFonts w:ascii="Book Antiqua" w:eastAsia="等线" w:hAnsi="Book Antiqua"/>
                <w:color w:val="000000" w:themeColor="text1"/>
                <w:vertAlign w:val="superscript"/>
                <w:lang w:eastAsia="zh-CN"/>
              </w:rPr>
              <w:t>4</w:t>
            </w:r>
            <w:r w:rsidRPr="008D4211">
              <w:rPr>
                <w:rFonts w:ascii="Book Antiqua" w:eastAsia="等线" w:hAnsi="Book Antiqua"/>
                <w:color w:val="000000" w:themeColor="text1"/>
                <w:lang w:eastAsia="zh-CN"/>
              </w:rPr>
              <w:t xml:space="preserve"> /</w:t>
            </w:r>
            <w:proofErr w:type="spellStart"/>
            <w:r w:rsidRPr="008D4211">
              <w:rPr>
                <w:rFonts w:ascii="Book Antiqua" w:eastAsia="等线" w:hAnsi="Book Antiqua"/>
                <w:color w:val="000000" w:themeColor="text1"/>
                <w:lang w:eastAsia="zh-CN"/>
              </w:rPr>
              <w:t>μ</w:t>
            </w:r>
            <w:r w:rsidRPr="008D4211">
              <w:rPr>
                <w:rFonts w:ascii="Book Antiqua" w:eastAsia="MS PMincho" w:hAnsi="Book Antiqua"/>
                <w:color w:val="000000" w:themeColor="text1"/>
                <w:lang w:eastAsia="zh-CN"/>
              </w:rPr>
              <w:t>L</w:t>
            </w:r>
            <w:proofErr w:type="spellEnd"/>
          </w:p>
        </w:tc>
        <w:tc>
          <w:tcPr>
            <w:tcW w:w="591" w:type="pct"/>
            <w:shd w:val="clear" w:color="auto" w:fill="auto"/>
            <w:noWrap/>
            <w:vAlign w:val="center"/>
            <w:hideMark/>
          </w:tcPr>
          <w:p w14:paraId="38C3198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376-500</w:t>
            </w:r>
          </w:p>
        </w:tc>
        <w:tc>
          <w:tcPr>
            <w:tcW w:w="340" w:type="pct"/>
            <w:shd w:val="clear" w:color="auto" w:fill="auto"/>
            <w:noWrap/>
            <w:vAlign w:val="center"/>
            <w:hideMark/>
          </w:tcPr>
          <w:p w14:paraId="7787F02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Alb</w:t>
            </w:r>
          </w:p>
        </w:tc>
        <w:tc>
          <w:tcPr>
            <w:tcW w:w="628" w:type="pct"/>
            <w:shd w:val="clear" w:color="auto" w:fill="auto"/>
            <w:noWrap/>
            <w:vAlign w:val="center"/>
            <w:hideMark/>
          </w:tcPr>
          <w:p w14:paraId="3515C33E"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4.5 g/dL</w:t>
            </w:r>
          </w:p>
        </w:tc>
        <w:tc>
          <w:tcPr>
            <w:tcW w:w="534" w:type="pct"/>
            <w:shd w:val="clear" w:color="auto" w:fill="auto"/>
            <w:noWrap/>
            <w:vAlign w:val="center"/>
            <w:hideMark/>
          </w:tcPr>
          <w:p w14:paraId="1EEFF3B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3.6-5.2</w:t>
            </w:r>
          </w:p>
        </w:tc>
        <w:tc>
          <w:tcPr>
            <w:tcW w:w="663" w:type="pct"/>
            <w:shd w:val="clear" w:color="auto" w:fill="auto"/>
            <w:noWrap/>
            <w:vAlign w:val="center"/>
            <w:hideMark/>
          </w:tcPr>
          <w:p w14:paraId="3829610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Na</w:t>
            </w:r>
          </w:p>
        </w:tc>
        <w:tc>
          <w:tcPr>
            <w:tcW w:w="628" w:type="pct"/>
            <w:shd w:val="clear" w:color="auto" w:fill="auto"/>
            <w:noWrap/>
            <w:vAlign w:val="center"/>
            <w:hideMark/>
          </w:tcPr>
          <w:p w14:paraId="267CD7D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140 </w:t>
            </w:r>
            <w:proofErr w:type="spellStart"/>
            <w:r w:rsidRPr="008D4211">
              <w:rPr>
                <w:rFonts w:ascii="Book Antiqua" w:eastAsia="等线" w:hAnsi="Book Antiqua"/>
                <w:color w:val="000000" w:themeColor="text1"/>
                <w:lang w:eastAsia="zh-CN"/>
              </w:rPr>
              <w:t>mEq</w:t>
            </w:r>
            <w:proofErr w:type="spellEnd"/>
            <w:r w:rsidRPr="008D4211">
              <w:rPr>
                <w:rFonts w:ascii="Book Antiqua" w:eastAsia="等线" w:hAnsi="Book Antiqua"/>
                <w:color w:val="000000" w:themeColor="text1"/>
                <w:lang w:eastAsia="zh-CN"/>
              </w:rPr>
              <w:t>/L</w:t>
            </w:r>
          </w:p>
        </w:tc>
        <w:tc>
          <w:tcPr>
            <w:tcW w:w="478" w:type="pct"/>
            <w:shd w:val="clear" w:color="auto" w:fill="auto"/>
            <w:noWrap/>
            <w:vAlign w:val="center"/>
            <w:hideMark/>
          </w:tcPr>
          <w:p w14:paraId="1E7000D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135-146</w:t>
            </w:r>
          </w:p>
        </w:tc>
      </w:tr>
      <w:tr w:rsidR="00B67462" w:rsidRPr="008D4211" w14:paraId="16ED697C" w14:textId="77777777" w:rsidTr="00883788">
        <w:trPr>
          <w:trHeight w:val="315"/>
          <w:jc w:val="center"/>
        </w:trPr>
        <w:tc>
          <w:tcPr>
            <w:tcW w:w="434" w:type="pct"/>
            <w:shd w:val="clear" w:color="auto" w:fill="auto"/>
            <w:noWrap/>
            <w:vAlign w:val="center"/>
            <w:hideMark/>
          </w:tcPr>
          <w:p w14:paraId="59D6E4C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Hb</w:t>
            </w:r>
          </w:p>
        </w:tc>
        <w:tc>
          <w:tcPr>
            <w:tcW w:w="703" w:type="pct"/>
            <w:shd w:val="clear" w:color="auto" w:fill="auto"/>
            <w:noWrap/>
            <w:vAlign w:val="center"/>
            <w:hideMark/>
          </w:tcPr>
          <w:p w14:paraId="2413704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11.3 g/dL</w:t>
            </w:r>
          </w:p>
        </w:tc>
        <w:tc>
          <w:tcPr>
            <w:tcW w:w="591" w:type="pct"/>
            <w:shd w:val="clear" w:color="auto" w:fill="auto"/>
            <w:noWrap/>
            <w:vAlign w:val="center"/>
            <w:hideMark/>
          </w:tcPr>
          <w:p w14:paraId="18C6057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11.3-15.2</w:t>
            </w:r>
          </w:p>
        </w:tc>
        <w:tc>
          <w:tcPr>
            <w:tcW w:w="340" w:type="pct"/>
            <w:shd w:val="clear" w:color="auto" w:fill="auto"/>
            <w:noWrap/>
            <w:vAlign w:val="center"/>
            <w:hideMark/>
          </w:tcPr>
          <w:p w14:paraId="3F7CE147"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BUN</w:t>
            </w:r>
          </w:p>
        </w:tc>
        <w:tc>
          <w:tcPr>
            <w:tcW w:w="628" w:type="pct"/>
            <w:shd w:val="clear" w:color="auto" w:fill="auto"/>
            <w:noWrap/>
            <w:vAlign w:val="center"/>
            <w:hideMark/>
          </w:tcPr>
          <w:p w14:paraId="34DB3E3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26.0 mg/dL</w:t>
            </w:r>
          </w:p>
        </w:tc>
        <w:tc>
          <w:tcPr>
            <w:tcW w:w="534" w:type="pct"/>
            <w:shd w:val="clear" w:color="auto" w:fill="auto"/>
            <w:noWrap/>
            <w:vAlign w:val="center"/>
            <w:hideMark/>
          </w:tcPr>
          <w:p w14:paraId="59EF245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6-22</w:t>
            </w:r>
          </w:p>
        </w:tc>
        <w:tc>
          <w:tcPr>
            <w:tcW w:w="663" w:type="pct"/>
            <w:shd w:val="clear" w:color="auto" w:fill="auto"/>
            <w:noWrap/>
            <w:vAlign w:val="center"/>
            <w:hideMark/>
          </w:tcPr>
          <w:p w14:paraId="2E18FA8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Cl</w:t>
            </w:r>
          </w:p>
        </w:tc>
        <w:tc>
          <w:tcPr>
            <w:tcW w:w="628" w:type="pct"/>
            <w:shd w:val="clear" w:color="auto" w:fill="auto"/>
            <w:noWrap/>
            <w:vAlign w:val="center"/>
            <w:hideMark/>
          </w:tcPr>
          <w:p w14:paraId="0F4EBCA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107 </w:t>
            </w:r>
            <w:proofErr w:type="spellStart"/>
            <w:r w:rsidRPr="008D4211">
              <w:rPr>
                <w:rFonts w:ascii="Book Antiqua" w:eastAsia="等线" w:hAnsi="Book Antiqua"/>
                <w:color w:val="000000" w:themeColor="text1"/>
                <w:lang w:eastAsia="zh-CN"/>
              </w:rPr>
              <w:t>mEq</w:t>
            </w:r>
            <w:proofErr w:type="spellEnd"/>
            <w:r w:rsidRPr="008D4211">
              <w:rPr>
                <w:rFonts w:ascii="Book Antiqua" w:eastAsia="等线" w:hAnsi="Book Antiqua"/>
                <w:color w:val="000000" w:themeColor="text1"/>
                <w:lang w:eastAsia="zh-CN"/>
              </w:rPr>
              <w:t>/L</w:t>
            </w:r>
          </w:p>
        </w:tc>
        <w:tc>
          <w:tcPr>
            <w:tcW w:w="478" w:type="pct"/>
            <w:shd w:val="clear" w:color="auto" w:fill="auto"/>
            <w:noWrap/>
            <w:vAlign w:val="center"/>
            <w:hideMark/>
          </w:tcPr>
          <w:p w14:paraId="5AA8C07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96-108</w:t>
            </w:r>
          </w:p>
        </w:tc>
      </w:tr>
      <w:tr w:rsidR="00B67462" w:rsidRPr="008D4211" w14:paraId="29A4E430" w14:textId="77777777" w:rsidTr="00883788">
        <w:trPr>
          <w:trHeight w:val="315"/>
          <w:jc w:val="center"/>
        </w:trPr>
        <w:tc>
          <w:tcPr>
            <w:tcW w:w="434" w:type="pct"/>
            <w:shd w:val="clear" w:color="auto" w:fill="auto"/>
            <w:noWrap/>
            <w:vAlign w:val="center"/>
            <w:hideMark/>
          </w:tcPr>
          <w:p w14:paraId="2CF4670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proofErr w:type="spellStart"/>
            <w:r w:rsidRPr="008D4211">
              <w:rPr>
                <w:rFonts w:ascii="Book Antiqua" w:eastAsia="等线" w:hAnsi="Book Antiqua"/>
                <w:color w:val="000000" w:themeColor="text1"/>
                <w:lang w:eastAsia="zh-CN"/>
              </w:rPr>
              <w:t>Hct</w:t>
            </w:r>
            <w:proofErr w:type="spellEnd"/>
          </w:p>
        </w:tc>
        <w:tc>
          <w:tcPr>
            <w:tcW w:w="703" w:type="pct"/>
            <w:shd w:val="clear" w:color="auto" w:fill="auto"/>
            <w:noWrap/>
            <w:vAlign w:val="center"/>
            <w:hideMark/>
          </w:tcPr>
          <w:p w14:paraId="37206A9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34.2%</w:t>
            </w:r>
          </w:p>
        </w:tc>
        <w:tc>
          <w:tcPr>
            <w:tcW w:w="591" w:type="pct"/>
            <w:shd w:val="clear" w:color="auto" w:fill="auto"/>
            <w:noWrap/>
            <w:vAlign w:val="center"/>
            <w:hideMark/>
          </w:tcPr>
          <w:p w14:paraId="71A67C9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33.4-44.9</w:t>
            </w:r>
          </w:p>
        </w:tc>
        <w:tc>
          <w:tcPr>
            <w:tcW w:w="340" w:type="pct"/>
            <w:shd w:val="clear" w:color="auto" w:fill="auto"/>
            <w:noWrap/>
            <w:vAlign w:val="center"/>
            <w:hideMark/>
          </w:tcPr>
          <w:p w14:paraId="6F09721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Cre</w:t>
            </w:r>
          </w:p>
        </w:tc>
        <w:tc>
          <w:tcPr>
            <w:tcW w:w="628" w:type="pct"/>
            <w:shd w:val="clear" w:color="auto" w:fill="auto"/>
            <w:noWrap/>
            <w:vAlign w:val="center"/>
            <w:hideMark/>
          </w:tcPr>
          <w:p w14:paraId="5869E51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0.81 mg/dL</w:t>
            </w:r>
          </w:p>
        </w:tc>
        <w:tc>
          <w:tcPr>
            <w:tcW w:w="534" w:type="pct"/>
            <w:shd w:val="clear" w:color="auto" w:fill="auto"/>
            <w:noWrap/>
            <w:vAlign w:val="center"/>
            <w:hideMark/>
          </w:tcPr>
          <w:p w14:paraId="7185B6C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0.40-0.80</w:t>
            </w:r>
          </w:p>
        </w:tc>
        <w:tc>
          <w:tcPr>
            <w:tcW w:w="663" w:type="pct"/>
            <w:shd w:val="clear" w:color="auto" w:fill="auto"/>
            <w:noWrap/>
            <w:vAlign w:val="center"/>
            <w:hideMark/>
          </w:tcPr>
          <w:p w14:paraId="7CD174C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K</w:t>
            </w:r>
          </w:p>
        </w:tc>
        <w:tc>
          <w:tcPr>
            <w:tcW w:w="628" w:type="pct"/>
            <w:shd w:val="clear" w:color="auto" w:fill="auto"/>
            <w:noWrap/>
            <w:vAlign w:val="center"/>
            <w:hideMark/>
          </w:tcPr>
          <w:p w14:paraId="0A7AE465"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4.4 </w:t>
            </w:r>
            <w:proofErr w:type="spellStart"/>
            <w:r w:rsidRPr="008D4211">
              <w:rPr>
                <w:rFonts w:ascii="Book Antiqua" w:eastAsia="等线" w:hAnsi="Book Antiqua"/>
                <w:color w:val="000000" w:themeColor="text1"/>
                <w:lang w:eastAsia="zh-CN"/>
              </w:rPr>
              <w:t>mEq</w:t>
            </w:r>
            <w:proofErr w:type="spellEnd"/>
            <w:r w:rsidRPr="008D4211">
              <w:rPr>
                <w:rFonts w:ascii="Book Antiqua" w:eastAsia="等线" w:hAnsi="Book Antiqua"/>
                <w:color w:val="000000" w:themeColor="text1"/>
                <w:lang w:eastAsia="zh-CN"/>
              </w:rPr>
              <w:t>/L</w:t>
            </w:r>
          </w:p>
        </w:tc>
        <w:tc>
          <w:tcPr>
            <w:tcW w:w="478" w:type="pct"/>
            <w:shd w:val="clear" w:color="auto" w:fill="auto"/>
            <w:noWrap/>
            <w:vAlign w:val="center"/>
            <w:hideMark/>
          </w:tcPr>
          <w:p w14:paraId="2798BD5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3.5-5.0</w:t>
            </w:r>
          </w:p>
        </w:tc>
      </w:tr>
      <w:tr w:rsidR="00B67462" w:rsidRPr="008D4211" w14:paraId="568B1A49" w14:textId="77777777" w:rsidTr="00883788">
        <w:trPr>
          <w:trHeight w:val="315"/>
          <w:jc w:val="center"/>
        </w:trPr>
        <w:tc>
          <w:tcPr>
            <w:tcW w:w="434" w:type="pct"/>
            <w:shd w:val="clear" w:color="auto" w:fill="auto"/>
            <w:noWrap/>
            <w:vAlign w:val="center"/>
            <w:hideMark/>
          </w:tcPr>
          <w:p w14:paraId="35D2CBA5"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MCV</w:t>
            </w:r>
          </w:p>
        </w:tc>
        <w:tc>
          <w:tcPr>
            <w:tcW w:w="703" w:type="pct"/>
            <w:shd w:val="clear" w:color="auto" w:fill="auto"/>
            <w:noWrap/>
            <w:vAlign w:val="center"/>
            <w:hideMark/>
          </w:tcPr>
          <w:p w14:paraId="72DB5A5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87.0 </w:t>
            </w:r>
            <w:proofErr w:type="spellStart"/>
            <w:r w:rsidRPr="008D4211">
              <w:rPr>
                <w:rFonts w:ascii="Book Antiqua" w:eastAsia="等线" w:hAnsi="Book Antiqua"/>
                <w:color w:val="000000" w:themeColor="text1"/>
                <w:lang w:eastAsia="zh-CN"/>
              </w:rPr>
              <w:t>fL</w:t>
            </w:r>
            <w:proofErr w:type="spellEnd"/>
          </w:p>
        </w:tc>
        <w:tc>
          <w:tcPr>
            <w:tcW w:w="591" w:type="pct"/>
            <w:shd w:val="clear" w:color="auto" w:fill="auto"/>
            <w:noWrap/>
            <w:vAlign w:val="center"/>
            <w:hideMark/>
          </w:tcPr>
          <w:p w14:paraId="6425E74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79-100</w:t>
            </w:r>
          </w:p>
        </w:tc>
        <w:tc>
          <w:tcPr>
            <w:tcW w:w="340" w:type="pct"/>
            <w:shd w:val="clear" w:color="auto" w:fill="auto"/>
            <w:noWrap/>
            <w:vAlign w:val="center"/>
            <w:hideMark/>
          </w:tcPr>
          <w:p w14:paraId="55189DD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T-</w:t>
            </w:r>
            <w:proofErr w:type="spellStart"/>
            <w:r w:rsidRPr="008D4211">
              <w:rPr>
                <w:rFonts w:ascii="Book Antiqua" w:eastAsia="等线" w:hAnsi="Book Antiqua"/>
                <w:color w:val="000000" w:themeColor="text1"/>
                <w:lang w:eastAsia="zh-CN"/>
              </w:rPr>
              <w:t>bil</w:t>
            </w:r>
            <w:proofErr w:type="spellEnd"/>
          </w:p>
        </w:tc>
        <w:tc>
          <w:tcPr>
            <w:tcW w:w="628" w:type="pct"/>
            <w:shd w:val="clear" w:color="auto" w:fill="auto"/>
            <w:noWrap/>
            <w:vAlign w:val="center"/>
            <w:hideMark/>
          </w:tcPr>
          <w:p w14:paraId="2C6CBE2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0.5 mg/dL</w:t>
            </w:r>
          </w:p>
        </w:tc>
        <w:tc>
          <w:tcPr>
            <w:tcW w:w="534" w:type="pct"/>
            <w:shd w:val="clear" w:color="auto" w:fill="auto"/>
            <w:noWrap/>
            <w:vAlign w:val="center"/>
            <w:hideMark/>
          </w:tcPr>
          <w:p w14:paraId="62C72DE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0.2-1.2</w:t>
            </w:r>
          </w:p>
        </w:tc>
        <w:tc>
          <w:tcPr>
            <w:tcW w:w="663" w:type="pct"/>
            <w:shd w:val="clear" w:color="auto" w:fill="auto"/>
            <w:noWrap/>
            <w:vAlign w:val="center"/>
            <w:hideMark/>
          </w:tcPr>
          <w:p w14:paraId="460F2BF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CRP</w:t>
            </w:r>
          </w:p>
        </w:tc>
        <w:tc>
          <w:tcPr>
            <w:tcW w:w="628" w:type="pct"/>
            <w:shd w:val="clear" w:color="auto" w:fill="auto"/>
            <w:noWrap/>
            <w:vAlign w:val="center"/>
            <w:hideMark/>
          </w:tcPr>
          <w:p w14:paraId="4F15FDF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0.08 mg/dL</w:t>
            </w:r>
          </w:p>
        </w:tc>
        <w:tc>
          <w:tcPr>
            <w:tcW w:w="478" w:type="pct"/>
            <w:shd w:val="clear" w:color="auto" w:fill="auto"/>
            <w:noWrap/>
            <w:vAlign w:val="center"/>
            <w:hideMark/>
          </w:tcPr>
          <w:p w14:paraId="19BBD94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0-0.23</w:t>
            </w:r>
          </w:p>
        </w:tc>
      </w:tr>
      <w:tr w:rsidR="00B67462" w:rsidRPr="008D4211" w14:paraId="6D3215F6" w14:textId="77777777" w:rsidTr="00883788">
        <w:trPr>
          <w:trHeight w:val="315"/>
          <w:jc w:val="center"/>
        </w:trPr>
        <w:tc>
          <w:tcPr>
            <w:tcW w:w="434" w:type="pct"/>
            <w:shd w:val="clear" w:color="auto" w:fill="auto"/>
            <w:noWrap/>
            <w:vAlign w:val="center"/>
            <w:hideMark/>
          </w:tcPr>
          <w:p w14:paraId="317C43C7"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MCHC</w:t>
            </w:r>
          </w:p>
        </w:tc>
        <w:tc>
          <w:tcPr>
            <w:tcW w:w="703" w:type="pct"/>
            <w:shd w:val="clear" w:color="auto" w:fill="auto"/>
            <w:noWrap/>
            <w:vAlign w:val="center"/>
            <w:hideMark/>
          </w:tcPr>
          <w:p w14:paraId="0740FA4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33.0%</w:t>
            </w:r>
          </w:p>
        </w:tc>
        <w:tc>
          <w:tcPr>
            <w:tcW w:w="591" w:type="pct"/>
            <w:shd w:val="clear" w:color="auto" w:fill="auto"/>
            <w:noWrap/>
            <w:vAlign w:val="center"/>
            <w:hideMark/>
          </w:tcPr>
          <w:p w14:paraId="62CED04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13.0-36.9</w:t>
            </w:r>
          </w:p>
        </w:tc>
        <w:tc>
          <w:tcPr>
            <w:tcW w:w="340" w:type="pct"/>
            <w:shd w:val="clear" w:color="auto" w:fill="auto"/>
            <w:noWrap/>
            <w:vAlign w:val="center"/>
            <w:hideMark/>
          </w:tcPr>
          <w:p w14:paraId="6CBDE35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CK</w:t>
            </w:r>
          </w:p>
        </w:tc>
        <w:tc>
          <w:tcPr>
            <w:tcW w:w="628" w:type="pct"/>
            <w:shd w:val="clear" w:color="auto" w:fill="auto"/>
            <w:noWrap/>
            <w:vAlign w:val="center"/>
            <w:hideMark/>
          </w:tcPr>
          <w:p w14:paraId="4BC745E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140 U/L</w:t>
            </w:r>
          </w:p>
        </w:tc>
        <w:tc>
          <w:tcPr>
            <w:tcW w:w="534" w:type="pct"/>
            <w:shd w:val="clear" w:color="auto" w:fill="auto"/>
            <w:noWrap/>
            <w:vAlign w:val="center"/>
            <w:hideMark/>
          </w:tcPr>
          <w:p w14:paraId="36D1FC9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43-165</w:t>
            </w:r>
          </w:p>
        </w:tc>
        <w:tc>
          <w:tcPr>
            <w:tcW w:w="663" w:type="pct"/>
            <w:shd w:val="clear" w:color="auto" w:fill="auto"/>
            <w:noWrap/>
            <w:vAlign w:val="center"/>
            <w:hideMark/>
          </w:tcPr>
          <w:p w14:paraId="5A49A22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sIL-2R</w:t>
            </w:r>
          </w:p>
        </w:tc>
        <w:tc>
          <w:tcPr>
            <w:tcW w:w="628" w:type="pct"/>
            <w:shd w:val="clear" w:color="auto" w:fill="auto"/>
            <w:noWrap/>
            <w:vAlign w:val="center"/>
            <w:hideMark/>
          </w:tcPr>
          <w:p w14:paraId="55DED0D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213 U/mL</w:t>
            </w:r>
          </w:p>
        </w:tc>
        <w:tc>
          <w:tcPr>
            <w:tcW w:w="478" w:type="pct"/>
            <w:shd w:val="clear" w:color="auto" w:fill="auto"/>
            <w:noWrap/>
            <w:vAlign w:val="center"/>
            <w:hideMark/>
          </w:tcPr>
          <w:p w14:paraId="5FFFA38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145-519</w:t>
            </w:r>
          </w:p>
        </w:tc>
      </w:tr>
      <w:tr w:rsidR="00B67462" w:rsidRPr="008D4211" w14:paraId="22FDD029" w14:textId="77777777" w:rsidTr="00883788">
        <w:trPr>
          <w:trHeight w:val="375"/>
          <w:jc w:val="center"/>
        </w:trPr>
        <w:tc>
          <w:tcPr>
            <w:tcW w:w="434" w:type="pct"/>
            <w:shd w:val="clear" w:color="auto" w:fill="auto"/>
            <w:noWrap/>
            <w:vAlign w:val="center"/>
            <w:hideMark/>
          </w:tcPr>
          <w:p w14:paraId="358171FC"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proofErr w:type="spellStart"/>
            <w:r w:rsidRPr="008D4211">
              <w:rPr>
                <w:rFonts w:ascii="Book Antiqua" w:eastAsia="等线" w:hAnsi="Book Antiqua"/>
                <w:color w:val="000000" w:themeColor="text1"/>
                <w:lang w:eastAsia="zh-CN"/>
              </w:rPr>
              <w:t>Plt</w:t>
            </w:r>
            <w:proofErr w:type="spellEnd"/>
          </w:p>
        </w:tc>
        <w:tc>
          <w:tcPr>
            <w:tcW w:w="703" w:type="pct"/>
            <w:shd w:val="clear" w:color="auto" w:fill="auto"/>
            <w:noWrap/>
            <w:vAlign w:val="center"/>
            <w:hideMark/>
          </w:tcPr>
          <w:p w14:paraId="41FE8E83" w14:textId="7E289BA1"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21.4</w:t>
            </w:r>
            <w:r w:rsidR="003F4E5C" w:rsidRPr="008D4211">
              <w:rPr>
                <w:rFonts w:ascii="Book Antiqua" w:eastAsia="等线" w:hAnsi="Book Antiqua"/>
                <w:color w:val="000000" w:themeColor="text1"/>
                <w:lang w:eastAsia="zh-CN"/>
              </w:rPr>
              <w:t xml:space="preserve"> </w:t>
            </w:r>
            <w:r w:rsidRPr="008D4211">
              <w:rPr>
                <w:rFonts w:ascii="Book Antiqua" w:eastAsia="等线" w:hAnsi="Book Antiqua"/>
                <w:color w:val="000000" w:themeColor="text1"/>
                <w:lang w:eastAsia="zh-CN"/>
              </w:rPr>
              <w:t>×</w:t>
            </w:r>
            <w:r w:rsidR="003F4E5C" w:rsidRPr="008D4211">
              <w:rPr>
                <w:rFonts w:ascii="Book Antiqua" w:eastAsia="等线" w:hAnsi="Book Antiqua"/>
                <w:color w:val="000000" w:themeColor="text1"/>
                <w:lang w:eastAsia="zh-CN"/>
              </w:rPr>
              <w:t xml:space="preserve"> </w:t>
            </w:r>
            <w:r w:rsidRPr="008D4211">
              <w:rPr>
                <w:rFonts w:ascii="Book Antiqua" w:eastAsia="等线" w:hAnsi="Book Antiqua"/>
                <w:color w:val="000000" w:themeColor="text1"/>
                <w:lang w:eastAsia="zh-CN"/>
              </w:rPr>
              <w:t>10</w:t>
            </w:r>
            <w:r w:rsidRPr="008D4211">
              <w:rPr>
                <w:rFonts w:ascii="Book Antiqua" w:eastAsia="等线" w:hAnsi="Book Antiqua"/>
                <w:color w:val="000000" w:themeColor="text1"/>
                <w:vertAlign w:val="superscript"/>
                <w:lang w:eastAsia="zh-CN"/>
              </w:rPr>
              <w:t>4</w:t>
            </w:r>
            <w:r w:rsidRPr="008D4211">
              <w:rPr>
                <w:rFonts w:ascii="Book Antiqua" w:eastAsia="等线" w:hAnsi="Book Antiqua"/>
                <w:color w:val="000000" w:themeColor="text1"/>
                <w:lang w:eastAsia="zh-CN"/>
              </w:rPr>
              <w:t xml:space="preserve"> /</w:t>
            </w:r>
            <w:proofErr w:type="spellStart"/>
            <w:r w:rsidRPr="008D4211">
              <w:rPr>
                <w:rFonts w:ascii="Book Antiqua" w:eastAsia="等线" w:hAnsi="Book Antiqua"/>
                <w:color w:val="000000" w:themeColor="text1"/>
                <w:lang w:eastAsia="zh-CN"/>
              </w:rPr>
              <w:t>μL</w:t>
            </w:r>
            <w:proofErr w:type="spellEnd"/>
          </w:p>
        </w:tc>
        <w:tc>
          <w:tcPr>
            <w:tcW w:w="591" w:type="pct"/>
            <w:shd w:val="clear" w:color="auto" w:fill="auto"/>
            <w:noWrap/>
            <w:vAlign w:val="center"/>
            <w:hideMark/>
          </w:tcPr>
          <w:p w14:paraId="5DAE19BF"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13.0-16.9</w:t>
            </w:r>
          </w:p>
        </w:tc>
        <w:tc>
          <w:tcPr>
            <w:tcW w:w="340" w:type="pct"/>
            <w:shd w:val="clear" w:color="auto" w:fill="auto"/>
            <w:noWrap/>
            <w:vAlign w:val="center"/>
            <w:hideMark/>
          </w:tcPr>
          <w:p w14:paraId="5DF85C1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AST</w:t>
            </w:r>
          </w:p>
        </w:tc>
        <w:tc>
          <w:tcPr>
            <w:tcW w:w="628" w:type="pct"/>
            <w:shd w:val="clear" w:color="auto" w:fill="auto"/>
            <w:noWrap/>
            <w:vAlign w:val="center"/>
            <w:hideMark/>
          </w:tcPr>
          <w:p w14:paraId="1BF2494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31 U/L</w:t>
            </w:r>
          </w:p>
        </w:tc>
        <w:tc>
          <w:tcPr>
            <w:tcW w:w="534" w:type="pct"/>
            <w:shd w:val="clear" w:color="auto" w:fill="auto"/>
            <w:noWrap/>
            <w:vAlign w:val="center"/>
            <w:hideMark/>
          </w:tcPr>
          <w:p w14:paraId="38F12D7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13-33</w:t>
            </w:r>
          </w:p>
        </w:tc>
        <w:tc>
          <w:tcPr>
            <w:tcW w:w="663" w:type="pct"/>
            <w:shd w:val="clear" w:color="auto" w:fill="auto"/>
            <w:noWrap/>
            <w:vAlign w:val="center"/>
            <w:hideMark/>
          </w:tcPr>
          <w:p w14:paraId="54216D2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HBs Ag</w:t>
            </w:r>
          </w:p>
        </w:tc>
        <w:tc>
          <w:tcPr>
            <w:tcW w:w="628" w:type="pct"/>
            <w:shd w:val="clear" w:color="auto" w:fill="auto"/>
            <w:noWrap/>
            <w:vAlign w:val="center"/>
            <w:hideMark/>
          </w:tcPr>
          <w:p w14:paraId="216487E5"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c>
          <w:tcPr>
            <w:tcW w:w="478" w:type="pct"/>
            <w:shd w:val="clear" w:color="auto" w:fill="auto"/>
            <w:noWrap/>
            <w:vAlign w:val="center"/>
            <w:hideMark/>
          </w:tcPr>
          <w:p w14:paraId="28BE2E2A"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r>
      <w:tr w:rsidR="00B67462" w:rsidRPr="008D4211" w14:paraId="73E29705" w14:textId="77777777" w:rsidTr="00883788">
        <w:trPr>
          <w:trHeight w:val="315"/>
          <w:jc w:val="center"/>
        </w:trPr>
        <w:tc>
          <w:tcPr>
            <w:tcW w:w="434" w:type="pct"/>
            <w:shd w:val="clear" w:color="auto" w:fill="auto"/>
            <w:noWrap/>
            <w:vAlign w:val="center"/>
            <w:hideMark/>
          </w:tcPr>
          <w:p w14:paraId="7E2772A2" w14:textId="5203E071" w:rsidR="00B67462" w:rsidRPr="008D4211" w:rsidRDefault="003F4E5C"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PT</w:t>
            </w:r>
          </w:p>
        </w:tc>
        <w:tc>
          <w:tcPr>
            <w:tcW w:w="703" w:type="pct"/>
            <w:shd w:val="clear" w:color="auto" w:fill="auto"/>
            <w:noWrap/>
            <w:vAlign w:val="center"/>
            <w:hideMark/>
          </w:tcPr>
          <w:p w14:paraId="4A65A477" w14:textId="2E4189AB" w:rsidR="00B67462" w:rsidRPr="008D4211" w:rsidRDefault="003F4E5C" w:rsidP="008D4211">
            <w:pPr>
              <w:adjustRightInd w:val="0"/>
              <w:snapToGrid w:val="0"/>
              <w:spacing w:line="360" w:lineRule="auto"/>
              <w:jc w:val="both"/>
              <w:rPr>
                <w:rFonts w:ascii="Book Antiqua" w:eastAsia="Times New Roman" w:hAnsi="Book Antiqua"/>
                <w:color w:val="000000" w:themeColor="text1"/>
                <w:lang w:eastAsia="zh-CN"/>
              </w:rPr>
            </w:pPr>
            <w:r w:rsidRPr="008D4211">
              <w:rPr>
                <w:rFonts w:ascii="Book Antiqua" w:eastAsia="等线" w:hAnsi="Book Antiqua"/>
                <w:color w:val="000000" w:themeColor="text1"/>
                <w:lang w:eastAsia="zh-CN"/>
              </w:rPr>
              <w:t>68%</w:t>
            </w:r>
          </w:p>
        </w:tc>
        <w:tc>
          <w:tcPr>
            <w:tcW w:w="591" w:type="pct"/>
            <w:shd w:val="clear" w:color="auto" w:fill="auto"/>
            <w:noWrap/>
            <w:vAlign w:val="center"/>
            <w:hideMark/>
          </w:tcPr>
          <w:p w14:paraId="38634D8F" w14:textId="2B79DD7C" w:rsidR="00B67462" w:rsidRPr="008D4211" w:rsidRDefault="003F4E5C" w:rsidP="008D4211">
            <w:pPr>
              <w:adjustRightInd w:val="0"/>
              <w:snapToGrid w:val="0"/>
              <w:spacing w:line="360" w:lineRule="auto"/>
              <w:jc w:val="both"/>
              <w:rPr>
                <w:rFonts w:ascii="Book Antiqua" w:eastAsia="Times New Roman" w:hAnsi="Book Antiqua"/>
                <w:color w:val="000000" w:themeColor="text1"/>
                <w:lang w:eastAsia="zh-CN"/>
              </w:rPr>
            </w:pPr>
            <w:r w:rsidRPr="008D4211">
              <w:rPr>
                <w:rFonts w:ascii="Book Antiqua" w:eastAsia="等线" w:hAnsi="Book Antiqua"/>
                <w:color w:val="000000" w:themeColor="text1"/>
                <w:lang w:eastAsia="zh-CN"/>
              </w:rPr>
              <w:t>70-130</w:t>
            </w:r>
          </w:p>
        </w:tc>
        <w:tc>
          <w:tcPr>
            <w:tcW w:w="340" w:type="pct"/>
            <w:shd w:val="clear" w:color="auto" w:fill="auto"/>
            <w:noWrap/>
            <w:vAlign w:val="center"/>
            <w:hideMark/>
          </w:tcPr>
          <w:p w14:paraId="173868B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ALT</w:t>
            </w:r>
          </w:p>
        </w:tc>
        <w:tc>
          <w:tcPr>
            <w:tcW w:w="628" w:type="pct"/>
            <w:shd w:val="clear" w:color="auto" w:fill="auto"/>
            <w:noWrap/>
            <w:vAlign w:val="center"/>
            <w:hideMark/>
          </w:tcPr>
          <w:p w14:paraId="6A15775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12 U/L</w:t>
            </w:r>
          </w:p>
        </w:tc>
        <w:tc>
          <w:tcPr>
            <w:tcW w:w="534" w:type="pct"/>
            <w:shd w:val="clear" w:color="auto" w:fill="auto"/>
            <w:noWrap/>
            <w:vAlign w:val="center"/>
            <w:hideMark/>
          </w:tcPr>
          <w:p w14:paraId="5490160D"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6-30</w:t>
            </w:r>
          </w:p>
        </w:tc>
        <w:tc>
          <w:tcPr>
            <w:tcW w:w="663" w:type="pct"/>
            <w:shd w:val="clear" w:color="auto" w:fill="auto"/>
            <w:noWrap/>
            <w:vAlign w:val="center"/>
            <w:hideMark/>
          </w:tcPr>
          <w:p w14:paraId="53B64AA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HCV Ab</w:t>
            </w:r>
          </w:p>
        </w:tc>
        <w:tc>
          <w:tcPr>
            <w:tcW w:w="628" w:type="pct"/>
            <w:shd w:val="clear" w:color="auto" w:fill="auto"/>
            <w:noWrap/>
            <w:vAlign w:val="center"/>
            <w:hideMark/>
          </w:tcPr>
          <w:p w14:paraId="1359CD1F"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c>
          <w:tcPr>
            <w:tcW w:w="478" w:type="pct"/>
            <w:shd w:val="clear" w:color="auto" w:fill="auto"/>
            <w:noWrap/>
            <w:vAlign w:val="center"/>
            <w:hideMark/>
          </w:tcPr>
          <w:p w14:paraId="771ECE7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r>
      <w:tr w:rsidR="00B67462" w:rsidRPr="008D4211" w14:paraId="00246811" w14:textId="77777777" w:rsidTr="00883788">
        <w:trPr>
          <w:trHeight w:val="315"/>
          <w:jc w:val="center"/>
        </w:trPr>
        <w:tc>
          <w:tcPr>
            <w:tcW w:w="434" w:type="pct"/>
            <w:shd w:val="clear" w:color="auto" w:fill="auto"/>
            <w:noWrap/>
            <w:vAlign w:val="center"/>
            <w:hideMark/>
          </w:tcPr>
          <w:p w14:paraId="56C8903A" w14:textId="1FA3030A" w:rsidR="00B67462" w:rsidRPr="008D4211" w:rsidRDefault="00377CE8"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APTT</w:t>
            </w:r>
          </w:p>
        </w:tc>
        <w:tc>
          <w:tcPr>
            <w:tcW w:w="703" w:type="pct"/>
            <w:shd w:val="clear" w:color="auto" w:fill="auto"/>
            <w:noWrap/>
            <w:vAlign w:val="center"/>
            <w:hideMark/>
          </w:tcPr>
          <w:p w14:paraId="6751F32F" w14:textId="704B29CC" w:rsidR="00B67462" w:rsidRPr="008D4211" w:rsidRDefault="00377CE8"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38.5 s</w:t>
            </w:r>
          </w:p>
        </w:tc>
        <w:tc>
          <w:tcPr>
            <w:tcW w:w="591" w:type="pct"/>
            <w:shd w:val="clear" w:color="auto" w:fill="auto"/>
            <w:noWrap/>
            <w:vAlign w:val="center"/>
            <w:hideMark/>
          </w:tcPr>
          <w:p w14:paraId="4DEB446A" w14:textId="5FE19A9D" w:rsidR="00B67462" w:rsidRPr="008D4211" w:rsidRDefault="00377CE8"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24-39</w:t>
            </w:r>
          </w:p>
        </w:tc>
        <w:tc>
          <w:tcPr>
            <w:tcW w:w="340" w:type="pct"/>
            <w:shd w:val="clear" w:color="auto" w:fill="auto"/>
            <w:noWrap/>
            <w:vAlign w:val="center"/>
            <w:hideMark/>
          </w:tcPr>
          <w:p w14:paraId="546D0BD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LDH</w:t>
            </w:r>
          </w:p>
        </w:tc>
        <w:tc>
          <w:tcPr>
            <w:tcW w:w="628" w:type="pct"/>
            <w:shd w:val="clear" w:color="auto" w:fill="auto"/>
            <w:noWrap/>
            <w:vAlign w:val="center"/>
            <w:hideMark/>
          </w:tcPr>
          <w:p w14:paraId="766C597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232 U/L</w:t>
            </w:r>
          </w:p>
        </w:tc>
        <w:tc>
          <w:tcPr>
            <w:tcW w:w="534" w:type="pct"/>
            <w:shd w:val="clear" w:color="auto" w:fill="auto"/>
            <w:noWrap/>
            <w:vAlign w:val="center"/>
            <w:hideMark/>
          </w:tcPr>
          <w:p w14:paraId="35B16866"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106-211</w:t>
            </w:r>
          </w:p>
        </w:tc>
        <w:tc>
          <w:tcPr>
            <w:tcW w:w="663" w:type="pct"/>
            <w:shd w:val="clear" w:color="auto" w:fill="auto"/>
            <w:noWrap/>
            <w:vAlign w:val="center"/>
            <w:hideMark/>
          </w:tcPr>
          <w:p w14:paraId="5B91A458"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HTLV-1 Ab</w:t>
            </w:r>
          </w:p>
        </w:tc>
        <w:tc>
          <w:tcPr>
            <w:tcW w:w="628" w:type="pct"/>
            <w:shd w:val="clear" w:color="auto" w:fill="auto"/>
            <w:noWrap/>
            <w:vAlign w:val="center"/>
            <w:hideMark/>
          </w:tcPr>
          <w:p w14:paraId="7D5AB362"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c>
          <w:tcPr>
            <w:tcW w:w="478" w:type="pct"/>
            <w:shd w:val="clear" w:color="auto" w:fill="auto"/>
            <w:noWrap/>
            <w:vAlign w:val="center"/>
            <w:hideMark/>
          </w:tcPr>
          <w:p w14:paraId="1BA0BAA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w:t>
            </w:r>
          </w:p>
        </w:tc>
      </w:tr>
      <w:tr w:rsidR="00B67462" w:rsidRPr="008D4211" w14:paraId="29121EAE" w14:textId="77777777" w:rsidTr="00883788">
        <w:trPr>
          <w:trHeight w:val="315"/>
          <w:jc w:val="center"/>
        </w:trPr>
        <w:tc>
          <w:tcPr>
            <w:tcW w:w="434" w:type="pct"/>
            <w:shd w:val="clear" w:color="auto" w:fill="auto"/>
            <w:noWrap/>
            <w:vAlign w:val="center"/>
            <w:hideMark/>
          </w:tcPr>
          <w:p w14:paraId="0FB902C9" w14:textId="74313AA0"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p>
        </w:tc>
        <w:tc>
          <w:tcPr>
            <w:tcW w:w="703" w:type="pct"/>
            <w:shd w:val="clear" w:color="auto" w:fill="auto"/>
            <w:noWrap/>
            <w:vAlign w:val="center"/>
            <w:hideMark/>
          </w:tcPr>
          <w:p w14:paraId="47AC8BBF" w14:textId="4489A9FD"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p>
        </w:tc>
        <w:tc>
          <w:tcPr>
            <w:tcW w:w="591" w:type="pct"/>
            <w:shd w:val="clear" w:color="auto" w:fill="auto"/>
            <w:noWrap/>
            <w:vAlign w:val="center"/>
            <w:hideMark/>
          </w:tcPr>
          <w:p w14:paraId="417A0578" w14:textId="03E76A31"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p>
        </w:tc>
        <w:tc>
          <w:tcPr>
            <w:tcW w:w="340" w:type="pct"/>
            <w:shd w:val="clear" w:color="auto" w:fill="auto"/>
            <w:noWrap/>
            <w:vAlign w:val="center"/>
            <w:hideMark/>
          </w:tcPr>
          <w:p w14:paraId="433F988E"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ALP</w:t>
            </w:r>
          </w:p>
        </w:tc>
        <w:tc>
          <w:tcPr>
            <w:tcW w:w="628" w:type="pct"/>
            <w:shd w:val="clear" w:color="auto" w:fill="auto"/>
            <w:noWrap/>
            <w:vAlign w:val="center"/>
            <w:hideMark/>
          </w:tcPr>
          <w:p w14:paraId="79CC5F0B"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220 U/L</w:t>
            </w:r>
          </w:p>
        </w:tc>
        <w:tc>
          <w:tcPr>
            <w:tcW w:w="534" w:type="pct"/>
            <w:shd w:val="clear" w:color="auto" w:fill="auto"/>
            <w:noWrap/>
            <w:vAlign w:val="center"/>
            <w:hideMark/>
          </w:tcPr>
          <w:p w14:paraId="30671E09"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100-340</w:t>
            </w:r>
          </w:p>
        </w:tc>
        <w:tc>
          <w:tcPr>
            <w:tcW w:w="663" w:type="pct"/>
            <w:shd w:val="clear" w:color="auto" w:fill="auto"/>
            <w:noWrap/>
            <w:vAlign w:val="center"/>
            <w:hideMark/>
          </w:tcPr>
          <w:p w14:paraId="0D55AAF4"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　</w:t>
            </w:r>
          </w:p>
        </w:tc>
        <w:tc>
          <w:tcPr>
            <w:tcW w:w="628" w:type="pct"/>
            <w:shd w:val="clear" w:color="auto" w:fill="auto"/>
            <w:noWrap/>
            <w:vAlign w:val="center"/>
            <w:hideMark/>
          </w:tcPr>
          <w:p w14:paraId="2A8C0751"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　</w:t>
            </w:r>
          </w:p>
        </w:tc>
        <w:tc>
          <w:tcPr>
            <w:tcW w:w="478" w:type="pct"/>
            <w:shd w:val="clear" w:color="auto" w:fill="auto"/>
            <w:noWrap/>
            <w:vAlign w:val="center"/>
            <w:hideMark/>
          </w:tcPr>
          <w:p w14:paraId="59017C80" w14:textId="77777777" w:rsidR="00B67462" w:rsidRPr="008D4211" w:rsidRDefault="00B67462" w:rsidP="008D4211">
            <w:pPr>
              <w:adjustRightInd w:val="0"/>
              <w:snapToGrid w:val="0"/>
              <w:spacing w:line="360" w:lineRule="auto"/>
              <w:jc w:val="both"/>
              <w:rPr>
                <w:rFonts w:ascii="Book Antiqua" w:eastAsia="等线" w:hAnsi="Book Antiqua"/>
                <w:color w:val="000000" w:themeColor="text1"/>
                <w:lang w:eastAsia="zh-CN"/>
              </w:rPr>
            </w:pPr>
            <w:r w:rsidRPr="008D4211">
              <w:rPr>
                <w:rFonts w:ascii="Book Antiqua" w:eastAsia="等线" w:hAnsi="Book Antiqua"/>
                <w:color w:val="000000" w:themeColor="text1"/>
                <w:lang w:eastAsia="zh-CN"/>
              </w:rPr>
              <w:t xml:space="preserve">　</w:t>
            </w:r>
          </w:p>
        </w:tc>
      </w:tr>
    </w:tbl>
    <w:p w14:paraId="7473CB47" w14:textId="77777777" w:rsidR="00A13427" w:rsidRPr="008D4211" w:rsidRDefault="00B67462" w:rsidP="008D4211">
      <w:pPr>
        <w:adjustRightInd w:val="0"/>
        <w:snapToGrid w:val="0"/>
        <w:spacing w:line="360" w:lineRule="auto"/>
        <w:jc w:val="both"/>
        <w:rPr>
          <w:rFonts w:ascii="Book Antiqua" w:eastAsia="MS Mincho" w:hAnsi="Book Antiqua"/>
          <w:bCs/>
          <w:color w:val="000000" w:themeColor="text1"/>
        </w:rPr>
      </w:pPr>
      <w:r w:rsidRPr="008D4211">
        <w:rPr>
          <w:rFonts w:ascii="Book Antiqua" w:eastAsia="MS Mincho" w:hAnsi="Book Antiqua"/>
          <w:color w:val="000000" w:themeColor="text1"/>
        </w:rPr>
        <w:t xml:space="preserve">WBC: White blood cell; RBC: Red blood cell; Hb: Hemoglobin; </w:t>
      </w:r>
      <w:proofErr w:type="spellStart"/>
      <w:r w:rsidRPr="008D4211">
        <w:rPr>
          <w:rFonts w:ascii="Book Antiqua" w:eastAsia="MS Mincho" w:hAnsi="Book Antiqua"/>
          <w:color w:val="000000" w:themeColor="text1"/>
        </w:rPr>
        <w:t>Hct</w:t>
      </w:r>
      <w:proofErr w:type="spellEnd"/>
      <w:r w:rsidRPr="008D4211">
        <w:rPr>
          <w:rFonts w:ascii="Book Antiqua" w:eastAsia="MS Mincho" w:hAnsi="Book Antiqua"/>
          <w:color w:val="000000" w:themeColor="text1"/>
        </w:rPr>
        <w:t xml:space="preserve">: Hematocrit; MCV: Mean corpuscular volume; MCHC: Mean corpuscular hemoglobin concentration; </w:t>
      </w:r>
      <w:proofErr w:type="spellStart"/>
      <w:r w:rsidRPr="008D4211">
        <w:rPr>
          <w:rFonts w:ascii="Book Antiqua" w:eastAsia="MS Mincho" w:hAnsi="Book Antiqua"/>
          <w:color w:val="000000" w:themeColor="text1"/>
        </w:rPr>
        <w:t>Plt</w:t>
      </w:r>
      <w:proofErr w:type="spellEnd"/>
      <w:r w:rsidRPr="008D4211">
        <w:rPr>
          <w:rFonts w:ascii="Book Antiqua" w:eastAsia="MS Mincho" w:hAnsi="Book Antiqua"/>
          <w:color w:val="000000" w:themeColor="text1"/>
        </w:rPr>
        <w:t>: Platelets; PT: Prothrombin; APTT: Activated partial thromboplastin time; TP: Total protein; Alb: Albumin; BUN: Blood urea nitrogen; Cre: Creatinine; T-</w:t>
      </w:r>
      <w:proofErr w:type="spellStart"/>
      <w:r w:rsidRPr="008D4211">
        <w:rPr>
          <w:rFonts w:ascii="Book Antiqua" w:eastAsia="MS Mincho" w:hAnsi="Book Antiqua"/>
          <w:color w:val="000000" w:themeColor="text1"/>
        </w:rPr>
        <w:t>bil</w:t>
      </w:r>
      <w:proofErr w:type="spellEnd"/>
      <w:r w:rsidRPr="008D4211">
        <w:rPr>
          <w:rFonts w:ascii="Book Antiqua" w:eastAsia="MS Mincho" w:hAnsi="Book Antiqua"/>
          <w:color w:val="000000" w:themeColor="text1"/>
        </w:rPr>
        <w:t xml:space="preserve">: Total bilirubin; CK: Creatine Kinase; AST: Aspartate transaminase; ALT: Alanine transferase; LDH: Lactate dehydrogenase; ALP: Alkaline phosphatase; </w:t>
      </w:r>
      <w:r w:rsidRPr="008D4211">
        <w:rPr>
          <w:rFonts w:ascii="Book Antiqua" w:eastAsia="MS Mincho" w:hAnsi="Book Antiqua"/>
          <w:bCs/>
          <w:color w:val="000000" w:themeColor="text1"/>
        </w:rPr>
        <w:t>γ-GTP: γ-glutamyl transpeptidase; Na: Sodium; Cl: Chloride; K: Potassium; CRP: C-reactive protein; sIL-2R: Soluble interleukin-2 receptor; HBs Ag: HBs antigen; HCV Ab: HCV antibody; HTLV-1 Ab: HTLV-1 antibody.</w:t>
      </w:r>
    </w:p>
    <w:p w14:paraId="6957B209" w14:textId="45449E25" w:rsidR="00A13427" w:rsidRPr="008D4211" w:rsidRDefault="00A13427" w:rsidP="008D4211">
      <w:pPr>
        <w:adjustRightInd w:val="0"/>
        <w:snapToGrid w:val="0"/>
        <w:spacing w:line="360" w:lineRule="auto"/>
        <w:jc w:val="both"/>
        <w:rPr>
          <w:rFonts w:ascii="Book Antiqua" w:eastAsia="MS Mincho" w:hAnsi="Book Antiqua"/>
          <w:color w:val="000000" w:themeColor="text1"/>
        </w:rPr>
        <w:sectPr w:rsidR="00A13427" w:rsidRPr="008D4211">
          <w:pgSz w:w="12240" w:h="15840"/>
          <w:pgMar w:top="1440" w:right="1440" w:bottom="1440" w:left="1440" w:header="720" w:footer="720" w:gutter="0"/>
          <w:cols w:space="720"/>
          <w:docGrid w:linePitch="360"/>
        </w:sectPr>
      </w:pPr>
    </w:p>
    <w:p w14:paraId="234A605E" w14:textId="422DDEB4" w:rsidR="00B67462" w:rsidRPr="008D4211" w:rsidRDefault="00B67462" w:rsidP="008D4211">
      <w:pPr>
        <w:adjustRightInd w:val="0"/>
        <w:snapToGrid w:val="0"/>
        <w:spacing w:line="360" w:lineRule="auto"/>
        <w:jc w:val="both"/>
        <w:rPr>
          <w:rFonts w:ascii="Book Antiqua" w:hAnsi="Book Antiqua"/>
          <w:b/>
          <w:color w:val="000000" w:themeColor="text1"/>
        </w:rPr>
      </w:pPr>
      <w:r w:rsidRPr="008D4211">
        <w:rPr>
          <w:rFonts w:ascii="Book Antiqua" w:hAnsi="Book Antiqua"/>
          <w:b/>
          <w:color w:val="000000" w:themeColor="text1"/>
        </w:rPr>
        <w:lastRenderedPageBreak/>
        <w:t xml:space="preserve">Table 2 Case reports of </w:t>
      </w:r>
      <w:r w:rsidR="008D4211" w:rsidRPr="008D4211">
        <w:rPr>
          <w:rFonts w:ascii="Book Antiqua" w:eastAsia="Book Antiqua" w:hAnsi="Book Antiqua" w:cs="Book Antiqua"/>
          <w:b/>
          <w:color w:val="000000" w:themeColor="text1"/>
        </w:rPr>
        <w:t>enteropathy-associated T-cell lymphoma</w:t>
      </w:r>
      <w:r w:rsidR="008D4211" w:rsidRPr="008D4211">
        <w:rPr>
          <w:rFonts w:ascii="Book Antiqua" w:hAnsi="Book Antiqua"/>
          <w:b/>
          <w:color w:val="000000" w:themeColor="text1"/>
        </w:rPr>
        <w:t xml:space="preserve"> </w:t>
      </w:r>
      <w:r w:rsidRPr="008D4211">
        <w:rPr>
          <w:rFonts w:ascii="Book Antiqua" w:hAnsi="Book Antiqua"/>
          <w:b/>
          <w:color w:val="000000" w:themeColor="text1"/>
        </w:rPr>
        <w:t xml:space="preserve">and </w:t>
      </w:r>
      <w:r w:rsidR="008D4211" w:rsidRPr="008D4211">
        <w:rPr>
          <w:rFonts w:ascii="Book Antiqua" w:eastAsia="Book Antiqua" w:hAnsi="Book Antiqua" w:cs="Book Antiqua"/>
          <w:b/>
          <w:color w:val="000000" w:themeColor="text1"/>
        </w:rPr>
        <w:t>monomorphic epitheliotropic intestinal T-cell lymphoma</w:t>
      </w:r>
      <w:r w:rsidR="008D4211" w:rsidRPr="008D4211">
        <w:rPr>
          <w:rFonts w:ascii="Book Antiqua" w:hAnsi="Book Antiqua"/>
          <w:b/>
          <w:color w:val="000000" w:themeColor="text1"/>
        </w:rPr>
        <w:t xml:space="preserve"> </w:t>
      </w:r>
      <w:r w:rsidRPr="008D4211">
        <w:rPr>
          <w:rFonts w:ascii="Book Antiqua" w:hAnsi="Book Antiqua"/>
          <w:b/>
          <w:color w:val="000000" w:themeColor="text1"/>
        </w:rPr>
        <w:t>presenting gastrointestinal bleeding</w:t>
      </w:r>
    </w:p>
    <w:tbl>
      <w:tblPr>
        <w:tblW w:w="5000" w:type="pct"/>
        <w:tblInd w:w="-318" w:type="dxa"/>
        <w:tblBorders>
          <w:top w:val="single" w:sz="4" w:space="0" w:color="auto"/>
          <w:bottom w:val="single" w:sz="4" w:space="0" w:color="auto"/>
        </w:tblBorders>
        <w:tblLayout w:type="fixed"/>
        <w:tblLook w:val="04A0" w:firstRow="1" w:lastRow="0" w:firstColumn="1" w:lastColumn="0" w:noHBand="0" w:noVBand="1"/>
      </w:tblPr>
      <w:tblGrid>
        <w:gridCol w:w="819"/>
        <w:gridCol w:w="667"/>
        <w:gridCol w:w="769"/>
        <w:gridCol w:w="1213"/>
        <w:gridCol w:w="1147"/>
        <w:gridCol w:w="1596"/>
        <w:gridCol w:w="1520"/>
        <w:gridCol w:w="1382"/>
        <w:gridCol w:w="1377"/>
        <w:gridCol w:w="1382"/>
      </w:tblGrid>
      <w:tr w:rsidR="002A5742" w:rsidRPr="008D4211" w14:paraId="3DC5F52E" w14:textId="77777777" w:rsidTr="00B7202E">
        <w:tc>
          <w:tcPr>
            <w:tcW w:w="345" w:type="pct"/>
            <w:tcBorders>
              <w:top w:val="single" w:sz="4" w:space="0" w:color="auto"/>
              <w:bottom w:val="single" w:sz="4" w:space="0" w:color="auto"/>
            </w:tcBorders>
            <w:shd w:val="clear" w:color="auto" w:fill="auto"/>
            <w:noWrap/>
            <w:hideMark/>
          </w:tcPr>
          <w:p w14:paraId="09CEF770"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Case</w:t>
            </w:r>
          </w:p>
        </w:tc>
        <w:tc>
          <w:tcPr>
            <w:tcW w:w="281" w:type="pct"/>
            <w:tcBorders>
              <w:top w:val="single" w:sz="4" w:space="0" w:color="auto"/>
              <w:bottom w:val="single" w:sz="4" w:space="0" w:color="auto"/>
            </w:tcBorders>
            <w:shd w:val="clear" w:color="auto" w:fill="auto"/>
            <w:noWrap/>
            <w:hideMark/>
          </w:tcPr>
          <w:p w14:paraId="63F729C0" w14:textId="314D6E75"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Ref</w:t>
            </w:r>
            <w:r w:rsidR="001B5E5B" w:rsidRPr="008D4211">
              <w:rPr>
                <w:rFonts w:ascii="Book Antiqua" w:eastAsia="等线" w:hAnsi="Book Antiqua"/>
                <w:b/>
                <w:bCs/>
                <w:color w:val="000000"/>
                <w:lang w:eastAsia="zh-CN"/>
              </w:rPr>
              <w:t>.</w:t>
            </w:r>
          </w:p>
        </w:tc>
        <w:tc>
          <w:tcPr>
            <w:tcW w:w="324" w:type="pct"/>
            <w:tcBorders>
              <w:top w:val="single" w:sz="4" w:space="0" w:color="auto"/>
              <w:bottom w:val="single" w:sz="4" w:space="0" w:color="auto"/>
            </w:tcBorders>
            <w:shd w:val="clear" w:color="auto" w:fill="auto"/>
            <w:noWrap/>
            <w:hideMark/>
          </w:tcPr>
          <w:p w14:paraId="1C098F15" w14:textId="44963190"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Age/Sex</w:t>
            </w:r>
          </w:p>
        </w:tc>
        <w:tc>
          <w:tcPr>
            <w:tcW w:w="511" w:type="pct"/>
            <w:tcBorders>
              <w:top w:val="single" w:sz="4" w:space="0" w:color="auto"/>
              <w:bottom w:val="single" w:sz="4" w:space="0" w:color="auto"/>
            </w:tcBorders>
            <w:shd w:val="clear" w:color="auto" w:fill="auto"/>
            <w:noWrap/>
            <w:hideMark/>
          </w:tcPr>
          <w:p w14:paraId="35C2D46C"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Symptom</w:t>
            </w:r>
          </w:p>
        </w:tc>
        <w:tc>
          <w:tcPr>
            <w:tcW w:w="483" w:type="pct"/>
            <w:tcBorders>
              <w:top w:val="single" w:sz="4" w:space="0" w:color="auto"/>
              <w:bottom w:val="single" w:sz="4" w:space="0" w:color="auto"/>
            </w:tcBorders>
            <w:shd w:val="clear" w:color="auto" w:fill="auto"/>
            <w:noWrap/>
            <w:hideMark/>
          </w:tcPr>
          <w:p w14:paraId="0E5C0B21"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Location</w:t>
            </w:r>
          </w:p>
        </w:tc>
        <w:tc>
          <w:tcPr>
            <w:tcW w:w="672" w:type="pct"/>
            <w:tcBorders>
              <w:top w:val="single" w:sz="4" w:space="0" w:color="auto"/>
              <w:bottom w:val="single" w:sz="4" w:space="0" w:color="auto"/>
            </w:tcBorders>
            <w:shd w:val="clear" w:color="auto" w:fill="auto"/>
            <w:noWrap/>
            <w:hideMark/>
          </w:tcPr>
          <w:p w14:paraId="7C23A6EF" w14:textId="578C1E4C"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Macroscopic finding</w:t>
            </w:r>
          </w:p>
        </w:tc>
        <w:tc>
          <w:tcPr>
            <w:tcW w:w="640" w:type="pct"/>
            <w:tcBorders>
              <w:top w:val="single" w:sz="4" w:space="0" w:color="auto"/>
              <w:bottom w:val="single" w:sz="4" w:space="0" w:color="auto"/>
            </w:tcBorders>
            <w:shd w:val="clear" w:color="auto" w:fill="auto"/>
            <w:noWrap/>
            <w:hideMark/>
          </w:tcPr>
          <w:p w14:paraId="7EC816A2"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Perforation</w:t>
            </w:r>
          </w:p>
        </w:tc>
        <w:tc>
          <w:tcPr>
            <w:tcW w:w="582" w:type="pct"/>
            <w:tcBorders>
              <w:top w:val="single" w:sz="4" w:space="0" w:color="auto"/>
              <w:bottom w:val="single" w:sz="4" w:space="0" w:color="auto"/>
            </w:tcBorders>
            <w:shd w:val="clear" w:color="auto" w:fill="auto"/>
            <w:noWrap/>
            <w:hideMark/>
          </w:tcPr>
          <w:p w14:paraId="5D192FC6"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Diagnosis</w:t>
            </w:r>
          </w:p>
        </w:tc>
        <w:tc>
          <w:tcPr>
            <w:tcW w:w="580" w:type="pct"/>
            <w:tcBorders>
              <w:top w:val="single" w:sz="4" w:space="0" w:color="auto"/>
              <w:bottom w:val="single" w:sz="4" w:space="0" w:color="auto"/>
            </w:tcBorders>
            <w:shd w:val="clear" w:color="auto" w:fill="auto"/>
            <w:noWrap/>
            <w:hideMark/>
          </w:tcPr>
          <w:p w14:paraId="2A4AA090"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Treatment</w:t>
            </w:r>
          </w:p>
        </w:tc>
        <w:tc>
          <w:tcPr>
            <w:tcW w:w="582" w:type="pct"/>
            <w:tcBorders>
              <w:top w:val="single" w:sz="4" w:space="0" w:color="auto"/>
              <w:bottom w:val="single" w:sz="4" w:space="0" w:color="auto"/>
            </w:tcBorders>
            <w:shd w:val="clear" w:color="auto" w:fill="auto"/>
            <w:noWrap/>
            <w:hideMark/>
          </w:tcPr>
          <w:p w14:paraId="0BFE81CB" w14:textId="77777777" w:rsidR="00AF5B96" w:rsidRPr="008D4211" w:rsidRDefault="00AF5B96" w:rsidP="008D4211">
            <w:pPr>
              <w:adjustRightInd w:val="0"/>
              <w:snapToGrid w:val="0"/>
              <w:spacing w:line="360" w:lineRule="auto"/>
              <w:jc w:val="both"/>
              <w:rPr>
                <w:rFonts w:ascii="Book Antiqua" w:eastAsia="等线" w:hAnsi="Book Antiqua"/>
                <w:b/>
                <w:bCs/>
                <w:color w:val="000000"/>
                <w:lang w:eastAsia="zh-CN"/>
              </w:rPr>
            </w:pPr>
            <w:r w:rsidRPr="008D4211">
              <w:rPr>
                <w:rFonts w:ascii="Book Antiqua" w:eastAsia="等线" w:hAnsi="Book Antiqua"/>
                <w:b/>
                <w:bCs/>
                <w:color w:val="000000"/>
                <w:lang w:eastAsia="zh-CN"/>
              </w:rPr>
              <w:t>Outcome</w:t>
            </w:r>
          </w:p>
        </w:tc>
      </w:tr>
      <w:tr w:rsidR="002A5742" w:rsidRPr="008D4211" w14:paraId="53B07C90" w14:textId="77777777" w:rsidTr="00B7202E">
        <w:tc>
          <w:tcPr>
            <w:tcW w:w="345" w:type="pct"/>
            <w:tcBorders>
              <w:top w:val="single" w:sz="4" w:space="0" w:color="auto"/>
            </w:tcBorders>
            <w:shd w:val="clear" w:color="auto" w:fill="auto"/>
            <w:noWrap/>
            <w:hideMark/>
          </w:tcPr>
          <w:p w14:paraId="6E5BB488"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w:t>
            </w:r>
          </w:p>
        </w:tc>
        <w:tc>
          <w:tcPr>
            <w:tcW w:w="281" w:type="pct"/>
            <w:tcBorders>
              <w:top w:val="single" w:sz="4" w:space="0" w:color="auto"/>
            </w:tcBorders>
            <w:shd w:val="clear" w:color="auto" w:fill="auto"/>
            <w:noWrap/>
            <w:hideMark/>
          </w:tcPr>
          <w:p w14:paraId="4F29C8E8"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[13]</w:t>
            </w:r>
          </w:p>
        </w:tc>
        <w:tc>
          <w:tcPr>
            <w:tcW w:w="324" w:type="pct"/>
            <w:tcBorders>
              <w:top w:val="single" w:sz="4" w:space="0" w:color="auto"/>
            </w:tcBorders>
            <w:shd w:val="clear" w:color="auto" w:fill="auto"/>
            <w:noWrap/>
            <w:hideMark/>
          </w:tcPr>
          <w:p w14:paraId="110D3DBB" w14:textId="50F846FD"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76/M</w:t>
            </w:r>
          </w:p>
        </w:tc>
        <w:tc>
          <w:tcPr>
            <w:tcW w:w="511" w:type="pct"/>
            <w:tcBorders>
              <w:top w:val="single" w:sz="4" w:space="0" w:color="auto"/>
            </w:tcBorders>
            <w:shd w:val="clear" w:color="auto" w:fill="auto"/>
            <w:noWrap/>
            <w:hideMark/>
          </w:tcPr>
          <w:p w14:paraId="4405F36B" w14:textId="1D6BD50B"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Gastrointestinal </w:t>
            </w:r>
            <w:r w:rsidR="00AF5B96" w:rsidRPr="008D4211">
              <w:rPr>
                <w:rFonts w:ascii="Book Antiqua" w:eastAsia="等线" w:hAnsi="Book Antiqua"/>
                <w:color w:val="000000"/>
                <w:lang w:eastAsia="zh-CN"/>
              </w:rPr>
              <w:t>bleeding</w:t>
            </w:r>
          </w:p>
        </w:tc>
        <w:tc>
          <w:tcPr>
            <w:tcW w:w="483" w:type="pct"/>
            <w:tcBorders>
              <w:top w:val="single" w:sz="4" w:space="0" w:color="auto"/>
            </w:tcBorders>
            <w:shd w:val="clear" w:color="auto" w:fill="auto"/>
            <w:noWrap/>
            <w:hideMark/>
          </w:tcPr>
          <w:p w14:paraId="33582A76" w14:textId="610436E7"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Jejunum</w:t>
            </w:r>
          </w:p>
        </w:tc>
        <w:tc>
          <w:tcPr>
            <w:tcW w:w="672" w:type="pct"/>
            <w:tcBorders>
              <w:top w:val="single" w:sz="4" w:space="0" w:color="auto"/>
            </w:tcBorders>
            <w:shd w:val="clear" w:color="auto" w:fill="auto"/>
            <w:noWrap/>
            <w:hideMark/>
          </w:tcPr>
          <w:p w14:paraId="5861BB7F" w14:textId="34FC0570"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Ulcer</w:t>
            </w:r>
          </w:p>
        </w:tc>
        <w:tc>
          <w:tcPr>
            <w:tcW w:w="640" w:type="pct"/>
            <w:tcBorders>
              <w:top w:val="single" w:sz="4" w:space="0" w:color="auto"/>
            </w:tcBorders>
            <w:shd w:val="clear" w:color="auto" w:fill="auto"/>
            <w:noWrap/>
            <w:hideMark/>
          </w:tcPr>
          <w:p w14:paraId="3862CDAE"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Yes</w:t>
            </w:r>
          </w:p>
        </w:tc>
        <w:tc>
          <w:tcPr>
            <w:tcW w:w="582" w:type="pct"/>
            <w:tcBorders>
              <w:top w:val="single" w:sz="4" w:space="0" w:color="auto"/>
            </w:tcBorders>
            <w:shd w:val="clear" w:color="auto" w:fill="auto"/>
            <w:noWrap/>
            <w:hideMark/>
          </w:tcPr>
          <w:p w14:paraId="41795E2F"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EATL</w:t>
            </w:r>
          </w:p>
        </w:tc>
        <w:tc>
          <w:tcPr>
            <w:tcW w:w="580" w:type="pct"/>
            <w:tcBorders>
              <w:top w:val="single" w:sz="4" w:space="0" w:color="auto"/>
            </w:tcBorders>
            <w:shd w:val="clear" w:color="auto" w:fill="auto"/>
            <w:noWrap/>
            <w:hideMark/>
          </w:tcPr>
          <w:p w14:paraId="681EFFF9" w14:textId="13A26EE1" w:rsidR="00AF5B96" w:rsidRPr="008D4211" w:rsidRDefault="006A6FAF"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O</w:t>
            </w:r>
            <w:r w:rsidR="00AF5B96" w:rsidRPr="008D4211">
              <w:rPr>
                <w:rFonts w:ascii="Book Antiqua" w:eastAsia="等线" w:hAnsi="Book Antiqua"/>
                <w:color w:val="000000"/>
                <w:lang w:eastAsia="zh-CN"/>
              </w:rPr>
              <w:t>peration</w:t>
            </w:r>
            <w:r w:rsidRPr="008D4211">
              <w:rPr>
                <w:rFonts w:ascii="Book Antiqua" w:eastAsia="等线" w:hAnsi="Book Antiqua"/>
                <w:color w:val="000000"/>
                <w:lang w:eastAsia="zh-CN"/>
              </w:rPr>
              <w:t xml:space="preserve"> </w:t>
            </w:r>
            <w:r w:rsidR="00AF5B96" w:rsidRPr="008D4211">
              <w:rPr>
                <w:rFonts w:ascii="Book Antiqua" w:eastAsia="等线" w:hAnsi="Book Antiqua"/>
                <w:color w:val="000000"/>
                <w:lang w:eastAsia="zh-CN"/>
              </w:rPr>
              <w:t>→</w:t>
            </w:r>
            <w:r w:rsidRPr="008D4211">
              <w:rPr>
                <w:rFonts w:ascii="Book Antiqua" w:eastAsia="等线" w:hAnsi="Book Antiqua"/>
                <w:color w:val="000000"/>
                <w:lang w:eastAsia="zh-CN"/>
              </w:rPr>
              <w:t xml:space="preserve"> </w:t>
            </w:r>
            <w:r w:rsidR="00AF5B96" w:rsidRPr="008D4211">
              <w:rPr>
                <w:rFonts w:ascii="Book Antiqua" w:eastAsia="等线" w:hAnsi="Book Antiqua"/>
                <w:color w:val="000000"/>
                <w:lang w:eastAsia="zh-CN"/>
              </w:rPr>
              <w:t>chemotherapy</w:t>
            </w:r>
          </w:p>
        </w:tc>
        <w:tc>
          <w:tcPr>
            <w:tcW w:w="582" w:type="pct"/>
            <w:tcBorders>
              <w:top w:val="single" w:sz="4" w:space="0" w:color="auto"/>
            </w:tcBorders>
            <w:shd w:val="clear" w:color="auto" w:fill="auto"/>
            <w:noWrap/>
            <w:hideMark/>
          </w:tcPr>
          <w:p w14:paraId="084ED791" w14:textId="468B7483"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24 </w:t>
            </w:r>
            <w:proofErr w:type="spellStart"/>
            <w:r w:rsidR="0040280E" w:rsidRPr="008D4211">
              <w:rPr>
                <w:rFonts w:ascii="Book Antiqua" w:eastAsia="等线" w:hAnsi="Book Antiqua"/>
                <w:color w:val="000000"/>
                <w:lang w:eastAsia="zh-CN"/>
              </w:rPr>
              <w:t>mo</w:t>
            </w:r>
            <w:proofErr w:type="spellEnd"/>
            <w:r w:rsidRPr="008D4211">
              <w:rPr>
                <w:rFonts w:ascii="Book Antiqua" w:eastAsia="等线" w:hAnsi="Book Antiqua"/>
                <w:color w:val="000000"/>
                <w:lang w:eastAsia="zh-CN"/>
              </w:rPr>
              <w:t>/alive</w:t>
            </w:r>
          </w:p>
        </w:tc>
      </w:tr>
      <w:tr w:rsidR="002A5742" w:rsidRPr="008D4211" w14:paraId="571E9898" w14:textId="77777777" w:rsidTr="00B7202E">
        <w:tc>
          <w:tcPr>
            <w:tcW w:w="345" w:type="pct"/>
            <w:shd w:val="clear" w:color="auto" w:fill="auto"/>
            <w:noWrap/>
            <w:hideMark/>
          </w:tcPr>
          <w:p w14:paraId="34A78491"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2</w:t>
            </w:r>
          </w:p>
        </w:tc>
        <w:tc>
          <w:tcPr>
            <w:tcW w:w="281" w:type="pct"/>
            <w:shd w:val="clear" w:color="auto" w:fill="auto"/>
            <w:noWrap/>
            <w:hideMark/>
          </w:tcPr>
          <w:p w14:paraId="199589DE"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[14]</w:t>
            </w:r>
          </w:p>
        </w:tc>
        <w:tc>
          <w:tcPr>
            <w:tcW w:w="324" w:type="pct"/>
            <w:shd w:val="clear" w:color="auto" w:fill="auto"/>
            <w:noWrap/>
            <w:hideMark/>
          </w:tcPr>
          <w:p w14:paraId="18D6BF4D" w14:textId="20F52439"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77/M</w:t>
            </w:r>
          </w:p>
        </w:tc>
        <w:tc>
          <w:tcPr>
            <w:tcW w:w="511" w:type="pct"/>
            <w:shd w:val="clear" w:color="auto" w:fill="auto"/>
            <w:noWrap/>
            <w:hideMark/>
          </w:tcPr>
          <w:p w14:paraId="0175A28D" w14:textId="31A48390"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Positive </w:t>
            </w:r>
            <w:r w:rsidR="00AF5B96" w:rsidRPr="008D4211">
              <w:rPr>
                <w:rFonts w:ascii="Book Antiqua" w:eastAsia="等线" w:hAnsi="Book Antiqua"/>
                <w:color w:val="000000"/>
                <w:lang w:eastAsia="zh-CN"/>
              </w:rPr>
              <w:t>for fecal occult bleeding</w:t>
            </w:r>
          </w:p>
        </w:tc>
        <w:tc>
          <w:tcPr>
            <w:tcW w:w="483" w:type="pct"/>
            <w:shd w:val="clear" w:color="auto" w:fill="auto"/>
            <w:noWrap/>
            <w:hideMark/>
          </w:tcPr>
          <w:p w14:paraId="18E9A9D5" w14:textId="24EC07B6"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Jejunum</w:t>
            </w:r>
          </w:p>
        </w:tc>
        <w:tc>
          <w:tcPr>
            <w:tcW w:w="672" w:type="pct"/>
            <w:shd w:val="clear" w:color="auto" w:fill="auto"/>
            <w:noWrap/>
            <w:hideMark/>
          </w:tcPr>
          <w:p w14:paraId="5725031B" w14:textId="3BEFD3D8"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Ulcer</w:t>
            </w:r>
            <w:r w:rsidR="00AF5B96" w:rsidRPr="008D4211">
              <w:rPr>
                <w:rFonts w:ascii="Book Antiqua" w:eastAsia="等线" w:hAnsi="Book Antiqua"/>
                <w:color w:val="000000"/>
                <w:lang w:eastAsia="zh-CN"/>
              </w:rPr>
              <w:t>, stenosis</w:t>
            </w:r>
          </w:p>
        </w:tc>
        <w:tc>
          <w:tcPr>
            <w:tcW w:w="640" w:type="pct"/>
            <w:shd w:val="clear" w:color="auto" w:fill="auto"/>
            <w:noWrap/>
            <w:hideMark/>
          </w:tcPr>
          <w:p w14:paraId="41F50706"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No</w:t>
            </w:r>
          </w:p>
        </w:tc>
        <w:tc>
          <w:tcPr>
            <w:tcW w:w="582" w:type="pct"/>
            <w:shd w:val="clear" w:color="auto" w:fill="auto"/>
            <w:noWrap/>
            <w:hideMark/>
          </w:tcPr>
          <w:p w14:paraId="701B5C06"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MEITL</w:t>
            </w:r>
          </w:p>
        </w:tc>
        <w:tc>
          <w:tcPr>
            <w:tcW w:w="580" w:type="pct"/>
            <w:shd w:val="clear" w:color="auto" w:fill="auto"/>
            <w:noWrap/>
            <w:hideMark/>
          </w:tcPr>
          <w:p w14:paraId="64A65321" w14:textId="7AA3D7FB"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Operation</w:t>
            </w:r>
          </w:p>
        </w:tc>
        <w:tc>
          <w:tcPr>
            <w:tcW w:w="582" w:type="pct"/>
            <w:shd w:val="clear" w:color="auto" w:fill="auto"/>
            <w:noWrap/>
            <w:hideMark/>
          </w:tcPr>
          <w:p w14:paraId="5BD00A0E"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NA</w:t>
            </w:r>
          </w:p>
        </w:tc>
      </w:tr>
      <w:tr w:rsidR="002A5742" w:rsidRPr="008D4211" w14:paraId="33D7F127" w14:textId="77777777" w:rsidTr="00B7202E">
        <w:tc>
          <w:tcPr>
            <w:tcW w:w="345" w:type="pct"/>
            <w:shd w:val="clear" w:color="auto" w:fill="auto"/>
            <w:noWrap/>
            <w:hideMark/>
          </w:tcPr>
          <w:p w14:paraId="4BD0F36F"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3</w:t>
            </w:r>
          </w:p>
        </w:tc>
        <w:tc>
          <w:tcPr>
            <w:tcW w:w="281" w:type="pct"/>
            <w:shd w:val="clear" w:color="auto" w:fill="auto"/>
            <w:noWrap/>
            <w:hideMark/>
          </w:tcPr>
          <w:p w14:paraId="2A17B89A"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[15]</w:t>
            </w:r>
          </w:p>
        </w:tc>
        <w:tc>
          <w:tcPr>
            <w:tcW w:w="324" w:type="pct"/>
            <w:shd w:val="clear" w:color="auto" w:fill="auto"/>
            <w:noWrap/>
            <w:hideMark/>
          </w:tcPr>
          <w:p w14:paraId="6B11A62A" w14:textId="526E36D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68/M</w:t>
            </w:r>
          </w:p>
        </w:tc>
        <w:tc>
          <w:tcPr>
            <w:tcW w:w="511" w:type="pct"/>
            <w:shd w:val="clear" w:color="auto" w:fill="auto"/>
            <w:noWrap/>
            <w:hideMark/>
          </w:tcPr>
          <w:p w14:paraId="1F207845" w14:textId="3A976B35"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Melena</w:t>
            </w:r>
          </w:p>
        </w:tc>
        <w:tc>
          <w:tcPr>
            <w:tcW w:w="483" w:type="pct"/>
            <w:shd w:val="clear" w:color="auto" w:fill="auto"/>
            <w:noWrap/>
            <w:hideMark/>
          </w:tcPr>
          <w:p w14:paraId="3BB2AED5" w14:textId="0A5A01C9"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Stomach</w:t>
            </w:r>
          </w:p>
        </w:tc>
        <w:tc>
          <w:tcPr>
            <w:tcW w:w="672" w:type="pct"/>
            <w:shd w:val="clear" w:color="auto" w:fill="auto"/>
            <w:noWrap/>
            <w:hideMark/>
          </w:tcPr>
          <w:p w14:paraId="50E9EAF5" w14:textId="3B685131"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Ulcer </w:t>
            </w:r>
            <w:r w:rsidR="00AF5B96" w:rsidRPr="008D4211">
              <w:rPr>
                <w:rFonts w:ascii="Book Antiqua" w:eastAsia="等线" w:hAnsi="Book Antiqua"/>
                <w:color w:val="000000"/>
                <w:lang w:eastAsia="zh-CN"/>
              </w:rPr>
              <w:t>(type 3 tumor)</w:t>
            </w:r>
          </w:p>
        </w:tc>
        <w:tc>
          <w:tcPr>
            <w:tcW w:w="640" w:type="pct"/>
            <w:shd w:val="clear" w:color="auto" w:fill="auto"/>
            <w:noWrap/>
            <w:hideMark/>
          </w:tcPr>
          <w:p w14:paraId="38E7A114"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No</w:t>
            </w:r>
          </w:p>
        </w:tc>
        <w:tc>
          <w:tcPr>
            <w:tcW w:w="582" w:type="pct"/>
            <w:shd w:val="clear" w:color="auto" w:fill="auto"/>
            <w:noWrap/>
            <w:hideMark/>
          </w:tcPr>
          <w:p w14:paraId="291B6192"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MEITL</w:t>
            </w:r>
          </w:p>
        </w:tc>
        <w:tc>
          <w:tcPr>
            <w:tcW w:w="580" w:type="pct"/>
            <w:shd w:val="clear" w:color="auto" w:fill="auto"/>
            <w:noWrap/>
            <w:hideMark/>
          </w:tcPr>
          <w:p w14:paraId="1A7AE7B2" w14:textId="29E6573B"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Chemotherapy</w:t>
            </w:r>
          </w:p>
        </w:tc>
        <w:tc>
          <w:tcPr>
            <w:tcW w:w="582" w:type="pct"/>
            <w:shd w:val="clear" w:color="auto" w:fill="auto"/>
            <w:noWrap/>
            <w:hideMark/>
          </w:tcPr>
          <w:p w14:paraId="78176057" w14:textId="63115450"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13 </w:t>
            </w:r>
            <w:proofErr w:type="spellStart"/>
            <w:r w:rsidR="0040280E" w:rsidRPr="008D4211">
              <w:rPr>
                <w:rFonts w:ascii="Book Antiqua" w:eastAsia="等线" w:hAnsi="Book Antiqua"/>
                <w:color w:val="000000"/>
                <w:lang w:eastAsia="zh-CN"/>
              </w:rPr>
              <w:t>mo</w:t>
            </w:r>
            <w:proofErr w:type="spellEnd"/>
            <w:r w:rsidRPr="008D4211">
              <w:rPr>
                <w:rFonts w:ascii="Book Antiqua" w:eastAsia="等线" w:hAnsi="Book Antiqua"/>
                <w:color w:val="000000"/>
                <w:lang w:eastAsia="zh-CN"/>
              </w:rPr>
              <w:t>/death</w:t>
            </w:r>
          </w:p>
        </w:tc>
      </w:tr>
      <w:tr w:rsidR="002A5742" w:rsidRPr="008D4211" w14:paraId="4A6591B8" w14:textId="77777777" w:rsidTr="00B7202E">
        <w:tc>
          <w:tcPr>
            <w:tcW w:w="345" w:type="pct"/>
            <w:shd w:val="clear" w:color="auto" w:fill="auto"/>
            <w:noWrap/>
            <w:hideMark/>
          </w:tcPr>
          <w:p w14:paraId="7E4B2F45"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4</w:t>
            </w:r>
          </w:p>
        </w:tc>
        <w:tc>
          <w:tcPr>
            <w:tcW w:w="281" w:type="pct"/>
            <w:shd w:val="clear" w:color="auto" w:fill="auto"/>
            <w:noWrap/>
            <w:hideMark/>
          </w:tcPr>
          <w:p w14:paraId="25615C8F"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[16]</w:t>
            </w:r>
          </w:p>
        </w:tc>
        <w:tc>
          <w:tcPr>
            <w:tcW w:w="324" w:type="pct"/>
            <w:shd w:val="clear" w:color="auto" w:fill="auto"/>
            <w:noWrap/>
            <w:hideMark/>
          </w:tcPr>
          <w:p w14:paraId="2328A268" w14:textId="0A34F755"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65/M</w:t>
            </w:r>
          </w:p>
        </w:tc>
        <w:tc>
          <w:tcPr>
            <w:tcW w:w="511" w:type="pct"/>
            <w:shd w:val="clear" w:color="auto" w:fill="auto"/>
            <w:noWrap/>
            <w:hideMark/>
          </w:tcPr>
          <w:p w14:paraId="68EB3C0E" w14:textId="2893A187"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Gastrointestinal </w:t>
            </w:r>
            <w:r w:rsidR="00AF5B96" w:rsidRPr="008D4211">
              <w:rPr>
                <w:rFonts w:ascii="Book Antiqua" w:eastAsia="等线" w:hAnsi="Book Antiqua"/>
                <w:color w:val="000000"/>
                <w:lang w:eastAsia="zh-CN"/>
              </w:rPr>
              <w:t>bleeding</w:t>
            </w:r>
          </w:p>
        </w:tc>
        <w:tc>
          <w:tcPr>
            <w:tcW w:w="483" w:type="pct"/>
            <w:shd w:val="clear" w:color="auto" w:fill="auto"/>
            <w:noWrap/>
            <w:hideMark/>
          </w:tcPr>
          <w:p w14:paraId="236BE1D8" w14:textId="5506BD41"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Stomach</w:t>
            </w:r>
          </w:p>
        </w:tc>
        <w:tc>
          <w:tcPr>
            <w:tcW w:w="672" w:type="pct"/>
            <w:shd w:val="clear" w:color="auto" w:fill="auto"/>
            <w:noWrap/>
            <w:hideMark/>
          </w:tcPr>
          <w:p w14:paraId="7CC3DF80"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NA</w:t>
            </w:r>
          </w:p>
        </w:tc>
        <w:tc>
          <w:tcPr>
            <w:tcW w:w="640" w:type="pct"/>
            <w:shd w:val="clear" w:color="auto" w:fill="auto"/>
            <w:noWrap/>
            <w:hideMark/>
          </w:tcPr>
          <w:p w14:paraId="01622F02"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No</w:t>
            </w:r>
          </w:p>
        </w:tc>
        <w:tc>
          <w:tcPr>
            <w:tcW w:w="582" w:type="pct"/>
            <w:shd w:val="clear" w:color="auto" w:fill="auto"/>
            <w:noWrap/>
            <w:hideMark/>
          </w:tcPr>
          <w:p w14:paraId="2EB21CCB"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MEITL</w:t>
            </w:r>
          </w:p>
        </w:tc>
        <w:tc>
          <w:tcPr>
            <w:tcW w:w="580" w:type="pct"/>
            <w:shd w:val="clear" w:color="auto" w:fill="auto"/>
            <w:noWrap/>
            <w:hideMark/>
          </w:tcPr>
          <w:p w14:paraId="02077304" w14:textId="075F6A97"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Chemotherapy</w:t>
            </w:r>
          </w:p>
        </w:tc>
        <w:tc>
          <w:tcPr>
            <w:tcW w:w="582" w:type="pct"/>
            <w:shd w:val="clear" w:color="auto" w:fill="auto"/>
            <w:noWrap/>
            <w:hideMark/>
          </w:tcPr>
          <w:p w14:paraId="72D40235" w14:textId="75869371"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13 </w:t>
            </w:r>
            <w:proofErr w:type="spellStart"/>
            <w:r w:rsidR="0040280E" w:rsidRPr="008D4211">
              <w:rPr>
                <w:rFonts w:ascii="Book Antiqua" w:eastAsia="等线" w:hAnsi="Book Antiqua"/>
                <w:color w:val="000000"/>
                <w:lang w:eastAsia="zh-CN"/>
              </w:rPr>
              <w:t>mo</w:t>
            </w:r>
            <w:proofErr w:type="spellEnd"/>
            <w:r w:rsidRPr="008D4211">
              <w:rPr>
                <w:rFonts w:ascii="Book Antiqua" w:eastAsia="等线" w:hAnsi="Book Antiqua"/>
                <w:color w:val="000000"/>
                <w:lang w:eastAsia="zh-CN"/>
              </w:rPr>
              <w:t>/death</w:t>
            </w:r>
          </w:p>
        </w:tc>
      </w:tr>
      <w:tr w:rsidR="002A5742" w:rsidRPr="008D4211" w14:paraId="2BE99061" w14:textId="77777777" w:rsidTr="00B7202E">
        <w:tc>
          <w:tcPr>
            <w:tcW w:w="345" w:type="pct"/>
            <w:shd w:val="clear" w:color="auto" w:fill="auto"/>
            <w:noWrap/>
            <w:hideMark/>
          </w:tcPr>
          <w:p w14:paraId="35942CB7"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5</w:t>
            </w:r>
          </w:p>
        </w:tc>
        <w:tc>
          <w:tcPr>
            <w:tcW w:w="281" w:type="pct"/>
            <w:shd w:val="clear" w:color="auto" w:fill="auto"/>
            <w:noWrap/>
            <w:hideMark/>
          </w:tcPr>
          <w:p w14:paraId="10843F67"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Our case</w:t>
            </w:r>
          </w:p>
        </w:tc>
        <w:tc>
          <w:tcPr>
            <w:tcW w:w="324" w:type="pct"/>
            <w:shd w:val="clear" w:color="auto" w:fill="auto"/>
            <w:noWrap/>
            <w:hideMark/>
          </w:tcPr>
          <w:p w14:paraId="3C80FA81" w14:textId="2242043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68/F</w:t>
            </w:r>
          </w:p>
        </w:tc>
        <w:tc>
          <w:tcPr>
            <w:tcW w:w="511" w:type="pct"/>
            <w:shd w:val="clear" w:color="auto" w:fill="auto"/>
            <w:noWrap/>
            <w:hideMark/>
          </w:tcPr>
          <w:p w14:paraId="3B170785" w14:textId="57BD9F1A"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Melena</w:t>
            </w:r>
          </w:p>
        </w:tc>
        <w:tc>
          <w:tcPr>
            <w:tcW w:w="483" w:type="pct"/>
            <w:shd w:val="clear" w:color="auto" w:fill="auto"/>
            <w:noWrap/>
            <w:hideMark/>
          </w:tcPr>
          <w:p w14:paraId="7D885F4A" w14:textId="2E73428E"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Duodenum</w:t>
            </w:r>
          </w:p>
        </w:tc>
        <w:tc>
          <w:tcPr>
            <w:tcW w:w="672" w:type="pct"/>
            <w:shd w:val="clear" w:color="auto" w:fill="auto"/>
            <w:noWrap/>
            <w:hideMark/>
          </w:tcPr>
          <w:p w14:paraId="73BCA240" w14:textId="077316E5"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Ulcer </w:t>
            </w:r>
          </w:p>
        </w:tc>
        <w:tc>
          <w:tcPr>
            <w:tcW w:w="640" w:type="pct"/>
            <w:shd w:val="clear" w:color="auto" w:fill="auto"/>
            <w:noWrap/>
            <w:hideMark/>
          </w:tcPr>
          <w:p w14:paraId="26A96192"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No</w:t>
            </w:r>
          </w:p>
        </w:tc>
        <w:tc>
          <w:tcPr>
            <w:tcW w:w="582" w:type="pct"/>
            <w:shd w:val="clear" w:color="auto" w:fill="auto"/>
            <w:noWrap/>
            <w:hideMark/>
          </w:tcPr>
          <w:p w14:paraId="4B10DC4E" w14:textId="77777777"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MEITL</w:t>
            </w:r>
          </w:p>
        </w:tc>
        <w:tc>
          <w:tcPr>
            <w:tcW w:w="580" w:type="pct"/>
            <w:shd w:val="clear" w:color="auto" w:fill="auto"/>
            <w:noWrap/>
            <w:hideMark/>
          </w:tcPr>
          <w:p w14:paraId="60E07400" w14:textId="0409A9C8" w:rsidR="00AF5B96" w:rsidRPr="008D4211" w:rsidRDefault="00ED599D"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Chemotherapy</w:t>
            </w:r>
          </w:p>
        </w:tc>
        <w:tc>
          <w:tcPr>
            <w:tcW w:w="582" w:type="pct"/>
            <w:shd w:val="clear" w:color="auto" w:fill="auto"/>
            <w:noWrap/>
            <w:hideMark/>
          </w:tcPr>
          <w:p w14:paraId="1DCF11C6" w14:textId="7E0D6590" w:rsidR="00AF5B96" w:rsidRPr="008D4211" w:rsidRDefault="00AF5B96" w:rsidP="008D4211">
            <w:pPr>
              <w:adjustRightInd w:val="0"/>
              <w:snapToGrid w:val="0"/>
              <w:spacing w:line="360" w:lineRule="auto"/>
              <w:jc w:val="both"/>
              <w:rPr>
                <w:rFonts w:ascii="Book Antiqua" w:eastAsia="等线" w:hAnsi="Book Antiqua"/>
                <w:color w:val="000000"/>
                <w:lang w:eastAsia="zh-CN"/>
              </w:rPr>
            </w:pPr>
            <w:r w:rsidRPr="008D4211">
              <w:rPr>
                <w:rFonts w:ascii="Book Antiqua" w:eastAsia="等线" w:hAnsi="Book Antiqua"/>
                <w:color w:val="000000"/>
                <w:lang w:eastAsia="zh-CN"/>
              </w:rPr>
              <w:t xml:space="preserve">66 </w:t>
            </w:r>
            <w:proofErr w:type="spellStart"/>
            <w:r w:rsidR="0040280E" w:rsidRPr="008D4211">
              <w:rPr>
                <w:rFonts w:ascii="Book Antiqua" w:eastAsia="等线" w:hAnsi="Book Antiqua"/>
                <w:color w:val="000000"/>
                <w:lang w:eastAsia="zh-CN"/>
              </w:rPr>
              <w:t>mo</w:t>
            </w:r>
            <w:proofErr w:type="spellEnd"/>
            <w:r w:rsidRPr="008D4211">
              <w:rPr>
                <w:rFonts w:ascii="Book Antiqua" w:eastAsia="等线" w:hAnsi="Book Antiqua"/>
                <w:color w:val="000000"/>
                <w:lang w:eastAsia="zh-CN"/>
              </w:rPr>
              <w:t>/alive</w:t>
            </w:r>
          </w:p>
        </w:tc>
      </w:tr>
    </w:tbl>
    <w:p w14:paraId="10050AF7" w14:textId="382FD335" w:rsidR="008D4211" w:rsidRPr="008D4211" w:rsidRDefault="00B67462" w:rsidP="008D4211">
      <w:pPr>
        <w:adjustRightInd w:val="0"/>
        <w:snapToGrid w:val="0"/>
        <w:spacing w:line="360" w:lineRule="auto"/>
        <w:jc w:val="both"/>
        <w:rPr>
          <w:rFonts w:ascii="Book Antiqua" w:hAnsi="Book Antiqua"/>
        </w:rPr>
      </w:pPr>
      <w:r w:rsidRPr="008D4211">
        <w:rPr>
          <w:rFonts w:ascii="Book Antiqua" w:hAnsi="Book Antiqua"/>
          <w:color w:val="000000" w:themeColor="text1"/>
        </w:rPr>
        <w:t xml:space="preserve">NA: </w:t>
      </w:r>
      <w:r w:rsidR="00AF5B96" w:rsidRPr="008D4211">
        <w:rPr>
          <w:rFonts w:ascii="Book Antiqua" w:hAnsi="Book Antiqua"/>
          <w:color w:val="000000" w:themeColor="text1"/>
        </w:rPr>
        <w:t xml:space="preserve">Not </w:t>
      </w:r>
      <w:r w:rsidRPr="008D4211">
        <w:rPr>
          <w:rFonts w:ascii="Book Antiqua" w:hAnsi="Book Antiqua"/>
          <w:color w:val="000000" w:themeColor="text1"/>
        </w:rPr>
        <w:t>available</w:t>
      </w:r>
      <w:r w:rsidR="00715D42" w:rsidRPr="008D4211">
        <w:rPr>
          <w:rFonts w:ascii="Book Antiqua" w:hAnsi="Book Antiqua"/>
          <w:color w:val="000000" w:themeColor="text1"/>
        </w:rPr>
        <w:t xml:space="preserve">; </w:t>
      </w:r>
      <w:r w:rsidR="008D4211" w:rsidRPr="008D4211">
        <w:rPr>
          <w:rFonts w:ascii="Book Antiqua" w:eastAsia="Book Antiqua" w:hAnsi="Book Antiqua" w:cs="Book Antiqua"/>
          <w:color w:val="000000" w:themeColor="text1"/>
        </w:rPr>
        <w:t>MEITL:</w:t>
      </w:r>
      <w:r w:rsidR="008D4211" w:rsidRPr="008D4211">
        <w:rPr>
          <w:rFonts w:ascii="Book Antiqua" w:hAnsi="Book Antiqua" w:cs="Book Antiqua"/>
          <w:color w:val="000000" w:themeColor="text1"/>
          <w:lang w:eastAsia="zh-CN"/>
        </w:rPr>
        <w:t xml:space="preserve"> </w:t>
      </w:r>
      <w:r w:rsidR="008D4211" w:rsidRPr="008D4211">
        <w:rPr>
          <w:rFonts w:ascii="Book Antiqua" w:eastAsia="Book Antiqua" w:hAnsi="Book Antiqua" w:cs="Book Antiqua"/>
          <w:color w:val="000000" w:themeColor="text1"/>
        </w:rPr>
        <w:t>Monomorphic epitheliotropic intestinal T-cell lymphoma; EATL: Enteropathy-associated T-cell lymphoma.</w:t>
      </w:r>
    </w:p>
    <w:p w14:paraId="799366FE" w14:textId="4474721C" w:rsidR="00A77B3E" w:rsidRPr="008D4211" w:rsidRDefault="00A77B3E" w:rsidP="008D4211">
      <w:pPr>
        <w:adjustRightInd w:val="0"/>
        <w:snapToGrid w:val="0"/>
        <w:spacing w:line="360" w:lineRule="auto"/>
        <w:jc w:val="both"/>
        <w:rPr>
          <w:rFonts w:ascii="Book Antiqua" w:hAnsi="Book Antiqua"/>
          <w:color w:val="000000" w:themeColor="text1"/>
        </w:rPr>
      </w:pPr>
    </w:p>
    <w:sectPr w:rsidR="00A77B3E" w:rsidRPr="008D4211" w:rsidSect="0040280E">
      <w:pgSz w:w="15876" w:h="15842"/>
      <w:pgMar w:top="1440" w:right="2002" w:bottom="1440" w:left="200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20B77" w14:textId="77777777" w:rsidR="00903C9C" w:rsidRDefault="00903C9C" w:rsidP="00754981">
      <w:r>
        <w:separator/>
      </w:r>
    </w:p>
  </w:endnote>
  <w:endnote w:type="continuationSeparator" w:id="0">
    <w:p w14:paraId="74494724" w14:textId="77777777" w:rsidR="00903C9C" w:rsidRDefault="00903C9C" w:rsidP="0075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196977"/>
      <w:docPartObj>
        <w:docPartGallery w:val="Page Numbers (Bottom of Page)"/>
        <w:docPartUnique/>
      </w:docPartObj>
    </w:sdtPr>
    <w:sdtEndPr/>
    <w:sdtContent>
      <w:sdt>
        <w:sdtPr>
          <w:id w:val="-1769616900"/>
          <w:docPartObj>
            <w:docPartGallery w:val="Page Numbers (Top of Page)"/>
            <w:docPartUnique/>
          </w:docPartObj>
        </w:sdtPr>
        <w:sdtEndPr/>
        <w:sdtContent>
          <w:p w14:paraId="089AE7C1" w14:textId="1D34BDF8" w:rsidR="00754981" w:rsidRDefault="0075498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70AECAA" w14:textId="77777777" w:rsidR="00754981" w:rsidRDefault="0075498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B7E21" w14:textId="77777777" w:rsidR="00903C9C" w:rsidRDefault="00903C9C" w:rsidP="00754981">
      <w:r>
        <w:separator/>
      </w:r>
    </w:p>
  </w:footnote>
  <w:footnote w:type="continuationSeparator" w:id="0">
    <w:p w14:paraId="7CB5FE71" w14:textId="77777777" w:rsidR="00903C9C" w:rsidRDefault="00903C9C" w:rsidP="007549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A57"/>
    <w:rsid w:val="0013157E"/>
    <w:rsid w:val="00183477"/>
    <w:rsid w:val="001A231B"/>
    <w:rsid w:val="001B5E5B"/>
    <w:rsid w:val="001C365D"/>
    <w:rsid w:val="001E5B78"/>
    <w:rsid w:val="002159CB"/>
    <w:rsid w:val="00233B07"/>
    <w:rsid w:val="002936A8"/>
    <w:rsid w:val="002A5742"/>
    <w:rsid w:val="002C1E26"/>
    <w:rsid w:val="002F550E"/>
    <w:rsid w:val="0031525A"/>
    <w:rsid w:val="00377CE8"/>
    <w:rsid w:val="003A554C"/>
    <w:rsid w:val="003F4E5C"/>
    <w:rsid w:val="0040280E"/>
    <w:rsid w:val="004B6913"/>
    <w:rsid w:val="00523FD4"/>
    <w:rsid w:val="00561B22"/>
    <w:rsid w:val="005E09B9"/>
    <w:rsid w:val="006545BD"/>
    <w:rsid w:val="006A6FAF"/>
    <w:rsid w:val="00715D42"/>
    <w:rsid w:val="00754981"/>
    <w:rsid w:val="00883788"/>
    <w:rsid w:val="008A0509"/>
    <w:rsid w:val="008B7990"/>
    <w:rsid w:val="008D4211"/>
    <w:rsid w:val="008F42A0"/>
    <w:rsid w:val="00903C9C"/>
    <w:rsid w:val="0092190F"/>
    <w:rsid w:val="009C005E"/>
    <w:rsid w:val="00A13427"/>
    <w:rsid w:val="00A63079"/>
    <w:rsid w:val="00A77B3E"/>
    <w:rsid w:val="00AC610E"/>
    <w:rsid w:val="00AF5B96"/>
    <w:rsid w:val="00B65181"/>
    <w:rsid w:val="00B67462"/>
    <w:rsid w:val="00B7202E"/>
    <w:rsid w:val="00BA1A7D"/>
    <w:rsid w:val="00C05124"/>
    <w:rsid w:val="00C1614F"/>
    <w:rsid w:val="00CA2A55"/>
    <w:rsid w:val="00CE5BB5"/>
    <w:rsid w:val="00E12474"/>
    <w:rsid w:val="00E674B6"/>
    <w:rsid w:val="00E8083F"/>
    <w:rsid w:val="00ED599D"/>
    <w:rsid w:val="00F36C84"/>
    <w:rsid w:val="00F405F8"/>
    <w:rsid w:val="00FF6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914C2"/>
  <w15:docId w15:val="{F42B9E42-A3BA-474D-9821-03D3AF3A9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549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54981"/>
    <w:rPr>
      <w:sz w:val="18"/>
      <w:szCs w:val="18"/>
    </w:rPr>
  </w:style>
  <w:style w:type="paragraph" w:styleId="a5">
    <w:name w:val="footer"/>
    <w:basedOn w:val="a"/>
    <w:link w:val="a6"/>
    <w:uiPriority w:val="99"/>
    <w:unhideWhenUsed/>
    <w:rsid w:val="00754981"/>
    <w:pPr>
      <w:tabs>
        <w:tab w:val="center" w:pos="4153"/>
        <w:tab w:val="right" w:pos="8306"/>
      </w:tabs>
      <w:snapToGrid w:val="0"/>
    </w:pPr>
    <w:rPr>
      <w:sz w:val="18"/>
      <w:szCs w:val="18"/>
    </w:rPr>
  </w:style>
  <w:style w:type="character" w:customStyle="1" w:styleId="a6">
    <w:name w:val="页脚 字符"/>
    <w:basedOn w:val="a0"/>
    <w:link w:val="a5"/>
    <w:uiPriority w:val="99"/>
    <w:rsid w:val="0075498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01913">
      <w:bodyDiv w:val="1"/>
      <w:marLeft w:val="0"/>
      <w:marRight w:val="0"/>
      <w:marTop w:val="0"/>
      <w:marBottom w:val="0"/>
      <w:divBdr>
        <w:top w:val="none" w:sz="0" w:space="0" w:color="auto"/>
        <w:left w:val="none" w:sz="0" w:space="0" w:color="auto"/>
        <w:bottom w:val="none" w:sz="0" w:space="0" w:color="auto"/>
        <w:right w:val="none" w:sz="0" w:space="0" w:color="auto"/>
      </w:divBdr>
    </w:div>
    <w:div w:id="1098982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4867</Words>
  <Characters>27747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2021-09-06T09:42:00Z</dcterms:created>
  <dcterms:modified xsi:type="dcterms:W3CDTF">2021-09-06T09:42:00Z</dcterms:modified>
</cp:coreProperties>
</file>