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17" w:rsidRPr="0009060B" w:rsidRDefault="00846517" w:rsidP="00901F87">
      <w:pPr>
        <w:spacing w:line="360" w:lineRule="auto"/>
        <w:jc w:val="left"/>
        <w:rPr>
          <w:rFonts w:ascii="Book Antiqua" w:hAnsi="Book Antiqua" w:cs="Tahoma"/>
          <w:b/>
          <w:color w:val="000000"/>
          <w:sz w:val="24"/>
        </w:rPr>
      </w:pPr>
      <w:bookmarkStart w:id="0" w:name="OLE_LINK169"/>
      <w:bookmarkStart w:id="1" w:name="OLE_LINK170"/>
      <w:bookmarkStart w:id="2" w:name="OLE_LINK193"/>
      <w:r w:rsidRPr="0009060B">
        <w:rPr>
          <w:rFonts w:ascii="Book Antiqua" w:hAnsi="Book Antiqua" w:cs="Tahoma"/>
          <w:b/>
          <w:color w:val="0000FF"/>
          <w:sz w:val="24"/>
        </w:rPr>
        <w:t xml:space="preserve">Name of journal: </w:t>
      </w:r>
      <w:r w:rsidRPr="0009060B">
        <w:rPr>
          <w:rFonts w:ascii="Book Antiqua" w:hAnsi="Book Antiqua" w:cs="Tahoma"/>
          <w:b/>
          <w:color w:val="000000"/>
          <w:sz w:val="24"/>
        </w:rPr>
        <w:t>World Journal of Gastroenterology</w:t>
      </w:r>
    </w:p>
    <w:p w:rsidR="00846517" w:rsidRPr="0009060B" w:rsidRDefault="00846517" w:rsidP="00901F87">
      <w:pPr>
        <w:spacing w:line="360" w:lineRule="auto"/>
        <w:rPr>
          <w:rFonts w:ascii="Book Antiqua" w:hAnsi="Book Antiqua" w:cs="Tahoma"/>
          <w:b/>
          <w:color w:val="0000FF"/>
          <w:sz w:val="24"/>
        </w:rPr>
      </w:pPr>
      <w:r w:rsidRPr="0009060B">
        <w:rPr>
          <w:rFonts w:ascii="Book Antiqua" w:hAnsi="Book Antiqua" w:cs="Tahoma"/>
          <w:b/>
          <w:color w:val="0000FF"/>
          <w:sz w:val="24"/>
        </w:rPr>
        <w:t>ESPS Manuscript NO: 6692</w:t>
      </w:r>
    </w:p>
    <w:p w:rsidR="00846517" w:rsidRPr="0009060B" w:rsidRDefault="00846517" w:rsidP="00901F87">
      <w:pPr>
        <w:spacing w:line="360" w:lineRule="auto"/>
        <w:rPr>
          <w:rFonts w:ascii="Book Antiqua" w:hAnsi="Book Antiqua" w:cs="Tahoma"/>
          <w:b/>
          <w:color w:val="0000FF"/>
          <w:sz w:val="24"/>
        </w:rPr>
      </w:pPr>
      <w:r w:rsidRPr="0009060B">
        <w:rPr>
          <w:rFonts w:ascii="Book Antiqua" w:hAnsi="Book Antiqua" w:cs="Tahoma"/>
          <w:b/>
          <w:color w:val="0000FF"/>
          <w:sz w:val="24"/>
        </w:rPr>
        <w:t>Columns: TOPIC HIGHLIGHT</w:t>
      </w:r>
    </w:p>
    <w:bookmarkEnd w:id="0"/>
    <w:bookmarkEnd w:id="1"/>
    <w:bookmarkEnd w:id="2"/>
    <w:p w:rsidR="00846517" w:rsidRDefault="00846517" w:rsidP="003E5E95">
      <w:pPr>
        <w:spacing w:line="360" w:lineRule="auto"/>
        <w:rPr>
          <w:rFonts w:ascii="Book Antiqua" w:hAnsi="Book Antiqua" w:cs="TwCenMT-Bold"/>
          <w:bCs/>
          <w:kern w:val="0"/>
          <w:sz w:val="24"/>
        </w:rPr>
      </w:pPr>
    </w:p>
    <w:p w:rsidR="00846517" w:rsidRPr="0009060B" w:rsidRDefault="00846517" w:rsidP="003E5E95">
      <w:pPr>
        <w:spacing w:line="360" w:lineRule="auto"/>
        <w:rPr>
          <w:rFonts w:ascii="Book Antiqua" w:hAnsi="Book Antiqua"/>
          <w:color w:val="000000"/>
          <w:sz w:val="24"/>
        </w:rPr>
      </w:pPr>
      <w:r w:rsidRPr="0009060B">
        <w:rPr>
          <w:rFonts w:ascii="Book Antiqua" w:hAnsi="Book Antiqua" w:cs="TwCenMT-Bold"/>
          <w:bCs/>
          <w:kern w:val="0"/>
          <w:sz w:val="24"/>
        </w:rPr>
        <w:t>WJG 20th Anniversary Special Issues</w:t>
      </w:r>
      <w:r w:rsidRPr="0009060B">
        <w:rPr>
          <w:rFonts w:ascii="Book Antiqua" w:hAnsi="Book Antiqua"/>
          <w:color w:val="000000"/>
          <w:sz w:val="24"/>
        </w:rPr>
        <w:t xml:space="preserve"> (11): Cirrhosis</w:t>
      </w:r>
    </w:p>
    <w:p w:rsidR="00846517" w:rsidRPr="0009060B" w:rsidRDefault="00846517" w:rsidP="00E64F3F">
      <w:pPr>
        <w:pStyle w:val="a3"/>
        <w:spacing w:line="360" w:lineRule="auto"/>
        <w:rPr>
          <w:rFonts w:ascii="Book Antiqua" w:hAnsi="Book Antiqua" w:cs="Tahoma"/>
          <w:b/>
          <w:color w:val="000000"/>
        </w:rPr>
      </w:pPr>
    </w:p>
    <w:p w:rsidR="00846517" w:rsidRPr="0009060B" w:rsidRDefault="00846517" w:rsidP="00EC7ACD">
      <w:pPr>
        <w:pStyle w:val="a3"/>
        <w:spacing w:line="360" w:lineRule="auto"/>
        <w:rPr>
          <w:rFonts w:ascii="Book Antiqua" w:hAnsi="Book Antiqua"/>
          <w:b/>
          <w:sz w:val="24"/>
          <w:szCs w:val="24"/>
        </w:rPr>
      </w:pPr>
      <w:r w:rsidRPr="0009060B">
        <w:rPr>
          <w:rFonts w:ascii="Book Antiqua" w:hAnsi="Book Antiqua"/>
          <w:b/>
          <w:sz w:val="24"/>
          <w:szCs w:val="24"/>
        </w:rPr>
        <w:t>Autoantibodies in primary biliary cirrhosis: Recent progress in research on the pathogentic and clinical significance</w:t>
      </w:r>
    </w:p>
    <w:p w:rsidR="00846517" w:rsidRPr="0009060B" w:rsidRDefault="00846517" w:rsidP="00EC7ACD">
      <w:pPr>
        <w:pStyle w:val="a3"/>
        <w:spacing w:line="360" w:lineRule="auto"/>
        <w:rPr>
          <w:rFonts w:ascii="Book Antiqua" w:hAnsi="Book Antiqua"/>
          <w:sz w:val="24"/>
          <w:szCs w:val="24"/>
        </w:rPr>
      </w:pPr>
    </w:p>
    <w:p w:rsidR="00846517" w:rsidRPr="0009060B" w:rsidRDefault="00846517" w:rsidP="00EC7ACD">
      <w:pPr>
        <w:pStyle w:val="a3"/>
        <w:spacing w:line="360" w:lineRule="auto"/>
        <w:rPr>
          <w:rFonts w:ascii="Book Antiqua" w:hAnsi="Book Antiqua"/>
          <w:sz w:val="24"/>
          <w:szCs w:val="24"/>
        </w:rPr>
      </w:pPr>
      <w:r w:rsidRPr="0009060B">
        <w:rPr>
          <w:rFonts w:ascii="Book Antiqua" w:hAnsi="Book Antiqua"/>
          <w:sz w:val="24"/>
          <w:szCs w:val="24"/>
        </w:rPr>
        <w:t xml:space="preserve">Yamagiwa S </w:t>
      </w:r>
      <w:r w:rsidRPr="0009060B">
        <w:rPr>
          <w:rFonts w:ascii="Book Antiqua" w:hAnsi="Book Antiqua"/>
          <w:i/>
          <w:sz w:val="24"/>
          <w:szCs w:val="24"/>
        </w:rPr>
        <w:t>et al</w:t>
      </w:r>
      <w:r w:rsidRPr="0009060B">
        <w:rPr>
          <w:rFonts w:ascii="Book Antiqua" w:hAnsi="Book Antiqua"/>
          <w:sz w:val="24"/>
          <w:szCs w:val="24"/>
        </w:rPr>
        <w:t>. Autoantibodies in primary biliary cirrhosis</w:t>
      </w:r>
    </w:p>
    <w:p w:rsidR="00846517" w:rsidRPr="0009060B" w:rsidRDefault="00846517" w:rsidP="00EC7ACD">
      <w:pPr>
        <w:pStyle w:val="a3"/>
        <w:spacing w:line="360" w:lineRule="auto"/>
        <w:rPr>
          <w:rFonts w:ascii="Book Antiqua" w:hAnsi="Book Antiqua"/>
          <w:sz w:val="24"/>
          <w:szCs w:val="24"/>
        </w:rPr>
      </w:pPr>
    </w:p>
    <w:p w:rsidR="00846517" w:rsidRPr="0009060B" w:rsidRDefault="00846517" w:rsidP="00EC7ACD">
      <w:pPr>
        <w:pStyle w:val="a3"/>
        <w:spacing w:line="360" w:lineRule="auto"/>
        <w:rPr>
          <w:rFonts w:ascii="Book Antiqua" w:hAnsi="Book Antiqua"/>
          <w:sz w:val="24"/>
          <w:szCs w:val="24"/>
        </w:rPr>
      </w:pPr>
      <w:r w:rsidRPr="0009060B">
        <w:rPr>
          <w:rFonts w:ascii="Book Antiqua" w:hAnsi="Book Antiqua"/>
          <w:sz w:val="24"/>
          <w:szCs w:val="24"/>
        </w:rPr>
        <w:t>Satoshi Yamagiwa, Hiroteru Kamimura, Masaaki Takamura, Yutaka Aoyagi</w:t>
      </w:r>
    </w:p>
    <w:p w:rsidR="00846517" w:rsidRPr="0009060B" w:rsidRDefault="00EB048B" w:rsidP="00EC7ACD">
      <w:pPr>
        <w:pStyle w:val="a3"/>
        <w:spacing w:line="360" w:lineRule="auto"/>
        <w:rPr>
          <w:rFonts w:ascii="Book Antiqua" w:hAnsi="Book Antiqua"/>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99059</wp:posOffset>
                </wp:positionV>
                <wp:extent cx="6057900" cy="0"/>
                <wp:effectExtent l="0" t="19050" r="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JnEgIAACk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" strokecolor="gray" strokeweight="3pt"/>
            </w:pict>
          </mc:Fallback>
        </mc:AlternateContent>
      </w:r>
    </w:p>
    <w:p w:rsidR="00846517" w:rsidRPr="0009060B" w:rsidRDefault="00846517" w:rsidP="00EC7ACD">
      <w:pPr>
        <w:pStyle w:val="a3"/>
        <w:spacing w:line="360" w:lineRule="auto"/>
        <w:rPr>
          <w:rFonts w:ascii="Book Antiqua" w:hAnsi="Book Antiqua"/>
          <w:sz w:val="24"/>
          <w:szCs w:val="24"/>
        </w:rPr>
      </w:pPr>
      <w:r w:rsidRPr="0009060B">
        <w:rPr>
          <w:rFonts w:ascii="Book Antiqua" w:hAnsi="Book Antiqua"/>
          <w:b/>
          <w:sz w:val="24"/>
          <w:szCs w:val="24"/>
        </w:rPr>
        <w:t>Satoshi Yamagiwa, Hiroteru Kamimura, Masaaki Takamura, Yutaka Aoyagi,</w:t>
      </w:r>
      <w:r w:rsidRPr="0009060B">
        <w:rPr>
          <w:rFonts w:ascii="Book Antiqua" w:hAnsi="Book Antiqua"/>
          <w:sz w:val="24"/>
          <w:szCs w:val="24"/>
        </w:rPr>
        <w:t xml:space="preserve"> Division of Gastroenterology and Hepatology, Niigata University Graduate School of Medical and Dental Sciences, Niigata 951-8510, Japan</w:t>
      </w:r>
    </w:p>
    <w:p w:rsidR="00846517" w:rsidRPr="0009060B" w:rsidRDefault="00846517" w:rsidP="009424C7">
      <w:pPr>
        <w:pStyle w:val="a3"/>
        <w:spacing w:line="360" w:lineRule="auto"/>
        <w:rPr>
          <w:rFonts w:ascii="Book Antiqua" w:hAnsi="Book Antiqua"/>
          <w:sz w:val="24"/>
          <w:szCs w:val="24"/>
        </w:rPr>
      </w:pPr>
    </w:p>
    <w:p w:rsidR="00846517" w:rsidRPr="0009060B" w:rsidRDefault="00846517" w:rsidP="0069128D">
      <w:pPr>
        <w:pStyle w:val="a3"/>
        <w:spacing w:line="360" w:lineRule="auto"/>
        <w:rPr>
          <w:rFonts w:ascii="Book Antiqua" w:hAnsi="Book Antiqua"/>
          <w:sz w:val="24"/>
          <w:szCs w:val="24"/>
        </w:rPr>
      </w:pPr>
      <w:r w:rsidRPr="0009060B">
        <w:rPr>
          <w:rFonts w:ascii="Book Antiqua" w:hAnsi="Book Antiqua"/>
          <w:b/>
          <w:sz w:val="24"/>
          <w:szCs w:val="24"/>
        </w:rPr>
        <w:t>Author contributions:</w:t>
      </w:r>
      <w:r w:rsidRPr="0009060B">
        <w:rPr>
          <w:rFonts w:ascii="Book Antiqua" w:hAnsi="Book Antiqua"/>
          <w:sz w:val="24"/>
          <w:szCs w:val="24"/>
        </w:rPr>
        <w:t xml:space="preserve"> All authors contributed to the analysis of pertinent literature and to the writing of the manuscript.</w:t>
      </w:r>
    </w:p>
    <w:p w:rsidR="00846517" w:rsidRPr="0009060B" w:rsidRDefault="00846517" w:rsidP="009424C7">
      <w:pPr>
        <w:pStyle w:val="a3"/>
        <w:spacing w:line="360" w:lineRule="auto"/>
        <w:rPr>
          <w:rFonts w:ascii="Book Antiqua" w:hAnsi="Book Antiqua"/>
          <w:sz w:val="24"/>
          <w:szCs w:val="24"/>
        </w:rPr>
      </w:pPr>
    </w:p>
    <w:p w:rsidR="00846517" w:rsidRPr="0009060B" w:rsidRDefault="00846517" w:rsidP="009424C7">
      <w:pPr>
        <w:pStyle w:val="a3"/>
        <w:spacing w:line="360" w:lineRule="auto"/>
        <w:rPr>
          <w:rFonts w:ascii="Book Antiqua" w:hAnsi="Book Antiqua"/>
          <w:sz w:val="24"/>
          <w:szCs w:val="24"/>
        </w:rPr>
      </w:pPr>
      <w:r w:rsidRPr="0009060B">
        <w:rPr>
          <w:rFonts w:ascii="Book Antiqua" w:hAnsi="Book Antiqua"/>
          <w:b/>
          <w:sz w:val="24"/>
          <w:szCs w:val="24"/>
        </w:rPr>
        <w:t>Correspondence to: Satoshi Yamagiwa, MD, PhD</w:t>
      </w:r>
      <w:r w:rsidRPr="0009060B">
        <w:rPr>
          <w:rFonts w:ascii="Book Antiqua" w:hAnsi="Book Antiqua"/>
          <w:sz w:val="24"/>
          <w:szCs w:val="24"/>
        </w:rPr>
        <w:t>, Division of Gastroenterology and Hepatology, Niigata University Graduate School of Medical and Dental Sciences, 757 Asahimachi-dori 1, Chuo-ku, Niigata 951-8510, Japan. syamagi@med.niigata-u.ac.jp</w:t>
      </w:r>
    </w:p>
    <w:p w:rsidR="00846517" w:rsidRPr="0009060B" w:rsidRDefault="00846517" w:rsidP="009424C7">
      <w:pPr>
        <w:pStyle w:val="a3"/>
        <w:spacing w:line="360" w:lineRule="auto"/>
        <w:rPr>
          <w:rFonts w:ascii="Book Antiqua" w:hAnsi="Book Antiqua"/>
          <w:sz w:val="24"/>
          <w:szCs w:val="24"/>
        </w:rPr>
      </w:pPr>
      <w:r w:rsidRPr="0009060B">
        <w:rPr>
          <w:rFonts w:ascii="Book Antiqua" w:hAnsi="Book Antiqua"/>
          <w:b/>
          <w:sz w:val="24"/>
          <w:szCs w:val="24"/>
        </w:rPr>
        <w:t xml:space="preserve">Telephone: </w:t>
      </w:r>
      <w:r>
        <w:rPr>
          <w:rFonts w:ascii="Book Antiqua" w:hAnsi="Book Antiqua"/>
          <w:sz w:val="24"/>
          <w:szCs w:val="24"/>
        </w:rPr>
        <w:t>+81-25-227</w:t>
      </w:r>
      <w:r w:rsidRPr="0009060B">
        <w:rPr>
          <w:rFonts w:ascii="Book Antiqua" w:hAnsi="Book Antiqua"/>
          <w:sz w:val="24"/>
          <w:szCs w:val="24"/>
        </w:rPr>
        <w:t xml:space="preserve">2207  </w:t>
      </w:r>
      <w:r w:rsidRPr="0009060B">
        <w:rPr>
          <w:rFonts w:ascii="Book Antiqua" w:hAnsi="Book Antiqua"/>
          <w:b/>
          <w:sz w:val="24"/>
          <w:szCs w:val="24"/>
        </w:rPr>
        <w:t xml:space="preserve">Fax: </w:t>
      </w:r>
      <w:r>
        <w:rPr>
          <w:rFonts w:ascii="Book Antiqua" w:hAnsi="Book Antiqua"/>
          <w:sz w:val="24"/>
          <w:szCs w:val="24"/>
        </w:rPr>
        <w:t>+81-25-227</w:t>
      </w:r>
      <w:r w:rsidRPr="0009060B">
        <w:rPr>
          <w:rFonts w:ascii="Book Antiqua" w:hAnsi="Book Antiqua"/>
          <w:sz w:val="24"/>
          <w:szCs w:val="24"/>
        </w:rPr>
        <w:t>0776</w:t>
      </w:r>
    </w:p>
    <w:p w:rsidR="00846517" w:rsidRPr="0009060B" w:rsidRDefault="00846517" w:rsidP="009424C7">
      <w:pPr>
        <w:spacing w:line="360" w:lineRule="auto"/>
        <w:rPr>
          <w:rFonts w:ascii="Book Antiqua" w:hAnsi="Book Antiqua"/>
          <w:b/>
          <w:sz w:val="24"/>
        </w:rPr>
      </w:pPr>
    </w:p>
    <w:p w:rsidR="00846517" w:rsidRPr="0009060B" w:rsidRDefault="00846517" w:rsidP="009424C7">
      <w:pPr>
        <w:spacing w:line="360" w:lineRule="auto"/>
        <w:rPr>
          <w:rFonts w:ascii="Book Antiqua" w:hAnsi="Book Antiqua"/>
          <w:b/>
          <w:sz w:val="24"/>
        </w:rPr>
      </w:pPr>
      <w:r w:rsidRPr="0009060B">
        <w:rPr>
          <w:rFonts w:ascii="Book Antiqua" w:hAnsi="Book Antiqua"/>
          <w:b/>
          <w:sz w:val="24"/>
        </w:rPr>
        <w:t>Received:</w:t>
      </w:r>
      <w:r w:rsidRPr="00437ACB">
        <w:rPr>
          <w:rFonts w:ascii="Book Antiqua" w:hAnsi="Book Antiqua"/>
          <w:sz w:val="24"/>
        </w:rPr>
        <w:t xml:space="preserve"> </w:t>
      </w:r>
      <w:r w:rsidRPr="00421E83">
        <w:rPr>
          <w:rFonts w:ascii="Book Antiqua" w:hAnsi="Book Antiqua"/>
          <w:sz w:val="24"/>
        </w:rPr>
        <w:t>October</w:t>
      </w:r>
      <w:r>
        <w:rPr>
          <w:rFonts w:ascii="Book Antiqua" w:hAnsi="Book Antiqua"/>
          <w:sz w:val="24"/>
        </w:rPr>
        <w:t xml:space="preserve"> 26, 2013 </w:t>
      </w:r>
      <w:r w:rsidRPr="0009060B">
        <w:rPr>
          <w:rFonts w:ascii="Book Antiqua" w:hAnsi="Book Antiqua"/>
          <w:b/>
          <w:sz w:val="24"/>
        </w:rPr>
        <w:t xml:space="preserve">  Revised: </w:t>
      </w:r>
      <w:bookmarkStart w:id="3" w:name="OLE_LINK1"/>
      <w:bookmarkStart w:id="4" w:name="OLE_LINK2"/>
      <w:bookmarkStart w:id="5" w:name="OLE_LINK3"/>
      <w:bookmarkStart w:id="6" w:name="OLE_LINK32"/>
      <w:r w:rsidRPr="00421E83">
        <w:rPr>
          <w:rFonts w:ascii="Book Antiqua" w:hAnsi="Book Antiqua"/>
          <w:sz w:val="24"/>
        </w:rPr>
        <w:t>November</w:t>
      </w:r>
      <w:bookmarkEnd w:id="3"/>
      <w:bookmarkEnd w:id="4"/>
      <w:bookmarkEnd w:id="5"/>
      <w:bookmarkEnd w:id="6"/>
      <w:r>
        <w:rPr>
          <w:rFonts w:ascii="Book Antiqua" w:hAnsi="Book Antiqua"/>
          <w:sz w:val="24"/>
        </w:rPr>
        <w:t xml:space="preserve"> 22, 2013</w:t>
      </w:r>
      <w:r w:rsidRPr="0009060B">
        <w:rPr>
          <w:rFonts w:ascii="Book Antiqua" w:hAnsi="Book Antiqua"/>
          <w:b/>
          <w:sz w:val="24"/>
        </w:rPr>
        <w:t xml:space="preserve"> </w:t>
      </w:r>
    </w:p>
    <w:p w:rsidR="000C18E1" w:rsidRPr="00647132" w:rsidRDefault="00846517" w:rsidP="000C18E1">
      <w:pPr>
        <w:rPr>
          <w:rFonts w:ascii="Book Antiqua" w:hAnsi="Book Antiqua"/>
          <w:sz w:val="24"/>
        </w:rPr>
      </w:pPr>
      <w:r w:rsidRPr="0009060B">
        <w:rPr>
          <w:rFonts w:ascii="Book Antiqua" w:hAnsi="Book Antiqua"/>
          <w:b/>
          <w:sz w:val="24"/>
        </w:rPr>
        <w:t xml:space="preserve">Accepted: </w:t>
      </w:r>
      <w:r w:rsidR="000C18E1" w:rsidRPr="00647132">
        <w:rPr>
          <w:rFonts w:ascii="Book Antiqua" w:hAnsi="Book Antiqua"/>
          <w:sz w:val="24"/>
        </w:rPr>
        <w:t>January 8, 2014</w:t>
      </w:r>
    </w:p>
    <w:p w:rsidR="00846517" w:rsidRPr="0009060B" w:rsidRDefault="00846517" w:rsidP="009424C7">
      <w:pPr>
        <w:spacing w:line="360" w:lineRule="auto"/>
        <w:rPr>
          <w:rFonts w:ascii="Book Antiqua" w:hAnsi="Book Antiqua"/>
          <w:b/>
          <w:sz w:val="24"/>
        </w:rPr>
      </w:pPr>
      <w:bookmarkStart w:id="7" w:name="_GoBack"/>
      <w:bookmarkEnd w:id="7"/>
      <w:r w:rsidRPr="0009060B">
        <w:rPr>
          <w:rFonts w:ascii="Book Antiqua" w:hAnsi="Book Antiqua"/>
          <w:b/>
          <w:sz w:val="24"/>
        </w:rPr>
        <w:t xml:space="preserve"> </w:t>
      </w:r>
    </w:p>
    <w:p w:rsidR="00846517" w:rsidRPr="0009060B" w:rsidRDefault="00846517" w:rsidP="009424C7">
      <w:pPr>
        <w:spacing w:line="360" w:lineRule="auto"/>
        <w:rPr>
          <w:rFonts w:ascii="Book Antiqua" w:hAnsi="Book Antiqua"/>
          <w:sz w:val="24"/>
        </w:rPr>
      </w:pPr>
      <w:r w:rsidRPr="0009060B">
        <w:rPr>
          <w:rFonts w:ascii="Book Antiqua" w:hAnsi="Book Antiqua"/>
          <w:b/>
          <w:sz w:val="24"/>
        </w:rPr>
        <w:t xml:space="preserve">Published online: </w:t>
      </w:r>
    </w:p>
    <w:p w:rsidR="00846517" w:rsidRPr="0009060B" w:rsidRDefault="00846517" w:rsidP="00696D61">
      <w:pPr>
        <w:spacing w:line="360" w:lineRule="auto"/>
        <w:rPr>
          <w:rFonts w:ascii="Book Antiqua" w:hAnsi="Book Antiqua"/>
          <w:sz w:val="24"/>
        </w:rPr>
      </w:pPr>
      <w:r w:rsidRPr="0009060B">
        <w:rPr>
          <w:rFonts w:ascii="Book Antiqua" w:hAnsi="Book Antiqua"/>
          <w:b/>
          <w:sz w:val="24"/>
        </w:rPr>
        <w:br w:type="page"/>
      </w:r>
      <w:r w:rsidRPr="0009060B">
        <w:rPr>
          <w:rFonts w:ascii="Book Antiqua" w:hAnsi="Book Antiqua"/>
          <w:b/>
          <w:sz w:val="24"/>
        </w:rPr>
        <w:lastRenderedPageBreak/>
        <w:t>Abstract</w:t>
      </w:r>
    </w:p>
    <w:p w:rsidR="00846517" w:rsidRPr="0009060B" w:rsidRDefault="00846517" w:rsidP="00057449">
      <w:pPr>
        <w:pStyle w:val="a3"/>
        <w:spacing w:line="420" w:lineRule="exact"/>
        <w:rPr>
          <w:rFonts w:ascii="Book Antiqua" w:hAnsi="Book Antiqua"/>
          <w:sz w:val="24"/>
          <w:szCs w:val="24"/>
        </w:rPr>
      </w:pPr>
      <w:r w:rsidRPr="0009060B">
        <w:rPr>
          <w:rFonts w:ascii="Book Antiqua" w:hAnsi="Book Antiqua"/>
          <w:sz w:val="24"/>
          <w:szCs w:val="24"/>
        </w:rPr>
        <w:t xml:space="preserve">Primary biliary cirrhosis (PBC) is a chronic progressive cholestatic liver disease characterized by immune-mediated destruction of the small- and medium-sized intrahepatic bile ducts and the presence of antimitochondrial antibodies (AMA) in the serum. </w:t>
      </w:r>
      <w:r w:rsidRPr="0009060B">
        <w:rPr>
          <w:rFonts w:ascii="Book Antiqua" w:eastAsia="MS Mincho" w:hAnsi="Book Antiqua"/>
          <w:sz w:val="24"/>
          <w:szCs w:val="24"/>
          <w:lang w:eastAsia="ja-JP"/>
        </w:rPr>
        <w:t>AMA are detected in over 90% of patients with PBC, whereas their prevalence in the general population is extremely low, varying from 0.16% to 1%</w:t>
      </w:r>
      <w:r w:rsidRPr="0009060B">
        <w:rPr>
          <w:rFonts w:ascii="Book Antiqua" w:hAnsi="Book Antiqua"/>
          <w:sz w:val="24"/>
          <w:szCs w:val="24"/>
        </w:rPr>
        <w:t>. Previous studies have shown that the unique characteristics of biliary epithelial cells (BECs) undergoing apoptosis may result in a highly direct and very specific immune response to mitochondrial autoantigens. Moreover, recent studies have demonstrated that serum from AMA-positive PBC patients is reactive with a number of xenobiotic modified</w:t>
      </w:r>
      <w:r w:rsidRPr="0009060B">
        <w:rPr>
          <w:rFonts w:ascii="Book Antiqua" w:eastAsia="MS Mincho" w:hAnsi="Book Antiqua"/>
          <w:sz w:val="24"/>
          <w:szCs w:val="24"/>
          <w:lang w:eastAsia="ja-JP"/>
        </w:rPr>
        <w:t xml:space="preserve"> E2 subunits of the pyruvate dehydrogenase complex (PDC-E2), which is not observed in the serum of normal individuals</w:t>
      </w:r>
      <w:r w:rsidRPr="0009060B">
        <w:rPr>
          <w:rFonts w:ascii="Book Antiqua" w:hAnsi="Book Antiqua"/>
          <w:sz w:val="24"/>
          <w:szCs w:val="24"/>
        </w:rPr>
        <w:t xml:space="preserve">. These findings indicate that chemicals originating from the environment may be associated with a breakdown in the tolerance to mitochondrial autoantigens. While it is currently generally accepted that AMA are the most specific serological markers of PBC, more than 60 autoantibodies have been investigated in patients with PBC, and some have previously been considered specific to other autoimmune diseases. This review covers the recent progress in research on the pathogenetic and clinical significance of important autoantibodies in PBC. </w:t>
      </w:r>
      <w:r w:rsidRPr="0009060B">
        <w:rPr>
          <w:rFonts w:ascii="Book Antiqua" w:eastAsia="MS Mincho" w:hAnsi="Book Antiqua"/>
          <w:sz w:val="24"/>
          <w:szCs w:val="24"/>
          <w:lang w:eastAsia="ja-JP"/>
        </w:rPr>
        <w:t>Determining the pathogenic role of those autoantibodies in PBC remains a priority of basic and clinical research.</w:t>
      </w:r>
    </w:p>
    <w:p w:rsidR="00846517" w:rsidRDefault="00846517" w:rsidP="00452305">
      <w:pPr>
        <w:pStyle w:val="a3"/>
        <w:spacing w:line="420" w:lineRule="exact"/>
        <w:rPr>
          <w:rFonts w:ascii="Book Antiqua" w:hAnsi="Book Antiqua"/>
          <w:sz w:val="24"/>
          <w:szCs w:val="24"/>
        </w:rPr>
      </w:pPr>
    </w:p>
    <w:p w:rsidR="00846517" w:rsidRDefault="00846517" w:rsidP="00970F97">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846517" w:rsidRPr="0009060B" w:rsidRDefault="00846517" w:rsidP="00452305">
      <w:pPr>
        <w:pStyle w:val="a3"/>
        <w:spacing w:line="420" w:lineRule="exact"/>
        <w:rPr>
          <w:rFonts w:ascii="Book Antiqua" w:hAnsi="Book Antiqua"/>
          <w:sz w:val="24"/>
          <w:szCs w:val="24"/>
        </w:rPr>
      </w:pPr>
    </w:p>
    <w:p w:rsidR="00846517" w:rsidRPr="0009060B" w:rsidRDefault="00846517" w:rsidP="00452305">
      <w:pPr>
        <w:pStyle w:val="a3"/>
        <w:spacing w:line="420" w:lineRule="exact"/>
        <w:rPr>
          <w:rFonts w:ascii="Book Antiqua" w:hAnsi="Book Antiqua"/>
          <w:sz w:val="24"/>
          <w:szCs w:val="24"/>
        </w:rPr>
      </w:pPr>
      <w:r w:rsidRPr="0009060B">
        <w:rPr>
          <w:rFonts w:ascii="Book Antiqua" w:hAnsi="Book Antiqua"/>
          <w:b/>
          <w:sz w:val="24"/>
          <w:szCs w:val="24"/>
        </w:rPr>
        <w:t xml:space="preserve">Key words: </w:t>
      </w:r>
      <w:r w:rsidRPr="0009060B">
        <w:rPr>
          <w:rFonts w:ascii="Book Antiqua" w:hAnsi="Book Antiqua"/>
          <w:sz w:val="24"/>
          <w:szCs w:val="24"/>
        </w:rPr>
        <w:t>Primary biliary cirrhosis; Autoantibodies; Anti-mitochondrial antibodies; Anticentromere antibodies; Anti-gp210 antibodies.</w:t>
      </w:r>
    </w:p>
    <w:p w:rsidR="00846517" w:rsidRPr="0009060B" w:rsidRDefault="00846517" w:rsidP="009D22D0">
      <w:pPr>
        <w:spacing w:line="360" w:lineRule="auto"/>
        <w:rPr>
          <w:rFonts w:ascii="Book Antiqua" w:hAnsi="Book Antiqua"/>
          <w:b/>
          <w:sz w:val="24"/>
        </w:rPr>
      </w:pPr>
    </w:p>
    <w:p w:rsidR="00846517" w:rsidRPr="0009060B" w:rsidRDefault="00846517" w:rsidP="009D22D0">
      <w:pPr>
        <w:spacing w:line="360" w:lineRule="auto"/>
        <w:rPr>
          <w:rFonts w:ascii="Book Antiqua" w:hAnsi="Book Antiqua"/>
          <w:sz w:val="24"/>
        </w:rPr>
      </w:pPr>
      <w:r w:rsidRPr="0009060B">
        <w:rPr>
          <w:rFonts w:ascii="Book Antiqua" w:hAnsi="Book Antiqua"/>
          <w:b/>
          <w:sz w:val="24"/>
        </w:rPr>
        <w:t>Core tip:</w:t>
      </w:r>
      <w:r w:rsidRPr="0009060B">
        <w:rPr>
          <w:rFonts w:ascii="Book Antiqua" w:hAnsi="Book Antiqua"/>
          <w:sz w:val="24"/>
        </w:rPr>
        <w:t xml:space="preserve"> While the presence of antimitochondrial antibodies is pathognomonic to Primary biliary cirrhosis (PBC), more than 60 autoantibodies have been detected in patients with PBC. </w:t>
      </w:r>
      <w:r w:rsidRPr="0009060B">
        <w:rPr>
          <w:rFonts w:ascii="Book Antiqua" w:eastAsia="MS Mincho" w:hAnsi="Book Antiqua"/>
          <w:sz w:val="24"/>
          <w:lang w:eastAsia="ja-JP"/>
        </w:rPr>
        <w:t>Antinuclear antibodies (ANA)</w:t>
      </w:r>
      <w:r w:rsidRPr="0009060B">
        <w:rPr>
          <w:rFonts w:ascii="Book Antiqua" w:hAnsi="Book Antiqua"/>
          <w:sz w:val="24"/>
        </w:rPr>
        <w:t xml:space="preserve"> become positive in approximately 30 to 50% of patients with PBC. Among ANA, anti-gp210 and anticentromere antibodies have been indicated as significant prognostic markers. Previous studies have shown that unique characteristics of biliary epithelial cells during apoptosis may result in the </w:t>
      </w:r>
      <w:r w:rsidRPr="0009060B">
        <w:rPr>
          <w:rFonts w:ascii="Book Antiqua" w:hAnsi="Book Antiqua"/>
          <w:sz w:val="24"/>
        </w:rPr>
        <w:lastRenderedPageBreak/>
        <w:t>presence of a direct and specific immune response to mitochondrial autoantigens. Moreover, recent studies have indicated that chemicals originating from the environment are associated with a breakdown in the tolerance against mitochondrial autoantigens.</w:t>
      </w:r>
    </w:p>
    <w:p w:rsidR="00846517" w:rsidRPr="0009060B" w:rsidRDefault="00846517" w:rsidP="00452305">
      <w:pPr>
        <w:spacing w:line="420" w:lineRule="exact"/>
        <w:rPr>
          <w:rFonts w:ascii="Book Antiqua" w:hAnsi="Book Antiqua"/>
          <w:b/>
          <w:sz w:val="24"/>
        </w:rPr>
      </w:pPr>
    </w:p>
    <w:p w:rsidR="00846517" w:rsidRPr="0009060B" w:rsidRDefault="00846517" w:rsidP="00452305">
      <w:pPr>
        <w:pStyle w:val="a3"/>
        <w:spacing w:line="420" w:lineRule="exact"/>
        <w:rPr>
          <w:rFonts w:ascii="Book Antiqua" w:hAnsi="Book Antiqua"/>
          <w:sz w:val="24"/>
          <w:szCs w:val="24"/>
        </w:rPr>
      </w:pPr>
      <w:r w:rsidRPr="0009060B">
        <w:rPr>
          <w:rFonts w:ascii="Book Antiqua" w:hAnsi="Book Antiqua"/>
          <w:sz w:val="24"/>
          <w:szCs w:val="24"/>
        </w:rPr>
        <w:t xml:space="preserve">Yamagiwa S, Kamimura H, Takamura M, Aoyagi Y. </w:t>
      </w:r>
      <w:r w:rsidRPr="0078704B">
        <w:rPr>
          <w:rFonts w:ascii="Book Antiqua" w:hAnsi="Book Antiqua"/>
          <w:sz w:val="24"/>
          <w:szCs w:val="24"/>
        </w:rPr>
        <w:t>Autoantibodies in primary biliary cirrhosis: Recent progress in research on the pathogentic and clinical significance</w:t>
      </w:r>
      <w:r>
        <w:rPr>
          <w:rFonts w:ascii="Book Antiqua" w:hAnsi="Book Antiqua"/>
          <w:sz w:val="24"/>
          <w:szCs w:val="24"/>
        </w:rPr>
        <w:t>.</w:t>
      </w:r>
      <w:r w:rsidRPr="0009060B">
        <w:rPr>
          <w:rFonts w:ascii="Book Antiqua" w:hAnsi="Book Antiqua"/>
          <w:sz w:val="24"/>
          <w:szCs w:val="24"/>
        </w:rPr>
        <w:t xml:space="preserve"> </w:t>
      </w:r>
    </w:p>
    <w:p w:rsidR="00846517" w:rsidRPr="0009060B" w:rsidRDefault="00846517" w:rsidP="00452305">
      <w:pPr>
        <w:spacing w:line="420" w:lineRule="exact"/>
        <w:rPr>
          <w:rFonts w:ascii="Book Antiqua" w:hAnsi="Book Antiqua"/>
          <w:b/>
          <w:sz w:val="24"/>
        </w:rPr>
      </w:pPr>
    </w:p>
    <w:p w:rsidR="00846517" w:rsidRPr="0009060B" w:rsidRDefault="00846517" w:rsidP="00452305">
      <w:pPr>
        <w:spacing w:line="420" w:lineRule="exact"/>
        <w:rPr>
          <w:rFonts w:ascii="Book Antiqua" w:hAnsi="Book Antiqua"/>
          <w:sz w:val="24"/>
        </w:rPr>
      </w:pPr>
      <w:r w:rsidRPr="0009060B">
        <w:rPr>
          <w:rFonts w:ascii="Book Antiqua" w:hAnsi="Book Antiqua"/>
          <w:b/>
          <w:sz w:val="24"/>
        </w:rPr>
        <w:t xml:space="preserve">Available from: URL:  </w:t>
      </w:r>
    </w:p>
    <w:p w:rsidR="00846517" w:rsidRPr="0009060B" w:rsidRDefault="00846517" w:rsidP="00452305">
      <w:pPr>
        <w:spacing w:line="420" w:lineRule="exact"/>
        <w:rPr>
          <w:rFonts w:ascii="Book Antiqua" w:hAnsi="Book Antiqua"/>
          <w:b/>
          <w:sz w:val="24"/>
        </w:rPr>
      </w:pPr>
    </w:p>
    <w:p w:rsidR="00846517" w:rsidRPr="0009060B" w:rsidRDefault="00846517" w:rsidP="00452305">
      <w:pPr>
        <w:spacing w:line="420" w:lineRule="exact"/>
        <w:rPr>
          <w:rFonts w:ascii="Book Antiqua" w:hAnsi="Book Antiqua"/>
          <w:sz w:val="24"/>
        </w:rPr>
      </w:pPr>
      <w:r w:rsidRPr="0009060B">
        <w:rPr>
          <w:rFonts w:ascii="Book Antiqua" w:hAnsi="Book Antiqua"/>
          <w:b/>
          <w:sz w:val="24"/>
        </w:rPr>
        <w:t>DOI:</w:t>
      </w:r>
    </w:p>
    <w:p w:rsidR="00846517" w:rsidRPr="0009060B" w:rsidRDefault="00846517" w:rsidP="009424C7">
      <w:pPr>
        <w:pStyle w:val="a3"/>
        <w:spacing w:line="360" w:lineRule="auto"/>
        <w:rPr>
          <w:rFonts w:ascii="Book Antiqua" w:hAnsi="Book Antiqua"/>
          <w:b/>
          <w:sz w:val="24"/>
          <w:szCs w:val="24"/>
        </w:rPr>
      </w:pPr>
      <w:r w:rsidRPr="0009060B">
        <w:rPr>
          <w:rFonts w:ascii="Book Antiqua" w:hAnsi="Book Antiqua"/>
          <w:b/>
          <w:sz w:val="24"/>
          <w:szCs w:val="24"/>
        </w:rPr>
        <w:br w:type="page"/>
      </w:r>
      <w:r w:rsidRPr="0009060B">
        <w:rPr>
          <w:rFonts w:ascii="Book Antiqua" w:hAnsi="Book Antiqua"/>
          <w:b/>
          <w:sz w:val="24"/>
          <w:szCs w:val="24"/>
        </w:rPr>
        <w:lastRenderedPageBreak/>
        <w:t>INTRODUCTION</w:t>
      </w:r>
    </w:p>
    <w:p w:rsidR="00846517" w:rsidRPr="0009060B" w:rsidRDefault="00846517" w:rsidP="00540E1B">
      <w:pPr>
        <w:pStyle w:val="a3"/>
        <w:spacing w:line="360" w:lineRule="auto"/>
        <w:rPr>
          <w:rFonts w:ascii="Book Antiqua" w:hAnsi="Book Antiqua"/>
          <w:sz w:val="24"/>
          <w:szCs w:val="24"/>
        </w:rPr>
      </w:pPr>
      <w:r w:rsidRPr="0009060B">
        <w:rPr>
          <w:rFonts w:ascii="Book Antiqua" w:hAnsi="Book Antiqua"/>
          <w:sz w:val="24"/>
          <w:szCs w:val="24"/>
        </w:rPr>
        <w:t>Primary biliary cirrhosis (PBC) is a chronic progressive cholestatic liver disease characterized by immune-mediated destruction of small- and medium-sized intrahepatic bile ducts and the presence of antimitochondrial antibodies (AMA) in serum of affected patients</w:t>
      </w:r>
      <w:r w:rsidRPr="0047189C">
        <w:rPr>
          <w:rFonts w:ascii="Book Antiqua" w:hAnsi="Book Antiqua"/>
          <w:sz w:val="24"/>
          <w:szCs w:val="24"/>
          <w:vertAlign w:val="superscript"/>
        </w:rPr>
        <w:t>[</w:t>
      </w:r>
      <w:r w:rsidRPr="0009060B">
        <w:rPr>
          <w:rFonts w:ascii="Book Antiqua" w:hAnsi="Book Antiqua"/>
          <w:color w:val="0000FF"/>
          <w:sz w:val="24"/>
          <w:szCs w:val="24"/>
          <w:vertAlign w:val="superscript"/>
        </w:rPr>
        <w:t>1,2]</w:t>
      </w:r>
      <w:r w:rsidRPr="0009060B">
        <w:rPr>
          <w:rFonts w:ascii="Book Antiqua" w:hAnsi="Book Antiqua"/>
          <w:sz w:val="24"/>
          <w:szCs w:val="24"/>
        </w:rPr>
        <w:t>. PBC is considered a model autoimmune disease on the basis of several features, including the presence of a highly direct and very specific immune response to mitochondrial autoantigens, female predominance, and homogeneity among patients</w:t>
      </w:r>
      <w:r w:rsidRPr="0047189C">
        <w:rPr>
          <w:rFonts w:ascii="Book Antiqua" w:hAnsi="Book Antiqua"/>
          <w:sz w:val="24"/>
          <w:szCs w:val="24"/>
          <w:vertAlign w:val="superscript"/>
        </w:rPr>
        <w:t>[</w:t>
      </w:r>
      <w:r w:rsidRPr="0009060B">
        <w:rPr>
          <w:rFonts w:ascii="Book Antiqua" w:hAnsi="Book Antiqua"/>
          <w:color w:val="0000FF"/>
          <w:sz w:val="24"/>
          <w:szCs w:val="24"/>
          <w:vertAlign w:val="superscript"/>
        </w:rPr>
        <w:t>3]</w:t>
      </w:r>
      <w:r w:rsidRPr="0009060B">
        <w:rPr>
          <w:rFonts w:ascii="Book Antiqua" w:hAnsi="Book Antiqua"/>
          <w:sz w:val="24"/>
          <w:szCs w:val="24"/>
        </w:rPr>
        <w:t>. Despite the fact that the mitochondrial targets are ubiquitous proteins expressed in all nucleated cells, the immunopathology of PBC is characterized by the presence of CD4</w:t>
      </w:r>
      <w:r w:rsidRPr="0009060B">
        <w:rPr>
          <w:rFonts w:ascii="Book Antiqua" w:hAnsi="Book Antiqua"/>
          <w:sz w:val="24"/>
          <w:szCs w:val="24"/>
          <w:vertAlign w:val="superscript"/>
        </w:rPr>
        <w:t>+</w:t>
      </w:r>
      <w:r w:rsidRPr="0009060B">
        <w:rPr>
          <w:rFonts w:ascii="Book Antiqua" w:hAnsi="Book Antiqua"/>
          <w:sz w:val="24"/>
          <w:szCs w:val="24"/>
        </w:rPr>
        <w:t xml:space="preserve"> and CD8</w:t>
      </w:r>
      <w:r w:rsidRPr="0009060B">
        <w:rPr>
          <w:rFonts w:ascii="Book Antiqua" w:hAnsi="Book Antiqua"/>
          <w:sz w:val="24"/>
          <w:szCs w:val="24"/>
          <w:vertAlign w:val="superscript"/>
        </w:rPr>
        <w:t>+</w:t>
      </w:r>
      <w:r w:rsidRPr="0009060B">
        <w:rPr>
          <w:rFonts w:ascii="Book Antiqua" w:hAnsi="Book Antiqua"/>
          <w:sz w:val="24"/>
          <w:szCs w:val="24"/>
        </w:rPr>
        <w:t xml:space="preserve"> T-cell infiltrates in the liver and targeted destruction of biliary epithelial cells (BECs)</w:t>
      </w:r>
      <w:r w:rsidRPr="0047189C">
        <w:rPr>
          <w:rFonts w:ascii="Book Antiqua" w:hAnsi="Book Antiqua"/>
          <w:sz w:val="24"/>
          <w:szCs w:val="24"/>
          <w:vertAlign w:val="superscript"/>
        </w:rPr>
        <w:t>[</w:t>
      </w:r>
      <w:r w:rsidRPr="0009060B">
        <w:rPr>
          <w:rFonts w:ascii="Book Antiqua" w:hAnsi="Book Antiqua"/>
          <w:color w:val="0000FF"/>
          <w:sz w:val="24"/>
          <w:szCs w:val="24"/>
          <w:vertAlign w:val="superscript"/>
        </w:rPr>
        <w:t>4,5]</w:t>
      </w:r>
      <w:r w:rsidRPr="0009060B">
        <w:rPr>
          <w:rFonts w:ascii="Book Antiqua" w:hAnsi="Book Antiqua"/>
          <w:sz w:val="24"/>
          <w:szCs w:val="24"/>
        </w:rPr>
        <w:t>. This suggests that BECs may have unique immunological characteristics. While it is currently accepted that AMA are the most specific serological markers of PBC, more than 60 autoantibodies have been investigated in PBC patients, some having previously been considered specific for other autoimmune diseases</w:t>
      </w:r>
      <w:r w:rsidRPr="0047189C">
        <w:rPr>
          <w:rFonts w:ascii="Book Antiqua" w:hAnsi="Book Antiqua"/>
          <w:sz w:val="24"/>
          <w:szCs w:val="24"/>
          <w:vertAlign w:val="superscript"/>
        </w:rPr>
        <w:t>[</w:t>
      </w:r>
      <w:r w:rsidRPr="0009060B">
        <w:rPr>
          <w:rFonts w:ascii="Book Antiqua" w:hAnsi="Book Antiqua"/>
          <w:color w:val="0000FF"/>
          <w:sz w:val="24"/>
          <w:szCs w:val="24"/>
          <w:vertAlign w:val="superscript"/>
        </w:rPr>
        <w:t>6]</w:t>
      </w:r>
      <w:r w:rsidRPr="0009060B">
        <w:rPr>
          <w:rFonts w:ascii="Book Antiqua" w:hAnsi="Book Antiqua"/>
          <w:sz w:val="24"/>
          <w:szCs w:val="24"/>
        </w:rPr>
        <w:t>.</w:t>
      </w:r>
    </w:p>
    <w:p w:rsidR="00846517" w:rsidRPr="0009060B" w:rsidRDefault="00846517" w:rsidP="009F467C">
      <w:pPr>
        <w:pStyle w:val="a3"/>
        <w:spacing w:line="360" w:lineRule="auto"/>
        <w:ind w:firstLine="420"/>
        <w:rPr>
          <w:rFonts w:ascii="Book Antiqua" w:hAnsi="Book Antiqua"/>
          <w:sz w:val="24"/>
          <w:szCs w:val="24"/>
        </w:rPr>
      </w:pPr>
      <w:r w:rsidRPr="0009060B">
        <w:rPr>
          <w:rFonts w:ascii="Book Antiqua" w:eastAsia="MS Mincho" w:hAnsi="Book Antiqua"/>
          <w:sz w:val="24"/>
          <w:szCs w:val="24"/>
          <w:lang w:eastAsia="ja-JP"/>
        </w:rPr>
        <w:t>The immune system has an extraordinary capacity of preventing self-antigens from provoking an inflammatory reaction. Therefore, the presence of autoantibodies is the consequence of a breakdown in or complete failure of B cell tolerance to corresponding autoantigens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7]</w:t>
      </w:r>
      <w:r w:rsidRPr="0009060B">
        <w:rPr>
          <w:rFonts w:ascii="Book Antiqua" w:eastAsia="MS Mincho" w:hAnsi="Book Antiqua"/>
          <w:sz w:val="24"/>
          <w:szCs w:val="24"/>
          <w:lang w:eastAsia="ja-JP"/>
        </w:rPr>
        <w:t>. However, antibodies against self-antigens are also found in cancer, during massive tissue damage, and even in healthy subjects. Natural autoantibodies (NAAs) are immunoglobulins produced at tightly regulated levels in the complete absence of external antigenic stimulation</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7]</w:t>
      </w:r>
      <w:r w:rsidRPr="0009060B">
        <w:rPr>
          <w:rFonts w:ascii="Book Antiqua" w:eastAsia="MS Mincho" w:hAnsi="Book Antiqua"/>
          <w:sz w:val="24"/>
          <w:szCs w:val="24"/>
          <w:lang w:eastAsia="ja-JP"/>
        </w:rPr>
        <w:t>. Although NAAs have long been considered a sign of a breakdown in tolerance, these antibodies appear to play an important role in the innate immune system as a first line of defense against pathogens as well as in the prevention of autoimmune diseases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8,9]</w:t>
      </w:r>
      <w:r w:rsidRPr="0009060B">
        <w:rPr>
          <w:rFonts w:ascii="Book Antiqua" w:eastAsia="MS Mincho" w:hAnsi="Book Antiqua"/>
          <w:sz w:val="24"/>
          <w:szCs w:val="24"/>
          <w:lang w:eastAsia="ja-JP"/>
        </w:rPr>
        <w:t>. It was recently demonstrated that NAAs bind to apoptotic cells and thereby facilitate their uptake by dendritic cells, thus preventing activation of the adaptive immune system by molecules released upon apoptosis, which may trigger autoimmune events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7,10]</w:t>
      </w:r>
      <w:r w:rsidRPr="0009060B">
        <w:rPr>
          <w:rFonts w:ascii="Book Antiqua" w:eastAsia="MS Mincho" w:hAnsi="Book Antiqua"/>
          <w:sz w:val="24"/>
          <w:szCs w:val="24"/>
          <w:lang w:eastAsia="ja-JP"/>
        </w:rPr>
        <w:t>. Considering the many nonspecific autoantibodies are detected in patients with PBC, we speculate that these antibodies may be NAAs that are not associated with the development of autoimmunity. Interestingly, the majority of NAAs are of the IgM type, with a smaller proportion of IgG and IgA types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11]</w:t>
      </w:r>
      <w:r w:rsidRPr="0009060B">
        <w:rPr>
          <w:rFonts w:ascii="Book Antiqua" w:eastAsia="MS Mincho" w:hAnsi="Book Antiqua"/>
          <w:sz w:val="24"/>
          <w:szCs w:val="24"/>
          <w:lang w:eastAsia="ja-JP"/>
        </w:rPr>
        <w:t xml:space="preserve">. The </w:t>
      </w:r>
      <w:r w:rsidRPr="0009060B">
        <w:rPr>
          <w:rFonts w:ascii="Book Antiqua" w:eastAsia="MS Mincho" w:hAnsi="Book Antiqua"/>
          <w:sz w:val="24"/>
          <w:szCs w:val="24"/>
          <w:lang w:eastAsia="ja-JP"/>
        </w:rPr>
        <w:lastRenderedPageBreak/>
        <w:t>elevated serum IgM level, which is a well-known characteristic of PBC, may reflect such an increase of IgM-type NAAs, although recent studies have stressed that environmental factors also play a major role</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12,13]</w:t>
      </w:r>
      <w:r w:rsidRPr="0009060B">
        <w:rPr>
          <w:rFonts w:ascii="Book Antiqua" w:eastAsia="MS Mincho" w:hAnsi="Book Antiqua"/>
          <w:sz w:val="24"/>
          <w:szCs w:val="24"/>
          <w:lang w:eastAsia="ja-JP"/>
        </w:rPr>
        <w:t xml:space="preserve">. However, the importance of innate immunity, including NAAs, in autoimmune responses has been only recently appreciated, and its role remains to be clarified. </w:t>
      </w:r>
      <w:r w:rsidRPr="0009060B">
        <w:rPr>
          <w:rFonts w:ascii="Book Antiqua" w:hAnsi="Book Antiqua"/>
          <w:sz w:val="24"/>
          <w:szCs w:val="24"/>
        </w:rPr>
        <w:t>The present review focuses mainly on recent progress in studies of the pathogenetic and clinical significance of the more significant autoantibodies detected in PBC patients.</w:t>
      </w:r>
    </w:p>
    <w:p w:rsidR="00846517" w:rsidRPr="0009060B" w:rsidRDefault="00846517" w:rsidP="00452305">
      <w:pPr>
        <w:pStyle w:val="a3"/>
        <w:spacing w:line="360" w:lineRule="auto"/>
        <w:rPr>
          <w:rFonts w:ascii="Book Antiqua" w:hAnsi="Book Antiqua"/>
          <w:sz w:val="24"/>
          <w:szCs w:val="24"/>
        </w:rPr>
      </w:pPr>
    </w:p>
    <w:p w:rsidR="00846517" w:rsidRPr="0009060B" w:rsidRDefault="00846517" w:rsidP="00452305">
      <w:pPr>
        <w:pStyle w:val="a3"/>
        <w:spacing w:line="360" w:lineRule="auto"/>
        <w:rPr>
          <w:rFonts w:ascii="Book Antiqua" w:hAnsi="Book Antiqua"/>
          <w:b/>
          <w:sz w:val="24"/>
          <w:szCs w:val="24"/>
        </w:rPr>
      </w:pPr>
      <w:r w:rsidRPr="0009060B">
        <w:rPr>
          <w:rFonts w:ascii="Book Antiqua" w:hAnsi="Book Antiqua"/>
          <w:b/>
          <w:sz w:val="24"/>
          <w:szCs w:val="24"/>
        </w:rPr>
        <w:t>ANTIMITOCHONDRIAL ANTIBODIES</w:t>
      </w:r>
    </w:p>
    <w:p w:rsidR="00846517" w:rsidRPr="0009060B" w:rsidRDefault="00846517" w:rsidP="00452305">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AMA are detected in over 90% of patients with PBC, whereas their prevalence in the general population is extremely low, varying between 0.16 and 1%, and only reaching 8% in hepatitis C virus (HCV)-infected patients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13]</w:t>
      </w:r>
      <w:r w:rsidRPr="0009060B">
        <w:rPr>
          <w:rFonts w:ascii="Book Antiqua" w:eastAsia="MS Mincho" w:hAnsi="Book Antiqua"/>
          <w:sz w:val="24"/>
          <w:szCs w:val="24"/>
          <w:lang w:eastAsia="ja-JP"/>
        </w:rPr>
        <w:t xml:space="preserve">. AMA seropositivity is a strong predictor for the development of PBC. Mitchinson </w:t>
      </w:r>
      <w:r w:rsidRPr="0009060B">
        <w:rPr>
          <w:rFonts w:ascii="Book Antiqua" w:eastAsia="MS Mincho" w:hAnsi="Book Antiqua"/>
          <w:i/>
          <w:sz w:val="24"/>
          <w:szCs w:val="24"/>
          <w:lang w:eastAsia="ja-JP"/>
        </w:rPr>
        <w:t>et al</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w:t>
      </w:r>
      <w:r>
        <w:rPr>
          <w:rFonts w:ascii="Book Antiqua" w:hAnsi="Book Antiqua"/>
          <w:color w:val="0000FF"/>
          <w:sz w:val="24"/>
          <w:szCs w:val="24"/>
          <w:vertAlign w:val="superscript"/>
        </w:rPr>
        <w:t>4</w:t>
      </w:r>
      <w:r w:rsidRPr="0009060B">
        <w:rPr>
          <w:rFonts w:ascii="Book Antiqua" w:eastAsia="MS Mincho" w:hAnsi="Book Antiqua"/>
          <w:color w:val="0000FF"/>
          <w:sz w:val="24"/>
          <w:szCs w:val="24"/>
          <w:vertAlign w:val="superscript"/>
          <w:lang w:eastAsia="ja-JP"/>
        </w:rPr>
        <w:t>]</w:t>
      </w:r>
      <w:r>
        <w:rPr>
          <w:rFonts w:ascii="Book Antiqua" w:hAnsi="Book Antiqua"/>
          <w:color w:val="0000FF"/>
          <w:sz w:val="24"/>
          <w:szCs w:val="24"/>
          <w:vertAlign w:val="superscript"/>
        </w:rPr>
        <w:t xml:space="preserve"> </w:t>
      </w:r>
      <w:r w:rsidRPr="0009060B">
        <w:rPr>
          <w:rFonts w:ascii="Book Antiqua" w:eastAsia="MS Mincho" w:hAnsi="Book Antiqua"/>
          <w:sz w:val="24"/>
          <w:szCs w:val="24"/>
          <w:lang w:eastAsia="ja-JP"/>
        </w:rPr>
        <w:t>found that only two of 29 AMA-positive healthy patients had a normal liver histology pattern. Ten years later, 76% of those patients had developed clinical signs and symptoms of PBC</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14,15]</w:t>
      </w:r>
      <w:r w:rsidRPr="0009060B">
        <w:rPr>
          <w:rFonts w:ascii="Book Antiqua" w:eastAsia="MS Mincho" w:hAnsi="Book Antiqua"/>
          <w:sz w:val="24"/>
          <w:szCs w:val="24"/>
          <w:lang w:eastAsia="ja-JP"/>
        </w:rPr>
        <w:t>. Thus, despite their high predictive value, AMA are not useful for prognostication in terms of clinical course of PBC. Moreover, most studies indicate that AMA levels are unaffected by treatment</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13]</w:t>
      </w:r>
      <w:r w:rsidRPr="0009060B">
        <w:rPr>
          <w:rFonts w:ascii="Book Antiqua" w:eastAsia="MS Mincho" w:hAnsi="Book Antiqua"/>
          <w:sz w:val="24"/>
          <w:szCs w:val="24"/>
          <w:lang w:eastAsia="ja-JP"/>
        </w:rPr>
        <w:t>.</w:t>
      </w:r>
    </w:p>
    <w:p w:rsidR="00846517" w:rsidRPr="0009060B" w:rsidRDefault="00846517" w:rsidP="00FF679B">
      <w:pPr>
        <w:pStyle w:val="a3"/>
        <w:spacing w:line="360" w:lineRule="auto"/>
        <w:ind w:firstLine="420"/>
        <w:rPr>
          <w:rFonts w:ascii="Book Antiqua" w:eastAsia="MS Mincho" w:hAnsi="Book Antiqua"/>
          <w:sz w:val="24"/>
          <w:szCs w:val="24"/>
          <w:lang w:eastAsia="ja-JP"/>
        </w:rPr>
      </w:pPr>
      <w:r w:rsidRPr="0009060B">
        <w:rPr>
          <w:rFonts w:ascii="Book Antiqua" w:eastAsia="MS Mincho" w:hAnsi="Book Antiqua"/>
          <w:sz w:val="24"/>
          <w:szCs w:val="24"/>
          <w:lang w:eastAsia="ja-JP"/>
        </w:rPr>
        <w:t>The autoantigens of AMA have been identified as the E2 subunits of the 2-oxo-acid dehydrogenase complexes (2OADC-E2), including the E2 subunits of the pyruvate dehydrogenase complex (PDC-E2), branched chain 2-oxo acid dehydrogenase complex (BCOADC-E2), 2-oxo-glutarate dehydrogenase complex (OGDC-E2), and the E3 binding protein of dihydrolipoamide dehydrogenase</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5,16-18]</w:t>
      </w:r>
      <w:r w:rsidRPr="0009060B">
        <w:rPr>
          <w:rFonts w:ascii="Book Antiqua" w:eastAsia="MS Mincho" w:hAnsi="Book Antiqua"/>
          <w:sz w:val="24"/>
          <w:szCs w:val="24"/>
          <w:lang w:eastAsia="ja-JP"/>
        </w:rPr>
        <w:t>. The AMA target antigens are all localized within the inner mitochondrial matrix and catalyze the oxidative decarboxylation of 2-oxo-acid acid substrates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5,19]</w:t>
      </w:r>
      <w:r w:rsidRPr="0009060B">
        <w:rPr>
          <w:rFonts w:ascii="Book Antiqua" w:eastAsia="MS Mincho" w:hAnsi="Book Antiqua"/>
          <w:sz w:val="24"/>
          <w:szCs w:val="24"/>
          <w:lang w:eastAsia="ja-JP"/>
        </w:rPr>
        <w:t>. In approximately 95% of patients, AMA are directed towards the 74kD mitochondrial polypeptide identified as PDC-E2. During apoptosis of BECs, PDC-E2 remains immunologically intact without being glutathiolated, and becomes the source of the PDC-E2 apotope. The term apotope specifies an epitope created during the processes of apoptosis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20,21]</w:t>
      </w:r>
      <w:r w:rsidRPr="0009060B">
        <w:rPr>
          <w:rFonts w:ascii="Book Antiqua" w:eastAsia="MS Mincho" w:hAnsi="Book Antiqua"/>
          <w:sz w:val="24"/>
          <w:szCs w:val="24"/>
          <w:lang w:eastAsia="ja-JP"/>
        </w:rPr>
        <w:t>. PDC-E2 contained within apoptotic bodies can be recognized by circulating AMA, and the resulting apotope-AMA complex then stimulates the innate immune systems in genetically susceptible individuals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21]</w:t>
      </w:r>
      <w:r w:rsidRPr="0009060B">
        <w:rPr>
          <w:rFonts w:ascii="Book Antiqua" w:eastAsia="MS Mincho" w:hAnsi="Book Antiqua"/>
          <w:sz w:val="24"/>
          <w:szCs w:val="24"/>
          <w:lang w:eastAsia="ja-JP"/>
        </w:rPr>
        <w:t xml:space="preserve">. Immune </w:t>
      </w:r>
      <w:r w:rsidRPr="0009060B">
        <w:rPr>
          <w:rFonts w:ascii="Book Antiqua" w:eastAsia="MS Mincho" w:hAnsi="Book Antiqua"/>
          <w:sz w:val="24"/>
          <w:szCs w:val="24"/>
          <w:lang w:eastAsia="ja-JP"/>
        </w:rPr>
        <w:lastRenderedPageBreak/>
        <w:t>destruction is restricted to BECs due to their unique physiology and is exacerbated by retention of PDC-E2 in apoptotic blebs resulting from apoptosis of BECs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21]</w:t>
      </w:r>
      <w:r w:rsidRPr="0009060B">
        <w:rPr>
          <w:rFonts w:ascii="Book Antiqua" w:eastAsia="MS Mincho" w:hAnsi="Book Antiqua"/>
          <w:sz w:val="24"/>
          <w:szCs w:val="24"/>
          <w:lang w:eastAsia="ja-JP"/>
        </w:rPr>
        <w:t>. Several previous studies of the liver in PBC patients have reported accentuated apical expression of PDC-E2 in BECs, and induction of PDC-E2 cell-surface expression during BEC autophagy</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22]</w:t>
      </w:r>
      <w:r w:rsidRPr="0009060B">
        <w:rPr>
          <w:rFonts w:ascii="Book Antiqua" w:eastAsia="MS Mincho" w:hAnsi="Book Antiqua"/>
          <w:sz w:val="24"/>
          <w:szCs w:val="24"/>
          <w:lang w:eastAsia="ja-JP"/>
        </w:rPr>
        <w:t>. The accumulation of autophagic vacuoles appears to be critical for the cell-surface expression of PDC-E2, and such expression may play a role in antigen presentation on BECs, followed by autoimmune-mediated cell injuries of BECs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22]</w:t>
      </w:r>
      <w:r w:rsidRPr="0009060B">
        <w:rPr>
          <w:rFonts w:ascii="Book Antiqua" w:eastAsia="MS Mincho" w:hAnsi="Book Antiqua"/>
          <w:sz w:val="24"/>
          <w:szCs w:val="24"/>
          <w:lang w:eastAsia="ja-JP"/>
        </w:rPr>
        <w:t>.</w:t>
      </w:r>
    </w:p>
    <w:p w:rsidR="00846517" w:rsidRPr="0009060B" w:rsidRDefault="00846517" w:rsidP="00A528A6">
      <w:pPr>
        <w:pStyle w:val="a3"/>
        <w:spacing w:line="360" w:lineRule="auto"/>
        <w:rPr>
          <w:rFonts w:ascii="Book Antiqua" w:eastAsia="MS Mincho" w:hAnsi="Book Antiqua"/>
          <w:sz w:val="24"/>
          <w:szCs w:val="24"/>
          <w:lang w:eastAsia="ja-JP"/>
        </w:rPr>
      </w:pPr>
    </w:p>
    <w:p w:rsidR="00846517" w:rsidRPr="0009060B" w:rsidRDefault="00846517" w:rsidP="00A528A6">
      <w:pPr>
        <w:pStyle w:val="a3"/>
        <w:spacing w:line="360" w:lineRule="auto"/>
        <w:rPr>
          <w:rFonts w:ascii="Book Antiqua" w:eastAsia="MS Mincho" w:hAnsi="Book Antiqua"/>
          <w:b/>
          <w:i/>
          <w:sz w:val="24"/>
          <w:szCs w:val="24"/>
          <w:lang w:eastAsia="ja-JP"/>
        </w:rPr>
      </w:pPr>
      <w:r w:rsidRPr="0009060B">
        <w:rPr>
          <w:rFonts w:ascii="Book Antiqua" w:eastAsia="MS Mincho" w:hAnsi="Book Antiqua"/>
          <w:b/>
          <w:i/>
          <w:sz w:val="24"/>
          <w:szCs w:val="24"/>
          <w:lang w:eastAsia="ja-JP"/>
        </w:rPr>
        <w:t>Association between xenobiotic and antimitochondrial antibodies</w:t>
      </w:r>
    </w:p>
    <w:p w:rsidR="00846517" w:rsidRPr="0009060B" w:rsidRDefault="00846517" w:rsidP="00452305">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Although bacteria and viruses may induce PBC through molecular mimicry, other environmental factors, xenobiotics, or chemical compounds foreign to a living organism may exert similar effects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18]</w:t>
      </w:r>
      <w:r w:rsidRPr="0009060B">
        <w:rPr>
          <w:rFonts w:ascii="Book Antiqua" w:eastAsia="MS Mincho" w:hAnsi="Book Antiqua"/>
          <w:sz w:val="24"/>
          <w:szCs w:val="24"/>
          <w:lang w:eastAsia="ja-JP"/>
        </w:rPr>
        <w:t>. Previous analysis of the specificity of anti-PDC-E2 has revealed a number of anti-PDC-E2 antibody subpopulations that recognize either the PDC peptide, PDC peptide conjugated with lipoic acid, or lipoic acid itself</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23,24]</w:t>
      </w:r>
      <w:r w:rsidRPr="0009060B">
        <w:rPr>
          <w:rFonts w:ascii="Book Antiqua" w:eastAsia="MS Mincho" w:hAnsi="Book Antiqua"/>
          <w:sz w:val="24"/>
          <w:szCs w:val="24"/>
          <w:lang w:eastAsia="ja-JP"/>
        </w:rPr>
        <w:t>. The immunodominant epitope of PDC-E2 is the lipoylated domain, and the lipoic acid residue attached to AMA epitopes is necessary for autoantibody binding</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24]</w:t>
      </w:r>
      <w:r w:rsidRPr="0009060B">
        <w:rPr>
          <w:rFonts w:ascii="Book Antiqua" w:eastAsia="MS Mincho" w:hAnsi="Book Antiqua"/>
          <w:sz w:val="24"/>
          <w:szCs w:val="24"/>
          <w:lang w:eastAsia="ja-JP"/>
        </w:rPr>
        <w:t>. Moreover, recent studies involving quantitative structure-activity relationship (QSAR) analysis have demonstrated that serum from AMA-positive PBC patients, but not that from controls, is reactive with a number of xenobiotic modified PDC-E2 structures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25]</w:t>
      </w:r>
      <w:r w:rsidRPr="0009060B">
        <w:rPr>
          <w:rFonts w:ascii="Book Antiqua" w:eastAsia="MS Mincho" w:hAnsi="Book Antiqua"/>
          <w:sz w:val="24"/>
          <w:szCs w:val="24"/>
          <w:lang w:eastAsia="ja-JP"/>
        </w:rPr>
        <w:t>. These findings indicate that chemicals of environmental origin may be associated with the breakdown of tolerance to mitochondrial autoantigens.</w:t>
      </w:r>
    </w:p>
    <w:p w:rsidR="00846517" w:rsidRPr="0009060B" w:rsidRDefault="00846517" w:rsidP="00452305">
      <w:pPr>
        <w:pStyle w:val="a3"/>
        <w:spacing w:line="360" w:lineRule="auto"/>
        <w:rPr>
          <w:rFonts w:ascii="Book Antiqua" w:hAnsi="Book Antiqua"/>
          <w:b/>
          <w:sz w:val="24"/>
          <w:szCs w:val="24"/>
        </w:rPr>
      </w:pPr>
    </w:p>
    <w:p w:rsidR="00846517" w:rsidRPr="0009060B" w:rsidRDefault="00846517" w:rsidP="00452305">
      <w:pPr>
        <w:pStyle w:val="a3"/>
        <w:spacing w:line="360" w:lineRule="auto"/>
        <w:rPr>
          <w:rFonts w:ascii="Book Antiqua" w:eastAsia="MS Mincho" w:hAnsi="Book Antiqua"/>
          <w:b/>
          <w:sz w:val="24"/>
          <w:szCs w:val="24"/>
          <w:lang w:eastAsia="ja-JP"/>
        </w:rPr>
      </w:pPr>
      <w:r w:rsidRPr="0009060B">
        <w:rPr>
          <w:rFonts w:ascii="Book Antiqua" w:eastAsia="MS Mincho" w:hAnsi="Book Antiqua"/>
          <w:b/>
          <w:sz w:val="24"/>
          <w:szCs w:val="24"/>
          <w:lang w:eastAsia="ja-JP"/>
        </w:rPr>
        <w:t>ANTINUCULEAR ANTIBODIES</w:t>
      </w:r>
    </w:p>
    <w:p w:rsidR="00846517" w:rsidRPr="0009060B" w:rsidRDefault="00846517" w:rsidP="00452305">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Antinuclear antibodies (ANA) are serological markers that can be found in a wide variety of liver diseases (drug-induced, viral, alcoholic hepatitis, nonalcoholic steatohepatitis, AIH, PBC, and PSC) and non-hepatic autoimmune diseases (Hashimoto thyroiditis, systemic lupus erythematosus, Sjögren syndrome), as well as in a subgroup of healthy individuals, though usually at a low titer levels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12]</w:t>
      </w:r>
      <w:r w:rsidRPr="0009060B">
        <w:rPr>
          <w:rFonts w:ascii="Book Antiqua" w:eastAsia="MS Mincho" w:hAnsi="Book Antiqua"/>
          <w:sz w:val="24"/>
          <w:szCs w:val="24"/>
          <w:lang w:eastAsia="ja-JP"/>
        </w:rPr>
        <w:t xml:space="preserve">. Antinuclear indirect immunofluorescence (IIF) patterns are characterized by anti-multiple nuclear dots, rim-like/membrane antibodies and less specific anticentromere antibodies (ACA). The </w:t>
      </w:r>
      <w:r w:rsidRPr="0009060B">
        <w:rPr>
          <w:rFonts w:ascii="Book Antiqua" w:eastAsia="MS Mincho" w:hAnsi="Book Antiqua"/>
          <w:sz w:val="24"/>
          <w:szCs w:val="24"/>
          <w:lang w:eastAsia="ja-JP"/>
        </w:rPr>
        <w:lastRenderedPageBreak/>
        <w:t>molecular target of anti-multiple nuclear dots is the protein sp100 and the promyelocytic leukemia (PML) protein</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12,26]</w:t>
      </w:r>
      <w:r w:rsidRPr="0009060B">
        <w:rPr>
          <w:rFonts w:ascii="Book Antiqua" w:eastAsia="MS Mincho" w:hAnsi="Book Antiqua"/>
          <w:sz w:val="24"/>
          <w:szCs w:val="24"/>
          <w:lang w:eastAsia="ja-JP"/>
        </w:rPr>
        <w:t>. The anti-rim-like/membranous antibodies are mainly represented by the protein glycoprotein (gp)-210</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12,27]</w:t>
      </w:r>
      <w:r w:rsidRPr="0009060B">
        <w:rPr>
          <w:rFonts w:ascii="Book Antiqua" w:eastAsia="MS Mincho" w:hAnsi="Book Antiqua"/>
          <w:sz w:val="24"/>
          <w:szCs w:val="24"/>
          <w:lang w:eastAsia="ja-JP"/>
        </w:rPr>
        <w:t xml:space="preserve">. Muratori </w:t>
      </w:r>
      <w:r w:rsidRPr="0009060B">
        <w:rPr>
          <w:rFonts w:ascii="Book Antiqua" w:eastAsia="MS Mincho" w:hAnsi="Book Antiqua"/>
          <w:i/>
          <w:sz w:val="24"/>
          <w:szCs w:val="24"/>
          <w:lang w:eastAsia="ja-JP"/>
        </w:rPr>
        <w:t>et al</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28]</w:t>
      </w:r>
      <w:r w:rsidRPr="0009060B">
        <w:rPr>
          <w:rFonts w:ascii="Book Antiqua" w:eastAsia="MS Mincho" w:hAnsi="Book Antiqua"/>
          <w:sz w:val="24"/>
          <w:szCs w:val="24"/>
          <w:lang w:eastAsia="ja-JP"/>
        </w:rPr>
        <w:t xml:space="preserve"> demonstrated that ANA were present in almost 50% of patients with PBC and that their prevalence reached 85% in AMA-negative sera. Specifically, 27% of patients had anti-sp100, 16% had anti-gp210, and 16% had anticentromere antibodies. In other reports, the prevalence of ANA in PBC patients has been approximately 30%-50%</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12]</w:t>
      </w:r>
      <w:r w:rsidRPr="0009060B">
        <w:rPr>
          <w:rFonts w:ascii="Book Antiqua" w:eastAsia="MS Mincho" w:hAnsi="Book Antiqua"/>
          <w:sz w:val="24"/>
          <w:szCs w:val="24"/>
          <w:lang w:eastAsia="ja-JP"/>
        </w:rPr>
        <w:t>. Although the significance and predictive value of ANA have been confirmed in other autoimmune diseases such as type 1 diabetes, rheumatoid arthritis, systemic lupus erythematosus, and inflammatory bowel disease, the predictive significance of ANA in PBC remains unclear</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20,29]</w:t>
      </w:r>
      <w:r w:rsidRPr="0009060B">
        <w:rPr>
          <w:rFonts w:ascii="Book Antiqua" w:eastAsia="MS Mincho" w:hAnsi="Book Antiqua"/>
          <w:sz w:val="24"/>
          <w:szCs w:val="24"/>
          <w:lang w:eastAsia="ja-JP"/>
        </w:rPr>
        <w:t>.</w:t>
      </w:r>
    </w:p>
    <w:p w:rsidR="00846517" w:rsidRPr="0009060B" w:rsidRDefault="00846517" w:rsidP="00452305">
      <w:pPr>
        <w:pStyle w:val="a3"/>
        <w:spacing w:line="360" w:lineRule="auto"/>
        <w:rPr>
          <w:rFonts w:ascii="Book Antiqua" w:eastAsia="MS Mincho" w:hAnsi="Book Antiqua"/>
          <w:b/>
          <w:sz w:val="24"/>
          <w:szCs w:val="24"/>
          <w:lang w:eastAsia="ja-JP"/>
        </w:rPr>
      </w:pPr>
    </w:p>
    <w:p w:rsidR="00846517" w:rsidRPr="0009060B" w:rsidRDefault="00846517" w:rsidP="00C53539">
      <w:pPr>
        <w:pStyle w:val="a3"/>
        <w:spacing w:line="360" w:lineRule="auto"/>
        <w:rPr>
          <w:rFonts w:ascii="Book Antiqua" w:hAnsi="Book Antiqua"/>
          <w:b/>
          <w:i/>
          <w:sz w:val="24"/>
          <w:szCs w:val="24"/>
        </w:rPr>
      </w:pPr>
      <w:r w:rsidRPr="0009060B">
        <w:rPr>
          <w:rFonts w:ascii="Book Antiqua" w:hAnsi="Book Antiqua"/>
          <w:b/>
          <w:i/>
          <w:sz w:val="24"/>
          <w:szCs w:val="24"/>
        </w:rPr>
        <w:t>Anticentromere antibodies</w:t>
      </w:r>
    </w:p>
    <w:p w:rsidR="00846517" w:rsidRPr="0009060B" w:rsidRDefault="00846517" w:rsidP="00C53539">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 xml:space="preserve">In patients with CREST (calcinosis cutis, Raynaud phenomenon, esophageal dysmotility, sclerodactyly, and telangiectasia) syndrome or limited cutaneous systemic sclerosis, </w:t>
      </w:r>
      <w:r w:rsidRPr="0030760A">
        <w:rPr>
          <w:rFonts w:ascii="Book Antiqua" w:hAnsi="Book Antiqua"/>
          <w:sz w:val="24"/>
          <w:szCs w:val="24"/>
        </w:rPr>
        <w:t>anticentromere antibodies (ACA)</w:t>
      </w:r>
      <w:r>
        <w:rPr>
          <w:rFonts w:ascii="Book Antiqua" w:hAnsi="Book Antiqua"/>
          <w:sz w:val="24"/>
          <w:szCs w:val="24"/>
        </w:rPr>
        <w:t xml:space="preserve"> </w:t>
      </w:r>
      <w:r w:rsidRPr="0009060B">
        <w:rPr>
          <w:rFonts w:ascii="Book Antiqua" w:eastAsia="MS Mincho" w:hAnsi="Book Antiqua"/>
          <w:sz w:val="24"/>
          <w:szCs w:val="24"/>
          <w:lang w:eastAsia="ja-JP"/>
        </w:rPr>
        <w:t>positivity may be as high as 50%-90%. Although they are not specific to systemic sclerosis, ACA are usually associated with a good prognosis for that condition</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6,30]</w:t>
      </w:r>
      <w:r w:rsidRPr="0009060B">
        <w:rPr>
          <w:rFonts w:ascii="Book Antiqua" w:eastAsia="MS Mincho" w:hAnsi="Book Antiqua"/>
          <w:sz w:val="24"/>
          <w:szCs w:val="24"/>
          <w:lang w:eastAsia="ja-JP"/>
        </w:rPr>
        <w:t>. In patients with PBC, the ACA positivity rate is approximately 30%</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w:t>
      </w:r>
      <w:r w:rsidRPr="0009060B">
        <w:rPr>
          <w:rFonts w:ascii="Book Antiqua" w:eastAsia="MS Mincho" w:hAnsi="Book Antiqua"/>
          <w:sz w:val="24"/>
          <w:szCs w:val="24"/>
          <w:lang w:eastAsia="ja-JP"/>
        </w:rPr>
        <w:t xml:space="preserve">. Nakamura </w:t>
      </w:r>
      <w:r w:rsidRPr="0009060B">
        <w:rPr>
          <w:rFonts w:ascii="Book Antiqua" w:eastAsia="MS Mincho" w:hAnsi="Book Antiqua"/>
          <w:i/>
          <w:sz w:val="24"/>
          <w:szCs w:val="24"/>
          <w:lang w:eastAsia="ja-JP"/>
        </w:rPr>
        <w:t>et al</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31]</w:t>
      </w:r>
      <w:r w:rsidRPr="0009060B">
        <w:rPr>
          <w:rFonts w:ascii="Book Antiqua" w:eastAsia="MS Mincho" w:hAnsi="Book Antiqua"/>
          <w:sz w:val="24"/>
          <w:szCs w:val="24"/>
          <w:lang w:eastAsia="ja-JP"/>
        </w:rPr>
        <w:t xml:space="preserve"> conducted a retrospective multi-center cohort study of 276 patients with biopsy-confirmed PBC, and found that positivity for ACA was a significant risk factor for the development of portal hypertension. The findings from histological observations indicate that the presence of ACA is most significantly associated with a relatively severe ductular reaction</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31]</w:t>
      </w:r>
      <w:r w:rsidRPr="0009060B">
        <w:rPr>
          <w:rFonts w:ascii="Book Antiqua" w:eastAsia="MS Mincho" w:hAnsi="Book Antiqua"/>
          <w:sz w:val="24"/>
          <w:szCs w:val="24"/>
          <w:lang w:eastAsia="ja-JP"/>
        </w:rPr>
        <w:t>. In PBC, the production of cytokines or growth factors from inflammatory cells, rather than retention of bile constituents, is potentially critical for the induction of ductular reaction</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32]</w:t>
      </w:r>
      <w:r w:rsidRPr="0009060B">
        <w:rPr>
          <w:rFonts w:ascii="Book Antiqua" w:eastAsia="MS Mincho" w:hAnsi="Book Antiqua"/>
          <w:sz w:val="24"/>
          <w:szCs w:val="24"/>
          <w:lang w:eastAsia="ja-JP"/>
        </w:rPr>
        <w:t>. In chronic hepatitis, this type of ductular reaction is also known to promote fibrosis via the production of transforming growth factor-</w:t>
      </w:r>
      <w:r w:rsidRPr="0009060B">
        <w:rPr>
          <w:rFonts w:ascii="Times New Roman" w:eastAsia="MS Mincho" w:hAnsi="Times New Roman" w:cs="Times New Roman"/>
          <w:sz w:val="24"/>
          <w:szCs w:val="24"/>
          <w:lang w:eastAsia="ja-JP"/>
        </w:rPr>
        <w:t>β</w:t>
      </w:r>
      <w:r w:rsidRPr="0009060B">
        <w:rPr>
          <w:rFonts w:ascii="Book Antiqua" w:eastAsia="MS Mincho" w:hAnsi="Book Antiqua"/>
          <w:sz w:val="24"/>
          <w:szCs w:val="24"/>
          <w:lang w:eastAsia="ja-JP"/>
        </w:rPr>
        <w:t xml:space="preserve"> (TGF-</w:t>
      </w:r>
      <w:r w:rsidRPr="0009060B">
        <w:rPr>
          <w:rFonts w:ascii="Times New Roman" w:eastAsia="MS Mincho" w:hAnsi="Times New Roman" w:cs="Times New Roman"/>
          <w:sz w:val="24"/>
          <w:szCs w:val="24"/>
          <w:lang w:eastAsia="ja-JP"/>
        </w:rPr>
        <w:t>β</w:t>
      </w:r>
      <w:r w:rsidRPr="0009060B">
        <w:rPr>
          <w:rFonts w:ascii="Book Antiqua" w:eastAsia="MS Mincho" w:hAnsi="Book Antiqua"/>
          <w:sz w:val="24"/>
          <w:szCs w:val="24"/>
          <w:lang w:eastAsia="ja-JP"/>
        </w:rPr>
        <w:t>), monocyte chemoattractant protein-1 (MCP-1), and platelet-derived growth factor (PDGF) by proliferating ductular epithelia</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33,34]</w:t>
      </w:r>
      <w:r w:rsidRPr="0009060B">
        <w:rPr>
          <w:rFonts w:ascii="Book Antiqua" w:eastAsia="MS Mincho" w:hAnsi="Book Antiqua"/>
          <w:sz w:val="24"/>
          <w:szCs w:val="24"/>
          <w:lang w:eastAsia="ja-JP"/>
        </w:rPr>
        <w:t xml:space="preserve">. Therefore, it is reasonable to speculate that more severe ductular reaction may play a crucial role in the progression to portal hypertension in PBC patients who are ACA-positive. However, the mechanism of bile duct damage appears to lead to chronic cholestasis and development of biliary </w:t>
      </w:r>
      <w:r w:rsidRPr="0009060B">
        <w:rPr>
          <w:rFonts w:ascii="Book Antiqua" w:eastAsia="MS Mincho" w:hAnsi="Book Antiqua"/>
          <w:sz w:val="24"/>
          <w:szCs w:val="24"/>
          <w:lang w:eastAsia="ja-JP"/>
        </w:rPr>
        <w:lastRenderedPageBreak/>
        <w:t>cirrhosis, even in ACA-positive patients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20,35]</w:t>
      </w:r>
      <w:r w:rsidRPr="0009060B">
        <w:rPr>
          <w:rFonts w:ascii="Book Antiqua" w:eastAsia="MS Mincho" w:hAnsi="Book Antiqua"/>
          <w:sz w:val="24"/>
          <w:szCs w:val="24"/>
          <w:lang w:eastAsia="ja-JP"/>
        </w:rPr>
        <w:t>.</w:t>
      </w:r>
    </w:p>
    <w:p w:rsidR="00846517" w:rsidRPr="0009060B" w:rsidRDefault="00846517" w:rsidP="00C53539">
      <w:pPr>
        <w:pStyle w:val="a3"/>
        <w:spacing w:line="360" w:lineRule="auto"/>
        <w:rPr>
          <w:rFonts w:ascii="Book Antiqua" w:hAnsi="Book Antiqua"/>
          <w:b/>
          <w:sz w:val="24"/>
          <w:szCs w:val="24"/>
        </w:rPr>
      </w:pPr>
    </w:p>
    <w:p w:rsidR="00846517" w:rsidRPr="0009060B" w:rsidRDefault="00846517" w:rsidP="00452305">
      <w:pPr>
        <w:pStyle w:val="a3"/>
        <w:spacing w:line="360" w:lineRule="auto"/>
        <w:rPr>
          <w:rFonts w:ascii="Book Antiqua" w:eastAsia="MS Mincho" w:hAnsi="Book Antiqua"/>
          <w:b/>
          <w:i/>
          <w:sz w:val="24"/>
          <w:szCs w:val="24"/>
          <w:lang w:eastAsia="ja-JP"/>
        </w:rPr>
      </w:pPr>
      <w:r w:rsidRPr="0009060B">
        <w:rPr>
          <w:rFonts w:ascii="Book Antiqua" w:eastAsia="MS Mincho" w:hAnsi="Book Antiqua"/>
          <w:b/>
          <w:i/>
          <w:sz w:val="24"/>
          <w:szCs w:val="24"/>
          <w:lang w:eastAsia="ja-JP"/>
        </w:rPr>
        <w:t>Antinuclear pore antibodies (gp210)</w:t>
      </w:r>
    </w:p>
    <w:p w:rsidR="00846517" w:rsidRPr="0009060B" w:rsidRDefault="00846517" w:rsidP="00452305">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A number of nuclear antigens have been recognized as targets of ANA in patients with PBC, including several components of the nuclear pore complex, such as the gp210 and p62 proteins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w:t>
      </w:r>
      <w:r w:rsidRPr="0009060B">
        <w:rPr>
          <w:rFonts w:ascii="Book Antiqua" w:eastAsia="MS Mincho" w:hAnsi="Book Antiqua"/>
          <w:sz w:val="24"/>
          <w:szCs w:val="24"/>
          <w:lang w:eastAsia="ja-JP"/>
        </w:rPr>
        <w:t>. Gp210 is an integral glycoprotein of the nuclear pore consisting of three main domains: a large glycosylated luminal domain, a single hydrophobic transmembrane segment, and a short cytoplasmic tail. Gp210 is recognized by antibodies in approximately 25% of patient with PBC</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6,36]</w:t>
      </w:r>
      <w:r w:rsidRPr="0009060B">
        <w:rPr>
          <w:rFonts w:ascii="Book Antiqua" w:eastAsia="MS Mincho" w:hAnsi="Book Antiqua"/>
          <w:sz w:val="24"/>
          <w:szCs w:val="24"/>
          <w:lang w:eastAsia="ja-JP"/>
        </w:rPr>
        <w:t xml:space="preserve">. The association between the presence of anti-gp210 antibodies and the outcome of PBC was first reported by Itoh </w:t>
      </w:r>
      <w:r w:rsidRPr="0009060B">
        <w:rPr>
          <w:rFonts w:ascii="Book Antiqua" w:eastAsia="MS Mincho" w:hAnsi="Book Antiqua"/>
          <w:i/>
          <w:sz w:val="24"/>
          <w:szCs w:val="24"/>
          <w:lang w:eastAsia="ja-JP"/>
        </w:rPr>
        <w:t>et al</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37]</w:t>
      </w:r>
      <w:r w:rsidRPr="0009060B">
        <w:rPr>
          <w:rFonts w:ascii="Book Antiqua" w:eastAsia="MS Mincho" w:hAnsi="Book Antiqua"/>
          <w:sz w:val="24"/>
          <w:szCs w:val="24"/>
          <w:lang w:eastAsia="ja-JP"/>
        </w:rPr>
        <w:t>, and subsequently confirmed by several additional studies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38-40]</w:t>
      </w:r>
      <w:r w:rsidRPr="0009060B">
        <w:rPr>
          <w:rFonts w:ascii="Book Antiqua" w:eastAsia="MS Mincho" w:hAnsi="Book Antiqua"/>
          <w:sz w:val="24"/>
          <w:szCs w:val="24"/>
          <w:lang w:eastAsia="ja-JP"/>
        </w:rPr>
        <w:t xml:space="preserve">. Nakamura </w:t>
      </w:r>
      <w:r w:rsidRPr="0009060B">
        <w:rPr>
          <w:rFonts w:ascii="Book Antiqua" w:eastAsia="MS Mincho" w:hAnsi="Book Antiqua"/>
          <w:i/>
          <w:sz w:val="24"/>
          <w:szCs w:val="24"/>
          <w:lang w:eastAsia="ja-JP"/>
        </w:rPr>
        <w:t>et al.</w:t>
      </w:r>
      <w:r w:rsidRPr="0009060B">
        <w:rPr>
          <w:rFonts w:ascii="Book Antiqua" w:eastAsia="MS Mincho" w:hAnsi="Book Antiqua"/>
          <w:sz w:val="24"/>
          <w:szCs w:val="24"/>
          <w:lang w:eastAsia="ja-JP"/>
        </w:rPr>
        <w:t xml:space="preserve"> reported that PBC patients with consistently high levels of anti-gp210-C terminal peptide antibody have a higher risk of progression to end-stage hepatic failure than do those without such antibodies, or those in whom antibody levels are initially positive but drop to low levels after treatment with ursodeoxycholic acid (UDCA)</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20,41]</w:t>
      </w:r>
      <w:r w:rsidRPr="0009060B">
        <w:rPr>
          <w:rFonts w:ascii="Book Antiqua" w:eastAsia="MS Mincho" w:hAnsi="Book Antiqua"/>
          <w:sz w:val="24"/>
          <w:szCs w:val="24"/>
          <w:lang w:eastAsia="ja-JP"/>
        </w:rPr>
        <w:t>. These reposts demonstrate that antibodies against nuclear pore complexes, especially gp210-C terminal peptides, may serve as important surrogate predictors of PBC progression to end-stage hepatic failure. It has been shown that the presence of anti-gp210 antibodies was most significantly associated with more severe interface hepatitis and lobular inflammation</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31]</w:t>
      </w:r>
      <w:r w:rsidRPr="0009060B">
        <w:rPr>
          <w:rFonts w:ascii="Book Antiqua" w:eastAsia="MS Mincho" w:hAnsi="Book Antiqua"/>
          <w:sz w:val="24"/>
          <w:szCs w:val="24"/>
          <w:lang w:eastAsia="ja-JP"/>
        </w:rPr>
        <w:t>. Furthermore, there was a tendency for relatively more severe ductopenia (ductular reaction) in late stages of disease anti-gp210-positive patients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31]</w:t>
      </w:r>
      <w:r w:rsidRPr="0009060B">
        <w:rPr>
          <w:rFonts w:ascii="Book Antiqua" w:eastAsia="MS Mincho" w:hAnsi="Book Antiqua"/>
          <w:sz w:val="24"/>
          <w:szCs w:val="24"/>
          <w:lang w:eastAsia="ja-JP"/>
        </w:rPr>
        <w:t>. These findings suggest that two main processes - bile duct destruction and interface hepatitis - are more severe in PBC patients positive for anti-gp210 antibodies compared to those negative for anti-gp210 antibodies; thus, leading to more frequent progression to end-stage hepatic failure</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20,31]</w:t>
      </w:r>
      <w:r w:rsidRPr="0009060B">
        <w:rPr>
          <w:rFonts w:ascii="Book Antiqua" w:eastAsia="MS Mincho" w:hAnsi="Book Antiqua"/>
          <w:sz w:val="24"/>
          <w:szCs w:val="24"/>
          <w:lang w:eastAsia="ja-JP"/>
        </w:rPr>
        <w:t xml:space="preserve">. Nakamura </w:t>
      </w:r>
      <w:r w:rsidRPr="0009060B">
        <w:rPr>
          <w:rFonts w:ascii="Book Antiqua" w:eastAsia="MS Mincho" w:hAnsi="Book Antiqua"/>
          <w:i/>
          <w:sz w:val="24"/>
          <w:szCs w:val="24"/>
          <w:lang w:eastAsia="ja-JP"/>
        </w:rPr>
        <w:t>et al</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42]</w:t>
      </w:r>
      <w:r w:rsidRPr="0009060B">
        <w:rPr>
          <w:rFonts w:ascii="Book Antiqua" w:eastAsia="MS Mincho" w:hAnsi="Book Antiqua"/>
          <w:sz w:val="24"/>
          <w:szCs w:val="24"/>
          <w:lang w:eastAsia="ja-JP"/>
        </w:rPr>
        <w:t xml:space="preserve"> found that expression of gp210 antigens was increased on the nuclear envelope of epithelial cells in small bile ducts in the liver of PBC patients and that the intensity of gp210 staining by immunofluorescence was positively correlated with the intensity of inflammation around small bile ducts. These observations indicate that gp210 may be a target antigen, reactivity against which plays an important role in both bile duct destruction and interface hepatitis.</w:t>
      </w:r>
    </w:p>
    <w:p w:rsidR="00846517" w:rsidRPr="0009060B" w:rsidRDefault="00846517" w:rsidP="00452305">
      <w:pPr>
        <w:pStyle w:val="a3"/>
        <w:spacing w:line="360" w:lineRule="auto"/>
        <w:rPr>
          <w:rFonts w:ascii="Book Antiqua" w:eastAsia="MS Mincho" w:hAnsi="Book Antiqua"/>
          <w:sz w:val="24"/>
          <w:szCs w:val="24"/>
          <w:lang w:eastAsia="ja-JP"/>
        </w:rPr>
      </w:pPr>
    </w:p>
    <w:p w:rsidR="00846517" w:rsidRPr="0009060B" w:rsidRDefault="00846517" w:rsidP="00452305">
      <w:pPr>
        <w:pStyle w:val="a3"/>
        <w:spacing w:line="360" w:lineRule="auto"/>
        <w:rPr>
          <w:rFonts w:ascii="Book Antiqua" w:eastAsia="MS Mincho" w:hAnsi="Book Antiqua"/>
          <w:b/>
          <w:i/>
          <w:sz w:val="24"/>
          <w:szCs w:val="24"/>
          <w:lang w:eastAsia="ja-JP"/>
        </w:rPr>
      </w:pPr>
      <w:r w:rsidRPr="0009060B">
        <w:rPr>
          <w:rFonts w:ascii="Book Antiqua" w:eastAsia="MS Mincho" w:hAnsi="Book Antiqua"/>
          <w:b/>
          <w:i/>
          <w:sz w:val="24"/>
          <w:szCs w:val="24"/>
          <w:lang w:eastAsia="ja-JP"/>
        </w:rPr>
        <w:t>Antinuclear dot antibodies (Anti-sp100)</w:t>
      </w:r>
    </w:p>
    <w:p w:rsidR="00846517" w:rsidRPr="0009060B" w:rsidRDefault="00846517" w:rsidP="00452305">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Sp100 was discovered in the context of leukemic transformation and as an autoantigen in PBC</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43]</w:t>
      </w:r>
      <w:r w:rsidRPr="0009060B">
        <w:rPr>
          <w:rFonts w:ascii="Book Antiqua" w:eastAsia="MS Mincho" w:hAnsi="Book Antiqua"/>
          <w:sz w:val="24"/>
          <w:szCs w:val="24"/>
          <w:lang w:eastAsia="ja-JP"/>
        </w:rPr>
        <w:t>. Sp100 antigen is a 480 amino acid peptide with a calculated molecular weight of 53 kDa that shows aberrant electrophoretic mobility to 100 kDa</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44]</w:t>
      </w:r>
      <w:r w:rsidRPr="0009060B">
        <w:rPr>
          <w:rFonts w:ascii="Book Antiqua" w:eastAsia="MS Mincho" w:hAnsi="Book Antiqua"/>
          <w:sz w:val="24"/>
          <w:szCs w:val="24"/>
          <w:lang w:eastAsia="ja-JP"/>
        </w:rPr>
        <w:t>. The prevalence of anti-sp100 antibodies in patients with PBC is approximately 25%. Anti-sp100 antibody, which has a specificity of 94%, has an important diagnostic role in PBC, particularly in AMA-negative patients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26,45,46]</w:t>
      </w:r>
      <w:r w:rsidRPr="0009060B">
        <w:rPr>
          <w:rFonts w:ascii="Book Antiqua" w:eastAsia="MS Mincho" w:hAnsi="Book Antiqua"/>
          <w:sz w:val="24"/>
          <w:szCs w:val="24"/>
          <w:lang w:eastAsia="ja-JP"/>
        </w:rPr>
        <w:t>. However, anti-sp100 antibodies have been increasingly found in many other autoimmune diseases, including systemic lupus erythematosus and systemic sclerosis. Interestingly, among PBC patients, approximately 74% of those with urinary tract infections are positive for anti-sp100, whereas the positivity rate is only 4.8% in those without such infections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6,47]</w:t>
      </w:r>
      <w:r w:rsidRPr="0009060B">
        <w:rPr>
          <w:rFonts w:ascii="Book Antiqua" w:eastAsia="MS Mincho" w:hAnsi="Book Antiqua"/>
          <w:sz w:val="24"/>
          <w:szCs w:val="24"/>
          <w:lang w:eastAsia="ja-JP"/>
        </w:rPr>
        <w:t>. Given the high specificity of anti-sp100 as an immunoserological hallmark of PBC, these findings support the hypothesis that some bacterial infections might be involved in the induction of PBC-specific autoimmunity.</w:t>
      </w:r>
    </w:p>
    <w:p w:rsidR="00846517" w:rsidRPr="0009060B" w:rsidRDefault="00846517" w:rsidP="00452305">
      <w:pPr>
        <w:pStyle w:val="a3"/>
        <w:spacing w:line="360" w:lineRule="auto"/>
        <w:rPr>
          <w:rFonts w:ascii="Book Antiqua" w:eastAsia="MS Mincho" w:hAnsi="Book Antiqua"/>
          <w:b/>
          <w:sz w:val="24"/>
          <w:szCs w:val="24"/>
          <w:lang w:eastAsia="ja-JP"/>
        </w:rPr>
      </w:pPr>
    </w:p>
    <w:p w:rsidR="00846517" w:rsidRPr="0009060B" w:rsidRDefault="00846517" w:rsidP="00452305">
      <w:pPr>
        <w:pStyle w:val="a3"/>
        <w:spacing w:line="360" w:lineRule="auto"/>
        <w:rPr>
          <w:rFonts w:ascii="Book Antiqua" w:eastAsia="MS Mincho" w:hAnsi="Book Antiqua"/>
          <w:b/>
          <w:sz w:val="24"/>
          <w:szCs w:val="24"/>
          <w:lang w:eastAsia="ja-JP"/>
        </w:rPr>
      </w:pPr>
      <w:r w:rsidRPr="0009060B">
        <w:rPr>
          <w:rFonts w:ascii="Book Antiqua" w:eastAsia="MS Mincho" w:hAnsi="Book Antiqua"/>
          <w:b/>
          <w:sz w:val="24"/>
          <w:szCs w:val="24"/>
          <w:lang w:eastAsia="ja-JP"/>
        </w:rPr>
        <w:t>OTHER AUTOANTIBODIES IN PBC</w:t>
      </w:r>
    </w:p>
    <w:p w:rsidR="00846517" w:rsidRPr="0009060B" w:rsidRDefault="00846517" w:rsidP="00452305">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Other autoantibodies against nuclear constituents (dsDNA, ssDNA, histone, scl-70, Sm, SSA-SSB, RNP, Jo-1, U1RNP) have also been detected in PBC, mostly in conjunction with rheumatic co-morbidities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w:t>
      </w:r>
      <w:r w:rsidRPr="0009060B">
        <w:rPr>
          <w:rFonts w:ascii="Book Antiqua" w:eastAsia="MS Mincho" w:hAnsi="Book Antiqua"/>
          <w:sz w:val="24"/>
          <w:szCs w:val="24"/>
          <w:lang w:eastAsia="ja-JP"/>
        </w:rPr>
        <w:t>. Anti-p97/VCP (valosin containing protein) antibodies are detected in approximately 12.7% of PBC cases, and their presence suggests a less progressive disease course and a benign prognosis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48-50]</w:t>
      </w:r>
      <w:r w:rsidRPr="0009060B">
        <w:rPr>
          <w:rFonts w:ascii="Book Antiqua" w:eastAsia="MS Mincho" w:hAnsi="Book Antiqua"/>
          <w:sz w:val="24"/>
          <w:szCs w:val="24"/>
          <w:lang w:eastAsia="ja-JP"/>
        </w:rPr>
        <w:t>. Anti-EPO (eosinophil peroxidase) antibodies have been detected in 52.5% of patients with PBC and 29.0% of patients with AIH. PBC patients who were positive for anti-EPO antibodies had a significantly smaller number of peripheral eosinophils than did patients who were anti-EPO negative</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51]</w:t>
      </w:r>
      <w:r w:rsidRPr="0009060B">
        <w:rPr>
          <w:rFonts w:ascii="Book Antiqua" w:eastAsia="MS Mincho" w:hAnsi="Book Antiqua"/>
          <w:sz w:val="24"/>
          <w:szCs w:val="24"/>
          <w:lang w:eastAsia="ja-JP"/>
        </w:rPr>
        <w:t>. As mentioned above, more than 60 autoantibodies have been detected in PBC patients, but some are not specific for any disease, while some are thought to be more closely related to other autoimmune diseases</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w:t>
      </w:r>
      <w:r w:rsidRPr="0009060B">
        <w:rPr>
          <w:rFonts w:ascii="Book Antiqua" w:eastAsia="MS Mincho" w:hAnsi="Book Antiqua"/>
          <w:sz w:val="24"/>
          <w:szCs w:val="24"/>
          <w:lang w:eastAsia="ja-JP"/>
        </w:rPr>
        <w:t xml:space="preserve">. Among those autoantibodies, </w:t>
      </w:r>
      <w:r w:rsidRPr="0009060B">
        <w:rPr>
          <w:rFonts w:ascii="Book Antiqua" w:hAnsi="Book Antiqua"/>
          <w:sz w:val="24"/>
          <w:szCs w:val="24"/>
        </w:rPr>
        <w:t>the more significant autoantibodies detected in PBC patients are summarized in Table 1</w:t>
      </w:r>
      <w:r w:rsidRPr="0047189C">
        <w:rPr>
          <w:rFonts w:ascii="Book Antiqua" w:hAnsi="Book Antiqua"/>
          <w:sz w:val="24"/>
          <w:szCs w:val="24"/>
          <w:vertAlign w:val="superscript"/>
        </w:rPr>
        <w:t>[</w:t>
      </w:r>
      <w:r w:rsidRPr="0009060B">
        <w:rPr>
          <w:rFonts w:ascii="Book Antiqua" w:hAnsi="Book Antiqua"/>
          <w:color w:val="0000FF"/>
          <w:sz w:val="24"/>
          <w:szCs w:val="24"/>
          <w:vertAlign w:val="superscript"/>
        </w:rPr>
        <w:t>6,13,48-68]</w:t>
      </w:r>
      <w:r w:rsidRPr="0009060B">
        <w:rPr>
          <w:rFonts w:ascii="Book Antiqua" w:hAnsi="Book Antiqua"/>
          <w:sz w:val="24"/>
          <w:szCs w:val="24"/>
        </w:rPr>
        <w:t xml:space="preserve">. A comprehensive review of these autoantibodies in PBC was published by Zhang X </w:t>
      </w:r>
      <w:r w:rsidRPr="0009060B">
        <w:rPr>
          <w:rFonts w:ascii="Book Antiqua" w:hAnsi="Book Antiqua"/>
          <w:i/>
          <w:sz w:val="24"/>
          <w:szCs w:val="24"/>
        </w:rPr>
        <w:t>et al.</w:t>
      </w:r>
      <w:r w:rsidRPr="0009060B">
        <w:rPr>
          <w:rFonts w:ascii="Book Antiqua" w:hAnsi="Book Antiqua"/>
          <w:sz w:val="24"/>
          <w:szCs w:val="24"/>
        </w:rPr>
        <w:t xml:space="preserve"> in 2010</w:t>
      </w:r>
      <w:r w:rsidRPr="0047189C">
        <w:rPr>
          <w:rFonts w:ascii="Book Antiqua" w:hAnsi="Book Antiqua"/>
          <w:sz w:val="24"/>
          <w:szCs w:val="24"/>
          <w:vertAlign w:val="superscript"/>
        </w:rPr>
        <w:t>[</w:t>
      </w:r>
      <w:r w:rsidRPr="0009060B">
        <w:rPr>
          <w:rFonts w:ascii="Book Antiqua" w:hAnsi="Book Antiqua"/>
          <w:color w:val="0000FF"/>
          <w:sz w:val="24"/>
          <w:szCs w:val="24"/>
          <w:vertAlign w:val="superscript"/>
        </w:rPr>
        <w:t>6]</w:t>
      </w:r>
      <w:r w:rsidRPr="0009060B">
        <w:rPr>
          <w:rFonts w:ascii="Book Antiqua" w:hAnsi="Book Antiqua"/>
          <w:sz w:val="24"/>
          <w:szCs w:val="24"/>
        </w:rPr>
        <w:t>.</w:t>
      </w:r>
    </w:p>
    <w:p w:rsidR="00846517" w:rsidRPr="0009060B" w:rsidRDefault="00846517" w:rsidP="00452305">
      <w:pPr>
        <w:pStyle w:val="a3"/>
        <w:spacing w:line="360" w:lineRule="auto"/>
        <w:rPr>
          <w:rFonts w:ascii="Book Antiqua" w:eastAsia="MS Mincho" w:hAnsi="Book Antiqua"/>
          <w:b/>
          <w:sz w:val="24"/>
          <w:szCs w:val="24"/>
          <w:lang w:eastAsia="ja-JP"/>
        </w:rPr>
      </w:pPr>
    </w:p>
    <w:p w:rsidR="00846517" w:rsidRPr="0009060B" w:rsidRDefault="00846517" w:rsidP="00BF278F">
      <w:pPr>
        <w:pStyle w:val="a3"/>
        <w:spacing w:line="360" w:lineRule="auto"/>
        <w:rPr>
          <w:rFonts w:ascii="Book Antiqua" w:eastAsia="MS Mincho" w:hAnsi="Book Antiqua"/>
          <w:b/>
          <w:i/>
          <w:sz w:val="24"/>
          <w:szCs w:val="24"/>
          <w:lang w:eastAsia="ja-JP"/>
        </w:rPr>
      </w:pPr>
      <w:r w:rsidRPr="0009060B">
        <w:rPr>
          <w:rFonts w:ascii="Book Antiqua" w:eastAsia="MS Mincho" w:hAnsi="Book Antiqua"/>
          <w:b/>
          <w:i/>
          <w:sz w:val="24"/>
          <w:szCs w:val="24"/>
          <w:lang w:eastAsia="ja-JP"/>
        </w:rPr>
        <w:t xml:space="preserve">Line immune assay </w:t>
      </w:r>
    </w:p>
    <w:p w:rsidR="00846517" w:rsidRPr="0009060B" w:rsidRDefault="00846517" w:rsidP="00BF278F">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 xml:space="preserve">Previous studies of autoantibodies in PBC have primarily focused on only a single type of autoantibody, whereas the positivity pattern of different autoantibodies in a single serum sample, as well as their clinical significance, have not been elucidated. A line immune assay (LIA) kit that can simultaneously measure different autoantibodies known to be involved in autoimmune disease has recently become available and has been employed in clinical practice. Using a LIA kit that can detect 9 autoantibodies against AMA-M2, M2-3E (a fusion protein of the E2 subunits of alpha-2-oxoacid dehydrogenases of the inner mitochondrial membrane), sp100, PML, gp210, Ro-52, LKM-1 (liver-kidney microsomes-1), LC-1 (cytosolic liver antigen type 1), and SLA/LP (soluble liver antigen/liver-pancreas antigen), Saito </w:t>
      </w:r>
      <w:r w:rsidRPr="0009060B">
        <w:rPr>
          <w:rFonts w:ascii="Book Antiqua" w:eastAsia="MS Mincho" w:hAnsi="Book Antiqua"/>
          <w:i/>
          <w:sz w:val="24"/>
          <w:szCs w:val="24"/>
          <w:lang w:eastAsia="ja-JP"/>
        </w:rPr>
        <w:t>et al</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68]</w:t>
      </w:r>
      <w:r w:rsidRPr="0009060B">
        <w:rPr>
          <w:rFonts w:ascii="Book Antiqua" w:eastAsia="MS Mincho" w:hAnsi="Book Antiqua"/>
          <w:sz w:val="24"/>
          <w:szCs w:val="24"/>
          <w:lang w:eastAsia="ja-JP"/>
        </w:rPr>
        <w:t xml:space="preserve"> examined the prevalence and positivity pattern of those autoantibodies in 80 patients with PBC, 40 patients with AIH, and 16 patients with PBC-AIH overlap. They found that the prevalence of positivity for anti-sp100, anti-PML, anti-gp210, anti-Ro-52, and ACA were 13.8%, 8.7%, 40%, 27.5%, and 32.5% in PBC, respectively. In the PBC-AIH overlap group, the prevalence of both anti-gp210 (68.7%) and anti-Ro-52 (81.2%) were significantly higher than those in the PBC and AIH groups. The authors concluded that LIA is useful for the diagnosis of PBC and PBC-AIH overlap, although AMA-M2 should be measured by the conventional ELISA-based method, as LIA is less sensitive than ELISA in detecting AMA</w:t>
      </w:r>
      <w:r w:rsidRPr="0047189C">
        <w:rPr>
          <w:rFonts w:ascii="Book Antiqua" w:eastAsia="MS Mincho" w:hAnsi="Book Antiqua"/>
          <w:sz w:val="24"/>
          <w:szCs w:val="24"/>
          <w:vertAlign w:val="superscript"/>
          <w:lang w:eastAsia="ja-JP"/>
        </w:rPr>
        <w:t>[</w:t>
      </w:r>
      <w:r w:rsidRPr="0009060B">
        <w:rPr>
          <w:rFonts w:ascii="Book Antiqua" w:eastAsia="MS Mincho" w:hAnsi="Book Antiqua"/>
          <w:color w:val="0000FF"/>
          <w:sz w:val="24"/>
          <w:szCs w:val="24"/>
          <w:vertAlign w:val="superscript"/>
          <w:lang w:eastAsia="ja-JP"/>
        </w:rPr>
        <w:t>68]</w:t>
      </w:r>
      <w:r w:rsidRPr="0009060B">
        <w:rPr>
          <w:rFonts w:ascii="Book Antiqua" w:eastAsia="MS Mincho" w:hAnsi="Book Antiqua"/>
          <w:sz w:val="24"/>
          <w:szCs w:val="24"/>
          <w:lang w:eastAsia="ja-JP"/>
        </w:rPr>
        <w:t>.</w:t>
      </w:r>
    </w:p>
    <w:p w:rsidR="00846517" w:rsidRPr="0009060B" w:rsidRDefault="00846517" w:rsidP="00BF278F">
      <w:pPr>
        <w:pStyle w:val="a3"/>
        <w:spacing w:line="360" w:lineRule="auto"/>
        <w:rPr>
          <w:rFonts w:ascii="Book Antiqua" w:eastAsia="MS Mincho" w:hAnsi="Book Antiqua"/>
          <w:sz w:val="24"/>
          <w:szCs w:val="24"/>
          <w:lang w:eastAsia="ja-JP"/>
        </w:rPr>
      </w:pPr>
    </w:p>
    <w:p w:rsidR="00846517" w:rsidRPr="0009060B" w:rsidRDefault="00846517" w:rsidP="00BF278F">
      <w:pPr>
        <w:pStyle w:val="a3"/>
        <w:spacing w:line="360" w:lineRule="auto"/>
        <w:rPr>
          <w:rFonts w:ascii="Book Antiqua" w:eastAsia="MS Mincho" w:hAnsi="Book Antiqua"/>
          <w:b/>
          <w:sz w:val="24"/>
          <w:szCs w:val="24"/>
          <w:lang w:eastAsia="ja-JP"/>
        </w:rPr>
      </w:pPr>
      <w:r w:rsidRPr="0009060B">
        <w:rPr>
          <w:rFonts w:ascii="Book Antiqua" w:eastAsia="MS Mincho" w:hAnsi="Book Antiqua"/>
          <w:b/>
          <w:sz w:val="24"/>
          <w:szCs w:val="24"/>
          <w:lang w:eastAsia="ja-JP"/>
        </w:rPr>
        <w:t>CONCLUSION</w:t>
      </w:r>
    </w:p>
    <w:p w:rsidR="00846517" w:rsidRPr="0009060B" w:rsidRDefault="00846517" w:rsidP="00BF278F">
      <w:pPr>
        <w:pStyle w:val="a3"/>
        <w:spacing w:line="360" w:lineRule="auto"/>
        <w:rPr>
          <w:rFonts w:ascii="Book Antiqua" w:eastAsia="MS Mincho" w:hAnsi="Book Antiqua"/>
          <w:sz w:val="24"/>
          <w:szCs w:val="24"/>
          <w:lang w:eastAsia="ja-JP"/>
        </w:rPr>
      </w:pPr>
      <w:r w:rsidRPr="0009060B">
        <w:rPr>
          <w:rFonts w:ascii="Book Antiqua" w:eastAsia="MS Mincho" w:hAnsi="Book Antiqua"/>
          <w:sz w:val="24"/>
          <w:szCs w:val="24"/>
          <w:lang w:eastAsia="ja-JP"/>
        </w:rPr>
        <w:t xml:space="preserve">We have provided an overview of the recent developments in the general understanding of </w:t>
      </w:r>
      <w:r w:rsidRPr="0009060B">
        <w:rPr>
          <w:rFonts w:ascii="Book Antiqua" w:hAnsi="Book Antiqua"/>
          <w:sz w:val="24"/>
          <w:szCs w:val="24"/>
        </w:rPr>
        <w:t>the pathogenetic and clinical significance of the autoantibodies that significantly impact PBC. Although t</w:t>
      </w:r>
      <w:r w:rsidRPr="0009060B">
        <w:rPr>
          <w:rFonts w:ascii="Book Antiqua" w:eastAsia="MS Mincho" w:hAnsi="Book Antiqua"/>
          <w:sz w:val="24"/>
          <w:szCs w:val="24"/>
          <w:lang w:eastAsia="ja-JP"/>
        </w:rPr>
        <w:t>here have been substantial advances, determining the pathogenic role of autoantibodies in PBC remains a priority of basic and clinical research.</w:t>
      </w:r>
    </w:p>
    <w:p w:rsidR="00846517" w:rsidRPr="0009060B" w:rsidRDefault="00846517">
      <w:pPr>
        <w:widowControl/>
        <w:jc w:val="left"/>
        <w:rPr>
          <w:rFonts w:ascii="Book Antiqua" w:hAnsi="Book Antiqua" w:cs="Courier New"/>
          <w:b/>
          <w:sz w:val="24"/>
        </w:rPr>
      </w:pPr>
      <w:r w:rsidRPr="0009060B">
        <w:rPr>
          <w:rFonts w:ascii="Book Antiqua" w:hAnsi="Book Antiqua"/>
          <w:b/>
          <w:sz w:val="24"/>
        </w:rPr>
        <w:br w:type="page"/>
      </w:r>
    </w:p>
    <w:p w:rsidR="00846517" w:rsidRDefault="00846517" w:rsidP="00B83C6D">
      <w:pPr>
        <w:pStyle w:val="a3"/>
        <w:rPr>
          <w:rFonts w:ascii="Book Antiqua" w:hAnsi="Book Antiqua"/>
          <w:b/>
          <w:sz w:val="24"/>
          <w:szCs w:val="24"/>
        </w:rPr>
      </w:pPr>
      <w:r w:rsidRPr="0009060B">
        <w:rPr>
          <w:rFonts w:ascii="Book Antiqua" w:hAnsi="Book Antiqua"/>
          <w:b/>
          <w:sz w:val="24"/>
          <w:szCs w:val="24"/>
        </w:rPr>
        <w:t>REFERENCES</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Kaplan MM</w:t>
      </w:r>
      <w:r w:rsidRPr="00FC319F">
        <w:rPr>
          <w:rFonts w:ascii="Book Antiqua" w:hAnsi="Book Antiqua" w:cs="宋体"/>
          <w:color w:val="000000"/>
          <w:kern w:val="0"/>
          <w:sz w:val="24"/>
        </w:rPr>
        <w:t>, Gershwin ME.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N Engl J Med</w:t>
      </w:r>
      <w:r w:rsidRPr="00E364BE">
        <w:rPr>
          <w:rFonts w:ascii="Book Antiqua" w:hAnsi="Book Antiqua" w:cs="宋体"/>
          <w:color w:val="000000"/>
          <w:kern w:val="0"/>
          <w:sz w:val="24"/>
        </w:rPr>
        <w:t> </w:t>
      </w:r>
      <w:r w:rsidRPr="00FC319F">
        <w:rPr>
          <w:rFonts w:ascii="Book Antiqua" w:hAnsi="Book Antiqua" w:cs="宋体"/>
          <w:color w:val="000000"/>
          <w:kern w:val="0"/>
          <w:sz w:val="24"/>
        </w:rPr>
        <w:t>2005;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353</w:t>
      </w:r>
      <w:r w:rsidRPr="00FC319F">
        <w:rPr>
          <w:rFonts w:ascii="Book Antiqua" w:hAnsi="Book Antiqua" w:cs="宋体"/>
          <w:color w:val="000000"/>
          <w:kern w:val="0"/>
          <w:sz w:val="24"/>
        </w:rPr>
        <w:t xml:space="preserve">: 1261-1273 [PMID: 16177252 </w:t>
      </w:r>
      <w:r>
        <w:rPr>
          <w:rFonts w:ascii="Book Antiqua" w:hAnsi="Book Antiqua" w:cs="宋体"/>
          <w:color w:val="000000"/>
          <w:kern w:val="0"/>
          <w:sz w:val="24"/>
        </w:rPr>
        <w:t>DOI:</w:t>
      </w:r>
      <w:r w:rsidRPr="00FC319F">
        <w:rPr>
          <w:rFonts w:ascii="Book Antiqua" w:hAnsi="Book Antiqua" w:cs="宋体"/>
          <w:color w:val="000000"/>
          <w:kern w:val="0"/>
          <w:sz w:val="24"/>
        </w:rPr>
        <w:t xml:space="preserve"> 10.1056/NEJMra043898]</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Selmi C</w:t>
      </w:r>
      <w:r w:rsidRPr="00FC319F">
        <w:rPr>
          <w:rFonts w:ascii="Book Antiqua" w:hAnsi="Book Antiqua" w:cs="宋体"/>
          <w:color w:val="000000"/>
          <w:kern w:val="0"/>
          <w:sz w:val="24"/>
        </w:rPr>
        <w:t>, Bowlus CL, Gershwin ME, Coppel RL.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Lancet</w:t>
      </w:r>
      <w:r w:rsidRPr="00E364BE">
        <w:rPr>
          <w:rFonts w:ascii="Book Antiqua" w:hAnsi="Book Antiqua" w:cs="宋体"/>
          <w:color w:val="000000"/>
          <w:kern w:val="0"/>
          <w:sz w:val="24"/>
        </w:rPr>
        <w:t> </w:t>
      </w:r>
      <w:r w:rsidRPr="00FC319F">
        <w:rPr>
          <w:rFonts w:ascii="Book Antiqua" w:hAnsi="Book Antiqua" w:cs="宋体"/>
          <w:color w:val="000000"/>
          <w:kern w:val="0"/>
          <w:sz w:val="24"/>
        </w:rPr>
        <w:t>2011;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377</w:t>
      </w:r>
      <w:r w:rsidRPr="00FC319F">
        <w:rPr>
          <w:rFonts w:ascii="Book Antiqua" w:hAnsi="Book Antiqua" w:cs="宋体"/>
          <w:color w:val="000000"/>
          <w:kern w:val="0"/>
          <w:sz w:val="24"/>
        </w:rPr>
        <w:t xml:space="preserve">: 1600-1609 [PMID: 21529926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10.1016/S0140-6736(10)61965-4.]</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Uibo R</w:t>
      </w:r>
      <w:r w:rsidRPr="00FC319F">
        <w:rPr>
          <w:rFonts w:ascii="Book Antiqua" w:hAnsi="Book Antiqua" w:cs="宋体"/>
          <w:color w:val="000000"/>
          <w:kern w:val="0"/>
          <w:sz w:val="24"/>
        </w:rPr>
        <w:t>, Kisand K, Yang CY, Gershwin ME. Primary biliary cirrhosis: a multi-faced interactive disease involving genetics, environment and the immune response.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APMIS</w:t>
      </w:r>
      <w:r w:rsidRPr="00E364BE">
        <w:rPr>
          <w:rFonts w:ascii="Book Antiqua" w:hAnsi="Book Antiqua" w:cs="宋体"/>
          <w:color w:val="000000"/>
          <w:kern w:val="0"/>
          <w:sz w:val="24"/>
        </w:rPr>
        <w:t> </w:t>
      </w:r>
      <w:r w:rsidRPr="00FC319F">
        <w:rPr>
          <w:rFonts w:ascii="Book Antiqua" w:hAnsi="Book Antiqua" w:cs="宋体"/>
          <w:color w:val="000000"/>
          <w:kern w:val="0"/>
          <w:sz w:val="24"/>
        </w:rPr>
        <w:t>2012;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120</w:t>
      </w:r>
      <w:r w:rsidRPr="00FC319F">
        <w:rPr>
          <w:rFonts w:ascii="Book Antiqua" w:hAnsi="Book Antiqua" w:cs="宋体"/>
          <w:color w:val="000000"/>
          <w:kern w:val="0"/>
          <w:sz w:val="24"/>
        </w:rPr>
        <w:t xml:space="preserve">: 857-871 [PMID: 23009110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10.1111/j.1600-0463.2012.02914.x]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Gershwin ME</w:t>
      </w:r>
      <w:r w:rsidRPr="00FC319F">
        <w:rPr>
          <w:rFonts w:ascii="Book Antiqua" w:hAnsi="Book Antiqua" w:cs="宋体"/>
          <w:color w:val="000000"/>
          <w:kern w:val="0"/>
          <w:sz w:val="24"/>
        </w:rPr>
        <w:t>, Mackay IR. The causes of primary biliary cirrhosis: Convenient and inconvenient truths.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2008;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47</w:t>
      </w:r>
      <w:r w:rsidRPr="00FC319F">
        <w:rPr>
          <w:rFonts w:ascii="Book Antiqua" w:hAnsi="Book Antiqua" w:cs="宋体"/>
          <w:color w:val="000000"/>
          <w:kern w:val="0"/>
          <w:sz w:val="24"/>
        </w:rPr>
        <w:t xml:space="preserve">: 737-745 [PMID: 18098322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10.1002/hep.22042]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Leung PS</w:t>
      </w:r>
      <w:r w:rsidRPr="00FC319F">
        <w:rPr>
          <w:rFonts w:ascii="Book Antiqua" w:hAnsi="Book Antiqua" w:cs="宋体"/>
          <w:color w:val="000000"/>
          <w:kern w:val="0"/>
          <w:sz w:val="24"/>
        </w:rPr>
        <w:t>, Wang J, Naiyanetr P, Kenny TP, Lam KS, Kurth MJ, Gershwin ME. Environment and primary biliary cirrhosis: electrophilic drugs and the induction of AMA.</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Autoimmun</w:t>
      </w:r>
      <w:r w:rsidRPr="00E364BE">
        <w:rPr>
          <w:rFonts w:ascii="Book Antiqua" w:hAnsi="Book Antiqua" w:cs="宋体"/>
          <w:color w:val="000000"/>
          <w:kern w:val="0"/>
          <w:sz w:val="24"/>
        </w:rPr>
        <w:t> </w:t>
      </w:r>
      <w:r w:rsidRPr="00FC319F">
        <w:rPr>
          <w:rFonts w:ascii="Book Antiqua" w:hAnsi="Book Antiqua" w:cs="宋体"/>
          <w:color w:val="000000"/>
          <w:kern w:val="0"/>
          <w:sz w:val="24"/>
        </w:rPr>
        <w:t>2013;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41</w:t>
      </w:r>
      <w:r w:rsidRPr="00FC319F">
        <w:rPr>
          <w:rFonts w:ascii="Book Antiqua" w:hAnsi="Book Antiqua" w:cs="宋体"/>
          <w:color w:val="000000"/>
          <w:kern w:val="0"/>
          <w:sz w:val="24"/>
        </w:rPr>
        <w:t xml:space="preserve">: 79-86 [PMID: 23352659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10.1016/j.jaut.2012.12.007]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Hu CJ</w:t>
      </w:r>
      <w:r w:rsidRPr="00FC319F">
        <w:rPr>
          <w:rFonts w:ascii="Book Antiqua" w:hAnsi="Book Antiqua" w:cs="宋体"/>
          <w:color w:val="000000"/>
          <w:kern w:val="0"/>
          <w:sz w:val="24"/>
        </w:rPr>
        <w:t>, Zhang FC, Li YZ, Zhang X. Primary biliary cirrhosis: what do autoantibodies tell us?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World J Gastroenterol</w:t>
      </w:r>
      <w:r w:rsidRPr="00E364BE">
        <w:rPr>
          <w:rFonts w:ascii="Book Antiqua" w:hAnsi="Book Antiqua" w:cs="宋体"/>
          <w:color w:val="000000"/>
          <w:kern w:val="0"/>
          <w:sz w:val="24"/>
        </w:rPr>
        <w:t> </w:t>
      </w:r>
      <w:r w:rsidRPr="00FC319F">
        <w:rPr>
          <w:rFonts w:ascii="Book Antiqua" w:hAnsi="Book Antiqua" w:cs="宋体"/>
          <w:color w:val="000000"/>
          <w:kern w:val="0"/>
          <w:sz w:val="24"/>
        </w:rPr>
        <w:t>2010;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16</w:t>
      </w:r>
      <w:r w:rsidRPr="00FC319F">
        <w:rPr>
          <w:rFonts w:ascii="Book Antiqua" w:hAnsi="Book Antiqua" w:cs="宋体"/>
          <w:color w:val="000000"/>
          <w:kern w:val="0"/>
          <w:sz w:val="24"/>
        </w:rPr>
        <w:t xml:space="preserve">: 3616-3629 [PMID: 20677333 </w:t>
      </w:r>
      <w:r>
        <w:rPr>
          <w:rFonts w:ascii="Book Antiqua" w:hAnsi="Book Antiqua" w:cs="宋体"/>
          <w:color w:val="000000"/>
          <w:kern w:val="0"/>
          <w:sz w:val="24"/>
        </w:rPr>
        <w:t>DOI:</w:t>
      </w:r>
      <w:r w:rsidRPr="00FC319F">
        <w:rPr>
          <w:rFonts w:ascii="Book Antiqua" w:hAnsi="Book Antiqua" w:cs="宋体"/>
          <w:color w:val="000000"/>
          <w:kern w:val="0"/>
          <w:sz w:val="24"/>
        </w:rPr>
        <w:t xml:space="preserve"> 10.3748/wjg.v16.i29.3616]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Lleo A</w:t>
      </w:r>
      <w:r w:rsidRPr="00FC319F">
        <w:rPr>
          <w:rFonts w:ascii="Book Antiqua" w:hAnsi="Book Antiqua" w:cs="宋体"/>
          <w:color w:val="000000"/>
          <w:kern w:val="0"/>
          <w:sz w:val="24"/>
        </w:rPr>
        <w:t>, Invernizzi P, Gao B, Podda M, Gershwin ME. Definition of human autoimmunity--autoantibodies versus autoimmune disease.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Autoimmun Rev</w:t>
      </w:r>
      <w:r w:rsidRPr="00E364BE">
        <w:rPr>
          <w:rFonts w:ascii="Book Antiqua" w:hAnsi="Book Antiqua" w:cs="宋体"/>
          <w:color w:val="000000"/>
          <w:kern w:val="0"/>
          <w:sz w:val="24"/>
        </w:rPr>
        <w:t> </w:t>
      </w:r>
      <w:r w:rsidRPr="00FC319F">
        <w:rPr>
          <w:rFonts w:ascii="Book Antiqua" w:hAnsi="Book Antiqua" w:cs="宋体"/>
          <w:color w:val="000000"/>
          <w:kern w:val="0"/>
          <w:sz w:val="24"/>
        </w:rPr>
        <w:t>2010;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9</w:t>
      </w:r>
      <w:r w:rsidRPr="00FC319F">
        <w:rPr>
          <w:rFonts w:ascii="Book Antiqua" w:hAnsi="Book Antiqua" w:cs="宋体"/>
          <w:color w:val="000000"/>
          <w:kern w:val="0"/>
          <w:sz w:val="24"/>
        </w:rPr>
        <w:t xml:space="preserve">: A259-A266 [PMID: 19963079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10.1016/j.autrev.2009.12.002]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Sauerborn M</w:t>
      </w:r>
      <w:r w:rsidRPr="00FC319F">
        <w:rPr>
          <w:rFonts w:ascii="Book Antiqua" w:hAnsi="Book Antiqua" w:cs="宋体"/>
          <w:color w:val="000000"/>
          <w:kern w:val="0"/>
          <w:sz w:val="24"/>
        </w:rPr>
        <w:t>, Schellekens H. B-1 cells and naturally occurring antibodies: influencing the immunogenicity of recombinant human therapeutic proteins?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Curr Opin Biotechnol</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20</w:t>
      </w:r>
      <w:r w:rsidRPr="00FC319F">
        <w:rPr>
          <w:rFonts w:ascii="Book Antiqua" w:hAnsi="Book Antiqua" w:cs="宋体"/>
          <w:color w:val="000000"/>
          <w:kern w:val="0"/>
          <w:sz w:val="24"/>
        </w:rPr>
        <w:t xml:space="preserve">: 715-721 [PMID: 19892544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10.1016/j.copbio.2009.10.007]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Kubo T</w:t>
      </w:r>
      <w:r w:rsidRPr="00FC319F">
        <w:rPr>
          <w:rFonts w:ascii="Book Antiqua" w:hAnsi="Book Antiqua" w:cs="宋体"/>
          <w:color w:val="000000"/>
          <w:kern w:val="0"/>
          <w:sz w:val="24"/>
        </w:rPr>
        <w:t>, Uchida Y, Watanabe Y, Abe M, Nakamura A, Ono M, Akira S, Takai T. Augmented TLR9-induced Btk activation in PIR-B-deficient B-1 cells provokes excessive autoantibody production and autoimmunity.</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Exp Med</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206</w:t>
      </w:r>
      <w:r w:rsidRPr="00FC319F">
        <w:rPr>
          <w:rFonts w:ascii="Book Antiqua" w:hAnsi="Book Antiqua" w:cs="宋体"/>
          <w:color w:val="000000"/>
          <w:kern w:val="0"/>
          <w:sz w:val="24"/>
        </w:rPr>
        <w:t xml:space="preserve">: 1971-1982 [PMID: 19687229 </w:t>
      </w:r>
      <w:r>
        <w:rPr>
          <w:rFonts w:ascii="Book Antiqua" w:hAnsi="Book Antiqua" w:cs="宋体"/>
          <w:color w:val="000000"/>
          <w:kern w:val="0"/>
          <w:sz w:val="24"/>
        </w:rPr>
        <w:t>DOI:</w:t>
      </w:r>
      <w:r w:rsidRPr="00FC319F">
        <w:rPr>
          <w:rFonts w:ascii="Book Antiqua" w:hAnsi="Book Antiqua" w:cs="宋体"/>
          <w:color w:val="000000"/>
          <w:kern w:val="0"/>
          <w:sz w:val="24"/>
        </w:rPr>
        <w:t xml:space="preserve"> 10.1084/jem.20082392]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lastRenderedPageBreak/>
        <w:t>10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Rosen A</w:t>
      </w:r>
      <w:r w:rsidRPr="00FC319F">
        <w:rPr>
          <w:rFonts w:ascii="Book Antiqua" w:hAnsi="Book Antiqua" w:cs="宋体"/>
          <w:color w:val="000000"/>
          <w:kern w:val="0"/>
          <w:sz w:val="24"/>
        </w:rPr>
        <w:t>, Casciola-Rosen L. Autoantigens in systemic autoimmunity: critical partner in pathogenesis.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Intern Med</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265</w:t>
      </w:r>
      <w:r w:rsidRPr="00FC319F">
        <w:rPr>
          <w:rFonts w:ascii="Book Antiqua" w:hAnsi="Book Antiqua" w:cs="宋体"/>
          <w:color w:val="000000"/>
          <w:kern w:val="0"/>
          <w:sz w:val="24"/>
        </w:rPr>
        <w:t xml:space="preserve">: 625-631 [PMID: 19493056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10.1111/j.1365-2796.2009.02102.x]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Schwartz-Albiez R</w:t>
      </w:r>
      <w:r w:rsidRPr="00FC319F">
        <w:rPr>
          <w:rFonts w:ascii="Book Antiqua" w:hAnsi="Book Antiqua" w:cs="宋体"/>
          <w:color w:val="000000"/>
          <w:kern w:val="0"/>
          <w:sz w:val="24"/>
        </w:rPr>
        <w:t>, Monteiro RC, Rodriguez M, Binder CJ, Shoenfeld Y. Natural antibodies, intravenous immunoglobulin and their role in autoimmunity, cancer and inflammation.</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Immunol</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 xml:space="preserve">158 </w:t>
      </w:r>
      <w:r w:rsidRPr="00FC319F">
        <w:rPr>
          <w:rFonts w:ascii="Book Antiqua" w:hAnsi="Book Antiqua" w:cs="宋体"/>
          <w:bCs/>
          <w:color w:val="000000"/>
          <w:kern w:val="0"/>
          <w:sz w:val="24"/>
        </w:rPr>
        <w:t>Suppl 1</w:t>
      </w:r>
      <w:r w:rsidRPr="00FC319F">
        <w:rPr>
          <w:rFonts w:ascii="Book Antiqua" w:hAnsi="Book Antiqua" w:cs="宋体"/>
          <w:color w:val="000000"/>
          <w:kern w:val="0"/>
          <w:sz w:val="24"/>
        </w:rPr>
        <w:t xml:space="preserve">: 43-50 [PMID: 19883423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10.1111/j.1365-2249.2009.04026.x]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Lleo A</w:t>
      </w:r>
      <w:r w:rsidRPr="00FC319F">
        <w:rPr>
          <w:rFonts w:ascii="Book Antiqua" w:hAnsi="Book Antiqua" w:cs="宋体"/>
          <w:color w:val="000000"/>
          <w:kern w:val="0"/>
          <w:sz w:val="24"/>
        </w:rPr>
        <w:t>, Liao J, Invernizzi P, Zhao M, Bernuzzi F, Ma L, Lanzi G, Ansari AA, Coppel RL, Zhang P, Li Y, Zhou Z, Lu Q, Gershwin ME. Immunoglobulin M levels inversely correlate with CD40 ligand promoter methylation in patients with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2012;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55</w:t>
      </w:r>
      <w:r w:rsidRPr="00FC319F">
        <w:rPr>
          <w:rFonts w:ascii="Book Antiqua" w:hAnsi="Book Antiqua" w:cs="宋体"/>
          <w:color w:val="000000"/>
          <w:kern w:val="0"/>
          <w:sz w:val="24"/>
        </w:rPr>
        <w:t xml:space="preserve">: 153-160 [PMID: 21898485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10.1002/hep.24630]</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Achenza MI</w:t>
      </w:r>
      <w:r w:rsidRPr="00FC319F">
        <w:rPr>
          <w:rFonts w:ascii="Book Antiqua" w:hAnsi="Book Antiqua" w:cs="宋体"/>
          <w:color w:val="000000"/>
          <w:kern w:val="0"/>
          <w:sz w:val="24"/>
        </w:rPr>
        <w:t>, Meda F, Brunetta E, Selmi C. Serum autoantibodies for the diagnosis and management of autoimmune liver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Expert Rev Gastroenterol Hepatol</w:t>
      </w:r>
      <w:r w:rsidRPr="00E364BE">
        <w:rPr>
          <w:rFonts w:ascii="Book Antiqua" w:hAnsi="Book Antiqua" w:cs="宋体"/>
          <w:color w:val="000000"/>
          <w:kern w:val="0"/>
          <w:sz w:val="24"/>
        </w:rPr>
        <w:t> </w:t>
      </w:r>
      <w:r w:rsidRPr="00FC319F">
        <w:rPr>
          <w:rFonts w:ascii="Book Antiqua" w:hAnsi="Book Antiqua" w:cs="宋体"/>
          <w:color w:val="000000"/>
          <w:kern w:val="0"/>
          <w:sz w:val="24"/>
        </w:rPr>
        <w:t>2012;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6</w:t>
      </w:r>
      <w:r w:rsidRPr="00FC319F">
        <w:rPr>
          <w:rFonts w:ascii="Book Antiqua" w:hAnsi="Book Antiqua" w:cs="宋体"/>
          <w:color w:val="000000"/>
          <w:kern w:val="0"/>
          <w:sz w:val="24"/>
        </w:rPr>
        <w:t xml:space="preserve">: 717-729 [PMID: 23237257 </w:t>
      </w:r>
      <w:r>
        <w:rPr>
          <w:rFonts w:ascii="Book Antiqua" w:hAnsi="Book Antiqua" w:cs="宋体"/>
          <w:color w:val="000000"/>
          <w:kern w:val="0"/>
          <w:sz w:val="24"/>
        </w:rPr>
        <w:t>DOI:</w:t>
      </w:r>
      <w:r w:rsidRPr="00FC319F">
        <w:rPr>
          <w:rFonts w:ascii="Book Antiqua" w:hAnsi="Book Antiqua" w:cs="宋体"/>
          <w:color w:val="000000"/>
          <w:kern w:val="0"/>
          <w:sz w:val="24"/>
        </w:rPr>
        <w:t xml:space="preserve"> 10.1586/egh.12.58]</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Mitchison HC</w:t>
      </w:r>
      <w:r w:rsidRPr="00FC319F">
        <w:rPr>
          <w:rFonts w:ascii="Book Antiqua" w:hAnsi="Book Antiqua" w:cs="宋体"/>
          <w:color w:val="000000"/>
          <w:kern w:val="0"/>
          <w:sz w:val="24"/>
        </w:rPr>
        <w:t>, Bassendine MF, Hendrick A, Bennett MK, Bird G, Watson AJ, James OF. Positive antimitochondrial antibody but normal alkaline phosphatase: is this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09060B">
        <w:rPr>
          <w:rFonts w:ascii="Book Antiqua" w:eastAsia="MS Mincho" w:hAnsi="Book Antiqua"/>
          <w:sz w:val="24"/>
          <w:lang w:eastAsia="ja-JP"/>
        </w:rPr>
        <w:t>1986</w:t>
      </w:r>
      <w:r w:rsidRPr="00FC319F">
        <w:rPr>
          <w:rFonts w:ascii="Book Antiqua" w:hAnsi="Book Antiqua" w:cs="宋体"/>
          <w:color w:val="000000"/>
          <w:kern w:val="0"/>
          <w:sz w:val="24"/>
        </w:rPr>
        <w:t>;</w:t>
      </w:r>
      <w:r w:rsidRPr="00E364BE">
        <w:rPr>
          <w:rFonts w:ascii="Book Antiqua" w:hAnsi="Book Antiqua" w:cs="宋体"/>
          <w:color w:val="000000"/>
          <w:kern w:val="0"/>
          <w:sz w:val="24"/>
        </w:rPr>
        <w:t> </w:t>
      </w:r>
      <w:r w:rsidRPr="00FC319F">
        <w:rPr>
          <w:rFonts w:ascii="Book Antiqua" w:hAnsi="Book Antiqua" w:cs="宋体"/>
          <w:b/>
          <w:bCs/>
          <w:color w:val="000000"/>
          <w:kern w:val="0"/>
          <w:sz w:val="24"/>
        </w:rPr>
        <w:t>6</w:t>
      </w:r>
      <w:r w:rsidRPr="00FC319F">
        <w:rPr>
          <w:rFonts w:ascii="Book Antiqua" w:hAnsi="Book Antiqua" w:cs="宋体"/>
          <w:color w:val="000000"/>
          <w:kern w:val="0"/>
          <w:sz w:val="24"/>
        </w:rPr>
        <w:t xml:space="preserve">: 1279-1284 [PMID: 3793004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10.1002/hep.1840060609]</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Metcalf JV</w:t>
      </w:r>
      <w:r w:rsidRPr="00FC319F">
        <w:rPr>
          <w:rFonts w:ascii="Book Antiqua" w:hAnsi="Book Antiqua" w:cs="宋体"/>
          <w:color w:val="000000"/>
          <w:kern w:val="0"/>
          <w:sz w:val="24"/>
        </w:rPr>
        <w:t>, Mitchison HC, Palmer JM, Jones DE, Bassendine MF, James OF. Natural history of early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Lancet</w:t>
      </w:r>
      <w:r w:rsidRPr="00E364BE">
        <w:rPr>
          <w:rFonts w:ascii="Book Antiqua" w:hAnsi="Book Antiqua" w:cs="宋体"/>
          <w:color w:val="000000"/>
          <w:kern w:val="0"/>
          <w:sz w:val="24"/>
        </w:rPr>
        <w:t> </w:t>
      </w:r>
      <w:r w:rsidRPr="00FC319F">
        <w:rPr>
          <w:rFonts w:ascii="Book Antiqua" w:hAnsi="Book Antiqua" w:cs="宋体"/>
          <w:color w:val="000000"/>
          <w:kern w:val="0"/>
          <w:sz w:val="24"/>
        </w:rPr>
        <w:t>1996;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348</w:t>
      </w:r>
      <w:r w:rsidRPr="00FC319F">
        <w:rPr>
          <w:rFonts w:ascii="Book Antiqua" w:hAnsi="Book Antiqua" w:cs="宋体"/>
          <w:color w:val="000000"/>
          <w:kern w:val="0"/>
          <w:sz w:val="24"/>
        </w:rPr>
        <w:t xml:space="preserve">: 1399-1402 [PMID: 8937278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10.1016/S0140-6736(96)04410-8]</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Gershwin ME</w:t>
      </w:r>
      <w:r w:rsidRPr="00FC319F">
        <w:rPr>
          <w:rFonts w:ascii="Book Antiqua" w:hAnsi="Book Antiqua" w:cs="宋体"/>
          <w:color w:val="000000"/>
          <w:kern w:val="0"/>
          <w:sz w:val="24"/>
        </w:rPr>
        <w:t>, Mackay IR, Sturgess A, Coppel RL. Identification and specificity of a cDNA encoding the 70 kd mitochondrial antigen recognized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Immunol</w:t>
      </w:r>
      <w:r w:rsidRPr="00E364BE">
        <w:rPr>
          <w:rFonts w:ascii="Book Antiqua" w:hAnsi="Book Antiqua" w:cs="宋体"/>
          <w:color w:val="000000"/>
          <w:kern w:val="0"/>
          <w:sz w:val="24"/>
        </w:rPr>
        <w:t> </w:t>
      </w:r>
      <w:r w:rsidRPr="00FC319F">
        <w:rPr>
          <w:rFonts w:ascii="Book Antiqua" w:hAnsi="Book Antiqua" w:cs="宋体"/>
          <w:color w:val="000000"/>
          <w:kern w:val="0"/>
          <w:sz w:val="24"/>
        </w:rPr>
        <w:t>1987;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138</w:t>
      </w:r>
      <w:r w:rsidRPr="00FC319F">
        <w:rPr>
          <w:rFonts w:ascii="Book Antiqua" w:hAnsi="Book Antiqua" w:cs="宋体"/>
          <w:color w:val="000000"/>
          <w:kern w:val="0"/>
          <w:sz w:val="24"/>
        </w:rPr>
        <w:t>: 3525-3531 [PMID: 3571977]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Van de Water J</w:t>
      </w:r>
      <w:r w:rsidRPr="00FC319F">
        <w:rPr>
          <w:rFonts w:ascii="Book Antiqua" w:hAnsi="Book Antiqua" w:cs="宋体"/>
          <w:color w:val="000000"/>
          <w:kern w:val="0"/>
          <w:sz w:val="24"/>
        </w:rPr>
        <w:t>, Gershwin ME, Leung P, Ansari A, Coppel RL. The autoepitope of the 74-kD mitochondrial autoantigen of primary biliary cirrhosis corresponds to the functional site of dihydrolipoamide acetyltransferase.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Exp Med</w:t>
      </w:r>
      <w:r w:rsidRPr="00E364BE">
        <w:rPr>
          <w:rFonts w:ascii="Book Antiqua" w:hAnsi="Book Antiqua" w:cs="宋体"/>
          <w:color w:val="000000"/>
          <w:kern w:val="0"/>
          <w:sz w:val="24"/>
        </w:rPr>
        <w:t> </w:t>
      </w:r>
      <w:r w:rsidRPr="00FC319F">
        <w:rPr>
          <w:rFonts w:ascii="Book Antiqua" w:hAnsi="Book Antiqua" w:cs="宋体"/>
          <w:color w:val="000000"/>
          <w:kern w:val="0"/>
          <w:sz w:val="24"/>
        </w:rPr>
        <w:t>1988;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167</w:t>
      </w:r>
      <w:r w:rsidRPr="00FC319F">
        <w:rPr>
          <w:rFonts w:ascii="Book Antiqua" w:hAnsi="Book Antiqua" w:cs="宋体"/>
          <w:color w:val="000000"/>
          <w:kern w:val="0"/>
          <w:sz w:val="24"/>
        </w:rPr>
        <w:t xml:space="preserve">: 1791-1799 [PMID: 2455013 </w:t>
      </w:r>
      <w:r>
        <w:rPr>
          <w:rFonts w:ascii="Book Antiqua" w:hAnsi="Book Antiqua" w:cs="宋体"/>
          <w:color w:val="000000"/>
          <w:kern w:val="0"/>
          <w:sz w:val="24"/>
        </w:rPr>
        <w:t>DOI:</w:t>
      </w:r>
      <w:r w:rsidRPr="00FC319F">
        <w:rPr>
          <w:rFonts w:ascii="Book Antiqua" w:hAnsi="Book Antiqua" w:cs="宋体"/>
          <w:color w:val="000000"/>
          <w:kern w:val="0"/>
          <w:sz w:val="24"/>
        </w:rPr>
        <w:t xml:space="preserve"> 10.1084/jem.167.6.1791]</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Leung PS</w:t>
      </w:r>
      <w:r w:rsidRPr="00FC319F">
        <w:rPr>
          <w:rFonts w:ascii="Book Antiqua" w:hAnsi="Book Antiqua" w:cs="宋体"/>
          <w:color w:val="000000"/>
          <w:kern w:val="0"/>
          <w:sz w:val="24"/>
        </w:rPr>
        <w:t xml:space="preserve">, Chuang DT, Wynn RM, Cha S, Danner DJ, Ansari A, Coppel RL, Gershwin ME. Autoantibodies to BCOADC-E2 in patients with primary biliary cirrhosis recognize a </w:t>
      </w:r>
      <w:r w:rsidRPr="00FC319F">
        <w:rPr>
          <w:rFonts w:ascii="Book Antiqua" w:hAnsi="Book Antiqua" w:cs="宋体"/>
          <w:color w:val="000000"/>
          <w:kern w:val="0"/>
          <w:sz w:val="24"/>
        </w:rPr>
        <w:lastRenderedPageBreak/>
        <w:t>conformational epitope.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1995;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22</w:t>
      </w:r>
      <w:r w:rsidRPr="00FC319F">
        <w:rPr>
          <w:rFonts w:ascii="Book Antiqua" w:hAnsi="Book Antiqua" w:cs="宋体"/>
          <w:color w:val="000000"/>
          <w:kern w:val="0"/>
          <w:sz w:val="24"/>
        </w:rPr>
        <w:t xml:space="preserve">: 505-513 [PMID: 7543435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10.1016/0270-9139(95)90572-3]</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19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Mao TK</w:t>
      </w:r>
      <w:r w:rsidRPr="00FC319F">
        <w:rPr>
          <w:rFonts w:ascii="Book Antiqua" w:hAnsi="Book Antiqua" w:cs="宋体"/>
          <w:color w:val="000000"/>
          <w:kern w:val="0"/>
          <w:sz w:val="24"/>
        </w:rPr>
        <w:t>, Davis PA, Odin JA, Coppel RL, Gershwin ME. Sidechain biology and the immunogenicity of PDC-E2, the major autoantigen of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2004;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40</w:t>
      </w:r>
      <w:r w:rsidRPr="00FC319F">
        <w:rPr>
          <w:rFonts w:ascii="Book Antiqua" w:hAnsi="Book Antiqua" w:cs="宋体"/>
          <w:color w:val="000000"/>
          <w:kern w:val="0"/>
          <w:sz w:val="24"/>
        </w:rPr>
        <w:t xml:space="preserve">: 1241-1248 [PMID: 15558739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10.1002/hep.20491]</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Ishibashi H</w:t>
      </w:r>
      <w:r w:rsidRPr="00FC319F">
        <w:rPr>
          <w:rFonts w:ascii="Book Antiqua" w:hAnsi="Book Antiqua" w:cs="宋体"/>
          <w:color w:val="000000"/>
          <w:kern w:val="0"/>
          <w:sz w:val="24"/>
        </w:rPr>
        <w:t>, Komori A, Shimoda S, Ambrosini YM, Gershwin ME, Nakamura M. Risk factors and prediction of long-term outcome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Intern Med</w:t>
      </w:r>
      <w:r w:rsidRPr="00E364BE">
        <w:rPr>
          <w:rFonts w:ascii="Book Antiqua" w:hAnsi="Book Antiqua" w:cs="宋体"/>
          <w:color w:val="000000"/>
          <w:kern w:val="0"/>
          <w:sz w:val="24"/>
        </w:rPr>
        <w:t> </w:t>
      </w:r>
      <w:r w:rsidRPr="00FC319F">
        <w:rPr>
          <w:rFonts w:ascii="Book Antiqua" w:hAnsi="Book Antiqua" w:cs="宋体"/>
          <w:color w:val="000000"/>
          <w:kern w:val="0"/>
          <w:sz w:val="24"/>
        </w:rPr>
        <w:t>2011;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50</w:t>
      </w:r>
      <w:r w:rsidRPr="00FC319F">
        <w:rPr>
          <w:rFonts w:ascii="Book Antiqua" w:hAnsi="Book Antiqua" w:cs="宋体"/>
          <w:color w:val="000000"/>
          <w:kern w:val="0"/>
          <w:sz w:val="24"/>
        </w:rPr>
        <w:t xml:space="preserve">: 1-10 [PMID: 21212566 </w:t>
      </w:r>
      <w:r>
        <w:rPr>
          <w:rFonts w:ascii="Book Antiqua" w:hAnsi="Book Antiqua" w:cs="宋体"/>
          <w:color w:val="000000"/>
          <w:kern w:val="0"/>
          <w:sz w:val="24"/>
        </w:rPr>
        <w:t>DOI:</w:t>
      </w:r>
      <w:r w:rsidRPr="00FC319F">
        <w:rPr>
          <w:rFonts w:ascii="Book Antiqua" w:hAnsi="Book Antiqua" w:cs="宋体"/>
          <w:color w:val="000000"/>
          <w:kern w:val="0"/>
          <w:sz w:val="24"/>
        </w:rPr>
        <w:t xml:space="preserve"> 10.2169/internalmedicine.50.4462]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Lleo A</w:t>
      </w:r>
      <w:r w:rsidRPr="00FC319F">
        <w:rPr>
          <w:rFonts w:ascii="Book Antiqua" w:hAnsi="Book Antiqua" w:cs="宋体"/>
          <w:color w:val="000000"/>
          <w:kern w:val="0"/>
          <w:sz w:val="24"/>
        </w:rPr>
        <w:t>, Selmi C, Invernizzi P, Podda M, Coppel RL, Mackay IR, Gores GJ, Ansari AA, Van de Water J, Gershwin ME. Apotopes and the biliary specificity of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49</w:t>
      </w:r>
      <w:r w:rsidRPr="00FC319F">
        <w:rPr>
          <w:rFonts w:ascii="Book Antiqua" w:hAnsi="Book Antiqua" w:cs="宋体"/>
          <w:color w:val="000000"/>
          <w:kern w:val="0"/>
          <w:sz w:val="24"/>
        </w:rPr>
        <w:t xml:space="preserve">: 871-879 [PMID: 19185000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10.1002/hep.22736]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Sasaki M</w:t>
      </w:r>
      <w:r w:rsidRPr="00FC319F">
        <w:rPr>
          <w:rFonts w:ascii="Book Antiqua" w:hAnsi="Book Antiqua" w:cs="宋体"/>
          <w:color w:val="000000"/>
          <w:kern w:val="0"/>
          <w:sz w:val="24"/>
        </w:rPr>
        <w:t>, Miyakoshi M, Sato Y, Nakanuma Y. Increased expression of mitochondrial proteins associated with autophagy in biliary epithelial lesions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Liver Int</w:t>
      </w:r>
      <w:r w:rsidRPr="00E364BE">
        <w:rPr>
          <w:rFonts w:ascii="Book Antiqua" w:hAnsi="Book Antiqua" w:cs="宋体"/>
          <w:color w:val="000000"/>
          <w:kern w:val="0"/>
          <w:sz w:val="24"/>
        </w:rPr>
        <w:t> </w:t>
      </w:r>
      <w:r w:rsidRPr="00FC319F">
        <w:rPr>
          <w:rFonts w:ascii="Book Antiqua" w:hAnsi="Book Antiqua" w:cs="宋体"/>
          <w:color w:val="000000"/>
          <w:kern w:val="0"/>
          <w:sz w:val="24"/>
        </w:rPr>
        <w:t>2013;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33</w:t>
      </w:r>
      <w:r w:rsidRPr="00FC319F">
        <w:rPr>
          <w:rFonts w:ascii="Book Antiqua" w:hAnsi="Book Antiqua" w:cs="宋体"/>
          <w:color w:val="000000"/>
          <w:kern w:val="0"/>
          <w:sz w:val="24"/>
        </w:rPr>
        <w:t xml:space="preserve">: 312-320 [PMID: 23231002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10.1111/liv.12049.]</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Bruggraber SF</w:t>
      </w:r>
      <w:r w:rsidRPr="00FC319F">
        <w:rPr>
          <w:rFonts w:ascii="Book Antiqua" w:hAnsi="Book Antiqua" w:cs="宋体"/>
          <w:color w:val="000000"/>
          <w:kern w:val="0"/>
          <w:sz w:val="24"/>
        </w:rPr>
        <w:t>, Leung PS, Amano K, Quan C, Kurth MJ, Nantz MH, Benson GD, Van de Water J, Luketic V, Roche TE, Ansari AA, Coppel RL, Gershwin ME. Autoreactivity to lipoate and a conjugated form of lipoate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Gastroenterology</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125</w:t>
      </w:r>
      <w:r w:rsidRPr="00FC319F">
        <w:rPr>
          <w:rFonts w:ascii="Book Antiqua" w:hAnsi="Book Antiqua" w:cs="宋体"/>
          <w:color w:val="000000"/>
          <w:kern w:val="0"/>
          <w:sz w:val="24"/>
        </w:rPr>
        <w:t xml:space="preserve">: 1705-1713 [PMID: 14724823 </w:t>
      </w:r>
      <w:r>
        <w:rPr>
          <w:rFonts w:ascii="Book Antiqua" w:hAnsi="Book Antiqua" w:cs="宋体"/>
          <w:color w:val="000000"/>
          <w:kern w:val="0"/>
          <w:sz w:val="24"/>
        </w:rPr>
        <w:t>DOI:</w:t>
      </w:r>
      <w:r w:rsidRPr="00FC319F">
        <w:rPr>
          <w:rFonts w:ascii="Book Antiqua" w:hAnsi="Book Antiqua" w:cs="宋体"/>
          <w:color w:val="000000"/>
          <w:kern w:val="0"/>
          <w:sz w:val="24"/>
        </w:rPr>
        <w:t xml:space="preserve"> 10.1053/j.gastro.2003.09.034]</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Selmi C</w:t>
      </w:r>
      <w:r w:rsidRPr="00FC319F">
        <w:rPr>
          <w:rFonts w:ascii="Book Antiqua" w:hAnsi="Book Antiqua" w:cs="宋体"/>
          <w:color w:val="000000"/>
          <w:kern w:val="0"/>
          <w:sz w:val="24"/>
        </w:rPr>
        <w:t>. The worldwide gradient of autoimmune conditions.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Autoimmun Rev</w:t>
      </w:r>
      <w:r w:rsidRPr="00E364BE">
        <w:rPr>
          <w:rFonts w:ascii="Book Antiqua" w:hAnsi="Book Antiqua" w:cs="宋体"/>
          <w:color w:val="000000"/>
          <w:kern w:val="0"/>
          <w:sz w:val="24"/>
        </w:rPr>
        <w:t> </w:t>
      </w:r>
      <w:r w:rsidRPr="00FC319F">
        <w:rPr>
          <w:rFonts w:ascii="Book Antiqua" w:hAnsi="Book Antiqua" w:cs="宋体"/>
          <w:color w:val="000000"/>
          <w:kern w:val="0"/>
          <w:sz w:val="24"/>
        </w:rPr>
        <w:t>2010;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9</w:t>
      </w:r>
      <w:r w:rsidRPr="00FC319F">
        <w:rPr>
          <w:rFonts w:ascii="Book Antiqua" w:hAnsi="Book Antiqua" w:cs="宋体"/>
          <w:color w:val="000000"/>
          <w:kern w:val="0"/>
          <w:sz w:val="24"/>
        </w:rPr>
        <w:t xml:space="preserve">: A247-A250 [PMID: 20144744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10.1016/j.autrev.2010.02.004]</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Chen RC</w:t>
      </w:r>
      <w:r w:rsidRPr="00FC319F">
        <w:rPr>
          <w:rFonts w:ascii="Book Antiqua" w:hAnsi="Book Antiqua" w:cs="宋体"/>
          <w:color w:val="000000"/>
          <w:kern w:val="0"/>
          <w:sz w:val="24"/>
        </w:rPr>
        <w:t>, Naiyanetr P, Shu SA, Wang J, Yang GX, Kenny TP, Guggenheim KC, Butler JD, Bowlus C, Tao MH, Kurth MJ, Ansari AA, Kaplan M, Coppel RL, Lleo A, Gershwin ME, Leung PS. Antimitochondrial antibody heterogeneity and the xenobiotic etiology of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2013;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57</w:t>
      </w:r>
      <w:r w:rsidRPr="00FC319F">
        <w:rPr>
          <w:rFonts w:ascii="Book Antiqua" w:hAnsi="Book Antiqua" w:cs="宋体"/>
          <w:color w:val="000000"/>
          <w:kern w:val="0"/>
          <w:sz w:val="24"/>
        </w:rPr>
        <w:t xml:space="preserve">: 1498-1508 [PMID: 23184636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10.1002/hep.26157]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Szostecki C</w:t>
      </w:r>
      <w:r w:rsidRPr="00FC319F">
        <w:rPr>
          <w:rFonts w:ascii="Book Antiqua" w:hAnsi="Book Antiqua" w:cs="宋体"/>
          <w:color w:val="000000"/>
          <w:kern w:val="0"/>
          <w:sz w:val="24"/>
        </w:rPr>
        <w:t>, Will H, Netter HJ, Guldner HH. Autoantibodies to the nuclear Sp100 protein in primary biliary cirrhosis and associated diseases: epitope specificity and immunoglobulin class distribution.</w:t>
      </w:r>
      <w:r w:rsidRPr="00E364BE">
        <w:rPr>
          <w:rFonts w:ascii="Book Antiqua" w:hAnsi="Book Antiqua" w:cs="宋体"/>
          <w:color w:val="000000"/>
          <w:kern w:val="0"/>
          <w:sz w:val="24"/>
        </w:rPr>
        <w:t> </w:t>
      </w:r>
      <w:r w:rsidRPr="00FC319F">
        <w:rPr>
          <w:rFonts w:ascii="Book Antiqua" w:hAnsi="Book Antiqua" w:cs="宋体"/>
          <w:i/>
          <w:iCs/>
          <w:color w:val="000000"/>
          <w:kern w:val="0"/>
          <w:sz w:val="24"/>
        </w:rPr>
        <w:t>Scand J Immunol</w:t>
      </w:r>
      <w:r w:rsidRPr="00E364BE">
        <w:rPr>
          <w:rFonts w:ascii="Book Antiqua" w:hAnsi="Book Antiqua" w:cs="宋体"/>
          <w:color w:val="000000"/>
          <w:kern w:val="0"/>
          <w:sz w:val="24"/>
        </w:rPr>
        <w:t> </w:t>
      </w:r>
      <w:r w:rsidRPr="00FC319F">
        <w:rPr>
          <w:rFonts w:ascii="Book Antiqua" w:hAnsi="Book Antiqua" w:cs="宋体"/>
          <w:color w:val="000000"/>
          <w:kern w:val="0"/>
          <w:sz w:val="24"/>
        </w:rPr>
        <w:t>1992;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36</w:t>
      </w:r>
      <w:r w:rsidRPr="00FC319F">
        <w:rPr>
          <w:rFonts w:ascii="Book Antiqua" w:hAnsi="Book Antiqua" w:cs="宋体"/>
          <w:color w:val="000000"/>
          <w:kern w:val="0"/>
          <w:sz w:val="24"/>
        </w:rPr>
        <w:t xml:space="preserve">: 555-564 [PMID: 1384113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10.1111/j.1365-3083.1992.tb03224.x]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lastRenderedPageBreak/>
        <w:t>27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Courvalin JC</w:t>
      </w:r>
      <w:r w:rsidRPr="00FC319F">
        <w:rPr>
          <w:rFonts w:ascii="Book Antiqua" w:hAnsi="Book Antiqua" w:cs="宋体"/>
          <w:color w:val="000000"/>
          <w:kern w:val="0"/>
          <w:sz w:val="24"/>
        </w:rPr>
        <w:t>, Lassoued K, Bartnik E, Blobel G, Wozniak RW. The 210-kD nuclear envelope polypeptide recognized by human autoantibodies in primary biliary cirrhosis is the major glycoprotein of the nuclear pore.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Clin Invest</w:t>
      </w:r>
      <w:r w:rsidRPr="00E364BE">
        <w:rPr>
          <w:rFonts w:ascii="Book Antiqua" w:hAnsi="Book Antiqua" w:cs="宋体"/>
          <w:color w:val="000000"/>
          <w:kern w:val="0"/>
          <w:sz w:val="24"/>
        </w:rPr>
        <w:t> </w:t>
      </w:r>
      <w:r w:rsidRPr="00FC319F">
        <w:rPr>
          <w:rFonts w:ascii="Book Antiqua" w:hAnsi="Book Antiqua" w:cs="宋体"/>
          <w:color w:val="000000"/>
          <w:kern w:val="0"/>
          <w:sz w:val="24"/>
        </w:rPr>
        <w:t>1990;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86</w:t>
      </w:r>
      <w:r w:rsidRPr="00FC319F">
        <w:rPr>
          <w:rFonts w:ascii="Book Antiqua" w:hAnsi="Book Antiqua" w:cs="宋体"/>
          <w:color w:val="000000"/>
          <w:kern w:val="0"/>
          <w:sz w:val="24"/>
        </w:rPr>
        <w:t xml:space="preserve">: 279-285 [PMID: 2195063 </w:t>
      </w:r>
      <w:r>
        <w:rPr>
          <w:rFonts w:ascii="Book Antiqua" w:hAnsi="Book Antiqua" w:cs="宋体"/>
          <w:color w:val="000000"/>
          <w:kern w:val="0"/>
          <w:sz w:val="24"/>
        </w:rPr>
        <w:t>DOI:</w:t>
      </w:r>
      <w:r w:rsidRPr="00FC319F">
        <w:rPr>
          <w:rFonts w:ascii="Book Antiqua" w:hAnsi="Book Antiqua" w:cs="宋体"/>
          <w:color w:val="000000"/>
          <w:kern w:val="0"/>
          <w:sz w:val="24"/>
        </w:rPr>
        <w:t xml:space="preserve"> 10.1172/JCI114696]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Muratori L</w:t>
      </w:r>
      <w:r w:rsidRPr="00FC319F">
        <w:rPr>
          <w:rFonts w:ascii="Book Antiqua" w:hAnsi="Book Antiqua" w:cs="宋体"/>
          <w:color w:val="000000"/>
          <w:kern w:val="0"/>
          <w:sz w:val="24"/>
        </w:rPr>
        <w:t>, Parola M, Ripalti A, Robino G, Muratori P, Bellomo G, Carini R, Lenzi M, Landini MP, Albano E, Bianchi FB. Liver/kidney microsomal antibody type 1 targets CYP2D6 on hepatocyte plasma membrane.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Gut</w:t>
      </w:r>
      <w:r w:rsidRPr="00E364BE">
        <w:rPr>
          <w:rFonts w:ascii="Book Antiqua" w:hAnsi="Book Antiqua" w:cs="宋体"/>
          <w:color w:val="000000"/>
          <w:kern w:val="0"/>
          <w:sz w:val="24"/>
        </w:rPr>
        <w:t> </w:t>
      </w:r>
      <w:r w:rsidRPr="00FC319F">
        <w:rPr>
          <w:rFonts w:ascii="Book Antiqua" w:hAnsi="Book Antiqua" w:cs="宋体"/>
          <w:color w:val="000000"/>
          <w:kern w:val="0"/>
          <w:sz w:val="24"/>
        </w:rPr>
        <w:t>2000;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46</w:t>
      </w:r>
      <w:r w:rsidRPr="00FC319F">
        <w:rPr>
          <w:rFonts w:ascii="Book Antiqua" w:hAnsi="Book Antiqua" w:cs="宋体"/>
          <w:color w:val="000000"/>
          <w:kern w:val="0"/>
          <w:sz w:val="24"/>
        </w:rPr>
        <w:t xml:space="preserve">: 553-561 [PMID: 10716687 </w:t>
      </w:r>
      <w:r>
        <w:rPr>
          <w:rFonts w:ascii="Book Antiqua" w:hAnsi="Book Antiqua" w:cs="宋体"/>
          <w:color w:val="000000"/>
          <w:kern w:val="0"/>
          <w:sz w:val="24"/>
        </w:rPr>
        <w:t>DOI:</w:t>
      </w:r>
      <w:r w:rsidRPr="00FC319F">
        <w:rPr>
          <w:rFonts w:ascii="Book Antiqua" w:hAnsi="Book Antiqua" w:cs="宋体"/>
          <w:color w:val="000000"/>
          <w:kern w:val="0"/>
          <w:sz w:val="24"/>
        </w:rPr>
        <w:t xml:space="preserve"> 10.1136/gut.46.4.553]</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29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Tzioufas AG</w:t>
      </w:r>
      <w:r w:rsidRPr="00FC319F">
        <w:rPr>
          <w:rFonts w:ascii="Book Antiqua" w:hAnsi="Book Antiqua" w:cs="宋体"/>
          <w:color w:val="000000"/>
          <w:kern w:val="0"/>
          <w:sz w:val="24"/>
        </w:rPr>
        <w:t>, Routsias JG. Idiotype, anti-idiotype network of autoantibodies: pathogenetic considerations and clinical application.</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Autoimmun Rev</w:t>
      </w:r>
      <w:r w:rsidRPr="00E364BE">
        <w:rPr>
          <w:rFonts w:ascii="Book Antiqua" w:hAnsi="Book Antiqua" w:cs="宋体"/>
          <w:color w:val="000000"/>
          <w:kern w:val="0"/>
          <w:sz w:val="24"/>
        </w:rPr>
        <w:t> </w:t>
      </w:r>
      <w:r w:rsidRPr="00FC319F">
        <w:rPr>
          <w:rFonts w:ascii="Book Antiqua" w:hAnsi="Book Antiqua" w:cs="宋体"/>
          <w:color w:val="000000"/>
          <w:kern w:val="0"/>
          <w:sz w:val="24"/>
        </w:rPr>
        <w:t>2010;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9</w:t>
      </w:r>
      <w:r w:rsidRPr="00FC319F">
        <w:rPr>
          <w:rFonts w:ascii="Book Antiqua" w:hAnsi="Book Antiqua" w:cs="宋体"/>
          <w:color w:val="000000"/>
          <w:kern w:val="0"/>
          <w:sz w:val="24"/>
        </w:rPr>
        <w:t xml:space="preserve">: 631-633 [PMID: 20478412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10.1016/j.autrev.2010.05.013.]</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Vlachoyiannopoulos PG</w:t>
      </w:r>
      <w:r w:rsidRPr="00FC319F">
        <w:rPr>
          <w:rFonts w:ascii="Book Antiqua" w:hAnsi="Book Antiqua" w:cs="宋体"/>
          <w:color w:val="000000"/>
          <w:kern w:val="0"/>
          <w:sz w:val="24"/>
        </w:rPr>
        <w:t>, Drosos AA, Wiik A, Moutsopoulos HM. Patients with anticentromere antibodies, clinical features, diagnoses and evolution.</w:t>
      </w:r>
      <w:r w:rsidRPr="00E364BE">
        <w:rPr>
          <w:rFonts w:ascii="Book Antiqua" w:hAnsi="Book Antiqua" w:cs="宋体"/>
          <w:color w:val="000000"/>
          <w:kern w:val="0"/>
          <w:sz w:val="24"/>
        </w:rPr>
        <w:t> </w:t>
      </w:r>
      <w:r w:rsidRPr="00FC319F">
        <w:rPr>
          <w:rFonts w:ascii="Book Antiqua" w:hAnsi="Book Antiqua" w:cs="宋体"/>
          <w:i/>
          <w:iCs/>
          <w:color w:val="000000"/>
          <w:kern w:val="0"/>
          <w:sz w:val="24"/>
        </w:rPr>
        <w:t>Br J Rheumatol</w:t>
      </w:r>
      <w:r w:rsidRPr="00E364BE">
        <w:rPr>
          <w:rFonts w:ascii="Book Antiqua" w:hAnsi="Book Antiqua" w:cs="宋体"/>
          <w:color w:val="000000"/>
          <w:kern w:val="0"/>
          <w:sz w:val="24"/>
        </w:rPr>
        <w:t> </w:t>
      </w:r>
      <w:r w:rsidRPr="00FC319F">
        <w:rPr>
          <w:rFonts w:ascii="Book Antiqua" w:hAnsi="Book Antiqua" w:cs="宋体"/>
          <w:color w:val="000000"/>
          <w:kern w:val="0"/>
          <w:sz w:val="24"/>
        </w:rPr>
        <w:t>1993;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32</w:t>
      </w:r>
      <w:r w:rsidRPr="00FC319F">
        <w:rPr>
          <w:rFonts w:ascii="Book Antiqua" w:hAnsi="Book Antiqua" w:cs="宋体"/>
          <w:color w:val="000000"/>
          <w:kern w:val="0"/>
          <w:sz w:val="24"/>
        </w:rPr>
        <w:t xml:space="preserve">: 297-301 [PMID: 8461923 </w:t>
      </w:r>
      <w:r>
        <w:rPr>
          <w:rFonts w:ascii="Book Antiqua" w:hAnsi="Book Antiqua" w:cs="宋体"/>
          <w:color w:val="000000"/>
          <w:kern w:val="0"/>
          <w:sz w:val="24"/>
        </w:rPr>
        <w:t>DOI:</w:t>
      </w:r>
      <w:r w:rsidRPr="00FC319F">
        <w:rPr>
          <w:rFonts w:ascii="Book Antiqua" w:hAnsi="Book Antiqua" w:cs="宋体"/>
          <w:color w:val="000000"/>
          <w:kern w:val="0"/>
          <w:sz w:val="24"/>
        </w:rPr>
        <w:t xml:space="preserve"> 10.1093/rheumatology/32.4.297]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Nakamura M</w:t>
      </w:r>
      <w:r w:rsidRPr="00FC319F">
        <w:rPr>
          <w:rFonts w:ascii="Book Antiqua" w:hAnsi="Book Antiqua" w:cs="宋体"/>
          <w:color w:val="000000"/>
          <w:kern w:val="0"/>
          <w:sz w:val="24"/>
        </w:rPr>
        <w:t>, Kondo H, Mori T, Komori A, Matsuyama M, Ito M, Takii Y, Koyabu M, Yokoyama T, Migita K, Daikoku M, Abiru S, Yatsuhashi H, Takezaki E, Masaki N, Sugi K, Honda K, Adachi H, Nishi H, Watanabe Y, Nakamura Y, Shimada M, Komatsu T, Saito A, Saoshiro T, Harada H, Sodeyama T, Hayashi S, Masumoto A, Sando T, Yamamoto T, Sakai H, Kobayashi M, Muro T, Koga M, Shums Z, Norman GL, Ishibashi H. Anti-gp210 and anti-centromere antibodies are different risk factors for the progression of primary biliary cirrhosis.</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2007;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45</w:t>
      </w:r>
      <w:r w:rsidRPr="00FC319F">
        <w:rPr>
          <w:rFonts w:ascii="Book Antiqua" w:hAnsi="Book Antiqua" w:cs="宋体"/>
          <w:color w:val="000000"/>
          <w:kern w:val="0"/>
          <w:sz w:val="24"/>
        </w:rPr>
        <w:t xml:space="preserve">: 118-127 [PMID: 17187436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10.1002/hep.21472]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Clouston AD</w:t>
      </w:r>
      <w:r w:rsidRPr="00FC319F">
        <w:rPr>
          <w:rFonts w:ascii="Book Antiqua" w:hAnsi="Book Antiqua" w:cs="宋体"/>
          <w:color w:val="000000"/>
          <w:kern w:val="0"/>
          <w:sz w:val="24"/>
        </w:rPr>
        <w:t>, Powell EE, Walsh MJ, Richardson MM, Demetris AJ, Jonsson JR. Fibrosis correlates with a ductular reaction in hepatitis C: roles of impaired replication, progenitor cells and steatosis.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2005;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41</w:t>
      </w:r>
      <w:r w:rsidRPr="00FC319F">
        <w:rPr>
          <w:rFonts w:ascii="Book Antiqua" w:hAnsi="Book Antiqua" w:cs="宋体"/>
          <w:color w:val="000000"/>
          <w:kern w:val="0"/>
          <w:sz w:val="24"/>
        </w:rPr>
        <w:t xml:space="preserve">: 809-818 [PMID: 15793848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10.1002/hep.20650]</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Lazaridis KN</w:t>
      </w:r>
      <w:r w:rsidRPr="00FC319F">
        <w:rPr>
          <w:rFonts w:ascii="Book Antiqua" w:hAnsi="Book Antiqua" w:cs="宋体"/>
          <w:color w:val="000000"/>
          <w:kern w:val="0"/>
          <w:sz w:val="24"/>
        </w:rPr>
        <w:t>, Strazzabosco M, Larusso NF. The cholangiopathies: disorders of biliary epithelia.</w:t>
      </w:r>
      <w:r w:rsidRPr="00E364BE">
        <w:rPr>
          <w:rFonts w:ascii="Book Antiqua" w:hAnsi="Book Antiqua" w:cs="宋体"/>
          <w:color w:val="000000"/>
          <w:kern w:val="0"/>
          <w:sz w:val="24"/>
        </w:rPr>
        <w:t> </w:t>
      </w:r>
      <w:r w:rsidRPr="00FC319F">
        <w:rPr>
          <w:rFonts w:ascii="Book Antiqua" w:hAnsi="Book Antiqua" w:cs="宋体"/>
          <w:i/>
          <w:iCs/>
          <w:color w:val="000000"/>
          <w:kern w:val="0"/>
          <w:sz w:val="24"/>
        </w:rPr>
        <w:t>Gastroenterology</w:t>
      </w:r>
      <w:r w:rsidRPr="00E364BE">
        <w:rPr>
          <w:rFonts w:ascii="Book Antiqua" w:hAnsi="Book Antiqua" w:cs="宋体"/>
          <w:color w:val="000000"/>
          <w:kern w:val="0"/>
          <w:sz w:val="24"/>
        </w:rPr>
        <w:t> </w:t>
      </w:r>
      <w:r w:rsidRPr="00FC319F">
        <w:rPr>
          <w:rFonts w:ascii="Book Antiqua" w:hAnsi="Book Antiqua" w:cs="宋体"/>
          <w:color w:val="000000"/>
          <w:kern w:val="0"/>
          <w:sz w:val="24"/>
        </w:rPr>
        <w:t>2004;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127</w:t>
      </w:r>
      <w:r w:rsidRPr="00FC319F">
        <w:rPr>
          <w:rFonts w:ascii="Book Antiqua" w:hAnsi="Book Antiqua" w:cs="宋体"/>
          <w:color w:val="000000"/>
          <w:kern w:val="0"/>
          <w:sz w:val="24"/>
        </w:rPr>
        <w:t xml:space="preserve">: 1565-1577 [PMID: 15521023 </w:t>
      </w:r>
      <w:r>
        <w:rPr>
          <w:rFonts w:ascii="Book Antiqua" w:hAnsi="Book Antiqua" w:cs="宋体"/>
          <w:color w:val="000000"/>
          <w:kern w:val="0"/>
          <w:sz w:val="24"/>
        </w:rPr>
        <w:t>DOI:</w:t>
      </w:r>
      <w:r w:rsidRPr="00FC319F">
        <w:rPr>
          <w:rFonts w:ascii="Book Antiqua" w:hAnsi="Book Antiqua" w:cs="宋体"/>
          <w:color w:val="000000"/>
          <w:kern w:val="0"/>
          <w:sz w:val="24"/>
        </w:rPr>
        <w:t xml:space="preserve"> 10.1053/j.gastro.2004.08.006]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Gressner AM</w:t>
      </w:r>
      <w:r w:rsidRPr="00FC319F">
        <w:rPr>
          <w:rFonts w:ascii="Book Antiqua" w:hAnsi="Book Antiqua" w:cs="宋体"/>
          <w:color w:val="000000"/>
          <w:kern w:val="0"/>
          <w:sz w:val="24"/>
        </w:rPr>
        <w:t>, Weiskirchen R. Modern pathogenetic concepts of liver fibrosis suggest stellate cells and TGF-beta as major players and therapeutic targets.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 xml:space="preserve">J Cell Mol </w:t>
      </w:r>
      <w:r w:rsidRPr="00FC319F">
        <w:rPr>
          <w:rFonts w:ascii="Book Antiqua" w:hAnsi="Book Antiqua" w:cs="宋体"/>
          <w:i/>
          <w:iCs/>
          <w:color w:val="000000"/>
          <w:kern w:val="0"/>
          <w:sz w:val="24"/>
        </w:rPr>
        <w:lastRenderedPageBreak/>
        <w:t>Med</w:t>
      </w:r>
      <w:r w:rsidRPr="00E364BE">
        <w:rPr>
          <w:rFonts w:ascii="Book Antiqua" w:hAnsi="Book Antiqua" w:cs="宋体"/>
          <w:color w:val="000000"/>
          <w:kern w:val="0"/>
          <w:sz w:val="24"/>
        </w:rPr>
        <w:t> </w:t>
      </w:r>
      <w:r w:rsidRPr="0009060B">
        <w:rPr>
          <w:rFonts w:ascii="Book Antiqua" w:eastAsia="MS Mincho" w:hAnsi="Book Antiqua"/>
          <w:sz w:val="24"/>
          <w:lang w:eastAsia="ja-JP"/>
        </w:rPr>
        <w:t>2006</w:t>
      </w:r>
      <w:r w:rsidRPr="00FC319F">
        <w:rPr>
          <w:rFonts w:ascii="Book Antiqua" w:hAnsi="Book Antiqua" w:cs="宋体"/>
          <w:color w:val="000000"/>
          <w:kern w:val="0"/>
          <w:sz w:val="24"/>
        </w:rPr>
        <w:t>;</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10</w:t>
      </w:r>
      <w:r w:rsidRPr="00FC319F">
        <w:rPr>
          <w:rFonts w:ascii="Book Antiqua" w:hAnsi="Book Antiqua" w:cs="宋体"/>
          <w:color w:val="000000"/>
          <w:kern w:val="0"/>
          <w:sz w:val="24"/>
        </w:rPr>
        <w:t xml:space="preserve">: 76-99 [PMID: 16563223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10.1111/j.1582-4934.2006.tb00292.x]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Nakamura M</w:t>
      </w:r>
      <w:r w:rsidRPr="00FC319F">
        <w:rPr>
          <w:rFonts w:ascii="Book Antiqua" w:hAnsi="Book Antiqua" w:cs="宋体"/>
          <w:color w:val="000000"/>
          <w:kern w:val="0"/>
          <w:sz w:val="24"/>
        </w:rPr>
        <w:t>, Komori A, Ito M, Kondo H, Aiba Y, Migita K, Nagaoka S, Ohata K, Yano K, Abiru S, Daikoku M, Yatsuhashi H, Shimoda S, Ishibashi H. Predictive role of anti-gp210 and anticentromere antibodies in long-term outcome of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 Res</w:t>
      </w:r>
      <w:r w:rsidRPr="00E364BE">
        <w:rPr>
          <w:rFonts w:ascii="Book Antiqua" w:hAnsi="Book Antiqua" w:cs="宋体"/>
          <w:color w:val="000000"/>
          <w:kern w:val="0"/>
          <w:sz w:val="24"/>
        </w:rPr>
        <w:t> </w:t>
      </w:r>
      <w:r w:rsidRPr="00FC319F">
        <w:rPr>
          <w:rFonts w:ascii="Book Antiqua" w:hAnsi="Book Antiqua" w:cs="宋体"/>
          <w:color w:val="000000"/>
          <w:kern w:val="0"/>
          <w:sz w:val="24"/>
        </w:rPr>
        <w:t>2007;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 xml:space="preserve">37 </w:t>
      </w:r>
      <w:r w:rsidRPr="00FC319F">
        <w:rPr>
          <w:rFonts w:ascii="Book Antiqua" w:hAnsi="Book Antiqua" w:cs="宋体"/>
          <w:bCs/>
          <w:color w:val="000000"/>
          <w:kern w:val="0"/>
          <w:sz w:val="24"/>
        </w:rPr>
        <w:t>Suppl 3</w:t>
      </w:r>
      <w:r w:rsidRPr="00FC319F">
        <w:rPr>
          <w:rFonts w:ascii="Book Antiqua" w:hAnsi="Book Antiqua" w:cs="宋体"/>
          <w:color w:val="000000"/>
          <w:kern w:val="0"/>
          <w:sz w:val="24"/>
        </w:rPr>
        <w:t xml:space="preserve">: S412-S419 [PMID: 17931196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10.1111/j.1872-034X.2007.00244.x]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Worman HJ</w:t>
      </w:r>
      <w:r w:rsidRPr="00FC319F">
        <w:rPr>
          <w:rFonts w:ascii="Book Antiqua" w:hAnsi="Book Antiqua" w:cs="宋体"/>
          <w:color w:val="000000"/>
          <w:kern w:val="0"/>
          <w:sz w:val="24"/>
        </w:rPr>
        <w:t>. Nuclear envelope protein autoantigens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 Res</w:t>
      </w:r>
      <w:r w:rsidRPr="00E364BE">
        <w:rPr>
          <w:rFonts w:ascii="Book Antiqua" w:hAnsi="Book Antiqua" w:cs="宋体"/>
          <w:color w:val="000000"/>
          <w:kern w:val="0"/>
          <w:sz w:val="24"/>
        </w:rPr>
        <w:t> </w:t>
      </w:r>
      <w:r w:rsidRPr="00FC319F">
        <w:rPr>
          <w:rFonts w:ascii="Book Antiqua" w:hAnsi="Book Antiqua" w:cs="宋体"/>
          <w:color w:val="000000"/>
          <w:kern w:val="0"/>
          <w:sz w:val="24"/>
        </w:rPr>
        <w:t>2007;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 xml:space="preserve">37 </w:t>
      </w:r>
      <w:r w:rsidRPr="00FC319F">
        <w:rPr>
          <w:rFonts w:ascii="Book Antiqua" w:hAnsi="Book Antiqua" w:cs="宋体"/>
          <w:bCs/>
          <w:color w:val="000000"/>
          <w:kern w:val="0"/>
          <w:sz w:val="24"/>
        </w:rPr>
        <w:t>Suppl 3</w:t>
      </w:r>
      <w:r w:rsidRPr="00FC319F">
        <w:rPr>
          <w:rFonts w:ascii="Book Antiqua" w:hAnsi="Book Antiqua" w:cs="宋体"/>
          <w:color w:val="000000"/>
          <w:kern w:val="0"/>
          <w:sz w:val="24"/>
        </w:rPr>
        <w:t xml:space="preserve">: S406-S411 [PMID: 17931195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10.1111/j.1872-034X.2007.00227.x]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Itoh S</w:t>
      </w:r>
      <w:r w:rsidRPr="00FC319F">
        <w:rPr>
          <w:rFonts w:ascii="Book Antiqua" w:hAnsi="Book Antiqua" w:cs="宋体"/>
          <w:color w:val="000000"/>
          <w:kern w:val="0"/>
          <w:sz w:val="24"/>
        </w:rPr>
        <w:t>, Ichida T, Yoshida T, Hayakawa A, Uchida M, Tashiro-Itoh T, Matsuda Y, Ishihara K, Asakura H. Autoantibodies against a 210 kDa glycoprotein of the nuclear pore complex as a prognostic marker in patients with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Gastroenterol Hepatol</w:t>
      </w:r>
      <w:r w:rsidRPr="00E364BE">
        <w:rPr>
          <w:rFonts w:ascii="Book Antiqua" w:hAnsi="Book Antiqua" w:cs="宋体"/>
          <w:color w:val="000000"/>
          <w:kern w:val="0"/>
          <w:sz w:val="24"/>
        </w:rPr>
        <w:t> </w:t>
      </w:r>
      <w:r w:rsidRPr="00FC319F">
        <w:rPr>
          <w:rFonts w:ascii="Book Antiqua" w:hAnsi="Book Antiqua" w:cs="宋体"/>
          <w:color w:val="000000"/>
          <w:kern w:val="0"/>
          <w:sz w:val="24"/>
        </w:rPr>
        <w:t>1998;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13</w:t>
      </w:r>
      <w:r w:rsidRPr="00FC319F">
        <w:rPr>
          <w:rFonts w:ascii="Book Antiqua" w:hAnsi="Book Antiqua" w:cs="宋体"/>
          <w:color w:val="000000"/>
          <w:kern w:val="0"/>
          <w:sz w:val="24"/>
        </w:rPr>
        <w:t xml:space="preserve">: 257-265 [PMID: 9570238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10.1111/j.1440-1746.1998.01553.x]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Invernizzi P</w:t>
      </w:r>
      <w:r w:rsidRPr="00FC319F">
        <w:rPr>
          <w:rFonts w:ascii="Book Antiqua" w:hAnsi="Book Antiqua" w:cs="宋体"/>
          <w:color w:val="000000"/>
          <w:kern w:val="0"/>
          <w:sz w:val="24"/>
        </w:rPr>
        <w:t>, Podda M, Battezzati PM, Crosignani A, Zuin M, Hitchman E, Maggioni M, Meroni PL, Penner E, Wesierska-Gadek J. Autoantibodies against nuclear pore complexes are associated with more active and severe liver disease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Hepatol</w:t>
      </w:r>
      <w:r w:rsidRPr="00E364BE">
        <w:rPr>
          <w:rFonts w:ascii="Book Antiqua" w:hAnsi="Book Antiqua" w:cs="宋体"/>
          <w:color w:val="000000"/>
          <w:kern w:val="0"/>
          <w:sz w:val="24"/>
        </w:rPr>
        <w:t> </w:t>
      </w:r>
      <w:r w:rsidRPr="00FC319F">
        <w:rPr>
          <w:rFonts w:ascii="Book Antiqua" w:hAnsi="Book Antiqua" w:cs="宋体"/>
          <w:color w:val="000000"/>
          <w:kern w:val="0"/>
          <w:sz w:val="24"/>
        </w:rPr>
        <w:t>2001;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34</w:t>
      </w:r>
      <w:r w:rsidRPr="00FC319F">
        <w:rPr>
          <w:rFonts w:ascii="Book Antiqua" w:hAnsi="Book Antiqua" w:cs="宋体"/>
          <w:color w:val="000000"/>
          <w:kern w:val="0"/>
          <w:sz w:val="24"/>
        </w:rPr>
        <w:t xml:space="preserve">: 366-372 [PMID: 11322196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10.1016/S0168-8278(00)00040-4]</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39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Muratori P</w:t>
      </w:r>
      <w:r w:rsidRPr="00FC319F">
        <w:rPr>
          <w:rFonts w:ascii="Book Antiqua" w:hAnsi="Book Antiqua" w:cs="宋体"/>
          <w:color w:val="000000"/>
          <w:kern w:val="0"/>
          <w:sz w:val="24"/>
        </w:rPr>
        <w:t>, Muratori L, Ferrari R, Cassani F, Bianchi G, Lenzi M, Rodrigo L, Linares A, Fuentes D, Bianchi FB. Characterization and clinical impact of antinuclear antibodies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Am J Gastroenterol</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98</w:t>
      </w:r>
      <w:r w:rsidRPr="00FC319F">
        <w:rPr>
          <w:rFonts w:ascii="Book Antiqua" w:hAnsi="Book Antiqua" w:cs="宋体"/>
          <w:color w:val="000000"/>
          <w:kern w:val="0"/>
          <w:sz w:val="24"/>
        </w:rPr>
        <w:t xml:space="preserve">: 431-437 [PMID: 12591064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10.1111/j.1572-0241.2003.07257.x]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Wesierska-Gadek J</w:t>
      </w:r>
      <w:r w:rsidRPr="00FC319F">
        <w:rPr>
          <w:rFonts w:ascii="Book Antiqua" w:hAnsi="Book Antiqua" w:cs="宋体"/>
          <w:color w:val="000000"/>
          <w:kern w:val="0"/>
          <w:sz w:val="24"/>
        </w:rPr>
        <w:t>, Penner E, Battezzati PM, Selmi C, Zuin M, Hitchman E, Worman HJ, Gershwin ME, Podda M, Invernizzi P. Correlation of initial autoantibody profile and clinical outcome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Hepatology</w:t>
      </w:r>
      <w:r w:rsidRPr="00E364BE">
        <w:rPr>
          <w:rFonts w:ascii="Book Antiqua" w:hAnsi="Book Antiqua" w:cs="宋体"/>
          <w:color w:val="000000"/>
          <w:kern w:val="0"/>
          <w:sz w:val="24"/>
        </w:rPr>
        <w:t> </w:t>
      </w:r>
      <w:r w:rsidRPr="00FC319F">
        <w:rPr>
          <w:rFonts w:ascii="Book Antiqua" w:hAnsi="Book Antiqua" w:cs="宋体"/>
          <w:color w:val="000000"/>
          <w:kern w:val="0"/>
          <w:sz w:val="24"/>
        </w:rPr>
        <w:t>2006;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43</w:t>
      </w:r>
      <w:r w:rsidRPr="00FC319F">
        <w:rPr>
          <w:rFonts w:ascii="Book Antiqua" w:hAnsi="Book Antiqua" w:cs="宋体"/>
          <w:color w:val="000000"/>
          <w:kern w:val="0"/>
          <w:sz w:val="24"/>
        </w:rPr>
        <w:t xml:space="preserve">: 1135-1144 [PMID: 16628641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10.1002/hep.21172]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Nakamura M</w:t>
      </w:r>
      <w:r w:rsidRPr="00FC319F">
        <w:rPr>
          <w:rFonts w:ascii="Book Antiqua" w:hAnsi="Book Antiqua" w:cs="宋体"/>
          <w:color w:val="000000"/>
          <w:kern w:val="0"/>
          <w:sz w:val="24"/>
        </w:rPr>
        <w:t xml:space="preserve">, Shimizu-Yoshida Y, Takii Y, Komori A, Yokoyama T, Ueki T, Daikoku M, Yano K, Matsumoto T, Migita K, Yatsuhashi H, Ito M, Masaki N, Adachi H, Watanabe Y, Nakamura Y, Saoshiro T, Sodeyama T, Koga M, Shimoda S, Ishibashi H. Antibody titer </w:t>
      </w:r>
      <w:r w:rsidRPr="00FC319F">
        <w:rPr>
          <w:rFonts w:ascii="Book Antiqua" w:hAnsi="Book Antiqua" w:cs="宋体"/>
          <w:color w:val="000000"/>
          <w:kern w:val="0"/>
          <w:sz w:val="24"/>
        </w:rPr>
        <w:lastRenderedPageBreak/>
        <w:t>to gp210-C terminal peptide as a clinical parameter for monitoring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Hepatol</w:t>
      </w:r>
      <w:r w:rsidRPr="00E364BE">
        <w:rPr>
          <w:rFonts w:ascii="Book Antiqua" w:hAnsi="Book Antiqua" w:cs="宋体"/>
          <w:color w:val="000000"/>
          <w:kern w:val="0"/>
          <w:sz w:val="24"/>
        </w:rPr>
        <w:t> </w:t>
      </w:r>
      <w:r w:rsidRPr="00FC319F">
        <w:rPr>
          <w:rFonts w:ascii="Book Antiqua" w:hAnsi="Book Antiqua" w:cs="宋体"/>
          <w:color w:val="000000"/>
          <w:kern w:val="0"/>
          <w:sz w:val="24"/>
        </w:rPr>
        <w:t>2005;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42</w:t>
      </w:r>
      <w:r w:rsidRPr="00FC319F">
        <w:rPr>
          <w:rFonts w:ascii="Book Antiqua" w:hAnsi="Book Antiqua" w:cs="宋体"/>
          <w:color w:val="000000"/>
          <w:kern w:val="0"/>
          <w:sz w:val="24"/>
        </w:rPr>
        <w:t xml:space="preserve">: 386-392 [PMID: 15710222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10.1016/j.jhep.2004.11.016]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Nakamura M</w:t>
      </w:r>
      <w:r w:rsidRPr="00FC319F">
        <w:rPr>
          <w:rFonts w:ascii="Book Antiqua" w:hAnsi="Book Antiqua" w:cs="宋体"/>
          <w:color w:val="000000"/>
          <w:kern w:val="0"/>
          <w:sz w:val="24"/>
        </w:rPr>
        <w:t>, Takii Y, Ito M, Komori A, Yokoyama T, Shimizu-Yoshida Y, Koyabu M, Matsuyama M, Mori T, Kamihira T, Daikoku M, Migita K, Yatsuhashi H, Nozaki N, Shimoda S, Ishibashi H. Increased expression of nuclear envelope gp210 antigen in small bile ducts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Autoimmun</w:t>
      </w:r>
      <w:r w:rsidRPr="00E364BE">
        <w:rPr>
          <w:rFonts w:ascii="Book Antiqua" w:hAnsi="Book Antiqua" w:cs="宋体"/>
          <w:color w:val="000000"/>
          <w:kern w:val="0"/>
          <w:sz w:val="24"/>
        </w:rPr>
        <w:t> </w:t>
      </w:r>
      <w:r w:rsidRPr="00FC319F">
        <w:rPr>
          <w:rFonts w:ascii="Book Antiqua" w:hAnsi="Book Antiqua" w:cs="宋体"/>
          <w:color w:val="000000"/>
          <w:kern w:val="0"/>
          <w:sz w:val="24"/>
        </w:rPr>
        <w:t>2006;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26</w:t>
      </w:r>
      <w:r w:rsidRPr="00FC319F">
        <w:rPr>
          <w:rFonts w:ascii="Book Antiqua" w:hAnsi="Book Antiqua" w:cs="宋体"/>
          <w:color w:val="000000"/>
          <w:kern w:val="0"/>
          <w:sz w:val="24"/>
        </w:rPr>
        <w:t xml:space="preserve">: 138-145 [PMID: 16337775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10.1016/j.jaut.2005.10.007]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Bernstein RM</w:t>
      </w:r>
      <w:r w:rsidRPr="00FC319F">
        <w:rPr>
          <w:rFonts w:ascii="Book Antiqua" w:hAnsi="Book Antiqua" w:cs="宋体"/>
          <w:color w:val="000000"/>
          <w:kern w:val="0"/>
          <w:sz w:val="24"/>
        </w:rPr>
        <w:t>, Neuberger JM, Bunn CC, Callender ME, Hughes GR, Williams R. Diversity of autoantibodies in primary biliary cirrhosis and chronic active hepatitis.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Immunol</w:t>
      </w:r>
      <w:r w:rsidRPr="00E364BE">
        <w:rPr>
          <w:rFonts w:ascii="Book Antiqua" w:hAnsi="Book Antiqua" w:cs="宋体"/>
          <w:color w:val="000000"/>
          <w:kern w:val="0"/>
          <w:sz w:val="24"/>
        </w:rPr>
        <w:t> </w:t>
      </w:r>
      <w:r w:rsidRPr="00FC319F">
        <w:rPr>
          <w:rFonts w:ascii="Book Antiqua" w:hAnsi="Book Antiqua" w:cs="宋体"/>
          <w:color w:val="000000"/>
          <w:kern w:val="0"/>
          <w:sz w:val="24"/>
        </w:rPr>
        <w:t>1984;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55</w:t>
      </w:r>
      <w:r w:rsidRPr="00FC319F">
        <w:rPr>
          <w:rFonts w:ascii="Book Antiqua" w:hAnsi="Book Antiqua" w:cs="宋体"/>
          <w:color w:val="000000"/>
          <w:kern w:val="0"/>
          <w:sz w:val="24"/>
        </w:rPr>
        <w:t>: 553-560 [PMID: 6368058]</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Szostecki C</w:t>
      </w:r>
      <w:r w:rsidRPr="00FC319F">
        <w:rPr>
          <w:rFonts w:ascii="Book Antiqua" w:hAnsi="Book Antiqua" w:cs="宋体"/>
          <w:color w:val="000000"/>
          <w:kern w:val="0"/>
          <w:sz w:val="24"/>
        </w:rPr>
        <w:t>, Krippner H, Penner E, Bautz FA. Autoimmune sera recognize a 100 kD nuclear protein antigen (sp-100).</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Immunol</w:t>
      </w:r>
      <w:r w:rsidRPr="00E364BE">
        <w:rPr>
          <w:rFonts w:ascii="Book Antiqua" w:hAnsi="Book Antiqua" w:cs="宋体"/>
          <w:color w:val="000000"/>
          <w:kern w:val="0"/>
          <w:sz w:val="24"/>
        </w:rPr>
        <w:t> </w:t>
      </w:r>
      <w:r w:rsidRPr="00FC319F">
        <w:rPr>
          <w:rFonts w:ascii="Book Antiqua" w:hAnsi="Book Antiqua" w:cs="宋体"/>
          <w:color w:val="000000"/>
          <w:kern w:val="0"/>
          <w:sz w:val="24"/>
        </w:rPr>
        <w:t>1987;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68</w:t>
      </w:r>
      <w:r w:rsidRPr="00FC319F">
        <w:rPr>
          <w:rFonts w:ascii="Book Antiqua" w:hAnsi="Book Antiqua" w:cs="宋体"/>
          <w:color w:val="000000"/>
          <w:kern w:val="0"/>
          <w:sz w:val="24"/>
        </w:rPr>
        <w:t>: 108-116 [PMID: 3308206]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Wichmann I</w:t>
      </w:r>
      <w:r w:rsidRPr="00FC319F">
        <w:rPr>
          <w:rFonts w:ascii="Book Antiqua" w:hAnsi="Book Antiqua" w:cs="宋体"/>
          <w:color w:val="000000"/>
          <w:kern w:val="0"/>
          <w:sz w:val="24"/>
        </w:rPr>
        <w:t>, Montes-Cano MA, Respaldiza N, Alvarez A, Walter K, Franco E, Sanchez-Roman J, Núñez-Roldán A. Clinical significance of anti-multiple nuclear dots/Sp100 autoantibodies.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Scand J Gastroenterol</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38</w:t>
      </w:r>
      <w:r w:rsidRPr="00FC319F">
        <w:rPr>
          <w:rFonts w:ascii="Book Antiqua" w:hAnsi="Book Antiqua" w:cs="宋体"/>
          <w:color w:val="000000"/>
          <w:kern w:val="0"/>
          <w:sz w:val="24"/>
        </w:rPr>
        <w:t>: 996-999 [PMID: 14531539]</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Worman HJ</w:t>
      </w:r>
      <w:r w:rsidRPr="00FC319F">
        <w:rPr>
          <w:rFonts w:ascii="Book Antiqua" w:hAnsi="Book Antiqua" w:cs="宋体"/>
          <w:color w:val="000000"/>
          <w:kern w:val="0"/>
          <w:sz w:val="24"/>
        </w:rPr>
        <w:t>, Courvalin JC. Antinuclear antibodies specific for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Autoimmun Rev</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w:t>
      </w:r>
      <w:r w:rsidRPr="00FC319F">
        <w:rPr>
          <w:rFonts w:ascii="Book Antiqua" w:hAnsi="Book Antiqua" w:cs="宋体"/>
          <w:color w:val="000000"/>
          <w:kern w:val="0"/>
          <w:sz w:val="24"/>
        </w:rPr>
        <w:t xml:space="preserve">: 211-217 [PMID: 12848948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10.1016/S1568-9972(03)00013-2]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Bogdanos DP</w:t>
      </w:r>
      <w:r w:rsidRPr="00FC319F">
        <w:rPr>
          <w:rFonts w:ascii="Book Antiqua" w:hAnsi="Book Antiqua" w:cs="宋体"/>
          <w:color w:val="000000"/>
          <w:kern w:val="0"/>
          <w:sz w:val="24"/>
        </w:rPr>
        <w:t>, Baum H, Butler P, Rigopoulou EI, Davies ET, Ma Y, Burroughs AK, Vergani D. Association between the primary biliary cirrhosis specific anti-sp100 antibodies and recurrent urinary tract infection.</w:t>
      </w:r>
      <w:r w:rsidRPr="00E364BE">
        <w:rPr>
          <w:rFonts w:ascii="Book Antiqua" w:hAnsi="Book Antiqua" w:cs="宋体"/>
          <w:color w:val="000000"/>
          <w:kern w:val="0"/>
          <w:sz w:val="24"/>
        </w:rPr>
        <w:t> </w:t>
      </w:r>
      <w:r w:rsidRPr="00FC319F">
        <w:rPr>
          <w:rFonts w:ascii="Book Antiqua" w:hAnsi="Book Antiqua" w:cs="宋体"/>
          <w:i/>
          <w:iCs/>
          <w:color w:val="000000"/>
          <w:kern w:val="0"/>
          <w:sz w:val="24"/>
        </w:rPr>
        <w:t>Dig Liver Dis</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35</w:t>
      </w:r>
      <w:r w:rsidRPr="00FC319F">
        <w:rPr>
          <w:rFonts w:ascii="Book Antiqua" w:hAnsi="Book Antiqua" w:cs="宋体"/>
          <w:color w:val="000000"/>
          <w:kern w:val="0"/>
          <w:sz w:val="24"/>
        </w:rPr>
        <w:t xml:space="preserve">: 801-805 [PMID: 14674671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10.1016/S1590-8658(03)00466-3]</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Miyachi K</w:t>
      </w:r>
      <w:r w:rsidRPr="00FC319F">
        <w:rPr>
          <w:rFonts w:ascii="Book Antiqua" w:hAnsi="Book Antiqua" w:cs="宋体"/>
          <w:color w:val="000000"/>
          <w:kern w:val="0"/>
          <w:sz w:val="24"/>
        </w:rPr>
        <w:t>, Matsushima H, Hankins RW, Hirakata M, Mimori T, Hosaka H, Amagasaki Y, Miyakawa H, Kako M, Shibata M, Onozuka Y, Ueno U. A novel antibody directed against a three-dimensional configuration of a 95-kDa protein in patients with autoimmune hepatic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Scand J Immunol</w:t>
      </w:r>
      <w:r w:rsidRPr="00E364BE">
        <w:rPr>
          <w:rFonts w:ascii="Book Antiqua" w:hAnsi="Book Antiqua" w:cs="宋体"/>
          <w:color w:val="000000"/>
          <w:kern w:val="0"/>
          <w:sz w:val="24"/>
        </w:rPr>
        <w:t> </w:t>
      </w:r>
      <w:r w:rsidRPr="00FC319F">
        <w:rPr>
          <w:rFonts w:ascii="Book Antiqua" w:hAnsi="Book Antiqua" w:cs="宋体"/>
          <w:color w:val="000000"/>
          <w:kern w:val="0"/>
          <w:sz w:val="24"/>
        </w:rPr>
        <w:t>1998;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47</w:t>
      </w:r>
      <w:r w:rsidRPr="00FC319F">
        <w:rPr>
          <w:rFonts w:ascii="Book Antiqua" w:hAnsi="Book Antiqua" w:cs="宋体"/>
          <w:color w:val="000000"/>
          <w:kern w:val="0"/>
          <w:sz w:val="24"/>
        </w:rPr>
        <w:t xml:space="preserve">: 63-68 [PMID: 9467660 </w:t>
      </w:r>
      <w:r>
        <w:rPr>
          <w:rFonts w:ascii="Book Antiqua" w:hAnsi="Book Antiqua" w:cs="宋体"/>
          <w:color w:val="000000"/>
          <w:kern w:val="0"/>
          <w:sz w:val="24"/>
        </w:rPr>
        <w:t>DOI:</w:t>
      </w:r>
      <w:r w:rsidRPr="00FC319F">
        <w:rPr>
          <w:rFonts w:ascii="Book Antiqua" w:hAnsi="Book Antiqua" w:cs="宋体"/>
          <w:color w:val="000000"/>
          <w:kern w:val="0"/>
          <w:sz w:val="24"/>
        </w:rPr>
        <w:t xml:space="preserve"> 10.1046/j.1365-3083.1998.00262.x]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49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Miyachi K</w:t>
      </w:r>
      <w:r w:rsidRPr="00FC319F">
        <w:rPr>
          <w:rFonts w:ascii="Book Antiqua" w:hAnsi="Book Antiqua" w:cs="宋体"/>
          <w:color w:val="000000"/>
          <w:kern w:val="0"/>
          <w:sz w:val="24"/>
        </w:rPr>
        <w:t xml:space="preserve">, Hirano Y, Horigome T, Mimori T, Miyakawa H, Onozuka Y, Shibata M, Hirakata M, Suwa A, Hosaka H, Matsushima S, Komatsu T, Matsushima H, Hankins RW, Fritzler MJ. Autoantibodies from primary biliary cirrhosis patients with anti-p95c </w:t>
      </w:r>
      <w:r w:rsidRPr="00FC319F">
        <w:rPr>
          <w:rFonts w:ascii="Book Antiqua" w:hAnsi="Book Antiqua" w:cs="宋体"/>
          <w:color w:val="000000"/>
          <w:kern w:val="0"/>
          <w:sz w:val="24"/>
        </w:rPr>
        <w:lastRenderedPageBreak/>
        <w:t>antibodies bind to recombinant p97/VCP and inhibit in vitro nuclear envelope assembly.</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Immunol</w:t>
      </w:r>
      <w:r w:rsidRPr="00E364BE">
        <w:rPr>
          <w:rFonts w:ascii="Book Antiqua" w:hAnsi="Book Antiqua" w:cs="宋体"/>
          <w:color w:val="000000"/>
          <w:kern w:val="0"/>
          <w:sz w:val="24"/>
        </w:rPr>
        <w:t> </w:t>
      </w:r>
      <w:r w:rsidRPr="00FC319F">
        <w:rPr>
          <w:rFonts w:ascii="Book Antiqua" w:hAnsi="Book Antiqua" w:cs="宋体"/>
          <w:color w:val="000000"/>
          <w:kern w:val="0"/>
          <w:sz w:val="24"/>
        </w:rPr>
        <w:t>2004;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136</w:t>
      </w:r>
      <w:r w:rsidRPr="00FC319F">
        <w:rPr>
          <w:rFonts w:ascii="Book Antiqua" w:hAnsi="Book Antiqua" w:cs="宋体"/>
          <w:color w:val="000000"/>
          <w:kern w:val="0"/>
          <w:sz w:val="24"/>
        </w:rPr>
        <w:t xml:space="preserve">: 568-573 [PMID: 15147362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10.1111/j.1365-2249.2004.02456.x]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Miyachi K</w:t>
      </w:r>
      <w:r w:rsidRPr="00FC319F">
        <w:rPr>
          <w:rFonts w:ascii="Book Antiqua" w:hAnsi="Book Antiqua" w:cs="宋体"/>
          <w:color w:val="000000"/>
          <w:kern w:val="0"/>
          <w:sz w:val="24"/>
        </w:rPr>
        <w:t>, Hosaka H, Nakamura N, Miyakawa H, Mimori T, Shibata M, Matsushima S, Chinoh H, Horigome T, Hankins RW, Zhang M, Fritzler MJ. Anti-p97/VCP antibodies: an autoantibody marker for a subset of primary biliary cirrhosis patients with milder disease?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Scand J Immunol</w:t>
      </w:r>
      <w:r w:rsidRPr="00E364BE">
        <w:rPr>
          <w:rFonts w:ascii="Book Antiqua" w:hAnsi="Book Antiqua" w:cs="宋体"/>
          <w:color w:val="000000"/>
          <w:kern w:val="0"/>
          <w:sz w:val="24"/>
        </w:rPr>
        <w:t> </w:t>
      </w:r>
      <w:r w:rsidRPr="00FC319F">
        <w:rPr>
          <w:rFonts w:ascii="Book Antiqua" w:hAnsi="Book Antiqua" w:cs="宋体"/>
          <w:color w:val="000000"/>
          <w:kern w:val="0"/>
          <w:sz w:val="24"/>
        </w:rPr>
        <w:t>2006;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63</w:t>
      </w:r>
      <w:r w:rsidRPr="00FC319F">
        <w:rPr>
          <w:rFonts w:ascii="Book Antiqua" w:hAnsi="Book Antiqua" w:cs="宋体"/>
          <w:color w:val="000000"/>
          <w:kern w:val="0"/>
          <w:sz w:val="24"/>
        </w:rPr>
        <w:t xml:space="preserve">: 376-382 [PMID: 16640662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10.1111/j.1365-3083.2006.01747.x]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Takiguchi J</w:t>
      </w:r>
      <w:r w:rsidRPr="00FC319F">
        <w:rPr>
          <w:rFonts w:ascii="Book Antiqua" w:hAnsi="Book Antiqua" w:cs="宋体"/>
          <w:color w:val="000000"/>
          <w:kern w:val="0"/>
          <w:sz w:val="24"/>
        </w:rPr>
        <w:t>, Ohira H, Rai T, Abe K, Takahashi A, Sato Y. Anti-eosinophil peroxidase antibodies detected in patients with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Hepatol Res</w:t>
      </w:r>
      <w:r w:rsidRPr="00E364BE">
        <w:rPr>
          <w:rFonts w:ascii="Book Antiqua" w:hAnsi="Book Antiqua" w:cs="宋体"/>
          <w:color w:val="000000"/>
          <w:kern w:val="0"/>
          <w:sz w:val="24"/>
        </w:rPr>
        <w:t> </w:t>
      </w:r>
      <w:r w:rsidRPr="00FC319F">
        <w:rPr>
          <w:rFonts w:ascii="Book Antiqua" w:hAnsi="Book Antiqua" w:cs="宋体"/>
          <w:color w:val="000000"/>
          <w:kern w:val="0"/>
          <w:sz w:val="24"/>
        </w:rPr>
        <w:t>2005;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32</w:t>
      </w:r>
      <w:r w:rsidRPr="00FC319F">
        <w:rPr>
          <w:rFonts w:ascii="Book Antiqua" w:hAnsi="Book Antiqua" w:cs="宋体"/>
          <w:color w:val="000000"/>
          <w:kern w:val="0"/>
          <w:sz w:val="24"/>
        </w:rPr>
        <w:t xml:space="preserve">: 33-37 [PMID: 15908264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10.1016/j.hepres.2005.01.013]</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Zachou K</w:t>
      </w:r>
      <w:r w:rsidRPr="00FC319F">
        <w:rPr>
          <w:rFonts w:ascii="Book Antiqua" w:hAnsi="Book Antiqua" w:cs="宋体"/>
          <w:color w:val="000000"/>
          <w:kern w:val="0"/>
          <w:sz w:val="24"/>
        </w:rPr>
        <w:t>, Liaskos C, Rigopoulou E, Gabeta S, Papamichalis P, Gatselis N, Georgiadou S, Dalekos GN. Presence of high avidity anticardiolipin antibodies in patients with autoimmune cholestatic liver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Immunol</w:t>
      </w:r>
      <w:r w:rsidRPr="00E364BE">
        <w:rPr>
          <w:rFonts w:ascii="Book Antiqua" w:hAnsi="Book Antiqua" w:cs="宋体"/>
          <w:color w:val="000000"/>
          <w:kern w:val="0"/>
          <w:sz w:val="24"/>
        </w:rPr>
        <w:t> </w:t>
      </w:r>
      <w:r w:rsidRPr="00FC319F">
        <w:rPr>
          <w:rFonts w:ascii="Book Antiqua" w:hAnsi="Book Antiqua" w:cs="宋体"/>
          <w:color w:val="000000"/>
          <w:kern w:val="0"/>
          <w:sz w:val="24"/>
        </w:rPr>
        <w:t>2006;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119</w:t>
      </w:r>
      <w:r w:rsidRPr="00FC319F">
        <w:rPr>
          <w:rFonts w:ascii="Book Antiqua" w:hAnsi="Book Antiqua" w:cs="宋体"/>
          <w:color w:val="000000"/>
          <w:kern w:val="0"/>
          <w:sz w:val="24"/>
        </w:rPr>
        <w:t xml:space="preserve">: 203-212 [PMID: 16500150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10.1016/j.clim.2006.01.002]</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Gabeta S</w:t>
      </w:r>
      <w:r w:rsidRPr="00FC319F">
        <w:rPr>
          <w:rFonts w:ascii="Book Antiqua" w:hAnsi="Book Antiqua" w:cs="宋体"/>
          <w:color w:val="000000"/>
          <w:kern w:val="0"/>
          <w:sz w:val="24"/>
        </w:rPr>
        <w:t>, Norman GL, Gatselis N, Liaskos C, Papamichalis PA, Garagounis A, Zachou K, Rigopoulou EI, Dalekos GN. IgA anti-b2GPI antibodies in patients with autoimmune liver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Clin Immunol</w:t>
      </w:r>
      <w:r w:rsidRPr="00E364BE">
        <w:rPr>
          <w:rFonts w:ascii="Book Antiqua" w:hAnsi="Book Antiqua" w:cs="宋体"/>
          <w:color w:val="000000"/>
          <w:kern w:val="0"/>
          <w:sz w:val="24"/>
        </w:rPr>
        <w:t> </w:t>
      </w:r>
      <w:r w:rsidRPr="00FC319F">
        <w:rPr>
          <w:rFonts w:ascii="Book Antiqua" w:hAnsi="Book Antiqua" w:cs="宋体"/>
          <w:color w:val="000000"/>
          <w:kern w:val="0"/>
          <w:sz w:val="24"/>
        </w:rPr>
        <w:t>2008;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28</w:t>
      </w:r>
      <w:r w:rsidRPr="00FC319F">
        <w:rPr>
          <w:rFonts w:ascii="Book Antiqua" w:hAnsi="Book Antiqua" w:cs="宋体"/>
          <w:color w:val="000000"/>
          <w:kern w:val="0"/>
          <w:sz w:val="24"/>
        </w:rPr>
        <w:t xml:space="preserve">: 501-511 [PMID: 18551357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10.1007/s10875-008-9211-6]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Muratori P</w:t>
      </w:r>
      <w:r w:rsidRPr="00FC319F">
        <w:rPr>
          <w:rFonts w:ascii="Book Antiqua" w:hAnsi="Book Antiqua" w:cs="宋体"/>
          <w:color w:val="000000"/>
          <w:kern w:val="0"/>
          <w:sz w:val="24"/>
        </w:rPr>
        <w:t>, Muratori L, Guidi M, Maccariello S, Pappas G, Ferrari R, Gionchetti P, Campieri M, Bianchi FB. Anti-Saccharomyces cerevisiae antibodies (ASCA) and autoimmune liver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Immunol</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132</w:t>
      </w:r>
      <w:r w:rsidRPr="00FC319F">
        <w:rPr>
          <w:rFonts w:ascii="Book Antiqua" w:hAnsi="Book Antiqua" w:cs="宋体"/>
          <w:color w:val="000000"/>
          <w:kern w:val="0"/>
          <w:sz w:val="24"/>
        </w:rPr>
        <w:t xml:space="preserve">: 473-476 [PMID: 12780695 </w:t>
      </w:r>
      <w:r>
        <w:rPr>
          <w:rFonts w:ascii="Book Antiqua" w:hAnsi="Book Antiqua" w:cs="宋体"/>
          <w:color w:val="000000"/>
          <w:kern w:val="0"/>
          <w:sz w:val="24"/>
        </w:rPr>
        <w:t>DOI:</w:t>
      </w:r>
      <w:r w:rsidRPr="00FC319F">
        <w:rPr>
          <w:rFonts w:ascii="Book Antiqua" w:hAnsi="Book Antiqua" w:cs="宋体"/>
          <w:color w:val="000000"/>
          <w:kern w:val="0"/>
          <w:sz w:val="24"/>
        </w:rPr>
        <w:t xml:space="preserve"> 10.1046/j.1365-2249.2003.02166.x]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Sakly W</w:t>
      </w:r>
      <w:r w:rsidRPr="00FC319F">
        <w:rPr>
          <w:rFonts w:ascii="Book Antiqua" w:hAnsi="Book Antiqua" w:cs="宋体"/>
          <w:color w:val="000000"/>
          <w:kern w:val="0"/>
          <w:sz w:val="24"/>
        </w:rPr>
        <w:t>, Jeddi M, Ghedira I. Anti-Saccharomyces cerevisiae antibodies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Dig Dis Sci</w:t>
      </w:r>
      <w:r w:rsidRPr="00E364BE">
        <w:rPr>
          <w:rFonts w:ascii="Book Antiqua" w:hAnsi="Book Antiqua" w:cs="宋体"/>
          <w:color w:val="000000"/>
          <w:kern w:val="0"/>
          <w:sz w:val="24"/>
        </w:rPr>
        <w:t> </w:t>
      </w:r>
      <w:r w:rsidRPr="00FC319F">
        <w:rPr>
          <w:rFonts w:ascii="Book Antiqua" w:hAnsi="Book Antiqua" w:cs="宋体"/>
          <w:color w:val="000000"/>
          <w:kern w:val="0"/>
          <w:sz w:val="24"/>
        </w:rPr>
        <w:t>2008;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53</w:t>
      </w:r>
      <w:r w:rsidRPr="00FC319F">
        <w:rPr>
          <w:rFonts w:ascii="Book Antiqua" w:hAnsi="Book Antiqua" w:cs="宋体"/>
          <w:color w:val="000000"/>
          <w:kern w:val="0"/>
          <w:sz w:val="24"/>
        </w:rPr>
        <w:t xml:space="preserve">: 1983-1987 [PMID: 18049897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10.1007/s10620-007-0092-y]</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Fagoonee S</w:t>
      </w:r>
      <w:r w:rsidRPr="00FC319F">
        <w:rPr>
          <w:rFonts w:ascii="Book Antiqua" w:hAnsi="Book Antiqua" w:cs="宋体"/>
          <w:color w:val="000000"/>
          <w:kern w:val="0"/>
          <w:sz w:val="24"/>
        </w:rPr>
        <w:t>, De Luca L, De Angelis C, Castelli A, Rizzetto M, Pellicano R. Anti-Saccharomyces cerevisiae as unusual antibodies in autoimmune hepatitis.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Minerva Gastroenterol Dietol</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55</w:t>
      </w:r>
      <w:r w:rsidRPr="00FC319F">
        <w:rPr>
          <w:rFonts w:ascii="Book Antiqua" w:hAnsi="Book Antiqua" w:cs="宋体"/>
          <w:color w:val="000000"/>
          <w:kern w:val="0"/>
          <w:sz w:val="24"/>
        </w:rPr>
        <w:t>: 37-40 [PMID: 19212306 DOI: ]</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Mayo I</w:t>
      </w:r>
      <w:r w:rsidRPr="00FC319F">
        <w:rPr>
          <w:rFonts w:ascii="Book Antiqua" w:hAnsi="Book Antiqua" w:cs="宋体"/>
          <w:color w:val="000000"/>
          <w:kern w:val="0"/>
          <w:sz w:val="24"/>
        </w:rPr>
        <w:t xml:space="preserve">, Arizti P, Parés A, Oliva J, Doforno RA, de Sagarra MR, Rodés J, Castaño JG. </w:t>
      </w:r>
      <w:r w:rsidRPr="00FC319F">
        <w:rPr>
          <w:rFonts w:ascii="Book Antiqua" w:hAnsi="Book Antiqua" w:cs="宋体"/>
          <w:color w:val="000000"/>
          <w:kern w:val="0"/>
          <w:sz w:val="24"/>
        </w:rPr>
        <w:lastRenderedPageBreak/>
        <w:t>Antibodies against the COOH-terminal region of E. coli ClpP protease in patients with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Hepatol</w:t>
      </w:r>
      <w:r w:rsidRPr="00E364BE">
        <w:rPr>
          <w:rFonts w:ascii="Book Antiqua" w:hAnsi="Book Antiqua" w:cs="宋体"/>
          <w:color w:val="000000"/>
          <w:kern w:val="0"/>
          <w:sz w:val="24"/>
        </w:rPr>
        <w:t> </w:t>
      </w:r>
      <w:r w:rsidRPr="00FC319F">
        <w:rPr>
          <w:rFonts w:ascii="Book Antiqua" w:hAnsi="Book Antiqua" w:cs="宋体"/>
          <w:color w:val="000000"/>
          <w:kern w:val="0"/>
          <w:sz w:val="24"/>
        </w:rPr>
        <w:t>2000;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33</w:t>
      </w:r>
      <w:r w:rsidRPr="00FC319F">
        <w:rPr>
          <w:rFonts w:ascii="Book Antiqua" w:hAnsi="Book Antiqua" w:cs="宋体"/>
          <w:color w:val="000000"/>
          <w:kern w:val="0"/>
          <w:sz w:val="24"/>
        </w:rPr>
        <w:t xml:space="preserve">: 528-536 [PMID: 11059856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10.1016/S0168-8278(00)80003-3]</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Bogdanos DP</w:t>
      </w:r>
      <w:r w:rsidRPr="00FC319F">
        <w:rPr>
          <w:rFonts w:ascii="Book Antiqua" w:hAnsi="Book Antiqua" w:cs="宋体"/>
          <w:color w:val="000000"/>
          <w:kern w:val="0"/>
          <w:sz w:val="24"/>
        </w:rPr>
        <w:t>, Baum H, Sharma UC, Grasso A, Ma Y, Burroughs AK, Vergani D. Antibodies against homologous microbial caseinolytic proteases P characterise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Hepatol</w:t>
      </w:r>
      <w:r w:rsidRPr="00E364BE">
        <w:rPr>
          <w:rFonts w:ascii="Book Antiqua" w:hAnsi="Book Antiqua" w:cs="宋体"/>
          <w:color w:val="000000"/>
          <w:kern w:val="0"/>
          <w:sz w:val="24"/>
        </w:rPr>
        <w:t> </w:t>
      </w:r>
      <w:r w:rsidRPr="00FC319F">
        <w:rPr>
          <w:rFonts w:ascii="Book Antiqua" w:hAnsi="Book Antiqua" w:cs="宋体"/>
          <w:color w:val="000000"/>
          <w:kern w:val="0"/>
          <w:sz w:val="24"/>
        </w:rPr>
        <w:t>2002;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36</w:t>
      </w:r>
      <w:r w:rsidRPr="00FC319F">
        <w:rPr>
          <w:rFonts w:ascii="Book Antiqua" w:hAnsi="Book Antiqua" w:cs="宋体"/>
          <w:color w:val="000000"/>
          <w:kern w:val="0"/>
          <w:sz w:val="24"/>
        </w:rPr>
        <w:t xml:space="preserve">: 14-21 [PMID: 11804659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10.1016/S0168-8278(01)00252-5]</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59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Roesler KW</w:t>
      </w:r>
      <w:r w:rsidRPr="00FC319F">
        <w:rPr>
          <w:rFonts w:ascii="Book Antiqua" w:hAnsi="Book Antiqua" w:cs="宋体"/>
          <w:color w:val="000000"/>
          <w:kern w:val="0"/>
          <w:sz w:val="24"/>
        </w:rPr>
        <w:t>, Schmider W, Kist M, Batsford S, Schiltz E, Oelke M, Tuczek A, Dettenborn T, Behringer D, Kreisel W. Identification of beta-subunit of bacterial RNA-polymerase--a non-species-specific bacterial protein--as target of antibodies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Dig Dis Sci</w:t>
      </w:r>
      <w:r w:rsidRPr="00E364BE">
        <w:rPr>
          <w:rFonts w:ascii="Book Antiqua" w:hAnsi="Book Antiqua" w:cs="宋体"/>
          <w:color w:val="000000"/>
          <w:kern w:val="0"/>
          <w:sz w:val="24"/>
        </w:rPr>
        <w:t> </w:t>
      </w:r>
      <w:r w:rsidRPr="00FC319F">
        <w:rPr>
          <w:rFonts w:ascii="Book Antiqua" w:hAnsi="Book Antiqua" w:cs="宋体"/>
          <w:color w:val="000000"/>
          <w:kern w:val="0"/>
          <w:sz w:val="24"/>
        </w:rPr>
        <w:t>2003;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48</w:t>
      </w:r>
      <w:r w:rsidRPr="00FC319F">
        <w:rPr>
          <w:rFonts w:ascii="Book Antiqua" w:hAnsi="Book Antiqua" w:cs="宋体"/>
          <w:color w:val="000000"/>
          <w:kern w:val="0"/>
          <w:sz w:val="24"/>
        </w:rPr>
        <w:t xml:space="preserve">: 561-569 [PMID: 12757171 </w:t>
      </w:r>
      <w:r>
        <w:rPr>
          <w:rFonts w:ascii="Book Antiqua" w:hAnsi="Book Antiqua" w:cs="宋体"/>
          <w:color w:val="000000"/>
          <w:kern w:val="0"/>
          <w:sz w:val="24"/>
        </w:rPr>
        <w:t>DOI:</w:t>
      </w:r>
      <w:r w:rsidRPr="00FC319F">
        <w:rPr>
          <w:rFonts w:ascii="Book Antiqua" w:hAnsi="Book Antiqua" w:cs="宋体"/>
          <w:color w:val="000000"/>
          <w:kern w:val="0"/>
          <w:sz w:val="24"/>
        </w:rPr>
        <w:t xml:space="preserve"> 10.1023/A: 1022501102877]</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Muratori P</w:t>
      </w:r>
      <w:r w:rsidRPr="00FC319F">
        <w:rPr>
          <w:rFonts w:ascii="Book Antiqua" w:hAnsi="Book Antiqua" w:cs="宋体"/>
          <w:color w:val="000000"/>
          <w:kern w:val="0"/>
          <w:sz w:val="24"/>
        </w:rPr>
        <w:t>, Granito A, Pappas G, Pendino GM, Quarneti C, Cicola R, Menichella R, Ferri S, Cassani F, Bianchi FB, Lenzi M, Muratori L. The serological profile of the autoimmune hepatitis/primary biliary cirrhosis overlap syndrome.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Am J Gastroenterol</w:t>
      </w:r>
      <w:r w:rsidRPr="00E364BE">
        <w:rPr>
          <w:rFonts w:ascii="Book Antiqua" w:hAnsi="Book Antiqua" w:cs="宋体"/>
          <w:color w:val="000000"/>
          <w:kern w:val="0"/>
          <w:sz w:val="24"/>
        </w:rPr>
        <w:t> </w:t>
      </w:r>
      <w:r w:rsidRPr="00FC319F">
        <w:rPr>
          <w:rFonts w:ascii="Book Antiqua" w:hAnsi="Book Antiqua" w:cs="宋体"/>
          <w:color w:val="000000"/>
          <w:kern w:val="0"/>
          <w:sz w:val="24"/>
        </w:rPr>
        <w:t>2009;</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104</w:t>
      </w:r>
      <w:r w:rsidRPr="00FC319F">
        <w:rPr>
          <w:rFonts w:ascii="Book Antiqua" w:hAnsi="Book Antiqua" w:cs="宋体"/>
          <w:color w:val="000000"/>
          <w:kern w:val="0"/>
          <w:sz w:val="24"/>
        </w:rPr>
        <w:t xml:space="preserve">: 1420-1425 [PMID: 19491855 </w:t>
      </w:r>
      <w:r>
        <w:rPr>
          <w:rFonts w:ascii="Book Antiqua" w:hAnsi="Book Antiqua" w:cs="宋体"/>
          <w:color w:val="000000"/>
          <w:kern w:val="0"/>
          <w:sz w:val="24"/>
        </w:rPr>
        <w:t>DOI:</w:t>
      </w:r>
      <w:r w:rsidRPr="00FC319F">
        <w:rPr>
          <w:rFonts w:ascii="Book Antiqua" w:hAnsi="Book Antiqua" w:cs="宋体"/>
          <w:color w:val="000000"/>
          <w:kern w:val="0"/>
          <w:sz w:val="24"/>
        </w:rPr>
        <w:t xml:space="preserve"> 10.1038/ajg.2009.126]</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61</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Subasić D</w:t>
      </w:r>
      <w:r w:rsidRPr="00FC319F">
        <w:rPr>
          <w:rFonts w:ascii="Book Antiqua" w:hAnsi="Book Antiqua" w:cs="宋体"/>
          <w:color w:val="000000"/>
          <w:kern w:val="0"/>
          <w:sz w:val="24"/>
        </w:rPr>
        <w:t>, Karamehić J, Ljuca F, Gavrankapetanović F, Delić-Sarac M, Eminović I, Kovacević D. Correlation of autoantibodies presence detected by IFA-anti-dsDNA, IFA-AMA and immunoblotting with corresponding data in clinical management of autoimmune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Bosn J Basic Med Sci</w:t>
      </w:r>
      <w:r w:rsidRPr="00E364BE">
        <w:rPr>
          <w:rFonts w:ascii="Book Antiqua" w:hAnsi="Book Antiqua" w:cs="宋体"/>
          <w:color w:val="000000"/>
          <w:kern w:val="0"/>
          <w:sz w:val="24"/>
        </w:rPr>
        <w:t> </w:t>
      </w:r>
      <w:r w:rsidRPr="00FC319F">
        <w:rPr>
          <w:rFonts w:ascii="Book Antiqua" w:hAnsi="Book Antiqua" w:cs="宋体"/>
          <w:color w:val="000000"/>
          <w:kern w:val="0"/>
          <w:sz w:val="24"/>
        </w:rPr>
        <w:t>2008;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8</w:t>
      </w:r>
      <w:r w:rsidRPr="00FC319F">
        <w:rPr>
          <w:rFonts w:ascii="Book Antiqua" w:hAnsi="Book Antiqua" w:cs="宋体"/>
          <w:color w:val="000000"/>
          <w:kern w:val="0"/>
          <w:sz w:val="24"/>
        </w:rPr>
        <w:t>: 86-92 [PMID: 18318679]</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Agmon-Levin N</w:t>
      </w:r>
      <w:r w:rsidRPr="00FC319F">
        <w:rPr>
          <w:rFonts w:ascii="Book Antiqua" w:hAnsi="Book Antiqua" w:cs="宋体"/>
          <w:color w:val="000000"/>
          <w:kern w:val="0"/>
          <w:sz w:val="24"/>
        </w:rPr>
        <w:t>, Shapira Y, Selmi C, Barzilai O, Ram M, Szyper-Kravitz M, Sella S, Katz BS, Youinou P, Renaudineau Y, Larida B, Invernizzi P, Gershwin ME, Shoenfeld Y. A comprehensive evaluation of serum autoantibodies in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J Autoimmun</w:t>
      </w:r>
      <w:r w:rsidRPr="00E364BE">
        <w:rPr>
          <w:rFonts w:ascii="Book Antiqua" w:hAnsi="Book Antiqua" w:cs="宋体"/>
          <w:color w:val="000000"/>
          <w:kern w:val="0"/>
          <w:sz w:val="24"/>
        </w:rPr>
        <w:t> </w:t>
      </w:r>
      <w:r w:rsidRPr="00FC319F">
        <w:rPr>
          <w:rFonts w:ascii="Book Antiqua" w:hAnsi="Book Antiqua" w:cs="宋体"/>
          <w:color w:val="000000"/>
          <w:kern w:val="0"/>
          <w:sz w:val="24"/>
        </w:rPr>
        <w:t>2010;</w:t>
      </w:r>
      <w:r w:rsidRPr="00E364BE">
        <w:rPr>
          <w:rFonts w:ascii="Book Antiqua" w:hAnsi="Book Antiqua" w:cs="宋体"/>
          <w:color w:val="000000"/>
          <w:kern w:val="0"/>
          <w:sz w:val="24"/>
        </w:rPr>
        <w:t> </w:t>
      </w:r>
      <w:r w:rsidRPr="00FC319F">
        <w:rPr>
          <w:rFonts w:ascii="Book Antiqua" w:hAnsi="Book Antiqua" w:cs="宋体"/>
          <w:b/>
          <w:bCs/>
          <w:color w:val="000000"/>
          <w:kern w:val="0"/>
          <w:sz w:val="24"/>
        </w:rPr>
        <w:t>34</w:t>
      </w:r>
      <w:r w:rsidRPr="00FC319F">
        <w:rPr>
          <w:rFonts w:ascii="Book Antiqua" w:hAnsi="Book Antiqua" w:cs="宋体"/>
          <w:color w:val="000000"/>
          <w:kern w:val="0"/>
          <w:sz w:val="24"/>
        </w:rPr>
        <w:t xml:space="preserve">: 55-58 [PMID: 19897339 </w:t>
      </w:r>
      <w:r>
        <w:rPr>
          <w:rFonts w:ascii="Book Antiqua" w:hAnsi="Book Antiqua" w:cs="宋体"/>
          <w:color w:val="000000"/>
          <w:kern w:val="0"/>
          <w:sz w:val="24"/>
        </w:rPr>
        <w:t>DOI:</w:t>
      </w:r>
      <w:r w:rsidRPr="00FC319F">
        <w:rPr>
          <w:rFonts w:ascii="Book Antiqua" w:hAnsi="Book Antiqua" w:cs="宋体"/>
          <w:color w:val="000000"/>
          <w:kern w:val="0"/>
          <w:sz w:val="24"/>
        </w:rPr>
        <w:t xml:space="preserve"> 10.1016/j.jaut.2009.08.009]</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63</w:t>
      </w:r>
      <w:r w:rsidRPr="00E364BE">
        <w:rPr>
          <w:rFonts w:ascii="Book Antiqua" w:hAnsi="Book Antiqua" w:cs="宋体"/>
          <w:color w:val="000000"/>
          <w:kern w:val="0"/>
          <w:sz w:val="24"/>
        </w:rPr>
        <w:t> </w:t>
      </w:r>
      <w:r w:rsidRPr="00FC319F">
        <w:rPr>
          <w:rFonts w:ascii="Book Antiqua" w:hAnsi="Book Antiqua" w:cs="宋体"/>
          <w:b/>
          <w:bCs/>
          <w:color w:val="000000"/>
          <w:kern w:val="0"/>
          <w:sz w:val="24"/>
        </w:rPr>
        <w:t>Tishler M</w:t>
      </w:r>
      <w:r w:rsidRPr="00FC319F">
        <w:rPr>
          <w:rFonts w:ascii="Book Antiqua" w:hAnsi="Book Antiqua" w:cs="宋体"/>
          <w:color w:val="000000"/>
          <w:kern w:val="0"/>
          <w:sz w:val="24"/>
        </w:rPr>
        <w:t>, Alosachie I, Barka N, Lin HC, Gershwin ME, Peter JB, Shoenfeld Y. Primary Sjögren's syndrome and primary biliary cirrhosis: differences and similarities in the autoantibody profile.</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Rheumatol</w:t>
      </w:r>
      <w:r w:rsidRPr="00E364BE">
        <w:rPr>
          <w:rFonts w:ascii="Book Antiqua" w:hAnsi="Book Antiqua" w:cs="宋体"/>
          <w:color w:val="000000"/>
          <w:kern w:val="0"/>
          <w:sz w:val="24"/>
        </w:rPr>
        <w:t> </w:t>
      </w:r>
      <w:r w:rsidRPr="0009060B">
        <w:rPr>
          <w:rFonts w:ascii="Book Antiqua" w:eastAsia="MS Mincho" w:hAnsi="Book Antiqua"/>
          <w:sz w:val="24"/>
          <w:lang w:eastAsia="ja-JP"/>
        </w:rPr>
        <w:t>1995</w:t>
      </w:r>
      <w:r w:rsidRPr="00FC319F">
        <w:rPr>
          <w:rFonts w:ascii="Book Antiqua" w:hAnsi="Book Antiqua" w:cs="宋体"/>
          <w:color w:val="000000"/>
          <w:kern w:val="0"/>
          <w:sz w:val="24"/>
        </w:rPr>
        <w:t>;</w:t>
      </w:r>
      <w:r w:rsidRPr="00E364BE">
        <w:rPr>
          <w:rFonts w:ascii="Book Antiqua" w:hAnsi="Book Antiqua" w:cs="宋体"/>
          <w:color w:val="000000"/>
          <w:kern w:val="0"/>
          <w:sz w:val="24"/>
        </w:rPr>
        <w:t> </w:t>
      </w:r>
      <w:r w:rsidRPr="00FC319F">
        <w:rPr>
          <w:rFonts w:ascii="Book Antiqua" w:hAnsi="Book Antiqua" w:cs="宋体"/>
          <w:b/>
          <w:bCs/>
          <w:color w:val="000000"/>
          <w:kern w:val="0"/>
          <w:sz w:val="24"/>
        </w:rPr>
        <w:t>13</w:t>
      </w:r>
      <w:r w:rsidRPr="00FC319F">
        <w:rPr>
          <w:rFonts w:ascii="Book Antiqua" w:hAnsi="Book Antiqua" w:cs="宋体"/>
          <w:color w:val="000000"/>
          <w:kern w:val="0"/>
          <w:sz w:val="24"/>
        </w:rPr>
        <w:t>: 497-500 [PMID: 7586784]</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64</w:t>
      </w:r>
      <w:r w:rsidRPr="00E364BE">
        <w:rPr>
          <w:rFonts w:ascii="Book Antiqua" w:hAnsi="Book Antiqua" w:cs="宋体"/>
          <w:color w:val="000000"/>
          <w:kern w:val="0"/>
          <w:sz w:val="24"/>
        </w:rPr>
        <w:t> </w:t>
      </w:r>
      <w:r w:rsidRPr="00FC319F">
        <w:rPr>
          <w:rFonts w:ascii="Book Antiqua" w:hAnsi="Book Antiqua" w:cs="宋体"/>
          <w:b/>
          <w:bCs/>
          <w:color w:val="000000"/>
          <w:kern w:val="0"/>
          <w:sz w:val="24"/>
        </w:rPr>
        <w:t>Granito A</w:t>
      </w:r>
      <w:r w:rsidRPr="00FC319F">
        <w:rPr>
          <w:rFonts w:ascii="Book Antiqua" w:hAnsi="Book Antiqua" w:cs="宋体"/>
          <w:color w:val="000000"/>
          <w:kern w:val="0"/>
          <w:sz w:val="24"/>
        </w:rPr>
        <w:t xml:space="preserve">, Muratori P, Muratori L, Pappas G, Cassani F, Worthington J, Ferri S, Quarneti C, Cipriano V, de Molo C, Lenzi M, Chapman RW, Bianchi FB. Antibodies to SS-A/Ro-52kD and centromere in autoimmune liver disease: a clue to diagnosis and </w:t>
      </w:r>
      <w:r w:rsidRPr="00FC319F">
        <w:rPr>
          <w:rFonts w:ascii="Book Antiqua" w:hAnsi="Book Antiqua" w:cs="宋体"/>
          <w:color w:val="000000"/>
          <w:kern w:val="0"/>
          <w:sz w:val="24"/>
        </w:rPr>
        <w:lastRenderedPageBreak/>
        <w:t>prognosis of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Aliment Pharmacol Ther</w:t>
      </w:r>
      <w:r w:rsidRPr="00E364BE">
        <w:rPr>
          <w:rFonts w:ascii="Book Antiqua" w:hAnsi="Book Antiqua" w:cs="宋体"/>
          <w:color w:val="000000"/>
          <w:kern w:val="0"/>
          <w:sz w:val="24"/>
        </w:rPr>
        <w:t> </w:t>
      </w:r>
      <w:r w:rsidRPr="00FC319F">
        <w:rPr>
          <w:rFonts w:ascii="Book Antiqua" w:hAnsi="Book Antiqua" w:cs="宋体"/>
          <w:color w:val="000000"/>
          <w:kern w:val="0"/>
          <w:sz w:val="24"/>
        </w:rPr>
        <w:t>2007;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26</w:t>
      </w:r>
      <w:r w:rsidRPr="00FC319F">
        <w:rPr>
          <w:rFonts w:ascii="Book Antiqua" w:hAnsi="Book Antiqua" w:cs="宋体"/>
          <w:color w:val="000000"/>
          <w:kern w:val="0"/>
          <w:sz w:val="24"/>
        </w:rPr>
        <w:t xml:space="preserve">: 831-838 [PMID: 17767467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10.1111/j.1365-2036.2007.03433.x]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Fusconi M</w:t>
      </w:r>
      <w:r w:rsidRPr="00FC319F">
        <w:rPr>
          <w:rFonts w:ascii="Book Antiqua" w:hAnsi="Book Antiqua" w:cs="宋体"/>
          <w:color w:val="000000"/>
          <w:kern w:val="0"/>
          <w:sz w:val="24"/>
        </w:rPr>
        <w:t>, Vannini A, Dall'Aglio AC, Pappas G, Cassani F, Ballardini G, Frisoni M, Grassi A, Bianchi FB, Zauli D. Anti-cyclic citrullinated peptide antibodies in type 1 autoimmune hepatitis.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Aliment Pharmacol Ther</w:t>
      </w:r>
      <w:r w:rsidRPr="00E364BE">
        <w:rPr>
          <w:rFonts w:ascii="Book Antiqua" w:hAnsi="Book Antiqua" w:cs="宋体"/>
          <w:color w:val="000000"/>
          <w:kern w:val="0"/>
          <w:sz w:val="24"/>
        </w:rPr>
        <w:t> </w:t>
      </w:r>
      <w:r w:rsidRPr="00FC319F">
        <w:rPr>
          <w:rFonts w:ascii="Book Antiqua" w:hAnsi="Book Antiqua" w:cs="宋体"/>
          <w:color w:val="000000"/>
          <w:kern w:val="0"/>
          <w:sz w:val="24"/>
        </w:rPr>
        <w:t>2005;</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22</w:t>
      </w:r>
      <w:r w:rsidRPr="00FC319F">
        <w:rPr>
          <w:rFonts w:ascii="Book Antiqua" w:hAnsi="Book Antiqua" w:cs="宋体"/>
          <w:color w:val="000000"/>
          <w:kern w:val="0"/>
          <w:sz w:val="24"/>
        </w:rPr>
        <w:t xml:space="preserve">: 951-955 [PMID: 16268969 </w:t>
      </w:r>
      <w:r>
        <w:rPr>
          <w:rFonts w:ascii="Book Antiqua" w:hAnsi="Book Antiqua" w:cs="宋体"/>
          <w:color w:val="000000"/>
          <w:kern w:val="0"/>
          <w:sz w:val="24"/>
        </w:rPr>
        <w:t>DOI:</w:t>
      </w:r>
      <w:r w:rsidRPr="00FC319F">
        <w:rPr>
          <w:rFonts w:ascii="Book Antiqua" w:hAnsi="Book Antiqua" w:cs="宋体"/>
          <w:color w:val="000000"/>
          <w:kern w:val="0"/>
          <w:sz w:val="24"/>
        </w:rPr>
        <w:t xml:space="preserve"> 10.1111/j.1365-2036.2005.02686.x]</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66</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Santiago M</w:t>
      </w:r>
      <w:r w:rsidRPr="00FC319F">
        <w:rPr>
          <w:rFonts w:ascii="Book Antiqua" w:hAnsi="Book Antiqua" w:cs="宋体"/>
          <w:color w:val="000000"/>
          <w:kern w:val="0"/>
          <w:sz w:val="24"/>
        </w:rPr>
        <w:t>, Baron M, Miyachi K, Fritzler MJ, Abu-Hakima M, Leclercq S, Bell M, Hudson M, Mathieu JP, Taillefer S, Jones N, Docherty P, Khraishi M, Markland J, Pope J, Robinson D, Smith D, Sutton E. A comparison of the frequency of antibodies to cyclic citrullinated peptides using a third generation anti-CCP assay (CCP3) in systemic sclerosis, primary biliary cirrhosis and rheumatoid arthritis.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Rheumatol</w:t>
      </w:r>
      <w:r w:rsidRPr="00E364BE">
        <w:rPr>
          <w:rFonts w:ascii="Book Antiqua" w:hAnsi="Book Antiqua" w:cs="宋体"/>
          <w:color w:val="000000"/>
          <w:kern w:val="0"/>
          <w:sz w:val="24"/>
        </w:rPr>
        <w:t> </w:t>
      </w:r>
      <w:r w:rsidRPr="00FC319F">
        <w:rPr>
          <w:rFonts w:ascii="Book Antiqua" w:hAnsi="Book Antiqua" w:cs="宋体"/>
          <w:color w:val="000000"/>
          <w:kern w:val="0"/>
          <w:sz w:val="24"/>
        </w:rPr>
        <w:t>2008;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27</w:t>
      </w:r>
      <w:r w:rsidRPr="00FC319F">
        <w:rPr>
          <w:rFonts w:ascii="Book Antiqua" w:hAnsi="Book Antiqua" w:cs="宋体"/>
          <w:color w:val="000000"/>
          <w:kern w:val="0"/>
          <w:sz w:val="24"/>
        </w:rPr>
        <w:t xml:space="preserve">: 77-83 [PMID: 17570008 </w:t>
      </w:r>
      <w:r>
        <w:rPr>
          <w:rFonts w:ascii="Book Antiqua" w:hAnsi="Book Antiqua" w:cs="宋体"/>
          <w:color w:val="000000"/>
          <w:kern w:val="0"/>
          <w:sz w:val="24"/>
        </w:rPr>
        <w:t>DOI:</w:t>
      </w:r>
      <w:r w:rsidRPr="00FC319F">
        <w:rPr>
          <w:rFonts w:ascii="Book Antiqua" w:hAnsi="Book Antiqua" w:cs="宋体"/>
          <w:color w:val="000000"/>
          <w:kern w:val="0"/>
          <w:sz w:val="24"/>
        </w:rPr>
        <w:t xml:space="preserve"> 10.1007/s10067-007-0656-4]</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67</w:t>
      </w:r>
      <w:r w:rsidRPr="00E364BE">
        <w:rPr>
          <w:rFonts w:ascii="Book Antiqua" w:hAnsi="Book Antiqua" w:cs="宋体"/>
          <w:color w:val="000000"/>
          <w:kern w:val="0"/>
          <w:sz w:val="24"/>
        </w:rPr>
        <w:t> </w:t>
      </w:r>
      <w:r w:rsidRPr="00FC319F">
        <w:rPr>
          <w:rFonts w:ascii="Book Antiqua" w:hAnsi="Book Antiqua" w:cs="宋体"/>
          <w:b/>
          <w:bCs/>
          <w:color w:val="000000"/>
          <w:kern w:val="0"/>
          <w:sz w:val="24"/>
        </w:rPr>
        <w:t>Koga T</w:t>
      </w:r>
      <w:r w:rsidRPr="00FC319F">
        <w:rPr>
          <w:rFonts w:ascii="Book Antiqua" w:hAnsi="Book Antiqua" w:cs="宋体"/>
          <w:color w:val="000000"/>
          <w:kern w:val="0"/>
          <w:sz w:val="24"/>
        </w:rPr>
        <w:t>, Migita K, Miyashita T, Maeda Y, Nakamura M, Abiru S, Myoji M, Komori A, Yano K, Yatsuhashi H, Eguchi K, Ishibashi H. Determination of anti-cyclic citrullinated peptide antibodies in the sera of patients with liver diseases.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Clin Exp Rheumatol</w:t>
      </w:r>
      <w:r w:rsidRPr="00E364BE">
        <w:rPr>
          <w:rFonts w:ascii="Book Antiqua" w:hAnsi="Book Antiqua" w:cs="宋体"/>
          <w:color w:val="000000"/>
          <w:kern w:val="0"/>
          <w:sz w:val="24"/>
        </w:rPr>
        <w:t> </w:t>
      </w:r>
      <w:r w:rsidRPr="0009060B">
        <w:rPr>
          <w:rFonts w:ascii="Book Antiqua" w:eastAsia="MS Mincho" w:hAnsi="Book Antiqua"/>
          <w:sz w:val="24"/>
          <w:lang w:eastAsia="ja-JP"/>
        </w:rPr>
        <w:t>2008</w:t>
      </w:r>
      <w:r w:rsidRPr="00FC319F">
        <w:rPr>
          <w:rFonts w:ascii="Book Antiqua" w:hAnsi="Book Antiqua" w:cs="宋体"/>
          <w:color w:val="000000"/>
          <w:kern w:val="0"/>
          <w:sz w:val="24"/>
        </w:rPr>
        <w:t>;</w:t>
      </w:r>
      <w:r w:rsidRPr="00E364BE">
        <w:rPr>
          <w:rFonts w:ascii="Book Antiqua" w:hAnsi="Book Antiqua" w:cs="宋体"/>
          <w:color w:val="000000"/>
          <w:kern w:val="0"/>
          <w:sz w:val="24"/>
        </w:rPr>
        <w:t> </w:t>
      </w:r>
      <w:r w:rsidRPr="00FC319F">
        <w:rPr>
          <w:rFonts w:ascii="Book Antiqua" w:hAnsi="Book Antiqua" w:cs="宋体"/>
          <w:b/>
          <w:bCs/>
          <w:color w:val="000000"/>
          <w:kern w:val="0"/>
          <w:sz w:val="24"/>
        </w:rPr>
        <w:t>26</w:t>
      </w:r>
      <w:r w:rsidRPr="00FC319F">
        <w:rPr>
          <w:rFonts w:ascii="Book Antiqua" w:hAnsi="Book Antiqua" w:cs="宋体"/>
          <w:color w:val="000000"/>
          <w:kern w:val="0"/>
          <w:sz w:val="24"/>
        </w:rPr>
        <w:t>: 121-124 [PMID: 18328158]</w:t>
      </w:r>
    </w:p>
    <w:p w:rsidR="00846517" w:rsidRPr="00FC319F" w:rsidRDefault="00846517" w:rsidP="00EF17F4">
      <w:pPr>
        <w:spacing w:line="360" w:lineRule="auto"/>
        <w:rPr>
          <w:rFonts w:ascii="Book Antiqua" w:hAnsi="Book Antiqua" w:cs="宋体"/>
          <w:color w:val="000000"/>
          <w:kern w:val="0"/>
          <w:sz w:val="24"/>
        </w:rPr>
      </w:pPr>
      <w:r w:rsidRPr="00FC319F">
        <w:rPr>
          <w:rFonts w:ascii="Book Antiqua" w:hAnsi="Book Antiqua" w:cs="宋体"/>
          <w:color w:val="000000"/>
          <w:kern w:val="0"/>
          <w:sz w:val="24"/>
        </w:rPr>
        <w:t>68</w:t>
      </w:r>
      <w:r w:rsidRPr="00E364BE">
        <w:rPr>
          <w:rFonts w:ascii="Book Antiqua" w:hAnsi="Book Antiqua" w:cs="宋体"/>
          <w:color w:val="000000"/>
          <w:kern w:val="0"/>
          <w:sz w:val="24"/>
        </w:rPr>
        <w:t> </w:t>
      </w:r>
      <w:r w:rsidRPr="00FC319F">
        <w:rPr>
          <w:rFonts w:ascii="Book Antiqua" w:hAnsi="Book Antiqua" w:cs="宋体"/>
          <w:b/>
          <w:bCs/>
          <w:color w:val="000000"/>
          <w:kern w:val="0"/>
          <w:sz w:val="24"/>
        </w:rPr>
        <w:t>Saito H</w:t>
      </w:r>
      <w:r w:rsidRPr="00FC319F">
        <w:rPr>
          <w:rFonts w:ascii="Book Antiqua" w:hAnsi="Book Antiqua" w:cs="宋体"/>
          <w:color w:val="000000"/>
          <w:kern w:val="0"/>
          <w:sz w:val="24"/>
        </w:rPr>
        <w:t>, Takahashi A, Abe K, Okai K, Katsushima F, Monoe K, Kanno Y, Ohira H. Autoantibodies by line immunoassay in patients with primary biliary cirrhosis.</w:t>
      </w:r>
      <w:r w:rsidRPr="00E364BE">
        <w:rPr>
          <w:rFonts w:ascii="Book Antiqua" w:hAnsi="Book Antiqua" w:cs="宋体"/>
          <w:color w:val="000000"/>
          <w:kern w:val="0"/>
          <w:sz w:val="24"/>
        </w:rPr>
        <w:t> </w:t>
      </w:r>
      <w:r w:rsidRPr="00FC319F">
        <w:rPr>
          <w:rFonts w:ascii="Book Antiqua" w:hAnsi="Book Antiqua" w:cs="宋体"/>
          <w:i/>
          <w:iCs/>
          <w:color w:val="000000"/>
          <w:kern w:val="0"/>
          <w:sz w:val="24"/>
        </w:rPr>
        <w:t>Fukushima J Med Sci</w:t>
      </w:r>
      <w:r w:rsidRPr="00E364BE">
        <w:rPr>
          <w:rFonts w:ascii="Book Antiqua" w:hAnsi="Book Antiqua" w:cs="宋体"/>
          <w:color w:val="000000"/>
          <w:kern w:val="0"/>
          <w:sz w:val="24"/>
        </w:rPr>
        <w:t> </w:t>
      </w:r>
      <w:r w:rsidRPr="00FC319F">
        <w:rPr>
          <w:rFonts w:ascii="Book Antiqua" w:hAnsi="Book Antiqua" w:cs="宋体"/>
          <w:color w:val="000000"/>
          <w:kern w:val="0"/>
          <w:sz w:val="24"/>
        </w:rPr>
        <w:t>2012;</w:t>
      </w:r>
      <w:r w:rsidRPr="00E364BE">
        <w:rPr>
          <w:rFonts w:ascii="Book Antiqua" w:hAnsi="Book Antiqua" w:cs="宋体"/>
          <w:color w:val="000000"/>
          <w:kern w:val="0"/>
          <w:sz w:val="24"/>
        </w:rPr>
        <w:t> </w:t>
      </w:r>
      <w:r w:rsidRPr="00FC319F">
        <w:rPr>
          <w:rFonts w:ascii="Book Antiqua" w:hAnsi="Book Antiqua" w:cs="宋体"/>
          <w:b/>
          <w:bCs/>
          <w:color w:val="000000"/>
          <w:kern w:val="0"/>
          <w:sz w:val="24"/>
        </w:rPr>
        <w:t>58</w:t>
      </w:r>
      <w:r w:rsidRPr="00FC319F">
        <w:rPr>
          <w:rFonts w:ascii="Book Antiqua" w:hAnsi="Book Antiqua" w:cs="宋体"/>
          <w:color w:val="000000"/>
          <w:kern w:val="0"/>
          <w:sz w:val="24"/>
        </w:rPr>
        <w:t xml:space="preserve">: 107-116 [PMID: 23237866 </w:t>
      </w:r>
      <w:r>
        <w:rPr>
          <w:rFonts w:ascii="Book Antiqua" w:hAnsi="Book Antiqua" w:cs="宋体"/>
          <w:color w:val="000000"/>
          <w:kern w:val="0"/>
          <w:sz w:val="24"/>
        </w:rPr>
        <w:t>DOI:</w:t>
      </w:r>
      <w:r w:rsidRPr="00FC319F">
        <w:rPr>
          <w:rFonts w:ascii="Book Antiqua" w:hAnsi="Book Antiqua" w:cs="宋体"/>
          <w:color w:val="000000"/>
          <w:kern w:val="0"/>
          <w:sz w:val="24"/>
        </w:rPr>
        <w:t xml:space="preserve"> 10.5387/fms.58.107]</w:t>
      </w:r>
    </w:p>
    <w:p w:rsidR="00846517" w:rsidRPr="00E364BE" w:rsidRDefault="00846517" w:rsidP="00EF17F4">
      <w:pPr>
        <w:spacing w:line="360" w:lineRule="auto"/>
        <w:rPr>
          <w:rFonts w:ascii="Book Antiqua" w:hAnsi="Book Antiqua"/>
          <w:sz w:val="24"/>
        </w:rPr>
      </w:pPr>
    </w:p>
    <w:p w:rsidR="00846517" w:rsidRPr="0009060B" w:rsidRDefault="00846517" w:rsidP="00EF17F4">
      <w:pPr>
        <w:pStyle w:val="a3"/>
        <w:ind w:right="120"/>
        <w:jc w:val="right"/>
        <w:rPr>
          <w:rFonts w:ascii="Book Antiqua" w:hAnsi="Book Antiqua"/>
          <w:b/>
        </w:rPr>
      </w:pPr>
    </w:p>
    <w:p w:rsidR="00846517" w:rsidRPr="00CE4867" w:rsidRDefault="00846517" w:rsidP="00B85968">
      <w:pPr>
        <w:spacing w:line="360" w:lineRule="auto"/>
        <w:jc w:val="right"/>
        <w:rPr>
          <w:rFonts w:ascii="Book Antiqua" w:hAnsi="Book Antiqua"/>
          <w:b/>
          <w:bCs/>
          <w:color w:val="000000"/>
          <w:sz w:val="24"/>
        </w:rPr>
      </w:pPr>
      <w:bookmarkStart w:id="8" w:name="OLE_LINK11"/>
      <w:bookmarkStart w:id="9" w:name="OLE_LINK12"/>
      <w:bookmarkStart w:id="10" w:name="OLE_LINK36"/>
      <w:bookmarkStart w:id="11" w:name="OLE_LINK37"/>
      <w:bookmarkStart w:id="12" w:name="OLE_LINK20"/>
      <w:bookmarkStart w:id="13" w:name="OLE_LINK80"/>
      <w:bookmarkStart w:id="14" w:name="OLE_LINK85"/>
      <w:bookmarkStart w:id="15" w:name="OLE_LINK194"/>
      <w:bookmarkStart w:id="16" w:name="OLE_LINK118"/>
      <w:bookmarkStart w:id="17" w:name="OLE_LINK159"/>
      <w:bookmarkStart w:id="18" w:name="OLE_LINK166"/>
      <w:r w:rsidRPr="00CE4867">
        <w:rPr>
          <w:rStyle w:val="a7"/>
          <w:rFonts w:ascii="Book Antiqua" w:hAnsi="Book Antiqua"/>
          <w:bCs/>
          <w:noProof/>
          <w:color w:val="000000"/>
          <w:sz w:val="24"/>
        </w:rPr>
        <w:t>P-Reviewer</w:t>
      </w:r>
      <w:bookmarkEnd w:id="8"/>
      <w:bookmarkEnd w:id="9"/>
      <w:r>
        <w:rPr>
          <w:rStyle w:val="a7"/>
          <w:rFonts w:ascii="Book Antiqua" w:hAnsi="Book Antiqua"/>
          <w:bCs/>
          <w:noProof/>
          <w:color w:val="000000"/>
          <w:sz w:val="24"/>
        </w:rPr>
        <w:t>s:</w:t>
      </w:r>
      <w:r w:rsidRPr="00CE4867">
        <w:rPr>
          <w:rFonts w:ascii="Book Antiqua" w:hAnsi="Book Antiqua"/>
          <w:b/>
          <w:bCs/>
          <w:color w:val="000000"/>
          <w:sz w:val="24"/>
        </w:rPr>
        <w:t xml:space="preserve"> </w:t>
      </w:r>
      <w:r w:rsidRPr="00A05259">
        <w:rPr>
          <w:rFonts w:ascii="Book Antiqua" w:hAnsi="Book Antiqua"/>
          <w:bCs/>
          <w:color w:val="000000"/>
          <w:sz w:val="24"/>
        </w:rPr>
        <w:t>He XS, Hua J, Jin S</w:t>
      </w:r>
      <w:r>
        <w:rPr>
          <w:rFonts w:ascii="Book Antiqua" w:hAnsi="Book Antiqua"/>
          <w:bCs/>
          <w:color w:val="000000"/>
          <w:sz w:val="24"/>
        </w:rPr>
        <w:t xml:space="preserve">   </w:t>
      </w:r>
      <w:r w:rsidRPr="00CE4867">
        <w:rPr>
          <w:rFonts w:ascii="Book Antiqua" w:hAnsi="Book Antiqua"/>
          <w:b/>
          <w:bCs/>
          <w:color w:val="000000"/>
          <w:sz w:val="24"/>
        </w:rPr>
        <w:t>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10"/>
    <w:bookmarkEnd w:id="11"/>
    <w:bookmarkEnd w:id="12"/>
    <w:bookmarkEnd w:id="13"/>
    <w:bookmarkEnd w:id="14"/>
    <w:bookmarkEnd w:id="15"/>
    <w:bookmarkEnd w:id="16"/>
    <w:bookmarkEnd w:id="17"/>
    <w:bookmarkEnd w:id="18"/>
    <w:p w:rsidR="00846517" w:rsidRPr="004A45A0" w:rsidRDefault="00846517" w:rsidP="00E636C4">
      <w:pPr>
        <w:pStyle w:val="a3"/>
        <w:rPr>
          <w:rFonts w:ascii="Book Antiqua" w:hAnsi="Book Antiqua"/>
          <w:b/>
        </w:rPr>
      </w:pPr>
    </w:p>
    <w:p w:rsidR="00846517" w:rsidRPr="0009060B" w:rsidRDefault="00846517" w:rsidP="00230BBD">
      <w:pPr>
        <w:pStyle w:val="a3"/>
        <w:spacing w:line="360" w:lineRule="auto"/>
        <w:rPr>
          <w:rFonts w:ascii="Book Antiqua" w:hAnsi="Book Antiqua"/>
          <w:b/>
          <w:sz w:val="24"/>
          <w:szCs w:val="24"/>
        </w:rPr>
      </w:pPr>
    </w:p>
    <w:p w:rsidR="00846517" w:rsidRPr="0009060B" w:rsidRDefault="00846517">
      <w:pPr>
        <w:widowControl/>
        <w:jc w:val="left"/>
        <w:rPr>
          <w:rFonts w:ascii="Book Antiqua" w:hAnsi="Book Antiqua" w:cs="Courier New"/>
          <w:b/>
          <w:sz w:val="24"/>
        </w:rPr>
      </w:pPr>
      <w:r w:rsidRPr="0009060B">
        <w:rPr>
          <w:rFonts w:ascii="Book Antiqua" w:hAnsi="Book Antiqua"/>
          <w:b/>
          <w:sz w:val="24"/>
        </w:rPr>
        <w:br w:type="page"/>
      </w:r>
    </w:p>
    <w:p w:rsidR="00846517" w:rsidRPr="0009060B" w:rsidRDefault="00846517" w:rsidP="00386BB7">
      <w:pPr>
        <w:pStyle w:val="a3"/>
        <w:spacing w:line="360" w:lineRule="auto"/>
        <w:rPr>
          <w:rFonts w:ascii="Book Antiqua" w:hAnsi="Book Antiqua"/>
          <w:b/>
          <w:sz w:val="24"/>
          <w:szCs w:val="24"/>
        </w:rPr>
      </w:pPr>
      <w:r w:rsidRPr="0009060B">
        <w:rPr>
          <w:rFonts w:ascii="MS Mincho" w:eastAsia="MS Mincho" w:hAnsi="MS Mincho"/>
          <w:b/>
          <w:sz w:val="24"/>
          <w:szCs w:val="24"/>
          <w:lang w:eastAsia="ja-JP"/>
        </w:rPr>
        <w:t>Ta</w:t>
      </w:r>
      <w:r w:rsidRPr="0009060B">
        <w:rPr>
          <w:rFonts w:ascii="Book Antiqua" w:hAnsi="Book Antiqua"/>
          <w:b/>
          <w:sz w:val="24"/>
          <w:szCs w:val="24"/>
        </w:rPr>
        <w:t>ble 1 Serum autoantibodies in primary biliary cirrhosis</w:t>
      </w:r>
    </w:p>
    <w:tbl>
      <w:tblPr>
        <w:tblW w:w="10056" w:type="dxa"/>
        <w:tblBorders>
          <w:top w:val="single" w:sz="4" w:space="0" w:color="auto"/>
          <w:bottom w:val="single" w:sz="4" w:space="0" w:color="auto"/>
        </w:tblBorders>
        <w:tblLook w:val="00A0" w:firstRow="1" w:lastRow="0" w:firstColumn="1" w:lastColumn="0" w:noHBand="0" w:noVBand="0"/>
      </w:tblPr>
      <w:tblGrid>
        <w:gridCol w:w="266"/>
        <w:gridCol w:w="4525"/>
        <w:gridCol w:w="1729"/>
        <w:gridCol w:w="2270"/>
        <w:gridCol w:w="1266"/>
      </w:tblGrid>
      <w:tr w:rsidR="00846517" w:rsidRPr="0009060B" w:rsidTr="00F26FF7">
        <w:tc>
          <w:tcPr>
            <w:tcW w:w="266" w:type="dxa"/>
            <w:tcBorders>
              <w:top w:val="single" w:sz="4" w:space="0" w:color="auto"/>
              <w:bottom w:val="single" w:sz="4" w:space="0" w:color="auto"/>
            </w:tcBorders>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tcBorders>
              <w:top w:val="single" w:sz="4" w:space="0" w:color="auto"/>
              <w:bottom w:val="single" w:sz="4" w:space="0" w:color="auto"/>
            </w:tcBorders>
            <w:vAlign w:val="center"/>
          </w:tcPr>
          <w:p w:rsidR="00846517" w:rsidRPr="00F26FF7" w:rsidRDefault="00846517" w:rsidP="00F26FF7">
            <w:pPr>
              <w:spacing w:line="360" w:lineRule="auto"/>
              <w:rPr>
                <w:rFonts w:ascii="Book Antiqua" w:eastAsia="MS Mincho" w:hAnsi="Book Antiqua"/>
                <w:b/>
                <w:bCs/>
                <w:szCs w:val="21"/>
                <w:lang w:eastAsia="ja-JP"/>
              </w:rPr>
            </w:pPr>
            <w:r w:rsidRPr="00F26FF7">
              <w:rPr>
                <w:rFonts w:ascii="Book Antiqua" w:eastAsia="MS Mincho" w:hAnsi="Book Antiqua"/>
                <w:b/>
                <w:bCs/>
                <w:szCs w:val="21"/>
                <w:lang w:eastAsia="ja-JP"/>
              </w:rPr>
              <w:t>Autoantibody</w:t>
            </w:r>
          </w:p>
        </w:tc>
        <w:tc>
          <w:tcPr>
            <w:tcW w:w="1729" w:type="dxa"/>
            <w:tcBorders>
              <w:top w:val="single" w:sz="4" w:space="0" w:color="auto"/>
              <w:bottom w:val="single" w:sz="4" w:space="0" w:color="auto"/>
            </w:tcBorders>
            <w:vAlign w:val="center"/>
          </w:tcPr>
          <w:p w:rsidR="00846517" w:rsidRPr="00F26FF7" w:rsidRDefault="00846517" w:rsidP="00F26FF7">
            <w:pPr>
              <w:spacing w:line="360" w:lineRule="auto"/>
              <w:jc w:val="center"/>
              <w:rPr>
                <w:rFonts w:ascii="Book Antiqua" w:eastAsia="MS Mincho" w:hAnsi="Book Antiqua"/>
                <w:b/>
                <w:bCs/>
                <w:szCs w:val="21"/>
                <w:lang w:eastAsia="ja-JP"/>
              </w:rPr>
            </w:pPr>
            <w:r w:rsidRPr="00F26FF7">
              <w:rPr>
                <w:rFonts w:ascii="Book Antiqua" w:eastAsia="MS Mincho" w:hAnsi="Book Antiqua"/>
                <w:b/>
                <w:bCs/>
                <w:szCs w:val="21"/>
                <w:lang w:eastAsia="ja-JP"/>
              </w:rPr>
              <w:t>Prevalence</w:t>
            </w:r>
          </w:p>
        </w:tc>
        <w:tc>
          <w:tcPr>
            <w:tcW w:w="2270" w:type="dxa"/>
            <w:tcBorders>
              <w:top w:val="single" w:sz="4" w:space="0" w:color="auto"/>
              <w:bottom w:val="single" w:sz="4" w:space="0" w:color="auto"/>
            </w:tcBorders>
            <w:vAlign w:val="center"/>
          </w:tcPr>
          <w:p w:rsidR="00846517" w:rsidRPr="00F26FF7" w:rsidRDefault="00846517" w:rsidP="00F26FF7">
            <w:pPr>
              <w:spacing w:line="360" w:lineRule="auto"/>
              <w:jc w:val="center"/>
              <w:rPr>
                <w:rFonts w:ascii="Book Antiqua" w:eastAsia="MS Mincho" w:hAnsi="Book Antiqua"/>
                <w:b/>
                <w:bCs/>
                <w:szCs w:val="21"/>
                <w:lang w:eastAsia="ja-JP"/>
              </w:rPr>
            </w:pPr>
            <w:r w:rsidRPr="00F26FF7">
              <w:rPr>
                <w:rFonts w:ascii="Book Antiqua" w:eastAsia="MS Mincho" w:hAnsi="Book Antiqua"/>
                <w:b/>
                <w:bCs/>
                <w:szCs w:val="21"/>
                <w:lang w:eastAsia="ja-JP"/>
              </w:rPr>
              <w:t>Comments</w:t>
            </w:r>
          </w:p>
        </w:tc>
        <w:tc>
          <w:tcPr>
            <w:tcW w:w="1266" w:type="dxa"/>
            <w:tcBorders>
              <w:top w:val="single" w:sz="4" w:space="0" w:color="auto"/>
              <w:bottom w:val="single" w:sz="4" w:space="0" w:color="auto"/>
            </w:tcBorders>
            <w:vAlign w:val="center"/>
          </w:tcPr>
          <w:p w:rsidR="00846517" w:rsidRPr="00F26FF7" w:rsidRDefault="00846517" w:rsidP="00F26FF7">
            <w:pPr>
              <w:spacing w:line="360" w:lineRule="auto"/>
              <w:jc w:val="center"/>
              <w:rPr>
                <w:rFonts w:ascii="Book Antiqua" w:eastAsia="MS Mincho" w:hAnsi="Book Antiqua"/>
                <w:b/>
                <w:bCs/>
                <w:szCs w:val="21"/>
                <w:lang w:eastAsia="ja-JP"/>
              </w:rPr>
            </w:pPr>
            <w:r w:rsidRPr="00F26FF7">
              <w:rPr>
                <w:rFonts w:ascii="Book Antiqua" w:eastAsia="MS Mincho" w:hAnsi="Book Antiqua"/>
                <w:b/>
                <w:bCs/>
                <w:szCs w:val="21"/>
                <w:lang w:eastAsia="ja-JP"/>
              </w:rPr>
              <w:t>Ref.</w:t>
            </w:r>
          </w:p>
        </w:tc>
      </w:tr>
      <w:tr w:rsidR="00846517" w:rsidRPr="0009060B" w:rsidTr="00F26FF7">
        <w:tc>
          <w:tcPr>
            <w:tcW w:w="10056" w:type="dxa"/>
            <w:gridSpan w:val="5"/>
            <w:tcBorders>
              <w:top w:val="single" w:sz="4" w:space="0" w:color="auto"/>
            </w:tcBorders>
            <w:vAlign w:val="center"/>
          </w:tcPr>
          <w:p w:rsidR="00846517" w:rsidRPr="00F26FF7" w:rsidRDefault="00846517" w:rsidP="00F26FF7">
            <w:pPr>
              <w:spacing w:line="360" w:lineRule="auto"/>
              <w:rPr>
                <w:rFonts w:ascii="Book Antiqua" w:hAnsi="Book Antiqua"/>
                <w:b/>
                <w:bCs/>
                <w:szCs w:val="21"/>
              </w:rPr>
            </w:pPr>
            <w:r w:rsidRPr="00F26FF7">
              <w:rPr>
                <w:rFonts w:ascii="Book Antiqua" w:eastAsia="MS Mincho" w:hAnsi="Book Antiqua"/>
                <w:b/>
                <w:bCs/>
                <w:szCs w:val="21"/>
                <w:lang w:eastAsia="ja-JP"/>
              </w:rPr>
              <w:t>Related to the diagnosis and prognosis of PBC</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eastAsia="MS Mincho" w:hAnsi="Book Antiqua"/>
                <w:szCs w:val="21"/>
                <w:lang w:eastAsia="ja-JP"/>
              </w:rPr>
              <w:t>AMA</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90%-95%</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Diagnostic value</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[1]</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eastAsia="MS Mincho" w:hAnsi="Book Antiqua"/>
                <w:szCs w:val="21"/>
                <w:lang w:eastAsia="ja-JP"/>
              </w:rPr>
              <w:t>Anti-sp100</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30%-50%</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Diagnostic value</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[13,43-46]</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eastAsia="MS Mincho" w:hAnsi="Book Antiqua"/>
                <w:szCs w:val="21"/>
                <w:lang w:eastAsia="ja-JP"/>
              </w:rPr>
              <w:t>Anti-gp210</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30%-50%</w:t>
            </w:r>
          </w:p>
        </w:tc>
        <w:tc>
          <w:tcPr>
            <w:tcW w:w="2270" w:type="dxa"/>
            <w:vAlign w:val="center"/>
          </w:tcPr>
          <w:p w:rsidR="00846517" w:rsidRPr="00F26FF7" w:rsidRDefault="00846517" w:rsidP="00F26FF7">
            <w:pPr>
              <w:jc w:val="left"/>
              <w:rPr>
                <w:rFonts w:ascii="Book Antiqua" w:eastAsia="MS Mincho" w:hAnsi="Book Antiqua"/>
                <w:szCs w:val="21"/>
                <w:lang w:eastAsia="ja-JP"/>
              </w:rPr>
            </w:pPr>
            <w:r w:rsidRPr="00F26FF7">
              <w:rPr>
                <w:rFonts w:ascii="Book Antiqua" w:eastAsia="MS Mincho" w:hAnsi="Book Antiqua"/>
                <w:szCs w:val="21"/>
                <w:lang w:eastAsia="ja-JP"/>
              </w:rPr>
              <w:t>Possible prognostic value (hepatic failure)</w:t>
            </w:r>
          </w:p>
        </w:tc>
        <w:tc>
          <w:tcPr>
            <w:tcW w:w="1266" w:type="dxa"/>
            <w:vAlign w:val="center"/>
          </w:tcPr>
          <w:p w:rsidR="00846517" w:rsidRPr="00F26FF7" w:rsidRDefault="00846517" w:rsidP="00F26FF7">
            <w:pPr>
              <w:spacing w:line="360" w:lineRule="auto"/>
              <w:jc w:val="center"/>
              <w:rPr>
                <w:rFonts w:ascii="Book Antiqua" w:hAnsi="Book Antiqua"/>
                <w:szCs w:val="21"/>
              </w:rPr>
            </w:pPr>
            <w:r w:rsidRPr="00F26FF7">
              <w:rPr>
                <w:rFonts w:ascii="Book Antiqua" w:eastAsia="MS Mincho" w:hAnsi="Book Antiqua"/>
                <w:szCs w:val="21"/>
                <w:lang w:eastAsia="ja-JP"/>
              </w:rPr>
              <w:t>[6,31,36-42]</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eastAsia="MS Mincho" w:hAnsi="Book Antiqua"/>
                <w:szCs w:val="21"/>
                <w:lang w:eastAsia="ja-JP"/>
              </w:rPr>
              <w:t>Anticentromere antibodies</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16%-30%</w:t>
            </w:r>
          </w:p>
        </w:tc>
        <w:tc>
          <w:tcPr>
            <w:tcW w:w="2270" w:type="dxa"/>
            <w:vAlign w:val="center"/>
          </w:tcPr>
          <w:p w:rsidR="00846517" w:rsidRPr="00F26FF7" w:rsidRDefault="00846517" w:rsidP="00F26FF7">
            <w:pPr>
              <w:spacing w:line="276" w:lineRule="auto"/>
              <w:jc w:val="left"/>
              <w:rPr>
                <w:rFonts w:ascii="Book Antiqua" w:eastAsia="MS Mincho" w:hAnsi="Book Antiqua"/>
                <w:szCs w:val="21"/>
                <w:lang w:eastAsia="ja-JP"/>
              </w:rPr>
            </w:pPr>
            <w:r w:rsidRPr="00F26FF7">
              <w:rPr>
                <w:rFonts w:ascii="Book Antiqua" w:eastAsia="MS Mincho" w:hAnsi="Book Antiqua"/>
                <w:szCs w:val="21"/>
                <w:lang w:eastAsia="ja-JP"/>
              </w:rPr>
              <w:t>Possible prognostic value</w:t>
            </w:r>
          </w:p>
          <w:p w:rsidR="00846517" w:rsidRPr="00F26FF7" w:rsidRDefault="00846517" w:rsidP="00F26FF7">
            <w:pPr>
              <w:spacing w:line="276" w:lineRule="auto"/>
              <w:jc w:val="left"/>
              <w:rPr>
                <w:rFonts w:ascii="Book Antiqua" w:eastAsia="MS Mincho" w:hAnsi="Book Antiqua"/>
                <w:szCs w:val="21"/>
                <w:lang w:eastAsia="ja-JP"/>
              </w:rPr>
            </w:pPr>
            <w:r w:rsidRPr="00F26FF7">
              <w:rPr>
                <w:rFonts w:ascii="Book Antiqua" w:eastAsia="MS Mincho" w:hAnsi="Book Antiqua"/>
                <w:szCs w:val="21"/>
                <w:lang w:eastAsia="ja-JP"/>
              </w:rPr>
              <w:t>(portal hypertension)</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[6,30-35]</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eastAsia="MS Mincho" w:hAnsi="Book Antiqua"/>
                <w:szCs w:val="21"/>
                <w:lang w:eastAsia="ja-JP"/>
              </w:rPr>
              <w:t>Anti-p97/VCP</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12.5%</w:t>
            </w:r>
          </w:p>
        </w:tc>
        <w:tc>
          <w:tcPr>
            <w:tcW w:w="2270" w:type="dxa"/>
            <w:vAlign w:val="center"/>
          </w:tcPr>
          <w:p w:rsidR="00846517" w:rsidRPr="00F26FF7" w:rsidRDefault="00846517" w:rsidP="00F26FF7">
            <w:pPr>
              <w:jc w:val="left"/>
              <w:rPr>
                <w:rFonts w:ascii="Book Antiqua" w:eastAsia="MS Mincho" w:hAnsi="Book Antiqua"/>
                <w:szCs w:val="21"/>
                <w:lang w:eastAsia="ja-JP"/>
              </w:rPr>
            </w:pPr>
            <w:r w:rsidRPr="00F26FF7">
              <w:rPr>
                <w:rFonts w:ascii="Book Antiqua" w:eastAsia="MS Mincho" w:hAnsi="Book Antiqua"/>
                <w:szCs w:val="21"/>
                <w:lang w:eastAsia="ja-JP"/>
              </w:rPr>
              <w:t>Possible prognostic value (favorable)</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[48-50]</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eastAsia="MS Mincho" w:hAnsi="Book Antiqua"/>
                <w:szCs w:val="21"/>
                <w:lang w:eastAsia="ja-JP"/>
              </w:rPr>
            </w:pPr>
            <w:r w:rsidRPr="00F26FF7">
              <w:rPr>
                <w:rFonts w:ascii="Book Antiqua" w:eastAsia="MS Mincho" w:hAnsi="Book Antiqua"/>
                <w:szCs w:val="21"/>
                <w:lang w:eastAsia="ja-JP"/>
              </w:rPr>
              <w:t xml:space="preserve">Anti-EPO </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52.5%</w:t>
            </w:r>
          </w:p>
        </w:tc>
        <w:tc>
          <w:tcPr>
            <w:tcW w:w="2270" w:type="dxa"/>
            <w:vAlign w:val="center"/>
          </w:tcPr>
          <w:p w:rsidR="00846517" w:rsidRPr="00F26FF7" w:rsidRDefault="00846517" w:rsidP="00F26FF7">
            <w:pPr>
              <w:jc w:val="left"/>
              <w:rPr>
                <w:rFonts w:ascii="Book Antiqua" w:eastAsia="MS Mincho" w:hAnsi="Book Antiqua"/>
                <w:szCs w:val="21"/>
                <w:lang w:eastAsia="ja-JP"/>
              </w:rPr>
            </w:pPr>
            <w:r w:rsidRPr="00F26FF7">
              <w:rPr>
                <w:rFonts w:ascii="Book Antiqua" w:eastAsia="MS Mincho" w:hAnsi="Book Antiqua"/>
                <w:szCs w:val="21"/>
                <w:lang w:eastAsia="ja-JP"/>
              </w:rPr>
              <w:t>Diagnostic value</w:t>
            </w:r>
          </w:p>
          <w:p w:rsidR="00846517" w:rsidRPr="00F26FF7" w:rsidRDefault="00846517" w:rsidP="00F26FF7">
            <w:pPr>
              <w:jc w:val="left"/>
              <w:rPr>
                <w:rFonts w:ascii="Book Antiqua" w:eastAsia="MS Mincho" w:hAnsi="Book Antiqua"/>
                <w:szCs w:val="21"/>
                <w:lang w:eastAsia="ja-JP"/>
              </w:rPr>
            </w:pPr>
            <w:r w:rsidRPr="00F26FF7">
              <w:rPr>
                <w:rFonts w:ascii="Book Antiqua" w:eastAsia="MS Mincho" w:hAnsi="Book Antiqua"/>
                <w:szCs w:val="21"/>
                <w:lang w:eastAsia="ja-JP"/>
              </w:rPr>
              <w:t>Less peripheral eosinophils</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[51]</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eastAsia="MS Mincho" w:hAnsi="Book Antiqua"/>
                <w:szCs w:val="21"/>
                <w:lang w:eastAsia="ja-JP"/>
              </w:rPr>
              <w:t>Anti-</w:t>
            </w:r>
            <w:r w:rsidRPr="00F26FF7">
              <w:rPr>
                <w:rFonts w:eastAsia="MS Mincho"/>
                <w:szCs w:val="21"/>
                <w:lang w:eastAsia="ja-JP"/>
              </w:rPr>
              <w:t>β</w:t>
            </w:r>
            <w:r w:rsidRPr="00F26FF7">
              <w:rPr>
                <w:rFonts w:ascii="Book Antiqua" w:eastAsia="MS Mincho" w:hAnsi="Book Antiqua"/>
                <w:szCs w:val="21"/>
                <w:lang w:eastAsia="ja-JP"/>
              </w:rPr>
              <w:t>2GPI</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2-15%</w:t>
            </w:r>
          </w:p>
        </w:tc>
        <w:tc>
          <w:tcPr>
            <w:tcW w:w="2270" w:type="dxa"/>
            <w:vAlign w:val="center"/>
          </w:tcPr>
          <w:p w:rsidR="00846517" w:rsidRPr="00F26FF7" w:rsidRDefault="00846517" w:rsidP="00F26FF7">
            <w:pPr>
              <w:jc w:val="left"/>
              <w:rPr>
                <w:rFonts w:ascii="Book Antiqua" w:eastAsia="MS Mincho" w:hAnsi="Book Antiqua"/>
                <w:szCs w:val="21"/>
                <w:lang w:eastAsia="ja-JP"/>
              </w:rPr>
            </w:pPr>
            <w:r w:rsidRPr="00F26FF7">
              <w:rPr>
                <w:rFonts w:ascii="Book Antiqua" w:eastAsia="MS Mincho" w:hAnsi="Book Antiqua"/>
                <w:szCs w:val="21"/>
                <w:lang w:eastAsia="ja-JP"/>
              </w:rPr>
              <w:t>Possible prognostic Value (poor)</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[52,53]</w:t>
            </w:r>
          </w:p>
        </w:tc>
      </w:tr>
      <w:tr w:rsidR="00846517" w:rsidRPr="0009060B" w:rsidTr="00F26FF7">
        <w:tc>
          <w:tcPr>
            <w:tcW w:w="10056" w:type="dxa"/>
            <w:gridSpan w:val="5"/>
            <w:vAlign w:val="center"/>
          </w:tcPr>
          <w:p w:rsidR="00846517" w:rsidRPr="00F26FF7" w:rsidRDefault="00846517" w:rsidP="00F26FF7">
            <w:pPr>
              <w:spacing w:line="360" w:lineRule="auto"/>
              <w:rPr>
                <w:rFonts w:ascii="Book Antiqua" w:hAnsi="Book Antiqua"/>
                <w:b/>
                <w:bCs/>
                <w:szCs w:val="21"/>
              </w:rPr>
            </w:pPr>
            <w:r w:rsidRPr="00F26FF7">
              <w:rPr>
                <w:rFonts w:ascii="Book Antiqua" w:eastAsia="MS Mincho" w:hAnsi="Book Antiqua"/>
                <w:b/>
                <w:bCs/>
                <w:szCs w:val="21"/>
                <w:lang w:eastAsia="ja-JP"/>
              </w:rPr>
              <w:t>Related to the pathogenesis of PBC</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hAnsi="Book Antiqua"/>
                <w:szCs w:val="21"/>
              </w:rPr>
              <w:t xml:space="preserve">ASCA </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24.2%</w:t>
            </w:r>
          </w:p>
        </w:tc>
        <w:tc>
          <w:tcPr>
            <w:tcW w:w="2270" w:type="dxa"/>
            <w:vAlign w:val="center"/>
          </w:tcPr>
          <w:p w:rsidR="00846517" w:rsidRPr="00F26FF7" w:rsidRDefault="00846517" w:rsidP="00F26FF7">
            <w:pPr>
              <w:jc w:val="left"/>
              <w:rPr>
                <w:rFonts w:ascii="Book Antiqua" w:eastAsia="MS Mincho" w:hAnsi="Book Antiqua"/>
                <w:szCs w:val="21"/>
                <w:lang w:eastAsia="ja-JP"/>
              </w:rPr>
            </w:pPr>
            <w:r w:rsidRPr="00F26FF7">
              <w:rPr>
                <w:rFonts w:ascii="Book Antiqua" w:eastAsia="MS Mincho" w:hAnsi="Book Antiqua"/>
                <w:szCs w:val="21"/>
                <w:lang w:eastAsia="ja-JP"/>
              </w:rPr>
              <w:t>Enhanced mucosal immunity</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[54-56]</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eastAsia="MS Mincho" w:hAnsi="Book Antiqua"/>
                <w:szCs w:val="21"/>
                <w:lang w:eastAsia="ja-JP"/>
              </w:rPr>
            </w:pPr>
            <w:r w:rsidRPr="00F26FF7">
              <w:rPr>
                <w:rFonts w:ascii="Book Antiqua" w:eastAsia="MS Mincho" w:hAnsi="Book Antiqua"/>
                <w:szCs w:val="21"/>
                <w:lang w:eastAsia="ja-JP"/>
              </w:rPr>
              <w:t xml:space="preserve">Anti-ClpP </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30%-47%</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Infectious factor</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[57,58]</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hAnsi="Book Antiqua"/>
                <w:szCs w:val="21"/>
              </w:rPr>
            </w:pPr>
            <w:r w:rsidRPr="00F26FF7">
              <w:rPr>
                <w:rFonts w:ascii="Book Antiqua" w:hAnsi="Book Antiqua"/>
                <w:szCs w:val="21"/>
              </w:rPr>
              <w:t>Anti-</w:t>
            </w:r>
            <w:r w:rsidRPr="00F26FF7">
              <w:rPr>
                <w:szCs w:val="21"/>
              </w:rPr>
              <w:t>β</w:t>
            </w:r>
            <w:r w:rsidRPr="00F26FF7">
              <w:rPr>
                <w:rFonts w:ascii="Book Antiqua" w:hAnsi="Book Antiqua"/>
                <w:szCs w:val="21"/>
              </w:rPr>
              <w:t>-subunit of bacterial RNA polymerase</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32.8%</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Bacterial triggers</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[59]</w:t>
            </w:r>
          </w:p>
        </w:tc>
      </w:tr>
      <w:tr w:rsidR="00846517" w:rsidRPr="0009060B" w:rsidTr="00F26FF7">
        <w:tc>
          <w:tcPr>
            <w:tcW w:w="10056" w:type="dxa"/>
            <w:gridSpan w:val="5"/>
            <w:vAlign w:val="center"/>
          </w:tcPr>
          <w:p w:rsidR="00846517" w:rsidRPr="00F26FF7" w:rsidRDefault="00846517" w:rsidP="00F26FF7">
            <w:pPr>
              <w:spacing w:line="360" w:lineRule="auto"/>
              <w:rPr>
                <w:rFonts w:ascii="Book Antiqua" w:hAnsi="Book Antiqua"/>
                <w:b/>
                <w:bCs/>
                <w:szCs w:val="21"/>
              </w:rPr>
            </w:pPr>
            <w:r w:rsidRPr="00F26FF7">
              <w:rPr>
                <w:rFonts w:ascii="Book Antiqua" w:eastAsia="MS Mincho" w:hAnsi="Book Antiqua"/>
                <w:b/>
                <w:bCs/>
                <w:szCs w:val="21"/>
                <w:lang w:eastAsia="ja-JP"/>
              </w:rPr>
              <w:t>Related to other autoimmune diseases</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eastAsia="MS Mincho" w:hAnsi="Book Antiqua"/>
                <w:szCs w:val="21"/>
                <w:lang w:eastAsia="ja-JP"/>
              </w:rPr>
            </w:pPr>
            <w:r w:rsidRPr="00F26FF7">
              <w:rPr>
                <w:rFonts w:ascii="Book Antiqua" w:eastAsia="MS Mincho" w:hAnsi="Book Antiqua"/>
                <w:szCs w:val="21"/>
                <w:lang w:eastAsia="ja-JP"/>
              </w:rPr>
              <w:t xml:space="preserve">Anti-SMA </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8.0-%25.0%</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PBC-AIH overlap</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[6,40,60]</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eastAsia="MS Mincho" w:hAnsi="Book Antiqua"/>
                <w:szCs w:val="21"/>
                <w:lang w:eastAsia="ja-JP"/>
              </w:rPr>
            </w:pPr>
            <w:r w:rsidRPr="00F26FF7">
              <w:rPr>
                <w:rFonts w:ascii="Book Antiqua" w:eastAsia="MS Mincho" w:hAnsi="Book Antiqua"/>
                <w:szCs w:val="21"/>
                <w:lang w:eastAsia="ja-JP"/>
              </w:rPr>
              <w:t>Anti-dsDNA</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17.0%-22.0%</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PBC-AIH overlap</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[39,61,62]</w:t>
            </w:r>
          </w:p>
        </w:tc>
      </w:tr>
      <w:tr w:rsidR="00846517" w:rsidRPr="0009060B" w:rsidTr="00F26FF7">
        <w:tc>
          <w:tcPr>
            <w:tcW w:w="266" w:type="dxa"/>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vAlign w:val="center"/>
          </w:tcPr>
          <w:p w:rsidR="00846517" w:rsidRPr="00F26FF7" w:rsidRDefault="00846517" w:rsidP="00F26FF7">
            <w:pPr>
              <w:spacing w:line="360" w:lineRule="auto"/>
              <w:rPr>
                <w:rFonts w:ascii="Book Antiqua" w:eastAsia="MS Mincho" w:hAnsi="Book Antiqua"/>
                <w:szCs w:val="21"/>
                <w:lang w:eastAsia="ja-JP"/>
              </w:rPr>
            </w:pPr>
            <w:r w:rsidRPr="00F26FF7">
              <w:rPr>
                <w:rFonts w:ascii="Book Antiqua" w:eastAsia="MS Mincho" w:hAnsi="Book Antiqua"/>
                <w:szCs w:val="21"/>
                <w:lang w:eastAsia="ja-JP"/>
              </w:rPr>
              <w:t>Anti-SSA</w:t>
            </w:r>
          </w:p>
        </w:tc>
        <w:tc>
          <w:tcPr>
            <w:tcW w:w="1729"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5.0%-33.0%</w:t>
            </w:r>
          </w:p>
        </w:tc>
        <w:tc>
          <w:tcPr>
            <w:tcW w:w="2270" w:type="dxa"/>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Sjogren syndrome</w:t>
            </w:r>
          </w:p>
        </w:tc>
        <w:tc>
          <w:tcPr>
            <w:tcW w:w="1266" w:type="dxa"/>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[63,64]</w:t>
            </w:r>
          </w:p>
        </w:tc>
      </w:tr>
      <w:tr w:rsidR="00846517" w:rsidTr="00F26FF7">
        <w:tc>
          <w:tcPr>
            <w:tcW w:w="266" w:type="dxa"/>
            <w:tcBorders>
              <w:bottom w:val="single" w:sz="4" w:space="0" w:color="auto"/>
            </w:tcBorders>
            <w:vAlign w:val="center"/>
          </w:tcPr>
          <w:p w:rsidR="00846517" w:rsidRPr="00F26FF7" w:rsidRDefault="00846517" w:rsidP="00F26FF7">
            <w:pPr>
              <w:spacing w:line="360" w:lineRule="auto"/>
              <w:rPr>
                <w:rFonts w:ascii="Book Antiqua" w:eastAsia="MS Mincho" w:hAnsi="Book Antiqua"/>
                <w:b/>
                <w:bCs/>
                <w:szCs w:val="21"/>
                <w:lang w:eastAsia="ja-JP"/>
              </w:rPr>
            </w:pPr>
          </w:p>
        </w:tc>
        <w:tc>
          <w:tcPr>
            <w:tcW w:w="4525" w:type="dxa"/>
            <w:tcBorders>
              <w:bottom w:val="single" w:sz="4" w:space="0" w:color="auto"/>
            </w:tcBorders>
            <w:vAlign w:val="center"/>
          </w:tcPr>
          <w:p w:rsidR="00846517" w:rsidRPr="00F26FF7" w:rsidRDefault="00846517" w:rsidP="00F26FF7">
            <w:pPr>
              <w:spacing w:line="360" w:lineRule="auto"/>
              <w:rPr>
                <w:rFonts w:ascii="Book Antiqua" w:eastAsia="MS Mincho" w:hAnsi="Book Antiqua"/>
                <w:szCs w:val="21"/>
                <w:lang w:eastAsia="ja-JP"/>
              </w:rPr>
            </w:pPr>
            <w:r w:rsidRPr="00F26FF7">
              <w:rPr>
                <w:rFonts w:ascii="Book Antiqua" w:eastAsia="MS Mincho" w:hAnsi="Book Antiqua"/>
                <w:szCs w:val="21"/>
                <w:lang w:eastAsia="ja-JP"/>
              </w:rPr>
              <w:t xml:space="preserve">Anti-CCP </w:t>
            </w:r>
          </w:p>
        </w:tc>
        <w:tc>
          <w:tcPr>
            <w:tcW w:w="1729" w:type="dxa"/>
            <w:tcBorders>
              <w:bottom w:val="single" w:sz="4" w:space="0" w:color="auto"/>
            </w:tcBorders>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2.7%-4.0%</w:t>
            </w:r>
          </w:p>
        </w:tc>
        <w:tc>
          <w:tcPr>
            <w:tcW w:w="2270" w:type="dxa"/>
            <w:tcBorders>
              <w:bottom w:val="single" w:sz="4" w:space="0" w:color="auto"/>
            </w:tcBorders>
            <w:vAlign w:val="center"/>
          </w:tcPr>
          <w:p w:rsidR="00846517" w:rsidRPr="00F26FF7" w:rsidRDefault="00846517" w:rsidP="00F26FF7">
            <w:pPr>
              <w:spacing w:line="360" w:lineRule="auto"/>
              <w:jc w:val="left"/>
              <w:rPr>
                <w:rFonts w:ascii="Book Antiqua" w:eastAsia="MS Mincho" w:hAnsi="Book Antiqua"/>
                <w:szCs w:val="21"/>
                <w:lang w:eastAsia="ja-JP"/>
              </w:rPr>
            </w:pPr>
            <w:r w:rsidRPr="00F26FF7">
              <w:rPr>
                <w:rFonts w:ascii="Book Antiqua" w:eastAsia="MS Mincho" w:hAnsi="Book Antiqua"/>
                <w:szCs w:val="21"/>
                <w:lang w:eastAsia="ja-JP"/>
              </w:rPr>
              <w:t>Rheumatoid Arthritis</w:t>
            </w:r>
          </w:p>
        </w:tc>
        <w:tc>
          <w:tcPr>
            <w:tcW w:w="1266" w:type="dxa"/>
            <w:tcBorders>
              <w:bottom w:val="single" w:sz="4" w:space="0" w:color="auto"/>
            </w:tcBorders>
            <w:vAlign w:val="center"/>
          </w:tcPr>
          <w:p w:rsidR="00846517" w:rsidRPr="00F26FF7" w:rsidRDefault="00846517" w:rsidP="00F26FF7">
            <w:pPr>
              <w:spacing w:line="360" w:lineRule="auto"/>
              <w:jc w:val="center"/>
              <w:rPr>
                <w:rFonts w:ascii="Book Antiqua" w:eastAsia="MS Mincho" w:hAnsi="Book Antiqua"/>
                <w:szCs w:val="21"/>
                <w:lang w:eastAsia="ja-JP"/>
              </w:rPr>
            </w:pPr>
            <w:r w:rsidRPr="00F26FF7">
              <w:rPr>
                <w:rFonts w:ascii="Book Antiqua" w:eastAsia="MS Mincho" w:hAnsi="Book Antiqua"/>
                <w:szCs w:val="21"/>
                <w:lang w:eastAsia="ja-JP"/>
              </w:rPr>
              <w:t>[65-67]</w:t>
            </w:r>
          </w:p>
        </w:tc>
      </w:tr>
    </w:tbl>
    <w:p w:rsidR="00846517" w:rsidRPr="00A826F4" w:rsidRDefault="00846517" w:rsidP="00215A19">
      <w:pPr>
        <w:spacing w:line="360" w:lineRule="auto"/>
        <w:rPr>
          <w:rFonts w:ascii="Book Antiqua" w:hAnsi="Book Antiqua"/>
          <w:sz w:val="24"/>
        </w:rPr>
      </w:pPr>
      <w:r w:rsidRPr="00A826F4">
        <w:rPr>
          <w:rFonts w:ascii="Book Antiqua" w:hAnsi="Book Antiqua"/>
          <w:sz w:val="24"/>
        </w:rPr>
        <w:t xml:space="preserve">PBC: Primary biliary cirrhosis; </w:t>
      </w:r>
      <w:r w:rsidRPr="00A826F4">
        <w:rPr>
          <w:rFonts w:ascii="Book Antiqua" w:eastAsia="MS Mincho" w:hAnsi="Book Antiqua"/>
          <w:sz w:val="24"/>
          <w:lang w:eastAsia="ja-JP"/>
        </w:rPr>
        <w:t>CCP</w:t>
      </w:r>
      <w:r w:rsidRPr="00A826F4">
        <w:rPr>
          <w:rFonts w:ascii="Book Antiqua" w:hAnsi="Book Antiqua"/>
          <w:sz w:val="24"/>
        </w:rPr>
        <w:t xml:space="preserve">: </w:t>
      </w:r>
      <w:r w:rsidRPr="00A826F4">
        <w:rPr>
          <w:rFonts w:ascii="Book Antiqua" w:eastAsia="MS Mincho" w:hAnsi="Book Antiqua"/>
          <w:sz w:val="24"/>
          <w:lang w:eastAsia="ja-JP"/>
        </w:rPr>
        <w:t>cyclic cirtullinated peptide</w:t>
      </w:r>
      <w:r w:rsidRPr="00A826F4">
        <w:rPr>
          <w:rFonts w:ascii="Book Antiqua" w:hAnsi="Book Antiqua"/>
          <w:sz w:val="24"/>
        </w:rPr>
        <w:t xml:space="preserve">; </w:t>
      </w:r>
      <w:r w:rsidRPr="00A826F4">
        <w:rPr>
          <w:rFonts w:ascii="Book Antiqua" w:eastAsia="MS Mincho" w:hAnsi="Book Antiqua"/>
          <w:sz w:val="24"/>
          <w:lang w:eastAsia="ja-JP"/>
        </w:rPr>
        <w:t>SMA</w:t>
      </w:r>
      <w:r w:rsidRPr="00A826F4">
        <w:rPr>
          <w:rFonts w:ascii="Book Antiqua" w:hAnsi="Book Antiqua"/>
          <w:sz w:val="24"/>
        </w:rPr>
        <w:t xml:space="preserve">: </w:t>
      </w:r>
      <w:r w:rsidRPr="00A826F4">
        <w:rPr>
          <w:rFonts w:ascii="Book Antiqua" w:eastAsia="MS Mincho" w:hAnsi="Book Antiqua"/>
          <w:sz w:val="24"/>
          <w:lang w:eastAsia="ja-JP"/>
        </w:rPr>
        <w:t>Smooth muscle antigen</w:t>
      </w:r>
      <w:r w:rsidRPr="00A826F4">
        <w:rPr>
          <w:rFonts w:ascii="Book Antiqua" w:hAnsi="Book Antiqua"/>
          <w:sz w:val="24"/>
        </w:rPr>
        <w:t xml:space="preserve">; </w:t>
      </w:r>
      <w:r w:rsidRPr="00A826F4">
        <w:rPr>
          <w:rFonts w:ascii="Book Antiqua" w:eastAsia="MS Mincho" w:hAnsi="Book Antiqua"/>
          <w:sz w:val="24"/>
          <w:lang w:eastAsia="ja-JP"/>
        </w:rPr>
        <w:t>ClpP</w:t>
      </w:r>
      <w:r w:rsidRPr="00A826F4">
        <w:rPr>
          <w:rFonts w:ascii="Book Antiqua" w:hAnsi="Book Antiqua"/>
          <w:sz w:val="24"/>
        </w:rPr>
        <w:t xml:space="preserve">: </w:t>
      </w:r>
      <w:r w:rsidRPr="00A826F4">
        <w:rPr>
          <w:rFonts w:ascii="Book Antiqua" w:eastAsia="MS Mincho" w:hAnsi="Book Antiqua"/>
          <w:sz w:val="24"/>
          <w:lang w:eastAsia="ja-JP"/>
        </w:rPr>
        <w:t>Caseinolytic protease P</w:t>
      </w:r>
      <w:r w:rsidRPr="00A826F4">
        <w:rPr>
          <w:rFonts w:ascii="Book Antiqua" w:hAnsi="Book Antiqua"/>
          <w:sz w:val="24"/>
        </w:rPr>
        <w:t xml:space="preserve">; ASCA: Anti-saccharomyces cerevisiae antibodies; </w:t>
      </w:r>
      <w:r w:rsidRPr="00A826F4">
        <w:rPr>
          <w:rFonts w:ascii="Book Antiqua" w:eastAsia="MS Mincho" w:hAnsi="Book Antiqua"/>
          <w:sz w:val="24"/>
          <w:lang w:eastAsia="ja-JP"/>
        </w:rPr>
        <w:t>EPO</w:t>
      </w:r>
      <w:r w:rsidRPr="00A826F4">
        <w:rPr>
          <w:rFonts w:ascii="Book Antiqua" w:hAnsi="Book Antiqua"/>
          <w:sz w:val="24"/>
        </w:rPr>
        <w:t xml:space="preserve">: </w:t>
      </w:r>
      <w:r w:rsidRPr="00A826F4">
        <w:rPr>
          <w:rFonts w:ascii="Book Antiqua" w:eastAsia="MS Mincho" w:hAnsi="Book Antiqua"/>
          <w:sz w:val="24"/>
          <w:lang w:eastAsia="ja-JP"/>
        </w:rPr>
        <w:t>Eosinophil peroxidase</w:t>
      </w:r>
      <w:r w:rsidRPr="00A826F4">
        <w:rPr>
          <w:rFonts w:ascii="Book Antiqua" w:hAnsi="Book Antiqua"/>
          <w:sz w:val="24"/>
        </w:rPr>
        <w:t xml:space="preserve">; </w:t>
      </w:r>
      <w:r w:rsidRPr="00A826F4">
        <w:rPr>
          <w:rFonts w:ascii="Book Antiqua" w:eastAsia="MS Mincho" w:hAnsi="Book Antiqua"/>
          <w:sz w:val="24"/>
          <w:lang w:eastAsia="ja-JP"/>
        </w:rPr>
        <w:t>β2GPI</w:t>
      </w:r>
      <w:r w:rsidRPr="00A826F4">
        <w:rPr>
          <w:rFonts w:ascii="Book Antiqua" w:hAnsi="Book Antiqua"/>
          <w:sz w:val="24"/>
        </w:rPr>
        <w:t xml:space="preserve">: </w:t>
      </w:r>
      <w:r w:rsidRPr="00A826F4">
        <w:rPr>
          <w:rFonts w:ascii="Book Antiqua" w:eastAsia="MS Mincho" w:hAnsi="Book Antiqua"/>
          <w:sz w:val="24"/>
          <w:lang w:eastAsia="ja-JP"/>
        </w:rPr>
        <w:t>β(2)-glycoprotein I</w:t>
      </w:r>
      <w:r w:rsidRPr="00A826F4">
        <w:rPr>
          <w:rFonts w:ascii="Book Antiqua" w:hAnsi="Book Antiqua"/>
          <w:sz w:val="24"/>
        </w:rPr>
        <w:t xml:space="preserve">; </w:t>
      </w:r>
      <w:r w:rsidRPr="00A826F4">
        <w:rPr>
          <w:rFonts w:ascii="Book Antiqua" w:eastAsia="MS Mincho" w:hAnsi="Book Antiqua"/>
          <w:sz w:val="24"/>
          <w:lang w:eastAsia="ja-JP"/>
        </w:rPr>
        <w:t>VCP</w:t>
      </w:r>
      <w:r w:rsidRPr="00A826F4">
        <w:rPr>
          <w:rFonts w:ascii="Book Antiqua" w:hAnsi="Book Antiqua"/>
          <w:sz w:val="24"/>
        </w:rPr>
        <w:t xml:space="preserve">: </w:t>
      </w:r>
      <w:r w:rsidRPr="00A826F4">
        <w:rPr>
          <w:rFonts w:ascii="Book Antiqua" w:eastAsia="MS Mincho" w:hAnsi="Book Antiqua"/>
          <w:sz w:val="24"/>
          <w:lang w:eastAsia="ja-JP"/>
        </w:rPr>
        <w:t>Valosin containing protein</w:t>
      </w:r>
      <w:r w:rsidRPr="00A826F4">
        <w:rPr>
          <w:rFonts w:ascii="Book Antiqua" w:hAnsi="Book Antiqua"/>
          <w:sz w:val="24"/>
        </w:rPr>
        <w:t xml:space="preserve">; </w:t>
      </w:r>
      <w:r w:rsidRPr="00A826F4">
        <w:rPr>
          <w:rFonts w:ascii="Book Antiqua" w:eastAsia="MS Mincho" w:hAnsi="Book Antiqua"/>
          <w:sz w:val="24"/>
          <w:lang w:eastAsia="ja-JP"/>
        </w:rPr>
        <w:t>AMA: Antimitochondrial antibodies</w:t>
      </w:r>
      <w:r w:rsidRPr="00A826F4">
        <w:rPr>
          <w:rFonts w:ascii="Book Antiqua" w:hAnsi="Book Antiqua"/>
          <w:sz w:val="24"/>
        </w:rPr>
        <w:t>.</w:t>
      </w:r>
    </w:p>
    <w:sectPr w:rsidR="00846517" w:rsidRPr="00A826F4" w:rsidSect="00B83C6D">
      <w:footerReference w:type="even" r:id="rId8"/>
      <w:footerReference w:type="default" r:id="rId9"/>
      <w:endnotePr>
        <w:numFmt w:val="decimal"/>
      </w:endnotePr>
      <w:pgSz w:w="11906" w:h="16838"/>
      <w:pgMar w:top="1440" w:right="1185" w:bottom="1440" w:left="11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2F" w:rsidRDefault="001F372F">
      <w:r>
        <w:separator/>
      </w:r>
    </w:p>
  </w:endnote>
  <w:endnote w:type="continuationSeparator" w:id="0">
    <w:p w:rsidR="001F372F" w:rsidRDefault="001F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17" w:rsidRDefault="00846517"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6517" w:rsidRDefault="00846517" w:rsidP="00512E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17" w:rsidRDefault="00846517"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C18E1">
      <w:rPr>
        <w:rStyle w:val="a6"/>
        <w:noProof/>
      </w:rPr>
      <w:t>20</w:t>
    </w:r>
    <w:r>
      <w:rPr>
        <w:rStyle w:val="a6"/>
      </w:rPr>
      <w:fldChar w:fldCharType="end"/>
    </w:r>
  </w:p>
  <w:p w:rsidR="00846517" w:rsidRDefault="00846517" w:rsidP="00512E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2F" w:rsidRDefault="001F372F">
      <w:r>
        <w:separator/>
      </w:r>
    </w:p>
  </w:footnote>
  <w:footnote w:type="continuationSeparator" w:id="0">
    <w:p w:rsidR="001F372F" w:rsidRDefault="001F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A797B"/>
    <w:multiLevelType w:val="hybridMultilevel"/>
    <w:tmpl w:val="597691BC"/>
    <w:lvl w:ilvl="0" w:tplc="15560794">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D"/>
    <w:rsid w:val="00000D0B"/>
    <w:rsid w:val="000116DB"/>
    <w:rsid w:val="000123E2"/>
    <w:rsid w:val="00014338"/>
    <w:rsid w:val="00022B39"/>
    <w:rsid w:val="00025928"/>
    <w:rsid w:val="00040C34"/>
    <w:rsid w:val="00057449"/>
    <w:rsid w:val="00061D51"/>
    <w:rsid w:val="00065074"/>
    <w:rsid w:val="00067DAC"/>
    <w:rsid w:val="00067F5D"/>
    <w:rsid w:val="00072DC3"/>
    <w:rsid w:val="000769C0"/>
    <w:rsid w:val="000779EE"/>
    <w:rsid w:val="00083EF6"/>
    <w:rsid w:val="000858EE"/>
    <w:rsid w:val="00087D7B"/>
    <w:rsid w:val="0009060B"/>
    <w:rsid w:val="000A32FF"/>
    <w:rsid w:val="000A5A19"/>
    <w:rsid w:val="000B562D"/>
    <w:rsid w:val="000C10A5"/>
    <w:rsid w:val="000C18E1"/>
    <w:rsid w:val="000C1BC8"/>
    <w:rsid w:val="000C1F42"/>
    <w:rsid w:val="000C5C5B"/>
    <w:rsid w:val="000F6DA1"/>
    <w:rsid w:val="001006C0"/>
    <w:rsid w:val="001016C1"/>
    <w:rsid w:val="0010323F"/>
    <w:rsid w:val="00111F35"/>
    <w:rsid w:val="00123306"/>
    <w:rsid w:val="001343AF"/>
    <w:rsid w:val="00137D58"/>
    <w:rsid w:val="00140BB5"/>
    <w:rsid w:val="00141B9B"/>
    <w:rsid w:val="00155480"/>
    <w:rsid w:val="001575F1"/>
    <w:rsid w:val="00174FEB"/>
    <w:rsid w:val="0017610A"/>
    <w:rsid w:val="0018236B"/>
    <w:rsid w:val="00184087"/>
    <w:rsid w:val="00185E6B"/>
    <w:rsid w:val="001A47BE"/>
    <w:rsid w:val="001A5468"/>
    <w:rsid w:val="001A5D76"/>
    <w:rsid w:val="001B0C55"/>
    <w:rsid w:val="001B534B"/>
    <w:rsid w:val="001B65BE"/>
    <w:rsid w:val="001C4960"/>
    <w:rsid w:val="001D4AAF"/>
    <w:rsid w:val="001E3101"/>
    <w:rsid w:val="001E6A9B"/>
    <w:rsid w:val="001E6E45"/>
    <w:rsid w:val="001E7F23"/>
    <w:rsid w:val="001F2621"/>
    <w:rsid w:val="001F372F"/>
    <w:rsid w:val="00202A74"/>
    <w:rsid w:val="0021141F"/>
    <w:rsid w:val="00215A19"/>
    <w:rsid w:val="00225C71"/>
    <w:rsid w:val="00230BBD"/>
    <w:rsid w:val="00230C08"/>
    <w:rsid w:val="002334FF"/>
    <w:rsid w:val="00233F66"/>
    <w:rsid w:val="00243BEC"/>
    <w:rsid w:val="00246DC9"/>
    <w:rsid w:val="002474F1"/>
    <w:rsid w:val="00251B95"/>
    <w:rsid w:val="00266CCD"/>
    <w:rsid w:val="00272D5A"/>
    <w:rsid w:val="00275B90"/>
    <w:rsid w:val="00286198"/>
    <w:rsid w:val="002908D1"/>
    <w:rsid w:val="002964F8"/>
    <w:rsid w:val="002A7F44"/>
    <w:rsid w:val="002B1D86"/>
    <w:rsid w:val="002B2E1D"/>
    <w:rsid w:val="002C07EF"/>
    <w:rsid w:val="002C0B68"/>
    <w:rsid w:val="002C561A"/>
    <w:rsid w:val="002D2EF0"/>
    <w:rsid w:val="002D545E"/>
    <w:rsid w:val="002D73C0"/>
    <w:rsid w:val="002E21B7"/>
    <w:rsid w:val="002E365B"/>
    <w:rsid w:val="002E4A79"/>
    <w:rsid w:val="002F2D85"/>
    <w:rsid w:val="002F3B76"/>
    <w:rsid w:val="00303604"/>
    <w:rsid w:val="0030760A"/>
    <w:rsid w:val="00315712"/>
    <w:rsid w:val="00315B52"/>
    <w:rsid w:val="00316D82"/>
    <w:rsid w:val="003305DA"/>
    <w:rsid w:val="00333473"/>
    <w:rsid w:val="00360ADE"/>
    <w:rsid w:val="00363295"/>
    <w:rsid w:val="003674DB"/>
    <w:rsid w:val="00367DA7"/>
    <w:rsid w:val="00380F75"/>
    <w:rsid w:val="00383224"/>
    <w:rsid w:val="00386BB7"/>
    <w:rsid w:val="0039612F"/>
    <w:rsid w:val="003A00D4"/>
    <w:rsid w:val="003B0719"/>
    <w:rsid w:val="003B2E21"/>
    <w:rsid w:val="003C1266"/>
    <w:rsid w:val="003C29F9"/>
    <w:rsid w:val="003C4845"/>
    <w:rsid w:val="003D0BC7"/>
    <w:rsid w:val="003D66AE"/>
    <w:rsid w:val="003E46A6"/>
    <w:rsid w:val="003E5E95"/>
    <w:rsid w:val="003F1DD9"/>
    <w:rsid w:val="004004A7"/>
    <w:rsid w:val="00405E53"/>
    <w:rsid w:val="004152B5"/>
    <w:rsid w:val="00421E83"/>
    <w:rsid w:val="004222F7"/>
    <w:rsid w:val="00425297"/>
    <w:rsid w:val="00432A55"/>
    <w:rsid w:val="00437ACB"/>
    <w:rsid w:val="00452305"/>
    <w:rsid w:val="0047189C"/>
    <w:rsid w:val="00476B6A"/>
    <w:rsid w:val="00494174"/>
    <w:rsid w:val="00494675"/>
    <w:rsid w:val="004A45A0"/>
    <w:rsid w:val="004A61FB"/>
    <w:rsid w:val="004C082E"/>
    <w:rsid w:val="004E30E5"/>
    <w:rsid w:val="004E3420"/>
    <w:rsid w:val="004E5061"/>
    <w:rsid w:val="004E6FE1"/>
    <w:rsid w:val="00506048"/>
    <w:rsid w:val="005078BC"/>
    <w:rsid w:val="00510B29"/>
    <w:rsid w:val="00512E19"/>
    <w:rsid w:val="005246D1"/>
    <w:rsid w:val="00527986"/>
    <w:rsid w:val="0053616B"/>
    <w:rsid w:val="005375CE"/>
    <w:rsid w:val="00540E1B"/>
    <w:rsid w:val="00541EFF"/>
    <w:rsid w:val="00547969"/>
    <w:rsid w:val="00550E4F"/>
    <w:rsid w:val="00552F1F"/>
    <w:rsid w:val="00555677"/>
    <w:rsid w:val="00562BE5"/>
    <w:rsid w:val="00566D25"/>
    <w:rsid w:val="00580CCC"/>
    <w:rsid w:val="00582056"/>
    <w:rsid w:val="00583BCC"/>
    <w:rsid w:val="005871CC"/>
    <w:rsid w:val="00590761"/>
    <w:rsid w:val="005A1B26"/>
    <w:rsid w:val="005B5102"/>
    <w:rsid w:val="005C6FE1"/>
    <w:rsid w:val="005D020B"/>
    <w:rsid w:val="005D0AF8"/>
    <w:rsid w:val="005D10C7"/>
    <w:rsid w:val="005D74CE"/>
    <w:rsid w:val="005F0172"/>
    <w:rsid w:val="006036EC"/>
    <w:rsid w:val="00611CBD"/>
    <w:rsid w:val="0061413A"/>
    <w:rsid w:val="00624DBA"/>
    <w:rsid w:val="0062639F"/>
    <w:rsid w:val="00671045"/>
    <w:rsid w:val="0067138C"/>
    <w:rsid w:val="006812F6"/>
    <w:rsid w:val="00687E59"/>
    <w:rsid w:val="00690820"/>
    <w:rsid w:val="0069128D"/>
    <w:rsid w:val="00693386"/>
    <w:rsid w:val="006934DF"/>
    <w:rsid w:val="00693C0D"/>
    <w:rsid w:val="00696D61"/>
    <w:rsid w:val="006A0164"/>
    <w:rsid w:val="006B3920"/>
    <w:rsid w:val="006B4413"/>
    <w:rsid w:val="006B4F21"/>
    <w:rsid w:val="006C5BD4"/>
    <w:rsid w:val="006D0529"/>
    <w:rsid w:val="006D3880"/>
    <w:rsid w:val="006D7D6E"/>
    <w:rsid w:val="006E1A0B"/>
    <w:rsid w:val="006E65D4"/>
    <w:rsid w:val="007005C9"/>
    <w:rsid w:val="0070091B"/>
    <w:rsid w:val="00706652"/>
    <w:rsid w:val="00724261"/>
    <w:rsid w:val="0072734C"/>
    <w:rsid w:val="00727A2C"/>
    <w:rsid w:val="0073688D"/>
    <w:rsid w:val="00740CCC"/>
    <w:rsid w:val="00746C7B"/>
    <w:rsid w:val="00747A80"/>
    <w:rsid w:val="00761B4B"/>
    <w:rsid w:val="007703EC"/>
    <w:rsid w:val="007721F4"/>
    <w:rsid w:val="00777D25"/>
    <w:rsid w:val="00784FD2"/>
    <w:rsid w:val="0078704B"/>
    <w:rsid w:val="0079149A"/>
    <w:rsid w:val="007A050A"/>
    <w:rsid w:val="007A5154"/>
    <w:rsid w:val="007B7FD9"/>
    <w:rsid w:val="007C0F25"/>
    <w:rsid w:val="007C3152"/>
    <w:rsid w:val="007C5E3A"/>
    <w:rsid w:val="007C75EA"/>
    <w:rsid w:val="007D6E7D"/>
    <w:rsid w:val="007F5C9E"/>
    <w:rsid w:val="008041AF"/>
    <w:rsid w:val="00825C5A"/>
    <w:rsid w:val="00826DEB"/>
    <w:rsid w:val="00830B71"/>
    <w:rsid w:val="00836F5D"/>
    <w:rsid w:val="0083789F"/>
    <w:rsid w:val="00841DCF"/>
    <w:rsid w:val="00842E78"/>
    <w:rsid w:val="008436F9"/>
    <w:rsid w:val="00846517"/>
    <w:rsid w:val="00856F3E"/>
    <w:rsid w:val="008712EF"/>
    <w:rsid w:val="00874936"/>
    <w:rsid w:val="00875F1D"/>
    <w:rsid w:val="00877A51"/>
    <w:rsid w:val="00885A97"/>
    <w:rsid w:val="008A197A"/>
    <w:rsid w:val="008A25C7"/>
    <w:rsid w:val="008A344B"/>
    <w:rsid w:val="008A3852"/>
    <w:rsid w:val="008A4E06"/>
    <w:rsid w:val="008A542C"/>
    <w:rsid w:val="008B0E1F"/>
    <w:rsid w:val="008B2942"/>
    <w:rsid w:val="008B30AD"/>
    <w:rsid w:val="008C00D9"/>
    <w:rsid w:val="008C53E6"/>
    <w:rsid w:val="00901F87"/>
    <w:rsid w:val="0090592B"/>
    <w:rsid w:val="0091190C"/>
    <w:rsid w:val="00936EFA"/>
    <w:rsid w:val="009424C7"/>
    <w:rsid w:val="00944FA5"/>
    <w:rsid w:val="009458A2"/>
    <w:rsid w:val="00951B81"/>
    <w:rsid w:val="00952A03"/>
    <w:rsid w:val="009655B0"/>
    <w:rsid w:val="00965855"/>
    <w:rsid w:val="00970F97"/>
    <w:rsid w:val="009742C8"/>
    <w:rsid w:val="00980D64"/>
    <w:rsid w:val="00981FE9"/>
    <w:rsid w:val="00983718"/>
    <w:rsid w:val="00983AD1"/>
    <w:rsid w:val="009843F1"/>
    <w:rsid w:val="009844DC"/>
    <w:rsid w:val="0098550D"/>
    <w:rsid w:val="00985D55"/>
    <w:rsid w:val="00992875"/>
    <w:rsid w:val="00996772"/>
    <w:rsid w:val="009A0700"/>
    <w:rsid w:val="009B1ABC"/>
    <w:rsid w:val="009B2045"/>
    <w:rsid w:val="009C3BB2"/>
    <w:rsid w:val="009C7925"/>
    <w:rsid w:val="009D22D0"/>
    <w:rsid w:val="009E0CDD"/>
    <w:rsid w:val="009E2E49"/>
    <w:rsid w:val="009E6F78"/>
    <w:rsid w:val="009F467C"/>
    <w:rsid w:val="00A05259"/>
    <w:rsid w:val="00A1078A"/>
    <w:rsid w:val="00A2336E"/>
    <w:rsid w:val="00A528A6"/>
    <w:rsid w:val="00A54B31"/>
    <w:rsid w:val="00A563B3"/>
    <w:rsid w:val="00A56CC4"/>
    <w:rsid w:val="00A6159B"/>
    <w:rsid w:val="00A62B09"/>
    <w:rsid w:val="00A7211B"/>
    <w:rsid w:val="00A7385E"/>
    <w:rsid w:val="00A7393F"/>
    <w:rsid w:val="00A826F4"/>
    <w:rsid w:val="00AA2343"/>
    <w:rsid w:val="00AA5BAA"/>
    <w:rsid w:val="00AB02D3"/>
    <w:rsid w:val="00AB5966"/>
    <w:rsid w:val="00AC320B"/>
    <w:rsid w:val="00AC4FD5"/>
    <w:rsid w:val="00AC7F0C"/>
    <w:rsid w:val="00AD5577"/>
    <w:rsid w:val="00B109F9"/>
    <w:rsid w:val="00B14825"/>
    <w:rsid w:val="00B21810"/>
    <w:rsid w:val="00B24FF8"/>
    <w:rsid w:val="00B30DF0"/>
    <w:rsid w:val="00B32313"/>
    <w:rsid w:val="00B32C83"/>
    <w:rsid w:val="00B4226C"/>
    <w:rsid w:val="00B45A97"/>
    <w:rsid w:val="00B54EA3"/>
    <w:rsid w:val="00B665A0"/>
    <w:rsid w:val="00B724A0"/>
    <w:rsid w:val="00B74D66"/>
    <w:rsid w:val="00B813E9"/>
    <w:rsid w:val="00B83C3D"/>
    <w:rsid w:val="00B83C6D"/>
    <w:rsid w:val="00B85968"/>
    <w:rsid w:val="00B90FAF"/>
    <w:rsid w:val="00B93FB2"/>
    <w:rsid w:val="00B94859"/>
    <w:rsid w:val="00B971CA"/>
    <w:rsid w:val="00BA34BD"/>
    <w:rsid w:val="00BB62AD"/>
    <w:rsid w:val="00BB78A1"/>
    <w:rsid w:val="00BB7B20"/>
    <w:rsid w:val="00BC4970"/>
    <w:rsid w:val="00BC577B"/>
    <w:rsid w:val="00BE1F73"/>
    <w:rsid w:val="00BE70F5"/>
    <w:rsid w:val="00BF0575"/>
    <w:rsid w:val="00BF278F"/>
    <w:rsid w:val="00C017FA"/>
    <w:rsid w:val="00C03E47"/>
    <w:rsid w:val="00C0507A"/>
    <w:rsid w:val="00C05DA3"/>
    <w:rsid w:val="00C16CB9"/>
    <w:rsid w:val="00C20A60"/>
    <w:rsid w:val="00C357AA"/>
    <w:rsid w:val="00C3616A"/>
    <w:rsid w:val="00C40B05"/>
    <w:rsid w:val="00C414FA"/>
    <w:rsid w:val="00C42CC1"/>
    <w:rsid w:val="00C42D01"/>
    <w:rsid w:val="00C43273"/>
    <w:rsid w:val="00C51F99"/>
    <w:rsid w:val="00C53539"/>
    <w:rsid w:val="00C57665"/>
    <w:rsid w:val="00C57A5D"/>
    <w:rsid w:val="00C619E7"/>
    <w:rsid w:val="00C61E1C"/>
    <w:rsid w:val="00C633D8"/>
    <w:rsid w:val="00C7090A"/>
    <w:rsid w:val="00C71093"/>
    <w:rsid w:val="00C742E9"/>
    <w:rsid w:val="00C76F22"/>
    <w:rsid w:val="00C82536"/>
    <w:rsid w:val="00C90D30"/>
    <w:rsid w:val="00CA0BE5"/>
    <w:rsid w:val="00CA7F05"/>
    <w:rsid w:val="00CB2132"/>
    <w:rsid w:val="00CB48C7"/>
    <w:rsid w:val="00CC1142"/>
    <w:rsid w:val="00CC4C3D"/>
    <w:rsid w:val="00CD2D15"/>
    <w:rsid w:val="00CD6F2E"/>
    <w:rsid w:val="00CE0F61"/>
    <w:rsid w:val="00CE4867"/>
    <w:rsid w:val="00CE557F"/>
    <w:rsid w:val="00CE741E"/>
    <w:rsid w:val="00CF7F74"/>
    <w:rsid w:val="00D01986"/>
    <w:rsid w:val="00D06F8D"/>
    <w:rsid w:val="00D07C45"/>
    <w:rsid w:val="00D1007E"/>
    <w:rsid w:val="00D101A5"/>
    <w:rsid w:val="00D10BDB"/>
    <w:rsid w:val="00D2122D"/>
    <w:rsid w:val="00D2261C"/>
    <w:rsid w:val="00D30058"/>
    <w:rsid w:val="00D3443B"/>
    <w:rsid w:val="00D36DB4"/>
    <w:rsid w:val="00D5363A"/>
    <w:rsid w:val="00D57783"/>
    <w:rsid w:val="00D8260E"/>
    <w:rsid w:val="00D85EA2"/>
    <w:rsid w:val="00D876AA"/>
    <w:rsid w:val="00D878F5"/>
    <w:rsid w:val="00D9118E"/>
    <w:rsid w:val="00D92CE1"/>
    <w:rsid w:val="00D95F85"/>
    <w:rsid w:val="00D96012"/>
    <w:rsid w:val="00DA4571"/>
    <w:rsid w:val="00DA76A4"/>
    <w:rsid w:val="00DB205E"/>
    <w:rsid w:val="00DB2447"/>
    <w:rsid w:val="00DB4EA7"/>
    <w:rsid w:val="00DB55C2"/>
    <w:rsid w:val="00DB64CE"/>
    <w:rsid w:val="00DC14AE"/>
    <w:rsid w:val="00DC15CB"/>
    <w:rsid w:val="00DD15D8"/>
    <w:rsid w:val="00DD4012"/>
    <w:rsid w:val="00DD65C9"/>
    <w:rsid w:val="00DE0182"/>
    <w:rsid w:val="00DE4CE6"/>
    <w:rsid w:val="00DE6F89"/>
    <w:rsid w:val="00DF25C7"/>
    <w:rsid w:val="00DF649E"/>
    <w:rsid w:val="00E07778"/>
    <w:rsid w:val="00E153AF"/>
    <w:rsid w:val="00E20775"/>
    <w:rsid w:val="00E22F68"/>
    <w:rsid w:val="00E2472B"/>
    <w:rsid w:val="00E30C2D"/>
    <w:rsid w:val="00E32176"/>
    <w:rsid w:val="00E364BE"/>
    <w:rsid w:val="00E4193F"/>
    <w:rsid w:val="00E509AC"/>
    <w:rsid w:val="00E51AD4"/>
    <w:rsid w:val="00E623BA"/>
    <w:rsid w:val="00E626D6"/>
    <w:rsid w:val="00E636C4"/>
    <w:rsid w:val="00E64F3F"/>
    <w:rsid w:val="00E8240F"/>
    <w:rsid w:val="00E84E3B"/>
    <w:rsid w:val="00E96BE6"/>
    <w:rsid w:val="00EA3FBE"/>
    <w:rsid w:val="00EB048B"/>
    <w:rsid w:val="00EB2530"/>
    <w:rsid w:val="00EB5FB7"/>
    <w:rsid w:val="00EC0692"/>
    <w:rsid w:val="00EC2C9E"/>
    <w:rsid w:val="00EC7ACD"/>
    <w:rsid w:val="00ED18EE"/>
    <w:rsid w:val="00ED201D"/>
    <w:rsid w:val="00ED2273"/>
    <w:rsid w:val="00ED6CA5"/>
    <w:rsid w:val="00EE50C4"/>
    <w:rsid w:val="00EE7183"/>
    <w:rsid w:val="00EF17F4"/>
    <w:rsid w:val="00EF19DC"/>
    <w:rsid w:val="00EF6EDD"/>
    <w:rsid w:val="00F025D1"/>
    <w:rsid w:val="00F04AF0"/>
    <w:rsid w:val="00F05206"/>
    <w:rsid w:val="00F10BD1"/>
    <w:rsid w:val="00F16D31"/>
    <w:rsid w:val="00F25637"/>
    <w:rsid w:val="00F26FF7"/>
    <w:rsid w:val="00F35C19"/>
    <w:rsid w:val="00F41C49"/>
    <w:rsid w:val="00F4240A"/>
    <w:rsid w:val="00F43C39"/>
    <w:rsid w:val="00F51AB0"/>
    <w:rsid w:val="00F51FEE"/>
    <w:rsid w:val="00F5619C"/>
    <w:rsid w:val="00F70893"/>
    <w:rsid w:val="00F71769"/>
    <w:rsid w:val="00F73377"/>
    <w:rsid w:val="00F75C9D"/>
    <w:rsid w:val="00F808C9"/>
    <w:rsid w:val="00F90327"/>
    <w:rsid w:val="00F953AD"/>
    <w:rsid w:val="00F96E5D"/>
    <w:rsid w:val="00FA0620"/>
    <w:rsid w:val="00FA1799"/>
    <w:rsid w:val="00FA3E6C"/>
    <w:rsid w:val="00FA505C"/>
    <w:rsid w:val="00FA6DA9"/>
    <w:rsid w:val="00FB5E60"/>
    <w:rsid w:val="00FC319F"/>
    <w:rsid w:val="00FD0001"/>
    <w:rsid w:val="00FD0C54"/>
    <w:rsid w:val="00FD439F"/>
    <w:rsid w:val="00FD4861"/>
    <w:rsid w:val="00FD66D8"/>
    <w:rsid w:val="00FD7CA9"/>
    <w:rsid w:val="00FE5E75"/>
    <w:rsid w:val="00FF21E1"/>
    <w:rsid w:val="00FF2DFB"/>
    <w:rsid w:val="00FF4276"/>
    <w:rsid w:val="00FF679B"/>
    <w:rsid w:val="00FF754F"/>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73"/>
    <w:pPr>
      <w:widowControl w:val="0"/>
      <w:jc w:val="both"/>
    </w:pPr>
    <w:rPr>
      <w:szCs w:val="24"/>
    </w:rPr>
  </w:style>
  <w:style w:type="paragraph" w:styleId="1">
    <w:name w:val="heading 1"/>
    <w:basedOn w:val="a"/>
    <w:next w:val="a"/>
    <w:link w:val="1Char"/>
    <w:uiPriority w:val="99"/>
    <w:qFormat/>
    <w:rsid w:val="007C75EA"/>
    <w:pPr>
      <w:keepNext/>
      <w:keepLines/>
      <w:widowControl/>
      <w:spacing w:before="240" w:line="259" w:lineRule="auto"/>
      <w:jc w:val="left"/>
      <w:outlineLvl w:val="0"/>
    </w:pPr>
    <w:rPr>
      <w:rFonts w:ascii="Arial" w:eastAsia="MS Gothic" w:hAnsi="Arial"/>
      <w:color w:val="2E74B5"/>
      <w:kern w:val="0"/>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C75EA"/>
    <w:rPr>
      <w:rFonts w:ascii="Arial" w:eastAsia="MS Gothic" w:hAnsi="Arial" w:cs="Times New Roman"/>
      <w:color w:val="2E74B5"/>
      <w:sz w:val="32"/>
      <w:szCs w:val="32"/>
    </w:rPr>
  </w:style>
  <w:style w:type="paragraph" w:styleId="a3">
    <w:name w:val="Plain Text"/>
    <w:basedOn w:val="a"/>
    <w:link w:val="Char"/>
    <w:uiPriority w:val="99"/>
    <w:rsid w:val="00B83C6D"/>
    <w:rPr>
      <w:rFonts w:ascii="宋体" w:hAnsi="Courier New" w:cs="Courier New"/>
      <w:szCs w:val="21"/>
    </w:rPr>
  </w:style>
  <w:style w:type="character" w:customStyle="1" w:styleId="Char">
    <w:name w:val="纯文本 Char"/>
    <w:basedOn w:val="a0"/>
    <w:link w:val="a3"/>
    <w:uiPriority w:val="99"/>
    <w:semiHidden/>
    <w:rsid w:val="007E2469"/>
    <w:rPr>
      <w:rFonts w:ascii="宋体" w:hAnsi="Courier New" w:cs="Courier New"/>
      <w:szCs w:val="21"/>
    </w:rPr>
  </w:style>
  <w:style w:type="character" w:styleId="a4">
    <w:name w:val="Hyperlink"/>
    <w:basedOn w:val="a0"/>
    <w:uiPriority w:val="99"/>
    <w:rsid w:val="00DF649E"/>
    <w:rPr>
      <w:rFonts w:cs="Times New Roman"/>
      <w:color w:val="0000FF"/>
      <w:u w:val="single"/>
    </w:rPr>
  </w:style>
  <w:style w:type="paragraph" w:styleId="a5">
    <w:name w:val="footer"/>
    <w:basedOn w:val="a"/>
    <w:link w:val="Char0"/>
    <w:uiPriority w:val="99"/>
    <w:rsid w:val="00512E1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2469"/>
    <w:rPr>
      <w:sz w:val="18"/>
      <w:szCs w:val="18"/>
    </w:rPr>
  </w:style>
  <w:style w:type="character" w:styleId="a6">
    <w:name w:val="page number"/>
    <w:basedOn w:val="a0"/>
    <w:uiPriority w:val="99"/>
    <w:rsid w:val="00512E19"/>
    <w:rPr>
      <w:rFonts w:cs="Times New Roman"/>
    </w:rPr>
  </w:style>
  <w:style w:type="character" w:styleId="a7">
    <w:name w:val="Strong"/>
    <w:basedOn w:val="a0"/>
    <w:uiPriority w:val="99"/>
    <w:qFormat/>
    <w:rsid w:val="009424C7"/>
    <w:rPr>
      <w:rFonts w:cs="Times New Roman"/>
      <w:b/>
    </w:rPr>
  </w:style>
  <w:style w:type="character" w:styleId="a8">
    <w:name w:val="Emphasis"/>
    <w:basedOn w:val="a0"/>
    <w:uiPriority w:val="99"/>
    <w:qFormat/>
    <w:rsid w:val="00F73377"/>
    <w:rPr>
      <w:rFonts w:cs="Times New Roman"/>
      <w:i/>
    </w:rPr>
  </w:style>
  <w:style w:type="character" w:customStyle="1" w:styleId="ref-journal">
    <w:name w:val="ref-journal"/>
    <w:basedOn w:val="a0"/>
    <w:uiPriority w:val="99"/>
    <w:rsid w:val="00F73377"/>
    <w:rPr>
      <w:rFonts w:cs="Times New Roman"/>
    </w:rPr>
  </w:style>
  <w:style w:type="character" w:customStyle="1" w:styleId="ref-vol">
    <w:name w:val="ref-vol"/>
    <w:basedOn w:val="a0"/>
    <w:uiPriority w:val="99"/>
    <w:rsid w:val="00F73377"/>
    <w:rPr>
      <w:rFonts w:cs="Times New Roman"/>
    </w:rPr>
  </w:style>
  <w:style w:type="paragraph" w:styleId="z-">
    <w:name w:val="HTML Top of Form"/>
    <w:basedOn w:val="a"/>
    <w:next w:val="a"/>
    <w:link w:val="z-Char"/>
    <w:hidden/>
    <w:uiPriority w:val="99"/>
    <w:rsid w:val="00F73377"/>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7E2469"/>
    <w:rPr>
      <w:rFonts w:ascii="Arial" w:hAnsi="Arial" w:cs="Arial"/>
      <w:vanish/>
      <w:sz w:val="16"/>
      <w:szCs w:val="16"/>
    </w:rPr>
  </w:style>
  <w:style w:type="paragraph" w:styleId="z-0">
    <w:name w:val="HTML Bottom of Form"/>
    <w:basedOn w:val="a"/>
    <w:next w:val="a"/>
    <w:link w:val="z-Char0"/>
    <w:hidden/>
    <w:uiPriority w:val="99"/>
    <w:rsid w:val="00F73377"/>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7E2469"/>
    <w:rPr>
      <w:rFonts w:ascii="Arial" w:hAnsi="Arial" w:cs="Arial"/>
      <w:vanish/>
      <w:sz w:val="16"/>
      <w:szCs w:val="16"/>
    </w:rPr>
  </w:style>
  <w:style w:type="character" w:styleId="a9">
    <w:name w:val="FollowedHyperlink"/>
    <w:basedOn w:val="a0"/>
    <w:uiPriority w:val="99"/>
    <w:rsid w:val="00DD4012"/>
    <w:rPr>
      <w:rFonts w:cs="Times New Roman"/>
      <w:color w:val="800080"/>
      <w:u w:val="single"/>
    </w:rPr>
  </w:style>
  <w:style w:type="paragraph" w:styleId="aa">
    <w:name w:val="Bibliography"/>
    <w:basedOn w:val="a"/>
    <w:next w:val="a"/>
    <w:uiPriority w:val="99"/>
    <w:rsid w:val="007C75EA"/>
  </w:style>
  <w:style w:type="paragraph" w:styleId="ab">
    <w:name w:val="endnote text"/>
    <w:basedOn w:val="a"/>
    <w:link w:val="Char1"/>
    <w:uiPriority w:val="99"/>
    <w:rsid w:val="007C75EA"/>
    <w:pPr>
      <w:snapToGrid w:val="0"/>
      <w:jc w:val="left"/>
    </w:pPr>
  </w:style>
  <w:style w:type="character" w:customStyle="1" w:styleId="Char1">
    <w:name w:val="尾注文本 Char"/>
    <w:basedOn w:val="a0"/>
    <w:link w:val="ab"/>
    <w:uiPriority w:val="99"/>
    <w:locked/>
    <w:rsid w:val="007C75EA"/>
    <w:rPr>
      <w:rFonts w:cs="Times New Roman"/>
      <w:kern w:val="2"/>
      <w:sz w:val="24"/>
      <w:szCs w:val="24"/>
      <w:lang w:eastAsia="zh-CN"/>
    </w:rPr>
  </w:style>
  <w:style w:type="character" w:styleId="ac">
    <w:name w:val="endnote reference"/>
    <w:basedOn w:val="a0"/>
    <w:uiPriority w:val="99"/>
    <w:rsid w:val="007C75EA"/>
    <w:rPr>
      <w:rFonts w:cs="Times New Roman"/>
      <w:vertAlign w:val="superscript"/>
    </w:rPr>
  </w:style>
  <w:style w:type="table" w:styleId="ad">
    <w:name w:val="Table Grid"/>
    <w:basedOn w:val="a1"/>
    <w:uiPriority w:val="99"/>
    <w:rsid w:val="00266CC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標準の表 21"/>
    <w:uiPriority w:val="99"/>
    <w:rsid w:val="00137D58"/>
    <w:rPr>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e">
    <w:name w:val="header"/>
    <w:basedOn w:val="a"/>
    <w:link w:val="Char2"/>
    <w:uiPriority w:val="99"/>
    <w:rsid w:val="002D73C0"/>
    <w:pPr>
      <w:tabs>
        <w:tab w:val="center" w:pos="4252"/>
        <w:tab w:val="right" w:pos="8504"/>
      </w:tabs>
      <w:snapToGrid w:val="0"/>
    </w:pPr>
  </w:style>
  <w:style w:type="character" w:customStyle="1" w:styleId="Char2">
    <w:name w:val="页眉 Char"/>
    <w:basedOn w:val="a0"/>
    <w:link w:val="ae"/>
    <w:uiPriority w:val="99"/>
    <w:locked/>
    <w:rsid w:val="002D73C0"/>
    <w:rPr>
      <w:rFonts w:cs="Times New Roman"/>
      <w:kern w:val="2"/>
      <w:sz w:val="24"/>
      <w:szCs w:val="24"/>
      <w:lang w:eastAsia="zh-CN"/>
    </w:rPr>
  </w:style>
  <w:style w:type="character" w:styleId="af">
    <w:name w:val="annotation reference"/>
    <w:basedOn w:val="a0"/>
    <w:uiPriority w:val="99"/>
    <w:rsid w:val="00CE0F61"/>
    <w:rPr>
      <w:rFonts w:cs="Times New Roman"/>
      <w:sz w:val="21"/>
      <w:szCs w:val="21"/>
    </w:rPr>
  </w:style>
  <w:style w:type="paragraph" w:styleId="af0">
    <w:name w:val="annotation text"/>
    <w:basedOn w:val="a"/>
    <w:link w:val="Char3"/>
    <w:uiPriority w:val="99"/>
    <w:rsid w:val="00CE0F61"/>
    <w:pPr>
      <w:jc w:val="left"/>
    </w:pPr>
  </w:style>
  <w:style w:type="character" w:customStyle="1" w:styleId="Char3">
    <w:name w:val="批注文字 Char"/>
    <w:basedOn w:val="a0"/>
    <w:link w:val="af0"/>
    <w:uiPriority w:val="99"/>
    <w:locked/>
    <w:rsid w:val="00CE0F61"/>
    <w:rPr>
      <w:rFonts w:cs="Times New Roman"/>
      <w:kern w:val="2"/>
      <w:sz w:val="24"/>
      <w:szCs w:val="24"/>
      <w:lang w:eastAsia="zh-CN"/>
    </w:rPr>
  </w:style>
  <w:style w:type="paragraph" w:styleId="af1">
    <w:name w:val="annotation subject"/>
    <w:basedOn w:val="af0"/>
    <w:next w:val="af0"/>
    <w:link w:val="Char4"/>
    <w:uiPriority w:val="99"/>
    <w:rsid w:val="00CE0F61"/>
    <w:rPr>
      <w:b/>
      <w:bCs/>
    </w:rPr>
  </w:style>
  <w:style w:type="character" w:customStyle="1" w:styleId="Char4">
    <w:name w:val="批注主题 Char"/>
    <w:basedOn w:val="Char3"/>
    <w:link w:val="af1"/>
    <w:uiPriority w:val="99"/>
    <w:locked/>
    <w:rsid w:val="00CE0F61"/>
    <w:rPr>
      <w:rFonts w:cs="Times New Roman"/>
      <w:b/>
      <w:bCs/>
      <w:kern w:val="2"/>
      <w:sz w:val="24"/>
      <w:szCs w:val="24"/>
      <w:lang w:eastAsia="zh-CN"/>
    </w:rPr>
  </w:style>
  <w:style w:type="paragraph" w:styleId="af2">
    <w:name w:val="Balloon Text"/>
    <w:basedOn w:val="a"/>
    <w:link w:val="Char5"/>
    <w:uiPriority w:val="99"/>
    <w:rsid w:val="00CE0F61"/>
    <w:rPr>
      <w:sz w:val="18"/>
      <w:szCs w:val="18"/>
    </w:rPr>
  </w:style>
  <w:style w:type="character" w:customStyle="1" w:styleId="Char5">
    <w:name w:val="批注框文本 Char"/>
    <w:basedOn w:val="a0"/>
    <w:link w:val="af2"/>
    <w:uiPriority w:val="99"/>
    <w:locked/>
    <w:rsid w:val="00CE0F61"/>
    <w:rPr>
      <w:rFonts w:cs="Times New Roman"/>
      <w:kern w:val="2"/>
      <w:sz w:val="18"/>
      <w:szCs w:val="18"/>
      <w:lang w:eastAsia="zh-CN"/>
    </w:rPr>
  </w:style>
  <w:style w:type="paragraph" w:styleId="af3">
    <w:name w:val="Revision"/>
    <w:hidden/>
    <w:uiPriority w:val="99"/>
    <w:semiHidden/>
    <w:rsid w:val="0090592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73"/>
    <w:pPr>
      <w:widowControl w:val="0"/>
      <w:jc w:val="both"/>
    </w:pPr>
    <w:rPr>
      <w:szCs w:val="24"/>
    </w:rPr>
  </w:style>
  <w:style w:type="paragraph" w:styleId="1">
    <w:name w:val="heading 1"/>
    <w:basedOn w:val="a"/>
    <w:next w:val="a"/>
    <w:link w:val="1Char"/>
    <w:uiPriority w:val="99"/>
    <w:qFormat/>
    <w:rsid w:val="007C75EA"/>
    <w:pPr>
      <w:keepNext/>
      <w:keepLines/>
      <w:widowControl/>
      <w:spacing w:before="240" w:line="259" w:lineRule="auto"/>
      <w:jc w:val="left"/>
      <w:outlineLvl w:val="0"/>
    </w:pPr>
    <w:rPr>
      <w:rFonts w:ascii="Arial" w:eastAsia="MS Gothic" w:hAnsi="Arial"/>
      <w:color w:val="2E74B5"/>
      <w:kern w:val="0"/>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C75EA"/>
    <w:rPr>
      <w:rFonts w:ascii="Arial" w:eastAsia="MS Gothic" w:hAnsi="Arial" w:cs="Times New Roman"/>
      <w:color w:val="2E74B5"/>
      <w:sz w:val="32"/>
      <w:szCs w:val="32"/>
    </w:rPr>
  </w:style>
  <w:style w:type="paragraph" w:styleId="a3">
    <w:name w:val="Plain Text"/>
    <w:basedOn w:val="a"/>
    <w:link w:val="Char"/>
    <w:uiPriority w:val="99"/>
    <w:rsid w:val="00B83C6D"/>
    <w:rPr>
      <w:rFonts w:ascii="宋体" w:hAnsi="Courier New" w:cs="Courier New"/>
      <w:szCs w:val="21"/>
    </w:rPr>
  </w:style>
  <w:style w:type="character" w:customStyle="1" w:styleId="Char">
    <w:name w:val="纯文本 Char"/>
    <w:basedOn w:val="a0"/>
    <w:link w:val="a3"/>
    <w:uiPriority w:val="99"/>
    <w:semiHidden/>
    <w:rsid w:val="007E2469"/>
    <w:rPr>
      <w:rFonts w:ascii="宋体" w:hAnsi="Courier New" w:cs="Courier New"/>
      <w:szCs w:val="21"/>
    </w:rPr>
  </w:style>
  <w:style w:type="character" w:styleId="a4">
    <w:name w:val="Hyperlink"/>
    <w:basedOn w:val="a0"/>
    <w:uiPriority w:val="99"/>
    <w:rsid w:val="00DF649E"/>
    <w:rPr>
      <w:rFonts w:cs="Times New Roman"/>
      <w:color w:val="0000FF"/>
      <w:u w:val="single"/>
    </w:rPr>
  </w:style>
  <w:style w:type="paragraph" w:styleId="a5">
    <w:name w:val="footer"/>
    <w:basedOn w:val="a"/>
    <w:link w:val="Char0"/>
    <w:uiPriority w:val="99"/>
    <w:rsid w:val="00512E1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2469"/>
    <w:rPr>
      <w:sz w:val="18"/>
      <w:szCs w:val="18"/>
    </w:rPr>
  </w:style>
  <w:style w:type="character" w:styleId="a6">
    <w:name w:val="page number"/>
    <w:basedOn w:val="a0"/>
    <w:uiPriority w:val="99"/>
    <w:rsid w:val="00512E19"/>
    <w:rPr>
      <w:rFonts w:cs="Times New Roman"/>
    </w:rPr>
  </w:style>
  <w:style w:type="character" w:styleId="a7">
    <w:name w:val="Strong"/>
    <w:basedOn w:val="a0"/>
    <w:uiPriority w:val="99"/>
    <w:qFormat/>
    <w:rsid w:val="009424C7"/>
    <w:rPr>
      <w:rFonts w:cs="Times New Roman"/>
      <w:b/>
    </w:rPr>
  </w:style>
  <w:style w:type="character" w:styleId="a8">
    <w:name w:val="Emphasis"/>
    <w:basedOn w:val="a0"/>
    <w:uiPriority w:val="99"/>
    <w:qFormat/>
    <w:rsid w:val="00F73377"/>
    <w:rPr>
      <w:rFonts w:cs="Times New Roman"/>
      <w:i/>
    </w:rPr>
  </w:style>
  <w:style w:type="character" w:customStyle="1" w:styleId="ref-journal">
    <w:name w:val="ref-journal"/>
    <w:basedOn w:val="a0"/>
    <w:uiPriority w:val="99"/>
    <w:rsid w:val="00F73377"/>
    <w:rPr>
      <w:rFonts w:cs="Times New Roman"/>
    </w:rPr>
  </w:style>
  <w:style w:type="character" w:customStyle="1" w:styleId="ref-vol">
    <w:name w:val="ref-vol"/>
    <w:basedOn w:val="a0"/>
    <w:uiPriority w:val="99"/>
    <w:rsid w:val="00F73377"/>
    <w:rPr>
      <w:rFonts w:cs="Times New Roman"/>
    </w:rPr>
  </w:style>
  <w:style w:type="paragraph" w:styleId="z-">
    <w:name w:val="HTML Top of Form"/>
    <w:basedOn w:val="a"/>
    <w:next w:val="a"/>
    <w:link w:val="z-Char"/>
    <w:hidden/>
    <w:uiPriority w:val="99"/>
    <w:rsid w:val="00F73377"/>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7E2469"/>
    <w:rPr>
      <w:rFonts w:ascii="Arial" w:hAnsi="Arial" w:cs="Arial"/>
      <w:vanish/>
      <w:sz w:val="16"/>
      <w:szCs w:val="16"/>
    </w:rPr>
  </w:style>
  <w:style w:type="paragraph" w:styleId="z-0">
    <w:name w:val="HTML Bottom of Form"/>
    <w:basedOn w:val="a"/>
    <w:next w:val="a"/>
    <w:link w:val="z-Char0"/>
    <w:hidden/>
    <w:uiPriority w:val="99"/>
    <w:rsid w:val="00F73377"/>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7E2469"/>
    <w:rPr>
      <w:rFonts w:ascii="Arial" w:hAnsi="Arial" w:cs="Arial"/>
      <w:vanish/>
      <w:sz w:val="16"/>
      <w:szCs w:val="16"/>
    </w:rPr>
  </w:style>
  <w:style w:type="character" w:styleId="a9">
    <w:name w:val="FollowedHyperlink"/>
    <w:basedOn w:val="a0"/>
    <w:uiPriority w:val="99"/>
    <w:rsid w:val="00DD4012"/>
    <w:rPr>
      <w:rFonts w:cs="Times New Roman"/>
      <w:color w:val="800080"/>
      <w:u w:val="single"/>
    </w:rPr>
  </w:style>
  <w:style w:type="paragraph" w:styleId="aa">
    <w:name w:val="Bibliography"/>
    <w:basedOn w:val="a"/>
    <w:next w:val="a"/>
    <w:uiPriority w:val="99"/>
    <w:rsid w:val="007C75EA"/>
  </w:style>
  <w:style w:type="paragraph" w:styleId="ab">
    <w:name w:val="endnote text"/>
    <w:basedOn w:val="a"/>
    <w:link w:val="Char1"/>
    <w:uiPriority w:val="99"/>
    <w:rsid w:val="007C75EA"/>
    <w:pPr>
      <w:snapToGrid w:val="0"/>
      <w:jc w:val="left"/>
    </w:pPr>
  </w:style>
  <w:style w:type="character" w:customStyle="1" w:styleId="Char1">
    <w:name w:val="尾注文本 Char"/>
    <w:basedOn w:val="a0"/>
    <w:link w:val="ab"/>
    <w:uiPriority w:val="99"/>
    <w:locked/>
    <w:rsid w:val="007C75EA"/>
    <w:rPr>
      <w:rFonts w:cs="Times New Roman"/>
      <w:kern w:val="2"/>
      <w:sz w:val="24"/>
      <w:szCs w:val="24"/>
      <w:lang w:eastAsia="zh-CN"/>
    </w:rPr>
  </w:style>
  <w:style w:type="character" w:styleId="ac">
    <w:name w:val="endnote reference"/>
    <w:basedOn w:val="a0"/>
    <w:uiPriority w:val="99"/>
    <w:rsid w:val="007C75EA"/>
    <w:rPr>
      <w:rFonts w:cs="Times New Roman"/>
      <w:vertAlign w:val="superscript"/>
    </w:rPr>
  </w:style>
  <w:style w:type="table" w:styleId="ad">
    <w:name w:val="Table Grid"/>
    <w:basedOn w:val="a1"/>
    <w:uiPriority w:val="99"/>
    <w:rsid w:val="00266CC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標準の表 21"/>
    <w:uiPriority w:val="99"/>
    <w:rsid w:val="00137D58"/>
    <w:rPr>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e">
    <w:name w:val="header"/>
    <w:basedOn w:val="a"/>
    <w:link w:val="Char2"/>
    <w:uiPriority w:val="99"/>
    <w:rsid w:val="002D73C0"/>
    <w:pPr>
      <w:tabs>
        <w:tab w:val="center" w:pos="4252"/>
        <w:tab w:val="right" w:pos="8504"/>
      </w:tabs>
      <w:snapToGrid w:val="0"/>
    </w:pPr>
  </w:style>
  <w:style w:type="character" w:customStyle="1" w:styleId="Char2">
    <w:name w:val="页眉 Char"/>
    <w:basedOn w:val="a0"/>
    <w:link w:val="ae"/>
    <w:uiPriority w:val="99"/>
    <w:locked/>
    <w:rsid w:val="002D73C0"/>
    <w:rPr>
      <w:rFonts w:cs="Times New Roman"/>
      <w:kern w:val="2"/>
      <w:sz w:val="24"/>
      <w:szCs w:val="24"/>
      <w:lang w:eastAsia="zh-CN"/>
    </w:rPr>
  </w:style>
  <w:style w:type="character" w:styleId="af">
    <w:name w:val="annotation reference"/>
    <w:basedOn w:val="a0"/>
    <w:uiPriority w:val="99"/>
    <w:rsid w:val="00CE0F61"/>
    <w:rPr>
      <w:rFonts w:cs="Times New Roman"/>
      <w:sz w:val="21"/>
      <w:szCs w:val="21"/>
    </w:rPr>
  </w:style>
  <w:style w:type="paragraph" w:styleId="af0">
    <w:name w:val="annotation text"/>
    <w:basedOn w:val="a"/>
    <w:link w:val="Char3"/>
    <w:uiPriority w:val="99"/>
    <w:rsid w:val="00CE0F61"/>
    <w:pPr>
      <w:jc w:val="left"/>
    </w:pPr>
  </w:style>
  <w:style w:type="character" w:customStyle="1" w:styleId="Char3">
    <w:name w:val="批注文字 Char"/>
    <w:basedOn w:val="a0"/>
    <w:link w:val="af0"/>
    <w:uiPriority w:val="99"/>
    <w:locked/>
    <w:rsid w:val="00CE0F61"/>
    <w:rPr>
      <w:rFonts w:cs="Times New Roman"/>
      <w:kern w:val="2"/>
      <w:sz w:val="24"/>
      <w:szCs w:val="24"/>
      <w:lang w:eastAsia="zh-CN"/>
    </w:rPr>
  </w:style>
  <w:style w:type="paragraph" w:styleId="af1">
    <w:name w:val="annotation subject"/>
    <w:basedOn w:val="af0"/>
    <w:next w:val="af0"/>
    <w:link w:val="Char4"/>
    <w:uiPriority w:val="99"/>
    <w:rsid w:val="00CE0F61"/>
    <w:rPr>
      <w:b/>
      <w:bCs/>
    </w:rPr>
  </w:style>
  <w:style w:type="character" w:customStyle="1" w:styleId="Char4">
    <w:name w:val="批注主题 Char"/>
    <w:basedOn w:val="Char3"/>
    <w:link w:val="af1"/>
    <w:uiPriority w:val="99"/>
    <w:locked/>
    <w:rsid w:val="00CE0F61"/>
    <w:rPr>
      <w:rFonts w:cs="Times New Roman"/>
      <w:b/>
      <w:bCs/>
      <w:kern w:val="2"/>
      <w:sz w:val="24"/>
      <w:szCs w:val="24"/>
      <w:lang w:eastAsia="zh-CN"/>
    </w:rPr>
  </w:style>
  <w:style w:type="paragraph" w:styleId="af2">
    <w:name w:val="Balloon Text"/>
    <w:basedOn w:val="a"/>
    <w:link w:val="Char5"/>
    <w:uiPriority w:val="99"/>
    <w:rsid w:val="00CE0F61"/>
    <w:rPr>
      <w:sz w:val="18"/>
      <w:szCs w:val="18"/>
    </w:rPr>
  </w:style>
  <w:style w:type="character" w:customStyle="1" w:styleId="Char5">
    <w:name w:val="批注框文本 Char"/>
    <w:basedOn w:val="a0"/>
    <w:link w:val="af2"/>
    <w:uiPriority w:val="99"/>
    <w:locked/>
    <w:rsid w:val="00CE0F61"/>
    <w:rPr>
      <w:rFonts w:cs="Times New Roman"/>
      <w:kern w:val="2"/>
      <w:sz w:val="18"/>
      <w:szCs w:val="18"/>
      <w:lang w:eastAsia="zh-CN"/>
    </w:rPr>
  </w:style>
  <w:style w:type="paragraph" w:styleId="af3">
    <w:name w:val="Revision"/>
    <w:hidden/>
    <w:uiPriority w:val="99"/>
    <w:semiHidden/>
    <w:rsid w:val="009059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9979">
      <w:marLeft w:val="0"/>
      <w:marRight w:val="0"/>
      <w:marTop w:val="0"/>
      <w:marBottom w:val="0"/>
      <w:divBdr>
        <w:top w:val="none" w:sz="0" w:space="0" w:color="auto"/>
        <w:left w:val="none" w:sz="0" w:space="0" w:color="auto"/>
        <w:bottom w:val="none" w:sz="0" w:space="0" w:color="auto"/>
        <w:right w:val="none" w:sz="0" w:space="0" w:color="auto"/>
      </w:divBdr>
      <w:divsChild>
        <w:div w:id="378020318">
          <w:marLeft w:val="0"/>
          <w:marRight w:val="0"/>
          <w:marTop w:val="0"/>
          <w:marBottom w:val="288"/>
          <w:divBdr>
            <w:top w:val="none" w:sz="0" w:space="0" w:color="auto"/>
            <w:left w:val="none" w:sz="0" w:space="0" w:color="auto"/>
            <w:bottom w:val="none" w:sz="0" w:space="0" w:color="auto"/>
            <w:right w:val="none" w:sz="0" w:space="0" w:color="auto"/>
          </w:divBdr>
          <w:divsChild>
            <w:div w:id="378020148">
              <w:marLeft w:val="0"/>
              <w:marRight w:val="0"/>
              <w:marTop w:val="0"/>
              <w:marBottom w:val="0"/>
              <w:divBdr>
                <w:top w:val="none" w:sz="0" w:space="0" w:color="auto"/>
                <w:left w:val="none" w:sz="0" w:space="0" w:color="auto"/>
                <w:bottom w:val="none" w:sz="0" w:space="0" w:color="auto"/>
                <w:right w:val="none" w:sz="0" w:space="0" w:color="auto"/>
              </w:divBdr>
              <w:divsChild>
                <w:div w:id="378020234">
                  <w:marLeft w:val="0"/>
                  <w:marRight w:val="0"/>
                  <w:marTop w:val="0"/>
                  <w:marBottom w:val="0"/>
                  <w:divBdr>
                    <w:top w:val="none" w:sz="0" w:space="0" w:color="auto"/>
                    <w:left w:val="none" w:sz="0" w:space="0" w:color="auto"/>
                    <w:bottom w:val="none" w:sz="0" w:space="0" w:color="auto"/>
                    <w:right w:val="none" w:sz="0" w:space="0" w:color="auto"/>
                  </w:divBdr>
                </w:div>
                <w:div w:id="378020252">
                  <w:marLeft w:val="0"/>
                  <w:marRight w:val="0"/>
                  <w:marTop w:val="0"/>
                  <w:marBottom w:val="0"/>
                  <w:divBdr>
                    <w:top w:val="none" w:sz="0" w:space="0" w:color="auto"/>
                    <w:left w:val="none" w:sz="0" w:space="0" w:color="auto"/>
                    <w:bottom w:val="none" w:sz="0" w:space="0" w:color="auto"/>
                    <w:right w:val="none" w:sz="0" w:space="0" w:color="auto"/>
                  </w:divBdr>
                  <w:divsChild>
                    <w:div w:id="378020118">
                      <w:marLeft w:val="0"/>
                      <w:marRight w:val="0"/>
                      <w:marTop w:val="0"/>
                      <w:marBottom w:val="0"/>
                      <w:divBdr>
                        <w:top w:val="none" w:sz="0" w:space="0" w:color="auto"/>
                        <w:left w:val="none" w:sz="0" w:space="0" w:color="auto"/>
                        <w:bottom w:val="none" w:sz="0" w:space="0" w:color="auto"/>
                        <w:right w:val="none" w:sz="0" w:space="0" w:color="auto"/>
                      </w:divBdr>
                      <w:divsChild>
                        <w:div w:id="378019962">
                          <w:marLeft w:val="0"/>
                          <w:marRight w:val="0"/>
                          <w:marTop w:val="0"/>
                          <w:marBottom w:val="0"/>
                          <w:divBdr>
                            <w:top w:val="none" w:sz="0" w:space="0" w:color="auto"/>
                            <w:left w:val="none" w:sz="0" w:space="0" w:color="auto"/>
                            <w:bottom w:val="none" w:sz="0" w:space="0" w:color="auto"/>
                            <w:right w:val="none" w:sz="0" w:space="0" w:color="auto"/>
                          </w:divBdr>
                          <w:divsChild>
                            <w:div w:id="378020053">
                              <w:marLeft w:val="0"/>
                              <w:marRight w:val="0"/>
                              <w:marTop w:val="0"/>
                              <w:marBottom w:val="0"/>
                              <w:divBdr>
                                <w:top w:val="none" w:sz="0" w:space="0" w:color="auto"/>
                                <w:left w:val="none" w:sz="0" w:space="0" w:color="auto"/>
                                <w:bottom w:val="none" w:sz="0" w:space="0" w:color="auto"/>
                                <w:right w:val="none" w:sz="0" w:space="0" w:color="auto"/>
                              </w:divBdr>
                            </w:div>
                            <w:div w:id="378020074">
                              <w:marLeft w:val="0"/>
                              <w:marRight w:val="0"/>
                              <w:marTop w:val="0"/>
                              <w:marBottom w:val="0"/>
                              <w:divBdr>
                                <w:top w:val="none" w:sz="0" w:space="0" w:color="auto"/>
                                <w:left w:val="none" w:sz="0" w:space="0" w:color="auto"/>
                                <w:bottom w:val="none" w:sz="0" w:space="0" w:color="auto"/>
                                <w:right w:val="none" w:sz="0" w:space="0" w:color="auto"/>
                              </w:divBdr>
                              <w:divsChild>
                                <w:div w:id="3780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9980">
                          <w:marLeft w:val="0"/>
                          <w:marRight w:val="0"/>
                          <w:marTop w:val="0"/>
                          <w:marBottom w:val="0"/>
                          <w:divBdr>
                            <w:top w:val="none" w:sz="0" w:space="0" w:color="auto"/>
                            <w:left w:val="none" w:sz="0" w:space="0" w:color="auto"/>
                            <w:bottom w:val="none" w:sz="0" w:space="0" w:color="auto"/>
                            <w:right w:val="none" w:sz="0" w:space="0" w:color="auto"/>
                          </w:divBdr>
                          <w:divsChild>
                            <w:div w:id="378020122">
                              <w:marLeft w:val="0"/>
                              <w:marRight w:val="0"/>
                              <w:marTop w:val="0"/>
                              <w:marBottom w:val="0"/>
                              <w:divBdr>
                                <w:top w:val="none" w:sz="0" w:space="0" w:color="auto"/>
                                <w:left w:val="none" w:sz="0" w:space="0" w:color="auto"/>
                                <w:bottom w:val="none" w:sz="0" w:space="0" w:color="auto"/>
                                <w:right w:val="none" w:sz="0" w:space="0" w:color="auto"/>
                              </w:divBdr>
                              <w:divsChild>
                                <w:div w:id="378020198">
                                  <w:marLeft w:val="0"/>
                                  <w:marRight w:val="0"/>
                                  <w:marTop w:val="0"/>
                                  <w:marBottom w:val="0"/>
                                  <w:divBdr>
                                    <w:top w:val="none" w:sz="0" w:space="0" w:color="auto"/>
                                    <w:left w:val="none" w:sz="0" w:space="0" w:color="auto"/>
                                    <w:bottom w:val="none" w:sz="0" w:space="0" w:color="auto"/>
                                    <w:right w:val="none" w:sz="0" w:space="0" w:color="auto"/>
                                  </w:divBdr>
                                </w:div>
                              </w:divsChild>
                            </w:div>
                            <w:div w:id="378020309">
                              <w:marLeft w:val="0"/>
                              <w:marRight w:val="0"/>
                              <w:marTop w:val="0"/>
                              <w:marBottom w:val="0"/>
                              <w:divBdr>
                                <w:top w:val="none" w:sz="0" w:space="0" w:color="auto"/>
                                <w:left w:val="none" w:sz="0" w:space="0" w:color="auto"/>
                                <w:bottom w:val="none" w:sz="0" w:space="0" w:color="auto"/>
                                <w:right w:val="none" w:sz="0" w:space="0" w:color="auto"/>
                              </w:divBdr>
                            </w:div>
                          </w:divsChild>
                        </w:div>
                        <w:div w:id="378020012">
                          <w:marLeft w:val="0"/>
                          <w:marRight w:val="0"/>
                          <w:marTop w:val="0"/>
                          <w:marBottom w:val="0"/>
                          <w:divBdr>
                            <w:top w:val="none" w:sz="0" w:space="0" w:color="auto"/>
                            <w:left w:val="none" w:sz="0" w:space="0" w:color="auto"/>
                            <w:bottom w:val="none" w:sz="0" w:space="0" w:color="auto"/>
                            <w:right w:val="none" w:sz="0" w:space="0" w:color="auto"/>
                          </w:divBdr>
                          <w:divsChild>
                            <w:div w:id="378020031">
                              <w:marLeft w:val="0"/>
                              <w:marRight w:val="0"/>
                              <w:marTop w:val="0"/>
                              <w:marBottom w:val="0"/>
                              <w:divBdr>
                                <w:top w:val="none" w:sz="0" w:space="0" w:color="auto"/>
                                <w:left w:val="none" w:sz="0" w:space="0" w:color="auto"/>
                                <w:bottom w:val="none" w:sz="0" w:space="0" w:color="auto"/>
                                <w:right w:val="none" w:sz="0" w:space="0" w:color="auto"/>
                              </w:divBdr>
                            </w:div>
                            <w:div w:id="378020232">
                              <w:marLeft w:val="0"/>
                              <w:marRight w:val="0"/>
                              <w:marTop w:val="0"/>
                              <w:marBottom w:val="0"/>
                              <w:divBdr>
                                <w:top w:val="none" w:sz="0" w:space="0" w:color="auto"/>
                                <w:left w:val="none" w:sz="0" w:space="0" w:color="auto"/>
                                <w:bottom w:val="none" w:sz="0" w:space="0" w:color="auto"/>
                                <w:right w:val="none" w:sz="0" w:space="0" w:color="auto"/>
                              </w:divBdr>
                              <w:divsChild>
                                <w:div w:id="3780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56">
                          <w:marLeft w:val="0"/>
                          <w:marRight w:val="0"/>
                          <w:marTop w:val="0"/>
                          <w:marBottom w:val="0"/>
                          <w:divBdr>
                            <w:top w:val="none" w:sz="0" w:space="0" w:color="auto"/>
                            <w:left w:val="none" w:sz="0" w:space="0" w:color="auto"/>
                            <w:bottom w:val="none" w:sz="0" w:space="0" w:color="auto"/>
                            <w:right w:val="none" w:sz="0" w:space="0" w:color="auto"/>
                          </w:divBdr>
                          <w:divsChild>
                            <w:div w:id="378020164">
                              <w:marLeft w:val="0"/>
                              <w:marRight w:val="0"/>
                              <w:marTop w:val="0"/>
                              <w:marBottom w:val="0"/>
                              <w:divBdr>
                                <w:top w:val="none" w:sz="0" w:space="0" w:color="auto"/>
                                <w:left w:val="none" w:sz="0" w:space="0" w:color="auto"/>
                                <w:bottom w:val="none" w:sz="0" w:space="0" w:color="auto"/>
                                <w:right w:val="none" w:sz="0" w:space="0" w:color="auto"/>
                              </w:divBdr>
                              <w:divsChild>
                                <w:div w:id="378020319">
                                  <w:marLeft w:val="0"/>
                                  <w:marRight w:val="0"/>
                                  <w:marTop w:val="0"/>
                                  <w:marBottom w:val="0"/>
                                  <w:divBdr>
                                    <w:top w:val="none" w:sz="0" w:space="0" w:color="auto"/>
                                    <w:left w:val="none" w:sz="0" w:space="0" w:color="auto"/>
                                    <w:bottom w:val="none" w:sz="0" w:space="0" w:color="auto"/>
                                    <w:right w:val="none" w:sz="0" w:space="0" w:color="auto"/>
                                  </w:divBdr>
                                </w:div>
                              </w:divsChild>
                            </w:div>
                            <w:div w:id="378020228">
                              <w:marLeft w:val="0"/>
                              <w:marRight w:val="0"/>
                              <w:marTop w:val="0"/>
                              <w:marBottom w:val="0"/>
                              <w:divBdr>
                                <w:top w:val="none" w:sz="0" w:space="0" w:color="auto"/>
                                <w:left w:val="none" w:sz="0" w:space="0" w:color="auto"/>
                                <w:bottom w:val="none" w:sz="0" w:space="0" w:color="auto"/>
                                <w:right w:val="none" w:sz="0" w:space="0" w:color="auto"/>
                              </w:divBdr>
                            </w:div>
                          </w:divsChild>
                        </w:div>
                        <w:div w:id="378020064">
                          <w:marLeft w:val="0"/>
                          <w:marRight w:val="0"/>
                          <w:marTop w:val="0"/>
                          <w:marBottom w:val="0"/>
                          <w:divBdr>
                            <w:top w:val="none" w:sz="0" w:space="0" w:color="auto"/>
                            <w:left w:val="none" w:sz="0" w:space="0" w:color="auto"/>
                            <w:bottom w:val="none" w:sz="0" w:space="0" w:color="auto"/>
                            <w:right w:val="none" w:sz="0" w:space="0" w:color="auto"/>
                          </w:divBdr>
                          <w:divsChild>
                            <w:div w:id="378019988">
                              <w:marLeft w:val="0"/>
                              <w:marRight w:val="0"/>
                              <w:marTop w:val="0"/>
                              <w:marBottom w:val="0"/>
                              <w:divBdr>
                                <w:top w:val="none" w:sz="0" w:space="0" w:color="auto"/>
                                <w:left w:val="none" w:sz="0" w:space="0" w:color="auto"/>
                                <w:bottom w:val="none" w:sz="0" w:space="0" w:color="auto"/>
                                <w:right w:val="none" w:sz="0" w:space="0" w:color="auto"/>
                              </w:divBdr>
                            </w:div>
                            <w:div w:id="378020187">
                              <w:marLeft w:val="0"/>
                              <w:marRight w:val="0"/>
                              <w:marTop w:val="0"/>
                              <w:marBottom w:val="0"/>
                              <w:divBdr>
                                <w:top w:val="none" w:sz="0" w:space="0" w:color="auto"/>
                                <w:left w:val="none" w:sz="0" w:space="0" w:color="auto"/>
                                <w:bottom w:val="none" w:sz="0" w:space="0" w:color="auto"/>
                                <w:right w:val="none" w:sz="0" w:space="0" w:color="auto"/>
                              </w:divBdr>
                              <w:divsChild>
                                <w:div w:id="3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12">
                          <w:marLeft w:val="0"/>
                          <w:marRight w:val="0"/>
                          <w:marTop w:val="0"/>
                          <w:marBottom w:val="0"/>
                          <w:divBdr>
                            <w:top w:val="none" w:sz="0" w:space="0" w:color="auto"/>
                            <w:left w:val="none" w:sz="0" w:space="0" w:color="auto"/>
                            <w:bottom w:val="none" w:sz="0" w:space="0" w:color="auto"/>
                            <w:right w:val="none" w:sz="0" w:space="0" w:color="auto"/>
                          </w:divBdr>
                          <w:divsChild>
                            <w:div w:id="378020030">
                              <w:marLeft w:val="0"/>
                              <w:marRight w:val="0"/>
                              <w:marTop w:val="0"/>
                              <w:marBottom w:val="0"/>
                              <w:divBdr>
                                <w:top w:val="none" w:sz="0" w:space="0" w:color="auto"/>
                                <w:left w:val="none" w:sz="0" w:space="0" w:color="auto"/>
                                <w:bottom w:val="none" w:sz="0" w:space="0" w:color="auto"/>
                                <w:right w:val="none" w:sz="0" w:space="0" w:color="auto"/>
                              </w:divBdr>
                              <w:divsChild>
                                <w:div w:id="378020229">
                                  <w:marLeft w:val="0"/>
                                  <w:marRight w:val="0"/>
                                  <w:marTop w:val="0"/>
                                  <w:marBottom w:val="0"/>
                                  <w:divBdr>
                                    <w:top w:val="none" w:sz="0" w:space="0" w:color="auto"/>
                                    <w:left w:val="none" w:sz="0" w:space="0" w:color="auto"/>
                                    <w:bottom w:val="none" w:sz="0" w:space="0" w:color="auto"/>
                                    <w:right w:val="none" w:sz="0" w:space="0" w:color="auto"/>
                                  </w:divBdr>
                                </w:div>
                              </w:divsChild>
                            </w:div>
                            <w:div w:id="378020297">
                              <w:marLeft w:val="0"/>
                              <w:marRight w:val="0"/>
                              <w:marTop w:val="0"/>
                              <w:marBottom w:val="0"/>
                              <w:divBdr>
                                <w:top w:val="none" w:sz="0" w:space="0" w:color="auto"/>
                                <w:left w:val="none" w:sz="0" w:space="0" w:color="auto"/>
                                <w:bottom w:val="none" w:sz="0" w:space="0" w:color="auto"/>
                                <w:right w:val="none" w:sz="0" w:space="0" w:color="auto"/>
                              </w:divBdr>
                            </w:div>
                          </w:divsChild>
                        </w:div>
                        <w:div w:id="378020113">
                          <w:marLeft w:val="0"/>
                          <w:marRight w:val="0"/>
                          <w:marTop w:val="0"/>
                          <w:marBottom w:val="0"/>
                          <w:divBdr>
                            <w:top w:val="none" w:sz="0" w:space="0" w:color="auto"/>
                            <w:left w:val="none" w:sz="0" w:space="0" w:color="auto"/>
                            <w:bottom w:val="none" w:sz="0" w:space="0" w:color="auto"/>
                            <w:right w:val="none" w:sz="0" w:space="0" w:color="auto"/>
                          </w:divBdr>
                          <w:divsChild>
                            <w:div w:id="378019969">
                              <w:marLeft w:val="0"/>
                              <w:marRight w:val="0"/>
                              <w:marTop w:val="0"/>
                              <w:marBottom w:val="0"/>
                              <w:divBdr>
                                <w:top w:val="none" w:sz="0" w:space="0" w:color="auto"/>
                                <w:left w:val="none" w:sz="0" w:space="0" w:color="auto"/>
                                <w:bottom w:val="none" w:sz="0" w:space="0" w:color="auto"/>
                                <w:right w:val="none" w:sz="0" w:space="0" w:color="auto"/>
                              </w:divBdr>
                            </w:div>
                            <w:div w:id="378020059">
                              <w:marLeft w:val="0"/>
                              <w:marRight w:val="0"/>
                              <w:marTop w:val="0"/>
                              <w:marBottom w:val="0"/>
                              <w:divBdr>
                                <w:top w:val="none" w:sz="0" w:space="0" w:color="auto"/>
                                <w:left w:val="none" w:sz="0" w:space="0" w:color="auto"/>
                                <w:bottom w:val="none" w:sz="0" w:space="0" w:color="auto"/>
                                <w:right w:val="none" w:sz="0" w:space="0" w:color="auto"/>
                              </w:divBdr>
                              <w:divsChild>
                                <w:div w:id="378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14">
                          <w:marLeft w:val="0"/>
                          <w:marRight w:val="0"/>
                          <w:marTop w:val="0"/>
                          <w:marBottom w:val="0"/>
                          <w:divBdr>
                            <w:top w:val="none" w:sz="0" w:space="0" w:color="auto"/>
                            <w:left w:val="none" w:sz="0" w:space="0" w:color="auto"/>
                            <w:bottom w:val="none" w:sz="0" w:space="0" w:color="auto"/>
                            <w:right w:val="none" w:sz="0" w:space="0" w:color="auto"/>
                          </w:divBdr>
                          <w:divsChild>
                            <w:div w:id="378020215">
                              <w:marLeft w:val="0"/>
                              <w:marRight w:val="0"/>
                              <w:marTop w:val="0"/>
                              <w:marBottom w:val="0"/>
                              <w:divBdr>
                                <w:top w:val="none" w:sz="0" w:space="0" w:color="auto"/>
                                <w:left w:val="none" w:sz="0" w:space="0" w:color="auto"/>
                                <w:bottom w:val="none" w:sz="0" w:space="0" w:color="auto"/>
                                <w:right w:val="none" w:sz="0" w:space="0" w:color="auto"/>
                              </w:divBdr>
                            </w:div>
                            <w:div w:id="378020245">
                              <w:marLeft w:val="0"/>
                              <w:marRight w:val="0"/>
                              <w:marTop w:val="0"/>
                              <w:marBottom w:val="0"/>
                              <w:divBdr>
                                <w:top w:val="none" w:sz="0" w:space="0" w:color="auto"/>
                                <w:left w:val="none" w:sz="0" w:space="0" w:color="auto"/>
                                <w:bottom w:val="none" w:sz="0" w:space="0" w:color="auto"/>
                                <w:right w:val="none" w:sz="0" w:space="0" w:color="auto"/>
                              </w:divBdr>
                              <w:divsChild>
                                <w:div w:id="3780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33">
                          <w:marLeft w:val="0"/>
                          <w:marRight w:val="0"/>
                          <w:marTop w:val="0"/>
                          <w:marBottom w:val="0"/>
                          <w:divBdr>
                            <w:top w:val="none" w:sz="0" w:space="0" w:color="auto"/>
                            <w:left w:val="none" w:sz="0" w:space="0" w:color="auto"/>
                            <w:bottom w:val="none" w:sz="0" w:space="0" w:color="auto"/>
                            <w:right w:val="none" w:sz="0" w:space="0" w:color="auto"/>
                          </w:divBdr>
                          <w:divsChild>
                            <w:div w:id="378020039">
                              <w:marLeft w:val="0"/>
                              <w:marRight w:val="0"/>
                              <w:marTop w:val="0"/>
                              <w:marBottom w:val="0"/>
                              <w:divBdr>
                                <w:top w:val="none" w:sz="0" w:space="0" w:color="auto"/>
                                <w:left w:val="none" w:sz="0" w:space="0" w:color="auto"/>
                                <w:bottom w:val="none" w:sz="0" w:space="0" w:color="auto"/>
                                <w:right w:val="none" w:sz="0" w:space="0" w:color="auto"/>
                              </w:divBdr>
                              <w:divsChild>
                                <w:div w:id="378020025">
                                  <w:marLeft w:val="0"/>
                                  <w:marRight w:val="0"/>
                                  <w:marTop w:val="0"/>
                                  <w:marBottom w:val="0"/>
                                  <w:divBdr>
                                    <w:top w:val="none" w:sz="0" w:space="0" w:color="auto"/>
                                    <w:left w:val="none" w:sz="0" w:space="0" w:color="auto"/>
                                    <w:bottom w:val="none" w:sz="0" w:space="0" w:color="auto"/>
                                    <w:right w:val="none" w:sz="0" w:space="0" w:color="auto"/>
                                  </w:divBdr>
                                </w:div>
                              </w:divsChild>
                            </w:div>
                            <w:div w:id="378020226">
                              <w:marLeft w:val="0"/>
                              <w:marRight w:val="0"/>
                              <w:marTop w:val="0"/>
                              <w:marBottom w:val="0"/>
                              <w:divBdr>
                                <w:top w:val="none" w:sz="0" w:space="0" w:color="auto"/>
                                <w:left w:val="none" w:sz="0" w:space="0" w:color="auto"/>
                                <w:bottom w:val="none" w:sz="0" w:space="0" w:color="auto"/>
                                <w:right w:val="none" w:sz="0" w:space="0" w:color="auto"/>
                              </w:divBdr>
                            </w:div>
                          </w:divsChild>
                        </w:div>
                        <w:div w:id="378020138">
                          <w:marLeft w:val="0"/>
                          <w:marRight w:val="0"/>
                          <w:marTop w:val="0"/>
                          <w:marBottom w:val="0"/>
                          <w:divBdr>
                            <w:top w:val="none" w:sz="0" w:space="0" w:color="auto"/>
                            <w:left w:val="none" w:sz="0" w:space="0" w:color="auto"/>
                            <w:bottom w:val="none" w:sz="0" w:space="0" w:color="auto"/>
                            <w:right w:val="none" w:sz="0" w:space="0" w:color="auto"/>
                          </w:divBdr>
                          <w:divsChild>
                            <w:div w:id="378020019">
                              <w:marLeft w:val="0"/>
                              <w:marRight w:val="0"/>
                              <w:marTop w:val="0"/>
                              <w:marBottom w:val="0"/>
                              <w:divBdr>
                                <w:top w:val="none" w:sz="0" w:space="0" w:color="auto"/>
                                <w:left w:val="none" w:sz="0" w:space="0" w:color="auto"/>
                                <w:bottom w:val="none" w:sz="0" w:space="0" w:color="auto"/>
                                <w:right w:val="none" w:sz="0" w:space="0" w:color="auto"/>
                              </w:divBdr>
                            </w:div>
                            <w:div w:id="378020130">
                              <w:marLeft w:val="0"/>
                              <w:marRight w:val="0"/>
                              <w:marTop w:val="0"/>
                              <w:marBottom w:val="0"/>
                              <w:divBdr>
                                <w:top w:val="none" w:sz="0" w:space="0" w:color="auto"/>
                                <w:left w:val="none" w:sz="0" w:space="0" w:color="auto"/>
                                <w:bottom w:val="none" w:sz="0" w:space="0" w:color="auto"/>
                                <w:right w:val="none" w:sz="0" w:space="0" w:color="auto"/>
                              </w:divBdr>
                              <w:divsChild>
                                <w:div w:id="378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41">
                          <w:marLeft w:val="0"/>
                          <w:marRight w:val="0"/>
                          <w:marTop w:val="0"/>
                          <w:marBottom w:val="0"/>
                          <w:divBdr>
                            <w:top w:val="none" w:sz="0" w:space="0" w:color="auto"/>
                            <w:left w:val="none" w:sz="0" w:space="0" w:color="auto"/>
                            <w:bottom w:val="none" w:sz="0" w:space="0" w:color="auto"/>
                            <w:right w:val="none" w:sz="0" w:space="0" w:color="auto"/>
                          </w:divBdr>
                          <w:divsChild>
                            <w:div w:id="378020267">
                              <w:marLeft w:val="0"/>
                              <w:marRight w:val="0"/>
                              <w:marTop w:val="0"/>
                              <w:marBottom w:val="0"/>
                              <w:divBdr>
                                <w:top w:val="none" w:sz="0" w:space="0" w:color="auto"/>
                                <w:left w:val="none" w:sz="0" w:space="0" w:color="auto"/>
                                <w:bottom w:val="none" w:sz="0" w:space="0" w:color="auto"/>
                                <w:right w:val="none" w:sz="0" w:space="0" w:color="auto"/>
                              </w:divBdr>
                            </w:div>
                            <w:div w:id="378020346">
                              <w:marLeft w:val="0"/>
                              <w:marRight w:val="0"/>
                              <w:marTop w:val="0"/>
                              <w:marBottom w:val="0"/>
                              <w:divBdr>
                                <w:top w:val="none" w:sz="0" w:space="0" w:color="auto"/>
                                <w:left w:val="none" w:sz="0" w:space="0" w:color="auto"/>
                                <w:bottom w:val="none" w:sz="0" w:space="0" w:color="auto"/>
                                <w:right w:val="none" w:sz="0" w:space="0" w:color="auto"/>
                              </w:divBdr>
                              <w:divsChild>
                                <w:div w:id="3780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72">
                          <w:marLeft w:val="0"/>
                          <w:marRight w:val="0"/>
                          <w:marTop w:val="0"/>
                          <w:marBottom w:val="0"/>
                          <w:divBdr>
                            <w:top w:val="none" w:sz="0" w:space="0" w:color="auto"/>
                            <w:left w:val="none" w:sz="0" w:space="0" w:color="auto"/>
                            <w:bottom w:val="none" w:sz="0" w:space="0" w:color="auto"/>
                            <w:right w:val="none" w:sz="0" w:space="0" w:color="auto"/>
                          </w:divBdr>
                          <w:divsChild>
                            <w:div w:id="378020003">
                              <w:marLeft w:val="0"/>
                              <w:marRight w:val="0"/>
                              <w:marTop w:val="0"/>
                              <w:marBottom w:val="0"/>
                              <w:divBdr>
                                <w:top w:val="none" w:sz="0" w:space="0" w:color="auto"/>
                                <w:left w:val="none" w:sz="0" w:space="0" w:color="auto"/>
                                <w:bottom w:val="none" w:sz="0" w:space="0" w:color="auto"/>
                                <w:right w:val="none" w:sz="0" w:space="0" w:color="auto"/>
                              </w:divBdr>
                              <w:divsChild>
                                <w:div w:id="378020052">
                                  <w:marLeft w:val="0"/>
                                  <w:marRight w:val="0"/>
                                  <w:marTop w:val="0"/>
                                  <w:marBottom w:val="0"/>
                                  <w:divBdr>
                                    <w:top w:val="none" w:sz="0" w:space="0" w:color="auto"/>
                                    <w:left w:val="none" w:sz="0" w:space="0" w:color="auto"/>
                                    <w:bottom w:val="none" w:sz="0" w:space="0" w:color="auto"/>
                                    <w:right w:val="none" w:sz="0" w:space="0" w:color="auto"/>
                                  </w:divBdr>
                                </w:div>
                              </w:divsChild>
                            </w:div>
                            <w:div w:id="378020160">
                              <w:marLeft w:val="0"/>
                              <w:marRight w:val="0"/>
                              <w:marTop w:val="0"/>
                              <w:marBottom w:val="0"/>
                              <w:divBdr>
                                <w:top w:val="none" w:sz="0" w:space="0" w:color="auto"/>
                                <w:left w:val="none" w:sz="0" w:space="0" w:color="auto"/>
                                <w:bottom w:val="none" w:sz="0" w:space="0" w:color="auto"/>
                                <w:right w:val="none" w:sz="0" w:space="0" w:color="auto"/>
                              </w:divBdr>
                            </w:div>
                          </w:divsChild>
                        </w:div>
                        <w:div w:id="378020182">
                          <w:marLeft w:val="0"/>
                          <w:marRight w:val="0"/>
                          <w:marTop w:val="0"/>
                          <w:marBottom w:val="0"/>
                          <w:divBdr>
                            <w:top w:val="none" w:sz="0" w:space="0" w:color="auto"/>
                            <w:left w:val="none" w:sz="0" w:space="0" w:color="auto"/>
                            <w:bottom w:val="none" w:sz="0" w:space="0" w:color="auto"/>
                            <w:right w:val="none" w:sz="0" w:space="0" w:color="auto"/>
                          </w:divBdr>
                          <w:divsChild>
                            <w:div w:id="378020006">
                              <w:marLeft w:val="0"/>
                              <w:marRight w:val="0"/>
                              <w:marTop w:val="0"/>
                              <w:marBottom w:val="0"/>
                              <w:divBdr>
                                <w:top w:val="none" w:sz="0" w:space="0" w:color="auto"/>
                                <w:left w:val="none" w:sz="0" w:space="0" w:color="auto"/>
                                <w:bottom w:val="none" w:sz="0" w:space="0" w:color="auto"/>
                                <w:right w:val="none" w:sz="0" w:space="0" w:color="auto"/>
                              </w:divBdr>
                            </w:div>
                            <w:div w:id="378020219">
                              <w:marLeft w:val="0"/>
                              <w:marRight w:val="0"/>
                              <w:marTop w:val="0"/>
                              <w:marBottom w:val="0"/>
                              <w:divBdr>
                                <w:top w:val="none" w:sz="0" w:space="0" w:color="auto"/>
                                <w:left w:val="none" w:sz="0" w:space="0" w:color="auto"/>
                                <w:bottom w:val="none" w:sz="0" w:space="0" w:color="auto"/>
                                <w:right w:val="none" w:sz="0" w:space="0" w:color="auto"/>
                              </w:divBdr>
                              <w:divsChild>
                                <w:div w:id="3780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86">
                          <w:marLeft w:val="0"/>
                          <w:marRight w:val="0"/>
                          <w:marTop w:val="0"/>
                          <w:marBottom w:val="0"/>
                          <w:divBdr>
                            <w:top w:val="none" w:sz="0" w:space="0" w:color="auto"/>
                            <w:left w:val="none" w:sz="0" w:space="0" w:color="auto"/>
                            <w:bottom w:val="none" w:sz="0" w:space="0" w:color="auto"/>
                            <w:right w:val="none" w:sz="0" w:space="0" w:color="auto"/>
                          </w:divBdr>
                          <w:divsChild>
                            <w:div w:id="378020080">
                              <w:marLeft w:val="0"/>
                              <w:marRight w:val="0"/>
                              <w:marTop w:val="0"/>
                              <w:marBottom w:val="0"/>
                              <w:divBdr>
                                <w:top w:val="none" w:sz="0" w:space="0" w:color="auto"/>
                                <w:left w:val="none" w:sz="0" w:space="0" w:color="auto"/>
                                <w:bottom w:val="none" w:sz="0" w:space="0" w:color="auto"/>
                                <w:right w:val="none" w:sz="0" w:space="0" w:color="auto"/>
                              </w:divBdr>
                            </w:div>
                            <w:div w:id="378020231">
                              <w:marLeft w:val="0"/>
                              <w:marRight w:val="0"/>
                              <w:marTop w:val="0"/>
                              <w:marBottom w:val="0"/>
                              <w:divBdr>
                                <w:top w:val="none" w:sz="0" w:space="0" w:color="auto"/>
                                <w:left w:val="none" w:sz="0" w:space="0" w:color="auto"/>
                                <w:bottom w:val="none" w:sz="0" w:space="0" w:color="auto"/>
                                <w:right w:val="none" w:sz="0" w:space="0" w:color="auto"/>
                              </w:divBdr>
                              <w:divsChild>
                                <w:div w:id="3780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51">
                          <w:marLeft w:val="0"/>
                          <w:marRight w:val="0"/>
                          <w:marTop w:val="0"/>
                          <w:marBottom w:val="0"/>
                          <w:divBdr>
                            <w:top w:val="none" w:sz="0" w:space="0" w:color="auto"/>
                            <w:left w:val="none" w:sz="0" w:space="0" w:color="auto"/>
                            <w:bottom w:val="none" w:sz="0" w:space="0" w:color="auto"/>
                            <w:right w:val="none" w:sz="0" w:space="0" w:color="auto"/>
                          </w:divBdr>
                          <w:divsChild>
                            <w:div w:id="378020093">
                              <w:marLeft w:val="0"/>
                              <w:marRight w:val="0"/>
                              <w:marTop w:val="0"/>
                              <w:marBottom w:val="0"/>
                              <w:divBdr>
                                <w:top w:val="none" w:sz="0" w:space="0" w:color="auto"/>
                                <w:left w:val="none" w:sz="0" w:space="0" w:color="auto"/>
                                <w:bottom w:val="none" w:sz="0" w:space="0" w:color="auto"/>
                                <w:right w:val="none" w:sz="0" w:space="0" w:color="auto"/>
                              </w:divBdr>
                              <w:divsChild>
                                <w:div w:id="378020157">
                                  <w:marLeft w:val="0"/>
                                  <w:marRight w:val="0"/>
                                  <w:marTop w:val="0"/>
                                  <w:marBottom w:val="0"/>
                                  <w:divBdr>
                                    <w:top w:val="none" w:sz="0" w:space="0" w:color="auto"/>
                                    <w:left w:val="none" w:sz="0" w:space="0" w:color="auto"/>
                                    <w:bottom w:val="none" w:sz="0" w:space="0" w:color="auto"/>
                                    <w:right w:val="none" w:sz="0" w:space="0" w:color="auto"/>
                                  </w:divBdr>
                                </w:div>
                              </w:divsChild>
                            </w:div>
                            <w:div w:id="378020140">
                              <w:marLeft w:val="0"/>
                              <w:marRight w:val="0"/>
                              <w:marTop w:val="0"/>
                              <w:marBottom w:val="0"/>
                              <w:divBdr>
                                <w:top w:val="none" w:sz="0" w:space="0" w:color="auto"/>
                                <w:left w:val="none" w:sz="0" w:space="0" w:color="auto"/>
                                <w:bottom w:val="none" w:sz="0" w:space="0" w:color="auto"/>
                                <w:right w:val="none" w:sz="0" w:space="0" w:color="auto"/>
                              </w:divBdr>
                            </w:div>
                          </w:divsChild>
                        </w:div>
                        <w:div w:id="378020260">
                          <w:marLeft w:val="0"/>
                          <w:marRight w:val="0"/>
                          <w:marTop w:val="0"/>
                          <w:marBottom w:val="0"/>
                          <w:divBdr>
                            <w:top w:val="none" w:sz="0" w:space="0" w:color="auto"/>
                            <w:left w:val="none" w:sz="0" w:space="0" w:color="auto"/>
                            <w:bottom w:val="none" w:sz="0" w:space="0" w:color="auto"/>
                            <w:right w:val="none" w:sz="0" w:space="0" w:color="auto"/>
                          </w:divBdr>
                          <w:divsChild>
                            <w:div w:id="378019996">
                              <w:marLeft w:val="0"/>
                              <w:marRight w:val="0"/>
                              <w:marTop w:val="0"/>
                              <w:marBottom w:val="0"/>
                              <w:divBdr>
                                <w:top w:val="none" w:sz="0" w:space="0" w:color="auto"/>
                                <w:left w:val="none" w:sz="0" w:space="0" w:color="auto"/>
                                <w:bottom w:val="none" w:sz="0" w:space="0" w:color="auto"/>
                                <w:right w:val="none" w:sz="0" w:space="0" w:color="auto"/>
                              </w:divBdr>
                              <w:divsChild>
                                <w:div w:id="378020139">
                                  <w:marLeft w:val="0"/>
                                  <w:marRight w:val="0"/>
                                  <w:marTop w:val="0"/>
                                  <w:marBottom w:val="0"/>
                                  <w:divBdr>
                                    <w:top w:val="none" w:sz="0" w:space="0" w:color="auto"/>
                                    <w:left w:val="none" w:sz="0" w:space="0" w:color="auto"/>
                                    <w:bottom w:val="none" w:sz="0" w:space="0" w:color="auto"/>
                                    <w:right w:val="none" w:sz="0" w:space="0" w:color="auto"/>
                                  </w:divBdr>
                                </w:div>
                              </w:divsChild>
                            </w:div>
                            <w:div w:id="378020136">
                              <w:marLeft w:val="0"/>
                              <w:marRight w:val="0"/>
                              <w:marTop w:val="0"/>
                              <w:marBottom w:val="0"/>
                              <w:divBdr>
                                <w:top w:val="none" w:sz="0" w:space="0" w:color="auto"/>
                                <w:left w:val="none" w:sz="0" w:space="0" w:color="auto"/>
                                <w:bottom w:val="none" w:sz="0" w:space="0" w:color="auto"/>
                                <w:right w:val="none" w:sz="0" w:space="0" w:color="auto"/>
                              </w:divBdr>
                            </w:div>
                          </w:divsChild>
                        </w:div>
                        <w:div w:id="378020278">
                          <w:marLeft w:val="0"/>
                          <w:marRight w:val="0"/>
                          <w:marTop w:val="0"/>
                          <w:marBottom w:val="0"/>
                          <w:divBdr>
                            <w:top w:val="none" w:sz="0" w:space="0" w:color="auto"/>
                            <w:left w:val="none" w:sz="0" w:space="0" w:color="auto"/>
                            <w:bottom w:val="none" w:sz="0" w:space="0" w:color="auto"/>
                            <w:right w:val="none" w:sz="0" w:space="0" w:color="auto"/>
                          </w:divBdr>
                          <w:divsChild>
                            <w:div w:id="378020197">
                              <w:marLeft w:val="0"/>
                              <w:marRight w:val="0"/>
                              <w:marTop w:val="0"/>
                              <w:marBottom w:val="0"/>
                              <w:divBdr>
                                <w:top w:val="none" w:sz="0" w:space="0" w:color="auto"/>
                                <w:left w:val="none" w:sz="0" w:space="0" w:color="auto"/>
                                <w:bottom w:val="none" w:sz="0" w:space="0" w:color="auto"/>
                                <w:right w:val="none" w:sz="0" w:space="0" w:color="auto"/>
                              </w:divBdr>
                            </w:div>
                            <w:div w:id="378020337">
                              <w:marLeft w:val="0"/>
                              <w:marRight w:val="0"/>
                              <w:marTop w:val="0"/>
                              <w:marBottom w:val="0"/>
                              <w:divBdr>
                                <w:top w:val="none" w:sz="0" w:space="0" w:color="auto"/>
                                <w:left w:val="none" w:sz="0" w:space="0" w:color="auto"/>
                                <w:bottom w:val="none" w:sz="0" w:space="0" w:color="auto"/>
                                <w:right w:val="none" w:sz="0" w:space="0" w:color="auto"/>
                              </w:divBdr>
                              <w:divsChild>
                                <w:div w:id="3780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320">
                          <w:marLeft w:val="0"/>
                          <w:marRight w:val="0"/>
                          <w:marTop w:val="0"/>
                          <w:marBottom w:val="0"/>
                          <w:divBdr>
                            <w:top w:val="none" w:sz="0" w:space="0" w:color="auto"/>
                            <w:left w:val="none" w:sz="0" w:space="0" w:color="auto"/>
                            <w:bottom w:val="none" w:sz="0" w:space="0" w:color="auto"/>
                            <w:right w:val="none" w:sz="0" w:space="0" w:color="auto"/>
                          </w:divBdr>
                          <w:divsChild>
                            <w:div w:id="378020010">
                              <w:marLeft w:val="0"/>
                              <w:marRight w:val="0"/>
                              <w:marTop w:val="0"/>
                              <w:marBottom w:val="0"/>
                              <w:divBdr>
                                <w:top w:val="none" w:sz="0" w:space="0" w:color="auto"/>
                                <w:left w:val="none" w:sz="0" w:space="0" w:color="auto"/>
                                <w:bottom w:val="none" w:sz="0" w:space="0" w:color="auto"/>
                                <w:right w:val="none" w:sz="0" w:space="0" w:color="auto"/>
                              </w:divBdr>
                            </w:div>
                            <w:div w:id="378020183">
                              <w:marLeft w:val="0"/>
                              <w:marRight w:val="0"/>
                              <w:marTop w:val="0"/>
                              <w:marBottom w:val="0"/>
                              <w:divBdr>
                                <w:top w:val="none" w:sz="0" w:space="0" w:color="auto"/>
                                <w:left w:val="none" w:sz="0" w:space="0" w:color="auto"/>
                                <w:bottom w:val="none" w:sz="0" w:space="0" w:color="auto"/>
                                <w:right w:val="none" w:sz="0" w:space="0" w:color="auto"/>
                              </w:divBdr>
                              <w:divsChild>
                                <w:div w:id="3780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20015">
      <w:marLeft w:val="0"/>
      <w:marRight w:val="0"/>
      <w:marTop w:val="0"/>
      <w:marBottom w:val="0"/>
      <w:divBdr>
        <w:top w:val="none" w:sz="0" w:space="0" w:color="auto"/>
        <w:left w:val="none" w:sz="0" w:space="0" w:color="auto"/>
        <w:bottom w:val="none" w:sz="0" w:space="0" w:color="auto"/>
        <w:right w:val="none" w:sz="0" w:space="0" w:color="auto"/>
      </w:divBdr>
      <w:divsChild>
        <w:div w:id="378020301">
          <w:marLeft w:val="0"/>
          <w:marRight w:val="0"/>
          <w:marTop w:val="0"/>
          <w:marBottom w:val="288"/>
          <w:divBdr>
            <w:top w:val="none" w:sz="0" w:space="0" w:color="auto"/>
            <w:left w:val="none" w:sz="0" w:space="0" w:color="auto"/>
            <w:bottom w:val="none" w:sz="0" w:space="0" w:color="auto"/>
            <w:right w:val="none" w:sz="0" w:space="0" w:color="auto"/>
          </w:divBdr>
          <w:divsChild>
            <w:div w:id="378020237">
              <w:marLeft w:val="0"/>
              <w:marRight w:val="0"/>
              <w:marTop w:val="0"/>
              <w:marBottom w:val="0"/>
              <w:divBdr>
                <w:top w:val="none" w:sz="0" w:space="0" w:color="auto"/>
                <w:left w:val="none" w:sz="0" w:space="0" w:color="auto"/>
                <w:bottom w:val="none" w:sz="0" w:space="0" w:color="auto"/>
                <w:right w:val="none" w:sz="0" w:space="0" w:color="auto"/>
              </w:divBdr>
              <w:divsChild>
                <w:div w:id="378020177">
                  <w:marLeft w:val="0"/>
                  <w:marRight w:val="0"/>
                  <w:marTop w:val="0"/>
                  <w:marBottom w:val="0"/>
                  <w:divBdr>
                    <w:top w:val="none" w:sz="0" w:space="0" w:color="auto"/>
                    <w:left w:val="none" w:sz="0" w:space="0" w:color="auto"/>
                    <w:bottom w:val="none" w:sz="0" w:space="0" w:color="auto"/>
                    <w:right w:val="none" w:sz="0" w:space="0" w:color="auto"/>
                  </w:divBdr>
                  <w:divsChild>
                    <w:div w:id="378020120">
                      <w:marLeft w:val="0"/>
                      <w:marRight w:val="0"/>
                      <w:marTop w:val="0"/>
                      <w:marBottom w:val="0"/>
                      <w:divBdr>
                        <w:top w:val="none" w:sz="0" w:space="0" w:color="auto"/>
                        <w:left w:val="none" w:sz="0" w:space="0" w:color="auto"/>
                        <w:bottom w:val="none" w:sz="0" w:space="0" w:color="auto"/>
                        <w:right w:val="none" w:sz="0" w:space="0" w:color="auto"/>
                      </w:divBdr>
                      <w:divsChild>
                        <w:div w:id="378019982">
                          <w:marLeft w:val="0"/>
                          <w:marRight w:val="0"/>
                          <w:marTop w:val="0"/>
                          <w:marBottom w:val="0"/>
                          <w:divBdr>
                            <w:top w:val="none" w:sz="0" w:space="0" w:color="auto"/>
                            <w:left w:val="none" w:sz="0" w:space="0" w:color="auto"/>
                            <w:bottom w:val="none" w:sz="0" w:space="0" w:color="auto"/>
                            <w:right w:val="none" w:sz="0" w:space="0" w:color="auto"/>
                          </w:divBdr>
                          <w:divsChild>
                            <w:div w:id="378019993">
                              <w:marLeft w:val="0"/>
                              <w:marRight w:val="0"/>
                              <w:marTop w:val="0"/>
                              <w:marBottom w:val="0"/>
                              <w:divBdr>
                                <w:top w:val="none" w:sz="0" w:space="0" w:color="auto"/>
                                <w:left w:val="none" w:sz="0" w:space="0" w:color="auto"/>
                                <w:bottom w:val="none" w:sz="0" w:space="0" w:color="auto"/>
                                <w:right w:val="none" w:sz="0" w:space="0" w:color="auto"/>
                              </w:divBdr>
                            </w:div>
                            <w:div w:id="378020283">
                              <w:marLeft w:val="0"/>
                              <w:marRight w:val="0"/>
                              <w:marTop w:val="0"/>
                              <w:marBottom w:val="0"/>
                              <w:divBdr>
                                <w:top w:val="none" w:sz="0" w:space="0" w:color="auto"/>
                                <w:left w:val="none" w:sz="0" w:space="0" w:color="auto"/>
                                <w:bottom w:val="none" w:sz="0" w:space="0" w:color="auto"/>
                                <w:right w:val="none" w:sz="0" w:space="0" w:color="auto"/>
                              </w:divBdr>
                              <w:divsChild>
                                <w:div w:id="3780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9998">
                          <w:marLeft w:val="0"/>
                          <w:marRight w:val="0"/>
                          <w:marTop w:val="0"/>
                          <w:marBottom w:val="0"/>
                          <w:divBdr>
                            <w:top w:val="none" w:sz="0" w:space="0" w:color="auto"/>
                            <w:left w:val="none" w:sz="0" w:space="0" w:color="auto"/>
                            <w:bottom w:val="none" w:sz="0" w:space="0" w:color="auto"/>
                            <w:right w:val="none" w:sz="0" w:space="0" w:color="auto"/>
                          </w:divBdr>
                          <w:divsChild>
                            <w:div w:id="378020230">
                              <w:marLeft w:val="0"/>
                              <w:marRight w:val="0"/>
                              <w:marTop w:val="0"/>
                              <w:marBottom w:val="0"/>
                              <w:divBdr>
                                <w:top w:val="none" w:sz="0" w:space="0" w:color="auto"/>
                                <w:left w:val="none" w:sz="0" w:space="0" w:color="auto"/>
                                <w:bottom w:val="none" w:sz="0" w:space="0" w:color="auto"/>
                                <w:right w:val="none" w:sz="0" w:space="0" w:color="auto"/>
                              </w:divBdr>
                            </w:div>
                            <w:div w:id="378020279">
                              <w:marLeft w:val="0"/>
                              <w:marRight w:val="0"/>
                              <w:marTop w:val="0"/>
                              <w:marBottom w:val="0"/>
                              <w:divBdr>
                                <w:top w:val="none" w:sz="0" w:space="0" w:color="auto"/>
                                <w:left w:val="none" w:sz="0" w:space="0" w:color="auto"/>
                                <w:bottom w:val="none" w:sz="0" w:space="0" w:color="auto"/>
                                <w:right w:val="none" w:sz="0" w:space="0" w:color="auto"/>
                              </w:divBdr>
                              <w:divsChild>
                                <w:div w:id="378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44">
                          <w:marLeft w:val="0"/>
                          <w:marRight w:val="0"/>
                          <w:marTop w:val="0"/>
                          <w:marBottom w:val="0"/>
                          <w:divBdr>
                            <w:top w:val="none" w:sz="0" w:space="0" w:color="auto"/>
                            <w:left w:val="none" w:sz="0" w:space="0" w:color="auto"/>
                            <w:bottom w:val="none" w:sz="0" w:space="0" w:color="auto"/>
                            <w:right w:val="none" w:sz="0" w:space="0" w:color="auto"/>
                          </w:divBdr>
                          <w:divsChild>
                            <w:div w:id="378019974">
                              <w:marLeft w:val="0"/>
                              <w:marRight w:val="0"/>
                              <w:marTop w:val="0"/>
                              <w:marBottom w:val="0"/>
                              <w:divBdr>
                                <w:top w:val="none" w:sz="0" w:space="0" w:color="auto"/>
                                <w:left w:val="none" w:sz="0" w:space="0" w:color="auto"/>
                                <w:bottom w:val="none" w:sz="0" w:space="0" w:color="auto"/>
                                <w:right w:val="none" w:sz="0" w:space="0" w:color="auto"/>
                              </w:divBdr>
                              <w:divsChild>
                                <w:div w:id="378019972">
                                  <w:marLeft w:val="0"/>
                                  <w:marRight w:val="0"/>
                                  <w:marTop w:val="0"/>
                                  <w:marBottom w:val="0"/>
                                  <w:divBdr>
                                    <w:top w:val="none" w:sz="0" w:space="0" w:color="auto"/>
                                    <w:left w:val="none" w:sz="0" w:space="0" w:color="auto"/>
                                    <w:bottom w:val="none" w:sz="0" w:space="0" w:color="auto"/>
                                    <w:right w:val="none" w:sz="0" w:space="0" w:color="auto"/>
                                  </w:divBdr>
                                </w:div>
                              </w:divsChild>
                            </w:div>
                            <w:div w:id="378020256">
                              <w:marLeft w:val="0"/>
                              <w:marRight w:val="0"/>
                              <w:marTop w:val="0"/>
                              <w:marBottom w:val="0"/>
                              <w:divBdr>
                                <w:top w:val="none" w:sz="0" w:space="0" w:color="auto"/>
                                <w:left w:val="none" w:sz="0" w:space="0" w:color="auto"/>
                                <w:bottom w:val="none" w:sz="0" w:space="0" w:color="auto"/>
                                <w:right w:val="none" w:sz="0" w:space="0" w:color="auto"/>
                              </w:divBdr>
                            </w:div>
                          </w:divsChild>
                        </w:div>
                        <w:div w:id="378020275">
                          <w:marLeft w:val="0"/>
                          <w:marRight w:val="0"/>
                          <w:marTop w:val="0"/>
                          <w:marBottom w:val="0"/>
                          <w:divBdr>
                            <w:top w:val="none" w:sz="0" w:space="0" w:color="auto"/>
                            <w:left w:val="none" w:sz="0" w:space="0" w:color="auto"/>
                            <w:bottom w:val="none" w:sz="0" w:space="0" w:color="auto"/>
                            <w:right w:val="none" w:sz="0" w:space="0" w:color="auto"/>
                          </w:divBdr>
                          <w:divsChild>
                            <w:div w:id="378020168">
                              <w:marLeft w:val="0"/>
                              <w:marRight w:val="0"/>
                              <w:marTop w:val="0"/>
                              <w:marBottom w:val="0"/>
                              <w:divBdr>
                                <w:top w:val="none" w:sz="0" w:space="0" w:color="auto"/>
                                <w:left w:val="none" w:sz="0" w:space="0" w:color="auto"/>
                                <w:bottom w:val="none" w:sz="0" w:space="0" w:color="auto"/>
                                <w:right w:val="none" w:sz="0" w:space="0" w:color="auto"/>
                              </w:divBdr>
                              <w:divsChild>
                                <w:div w:id="378020240">
                                  <w:marLeft w:val="0"/>
                                  <w:marRight w:val="0"/>
                                  <w:marTop w:val="0"/>
                                  <w:marBottom w:val="0"/>
                                  <w:divBdr>
                                    <w:top w:val="none" w:sz="0" w:space="0" w:color="auto"/>
                                    <w:left w:val="none" w:sz="0" w:space="0" w:color="auto"/>
                                    <w:bottom w:val="none" w:sz="0" w:space="0" w:color="auto"/>
                                    <w:right w:val="none" w:sz="0" w:space="0" w:color="auto"/>
                                  </w:divBdr>
                                </w:div>
                              </w:divsChild>
                            </w:div>
                            <w:div w:id="378020264">
                              <w:marLeft w:val="0"/>
                              <w:marRight w:val="0"/>
                              <w:marTop w:val="0"/>
                              <w:marBottom w:val="0"/>
                              <w:divBdr>
                                <w:top w:val="none" w:sz="0" w:space="0" w:color="auto"/>
                                <w:left w:val="none" w:sz="0" w:space="0" w:color="auto"/>
                                <w:bottom w:val="none" w:sz="0" w:space="0" w:color="auto"/>
                                <w:right w:val="none" w:sz="0" w:space="0" w:color="auto"/>
                              </w:divBdr>
                            </w:div>
                          </w:divsChild>
                        </w:div>
                        <w:div w:id="378020292">
                          <w:marLeft w:val="0"/>
                          <w:marRight w:val="0"/>
                          <w:marTop w:val="0"/>
                          <w:marBottom w:val="0"/>
                          <w:divBdr>
                            <w:top w:val="none" w:sz="0" w:space="0" w:color="auto"/>
                            <w:left w:val="none" w:sz="0" w:space="0" w:color="auto"/>
                            <w:bottom w:val="none" w:sz="0" w:space="0" w:color="auto"/>
                            <w:right w:val="none" w:sz="0" w:space="0" w:color="auto"/>
                          </w:divBdr>
                          <w:divsChild>
                            <w:div w:id="378020285">
                              <w:marLeft w:val="0"/>
                              <w:marRight w:val="0"/>
                              <w:marTop w:val="0"/>
                              <w:marBottom w:val="0"/>
                              <w:divBdr>
                                <w:top w:val="none" w:sz="0" w:space="0" w:color="auto"/>
                                <w:left w:val="none" w:sz="0" w:space="0" w:color="auto"/>
                                <w:bottom w:val="none" w:sz="0" w:space="0" w:color="auto"/>
                                <w:right w:val="none" w:sz="0" w:space="0" w:color="auto"/>
                              </w:divBdr>
                              <w:divsChild>
                                <w:div w:id="378019991">
                                  <w:marLeft w:val="0"/>
                                  <w:marRight w:val="0"/>
                                  <w:marTop w:val="0"/>
                                  <w:marBottom w:val="0"/>
                                  <w:divBdr>
                                    <w:top w:val="none" w:sz="0" w:space="0" w:color="auto"/>
                                    <w:left w:val="none" w:sz="0" w:space="0" w:color="auto"/>
                                    <w:bottom w:val="none" w:sz="0" w:space="0" w:color="auto"/>
                                    <w:right w:val="none" w:sz="0" w:space="0" w:color="auto"/>
                                  </w:divBdr>
                                </w:div>
                              </w:divsChild>
                            </w:div>
                            <w:div w:id="3780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018">
      <w:marLeft w:val="0"/>
      <w:marRight w:val="0"/>
      <w:marTop w:val="0"/>
      <w:marBottom w:val="0"/>
      <w:divBdr>
        <w:top w:val="none" w:sz="0" w:space="0" w:color="auto"/>
        <w:left w:val="none" w:sz="0" w:space="0" w:color="auto"/>
        <w:bottom w:val="none" w:sz="0" w:space="0" w:color="auto"/>
        <w:right w:val="none" w:sz="0" w:space="0" w:color="auto"/>
      </w:divBdr>
      <w:divsChild>
        <w:div w:id="378020205">
          <w:marLeft w:val="0"/>
          <w:marRight w:val="1"/>
          <w:marTop w:val="0"/>
          <w:marBottom w:val="0"/>
          <w:divBdr>
            <w:top w:val="none" w:sz="0" w:space="0" w:color="auto"/>
            <w:left w:val="none" w:sz="0" w:space="0" w:color="auto"/>
            <w:bottom w:val="none" w:sz="0" w:space="0" w:color="auto"/>
            <w:right w:val="none" w:sz="0" w:space="0" w:color="auto"/>
          </w:divBdr>
          <w:divsChild>
            <w:div w:id="378020066">
              <w:marLeft w:val="0"/>
              <w:marRight w:val="0"/>
              <w:marTop w:val="0"/>
              <w:marBottom w:val="0"/>
              <w:divBdr>
                <w:top w:val="none" w:sz="0" w:space="0" w:color="auto"/>
                <w:left w:val="none" w:sz="0" w:space="0" w:color="auto"/>
                <w:bottom w:val="none" w:sz="0" w:space="0" w:color="auto"/>
                <w:right w:val="none" w:sz="0" w:space="0" w:color="auto"/>
              </w:divBdr>
              <w:divsChild>
                <w:div w:id="378020041">
                  <w:marLeft w:val="0"/>
                  <w:marRight w:val="1"/>
                  <w:marTop w:val="0"/>
                  <w:marBottom w:val="0"/>
                  <w:divBdr>
                    <w:top w:val="none" w:sz="0" w:space="0" w:color="auto"/>
                    <w:left w:val="none" w:sz="0" w:space="0" w:color="auto"/>
                    <w:bottom w:val="none" w:sz="0" w:space="0" w:color="auto"/>
                    <w:right w:val="none" w:sz="0" w:space="0" w:color="auto"/>
                  </w:divBdr>
                  <w:divsChild>
                    <w:div w:id="378020037">
                      <w:marLeft w:val="0"/>
                      <w:marRight w:val="0"/>
                      <w:marTop w:val="0"/>
                      <w:marBottom w:val="0"/>
                      <w:divBdr>
                        <w:top w:val="none" w:sz="0" w:space="0" w:color="auto"/>
                        <w:left w:val="none" w:sz="0" w:space="0" w:color="auto"/>
                        <w:bottom w:val="none" w:sz="0" w:space="0" w:color="auto"/>
                        <w:right w:val="none" w:sz="0" w:space="0" w:color="auto"/>
                      </w:divBdr>
                      <w:divsChild>
                        <w:div w:id="378020149">
                          <w:marLeft w:val="0"/>
                          <w:marRight w:val="0"/>
                          <w:marTop w:val="0"/>
                          <w:marBottom w:val="0"/>
                          <w:divBdr>
                            <w:top w:val="none" w:sz="0" w:space="0" w:color="auto"/>
                            <w:left w:val="none" w:sz="0" w:space="0" w:color="auto"/>
                            <w:bottom w:val="none" w:sz="0" w:space="0" w:color="auto"/>
                            <w:right w:val="none" w:sz="0" w:space="0" w:color="auto"/>
                          </w:divBdr>
                          <w:divsChild>
                            <w:div w:id="378020001">
                              <w:marLeft w:val="0"/>
                              <w:marRight w:val="0"/>
                              <w:marTop w:val="120"/>
                              <w:marBottom w:val="360"/>
                              <w:divBdr>
                                <w:top w:val="none" w:sz="0" w:space="0" w:color="auto"/>
                                <w:left w:val="none" w:sz="0" w:space="0" w:color="auto"/>
                                <w:bottom w:val="none" w:sz="0" w:space="0" w:color="auto"/>
                                <w:right w:val="none" w:sz="0" w:space="0" w:color="auto"/>
                              </w:divBdr>
                              <w:divsChild>
                                <w:div w:id="378020090">
                                  <w:marLeft w:val="0"/>
                                  <w:marRight w:val="0"/>
                                  <w:marTop w:val="0"/>
                                  <w:marBottom w:val="0"/>
                                  <w:divBdr>
                                    <w:top w:val="none" w:sz="0" w:space="0" w:color="auto"/>
                                    <w:left w:val="none" w:sz="0" w:space="0" w:color="auto"/>
                                    <w:bottom w:val="none" w:sz="0" w:space="0" w:color="auto"/>
                                    <w:right w:val="none" w:sz="0" w:space="0" w:color="auto"/>
                                  </w:divBdr>
                                  <w:divsChild>
                                    <w:div w:id="3780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020072">
      <w:marLeft w:val="0"/>
      <w:marRight w:val="0"/>
      <w:marTop w:val="0"/>
      <w:marBottom w:val="0"/>
      <w:divBdr>
        <w:top w:val="none" w:sz="0" w:space="0" w:color="auto"/>
        <w:left w:val="none" w:sz="0" w:space="0" w:color="auto"/>
        <w:bottom w:val="none" w:sz="0" w:space="0" w:color="auto"/>
        <w:right w:val="none" w:sz="0" w:space="0" w:color="auto"/>
      </w:divBdr>
      <w:divsChild>
        <w:div w:id="378020088">
          <w:marLeft w:val="0"/>
          <w:marRight w:val="0"/>
          <w:marTop w:val="0"/>
          <w:marBottom w:val="0"/>
          <w:divBdr>
            <w:top w:val="none" w:sz="0" w:space="0" w:color="auto"/>
            <w:left w:val="none" w:sz="0" w:space="0" w:color="auto"/>
            <w:bottom w:val="none" w:sz="0" w:space="0" w:color="auto"/>
            <w:right w:val="none" w:sz="0" w:space="0" w:color="auto"/>
          </w:divBdr>
          <w:divsChild>
            <w:div w:id="378020135">
              <w:marLeft w:val="0"/>
              <w:marRight w:val="0"/>
              <w:marTop w:val="0"/>
              <w:marBottom w:val="0"/>
              <w:divBdr>
                <w:top w:val="none" w:sz="0" w:space="0" w:color="auto"/>
                <w:left w:val="none" w:sz="0" w:space="0" w:color="auto"/>
                <w:bottom w:val="none" w:sz="0" w:space="0" w:color="auto"/>
                <w:right w:val="none" w:sz="0" w:space="0" w:color="auto"/>
              </w:divBdr>
              <w:divsChild>
                <w:div w:id="378019999">
                  <w:marLeft w:val="0"/>
                  <w:marRight w:val="0"/>
                  <w:marTop w:val="0"/>
                  <w:marBottom w:val="0"/>
                  <w:divBdr>
                    <w:top w:val="none" w:sz="0" w:space="0" w:color="auto"/>
                    <w:left w:val="none" w:sz="0" w:space="0" w:color="auto"/>
                    <w:bottom w:val="none" w:sz="0" w:space="0" w:color="auto"/>
                    <w:right w:val="none" w:sz="0" w:space="0" w:color="auto"/>
                  </w:divBdr>
                  <w:divsChild>
                    <w:div w:id="378020233">
                      <w:marLeft w:val="0"/>
                      <w:marRight w:val="0"/>
                      <w:marTop w:val="0"/>
                      <w:marBottom w:val="0"/>
                      <w:divBdr>
                        <w:top w:val="none" w:sz="0" w:space="0" w:color="auto"/>
                        <w:left w:val="none" w:sz="0" w:space="0" w:color="auto"/>
                        <w:bottom w:val="none" w:sz="0" w:space="0" w:color="auto"/>
                        <w:right w:val="none" w:sz="0" w:space="0" w:color="auto"/>
                      </w:divBdr>
                      <w:divsChild>
                        <w:div w:id="378020266">
                          <w:marLeft w:val="0"/>
                          <w:marRight w:val="0"/>
                          <w:marTop w:val="0"/>
                          <w:marBottom w:val="0"/>
                          <w:divBdr>
                            <w:top w:val="none" w:sz="0" w:space="0" w:color="auto"/>
                            <w:left w:val="none" w:sz="0" w:space="0" w:color="auto"/>
                            <w:bottom w:val="none" w:sz="0" w:space="0" w:color="auto"/>
                            <w:right w:val="none" w:sz="0" w:space="0" w:color="auto"/>
                          </w:divBdr>
                          <w:divsChild>
                            <w:div w:id="378019985">
                              <w:marLeft w:val="0"/>
                              <w:marRight w:val="0"/>
                              <w:marTop w:val="0"/>
                              <w:marBottom w:val="0"/>
                              <w:divBdr>
                                <w:top w:val="none" w:sz="0" w:space="0" w:color="auto"/>
                                <w:left w:val="none" w:sz="0" w:space="0" w:color="auto"/>
                                <w:bottom w:val="none" w:sz="0" w:space="0" w:color="auto"/>
                                <w:right w:val="none" w:sz="0" w:space="0" w:color="auto"/>
                              </w:divBdr>
                              <w:divsChild>
                                <w:div w:id="378020100">
                                  <w:marLeft w:val="0"/>
                                  <w:marRight w:val="0"/>
                                  <w:marTop w:val="0"/>
                                  <w:marBottom w:val="0"/>
                                  <w:divBdr>
                                    <w:top w:val="none" w:sz="0" w:space="0" w:color="auto"/>
                                    <w:left w:val="none" w:sz="0" w:space="0" w:color="auto"/>
                                    <w:bottom w:val="none" w:sz="0" w:space="0" w:color="auto"/>
                                    <w:right w:val="none" w:sz="0" w:space="0" w:color="auto"/>
                                  </w:divBdr>
                                  <w:divsChild>
                                    <w:div w:id="3780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020095">
      <w:marLeft w:val="0"/>
      <w:marRight w:val="0"/>
      <w:marTop w:val="0"/>
      <w:marBottom w:val="0"/>
      <w:divBdr>
        <w:top w:val="none" w:sz="0" w:space="0" w:color="auto"/>
        <w:left w:val="none" w:sz="0" w:space="0" w:color="auto"/>
        <w:bottom w:val="none" w:sz="0" w:space="0" w:color="auto"/>
        <w:right w:val="none" w:sz="0" w:space="0" w:color="auto"/>
      </w:divBdr>
    </w:div>
    <w:div w:id="378020129">
      <w:marLeft w:val="0"/>
      <w:marRight w:val="0"/>
      <w:marTop w:val="0"/>
      <w:marBottom w:val="0"/>
      <w:divBdr>
        <w:top w:val="none" w:sz="0" w:space="0" w:color="auto"/>
        <w:left w:val="none" w:sz="0" w:space="0" w:color="auto"/>
        <w:bottom w:val="none" w:sz="0" w:space="0" w:color="auto"/>
        <w:right w:val="none" w:sz="0" w:space="0" w:color="auto"/>
      </w:divBdr>
      <w:divsChild>
        <w:div w:id="378020223">
          <w:marLeft w:val="0"/>
          <w:marRight w:val="0"/>
          <w:marTop w:val="0"/>
          <w:marBottom w:val="288"/>
          <w:divBdr>
            <w:top w:val="none" w:sz="0" w:space="0" w:color="auto"/>
            <w:left w:val="none" w:sz="0" w:space="0" w:color="auto"/>
            <w:bottom w:val="none" w:sz="0" w:space="0" w:color="auto"/>
            <w:right w:val="none" w:sz="0" w:space="0" w:color="auto"/>
          </w:divBdr>
          <w:divsChild>
            <w:div w:id="378020152">
              <w:marLeft w:val="0"/>
              <w:marRight w:val="0"/>
              <w:marTop w:val="0"/>
              <w:marBottom w:val="0"/>
              <w:divBdr>
                <w:top w:val="none" w:sz="0" w:space="0" w:color="auto"/>
                <w:left w:val="none" w:sz="0" w:space="0" w:color="auto"/>
                <w:bottom w:val="none" w:sz="0" w:space="0" w:color="auto"/>
                <w:right w:val="none" w:sz="0" w:space="0" w:color="auto"/>
              </w:divBdr>
              <w:divsChild>
                <w:div w:id="378020061">
                  <w:marLeft w:val="0"/>
                  <w:marRight w:val="0"/>
                  <w:marTop w:val="0"/>
                  <w:marBottom w:val="0"/>
                  <w:divBdr>
                    <w:top w:val="none" w:sz="0" w:space="0" w:color="auto"/>
                    <w:left w:val="none" w:sz="0" w:space="0" w:color="auto"/>
                    <w:bottom w:val="none" w:sz="0" w:space="0" w:color="auto"/>
                    <w:right w:val="none" w:sz="0" w:space="0" w:color="auto"/>
                  </w:divBdr>
                  <w:divsChild>
                    <w:div w:id="378020137">
                      <w:marLeft w:val="0"/>
                      <w:marRight w:val="0"/>
                      <w:marTop w:val="0"/>
                      <w:marBottom w:val="0"/>
                      <w:divBdr>
                        <w:top w:val="none" w:sz="0" w:space="0" w:color="auto"/>
                        <w:left w:val="none" w:sz="0" w:space="0" w:color="auto"/>
                        <w:bottom w:val="none" w:sz="0" w:space="0" w:color="auto"/>
                        <w:right w:val="none" w:sz="0" w:space="0" w:color="auto"/>
                      </w:divBdr>
                      <w:divsChild>
                        <w:div w:id="378020016">
                          <w:marLeft w:val="0"/>
                          <w:marRight w:val="0"/>
                          <w:marTop w:val="0"/>
                          <w:marBottom w:val="0"/>
                          <w:divBdr>
                            <w:top w:val="none" w:sz="0" w:space="0" w:color="auto"/>
                            <w:left w:val="none" w:sz="0" w:space="0" w:color="auto"/>
                            <w:bottom w:val="none" w:sz="0" w:space="0" w:color="auto"/>
                            <w:right w:val="none" w:sz="0" w:space="0" w:color="auto"/>
                          </w:divBdr>
                          <w:divsChild>
                            <w:div w:id="378019973">
                              <w:marLeft w:val="0"/>
                              <w:marRight w:val="0"/>
                              <w:marTop w:val="0"/>
                              <w:marBottom w:val="0"/>
                              <w:divBdr>
                                <w:top w:val="none" w:sz="0" w:space="0" w:color="auto"/>
                                <w:left w:val="none" w:sz="0" w:space="0" w:color="auto"/>
                                <w:bottom w:val="none" w:sz="0" w:space="0" w:color="auto"/>
                                <w:right w:val="none" w:sz="0" w:space="0" w:color="auto"/>
                              </w:divBdr>
                            </w:div>
                            <w:div w:id="378020087">
                              <w:marLeft w:val="0"/>
                              <w:marRight w:val="0"/>
                              <w:marTop w:val="0"/>
                              <w:marBottom w:val="0"/>
                              <w:divBdr>
                                <w:top w:val="none" w:sz="0" w:space="0" w:color="auto"/>
                                <w:left w:val="none" w:sz="0" w:space="0" w:color="auto"/>
                                <w:bottom w:val="none" w:sz="0" w:space="0" w:color="auto"/>
                                <w:right w:val="none" w:sz="0" w:space="0" w:color="auto"/>
                              </w:divBdr>
                              <w:divsChild>
                                <w:div w:id="378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78">
                          <w:marLeft w:val="0"/>
                          <w:marRight w:val="0"/>
                          <w:marTop w:val="0"/>
                          <w:marBottom w:val="0"/>
                          <w:divBdr>
                            <w:top w:val="none" w:sz="0" w:space="0" w:color="auto"/>
                            <w:left w:val="none" w:sz="0" w:space="0" w:color="auto"/>
                            <w:bottom w:val="none" w:sz="0" w:space="0" w:color="auto"/>
                            <w:right w:val="none" w:sz="0" w:space="0" w:color="auto"/>
                          </w:divBdr>
                          <w:divsChild>
                            <w:div w:id="378020299">
                              <w:marLeft w:val="0"/>
                              <w:marRight w:val="0"/>
                              <w:marTop w:val="0"/>
                              <w:marBottom w:val="0"/>
                              <w:divBdr>
                                <w:top w:val="none" w:sz="0" w:space="0" w:color="auto"/>
                                <w:left w:val="none" w:sz="0" w:space="0" w:color="auto"/>
                                <w:bottom w:val="none" w:sz="0" w:space="0" w:color="auto"/>
                                <w:right w:val="none" w:sz="0" w:space="0" w:color="auto"/>
                              </w:divBdr>
                              <w:divsChild>
                                <w:div w:id="378020079">
                                  <w:marLeft w:val="0"/>
                                  <w:marRight w:val="0"/>
                                  <w:marTop w:val="0"/>
                                  <w:marBottom w:val="0"/>
                                  <w:divBdr>
                                    <w:top w:val="none" w:sz="0" w:space="0" w:color="auto"/>
                                    <w:left w:val="none" w:sz="0" w:space="0" w:color="auto"/>
                                    <w:bottom w:val="none" w:sz="0" w:space="0" w:color="auto"/>
                                    <w:right w:val="none" w:sz="0" w:space="0" w:color="auto"/>
                                  </w:divBdr>
                                </w:div>
                              </w:divsChild>
                            </w:div>
                            <w:div w:id="378020328">
                              <w:marLeft w:val="0"/>
                              <w:marRight w:val="0"/>
                              <w:marTop w:val="0"/>
                              <w:marBottom w:val="0"/>
                              <w:divBdr>
                                <w:top w:val="none" w:sz="0" w:space="0" w:color="auto"/>
                                <w:left w:val="none" w:sz="0" w:space="0" w:color="auto"/>
                                <w:bottom w:val="none" w:sz="0" w:space="0" w:color="auto"/>
                                <w:right w:val="none" w:sz="0" w:space="0" w:color="auto"/>
                              </w:divBdr>
                            </w:div>
                          </w:divsChild>
                        </w:div>
                        <w:div w:id="378020273">
                          <w:marLeft w:val="0"/>
                          <w:marRight w:val="0"/>
                          <w:marTop w:val="0"/>
                          <w:marBottom w:val="0"/>
                          <w:divBdr>
                            <w:top w:val="none" w:sz="0" w:space="0" w:color="auto"/>
                            <w:left w:val="none" w:sz="0" w:space="0" w:color="auto"/>
                            <w:bottom w:val="none" w:sz="0" w:space="0" w:color="auto"/>
                            <w:right w:val="none" w:sz="0" w:space="0" w:color="auto"/>
                          </w:divBdr>
                          <w:divsChild>
                            <w:div w:id="378020060">
                              <w:marLeft w:val="0"/>
                              <w:marRight w:val="0"/>
                              <w:marTop w:val="0"/>
                              <w:marBottom w:val="0"/>
                              <w:divBdr>
                                <w:top w:val="none" w:sz="0" w:space="0" w:color="auto"/>
                                <w:left w:val="none" w:sz="0" w:space="0" w:color="auto"/>
                                <w:bottom w:val="none" w:sz="0" w:space="0" w:color="auto"/>
                                <w:right w:val="none" w:sz="0" w:space="0" w:color="auto"/>
                              </w:divBdr>
                              <w:divsChild>
                                <w:div w:id="378020165">
                                  <w:marLeft w:val="0"/>
                                  <w:marRight w:val="0"/>
                                  <w:marTop w:val="0"/>
                                  <w:marBottom w:val="0"/>
                                  <w:divBdr>
                                    <w:top w:val="none" w:sz="0" w:space="0" w:color="auto"/>
                                    <w:left w:val="none" w:sz="0" w:space="0" w:color="auto"/>
                                    <w:bottom w:val="none" w:sz="0" w:space="0" w:color="auto"/>
                                    <w:right w:val="none" w:sz="0" w:space="0" w:color="auto"/>
                                  </w:divBdr>
                                </w:div>
                              </w:divsChild>
                            </w:div>
                            <w:div w:id="3780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131">
      <w:marLeft w:val="0"/>
      <w:marRight w:val="0"/>
      <w:marTop w:val="0"/>
      <w:marBottom w:val="0"/>
      <w:divBdr>
        <w:top w:val="none" w:sz="0" w:space="0" w:color="auto"/>
        <w:left w:val="none" w:sz="0" w:space="0" w:color="auto"/>
        <w:bottom w:val="none" w:sz="0" w:space="0" w:color="auto"/>
        <w:right w:val="none" w:sz="0" w:space="0" w:color="auto"/>
      </w:divBdr>
      <w:divsChild>
        <w:div w:id="378020354">
          <w:marLeft w:val="0"/>
          <w:marRight w:val="0"/>
          <w:marTop w:val="0"/>
          <w:marBottom w:val="288"/>
          <w:divBdr>
            <w:top w:val="none" w:sz="0" w:space="0" w:color="auto"/>
            <w:left w:val="none" w:sz="0" w:space="0" w:color="auto"/>
            <w:bottom w:val="none" w:sz="0" w:space="0" w:color="auto"/>
            <w:right w:val="none" w:sz="0" w:space="0" w:color="auto"/>
          </w:divBdr>
          <w:divsChild>
            <w:div w:id="378019995">
              <w:marLeft w:val="0"/>
              <w:marRight w:val="0"/>
              <w:marTop w:val="0"/>
              <w:marBottom w:val="0"/>
              <w:divBdr>
                <w:top w:val="none" w:sz="0" w:space="0" w:color="auto"/>
                <w:left w:val="none" w:sz="0" w:space="0" w:color="auto"/>
                <w:bottom w:val="none" w:sz="0" w:space="0" w:color="auto"/>
                <w:right w:val="none" w:sz="0" w:space="0" w:color="auto"/>
              </w:divBdr>
              <w:divsChild>
                <w:div w:id="378020340">
                  <w:marLeft w:val="0"/>
                  <w:marRight w:val="0"/>
                  <w:marTop w:val="0"/>
                  <w:marBottom w:val="0"/>
                  <w:divBdr>
                    <w:top w:val="none" w:sz="0" w:space="0" w:color="auto"/>
                    <w:left w:val="none" w:sz="0" w:space="0" w:color="auto"/>
                    <w:bottom w:val="none" w:sz="0" w:space="0" w:color="auto"/>
                    <w:right w:val="none" w:sz="0" w:space="0" w:color="auto"/>
                  </w:divBdr>
                  <w:divsChild>
                    <w:div w:id="378020150">
                      <w:marLeft w:val="0"/>
                      <w:marRight w:val="0"/>
                      <w:marTop w:val="0"/>
                      <w:marBottom w:val="0"/>
                      <w:divBdr>
                        <w:top w:val="none" w:sz="0" w:space="0" w:color="auto"/>
                        <w:left w:val="none" w:sz="0" w:space="0" w:color="auto"/>
                        <w:bottom w:val="none" w:sz="0" w:space="0" w:color="auto"/>
                        <w:right w:val="none" w:sz="0" w:space="0" w:color="auto"/>
                      </w:divBdr>
                      <w:divsChild>
                        <w:div w:id="378019994">
                          <w:marLeft w:val="0"/>
                          <w:marRight w:val="0"/>
                          <w:marTop w:val="0"/>
                          <w:marBottom w:val="0"/>
                          <w:divBdr>
                            <w:top w:val="none" w:sz="0" w:space="0" w:color="auto"/>
                            <w:left w:val="none" w:sz="0" w:space="0" w:color="auto"/>
                            <w:bottom w:val="none" w:sz="0" w:space="0" w:color="auto"/>
                            <w:right w:val="none" w:sz="0" w:space="0" w:color="auto"/>
                          </w:divBdr>
                          <w:divsChild>
                            <w:div w:id="378020069">
                              <w:marLeft w:val="0"/>
                              <w:marRight w:val="0"/>
                              <w:marTop w:val="0"/>
                              <w:marBottom w:val="0"/>
                              <w:divBdr>
                                <w:top w:val="none" w:sz="0" w:space="0" w:color="auto"/>
                                <w:left w:val="none" w:sz="0" w:space="0" w:color="auto"/>
                                <w:bottom w:val="none" w:sz="0" w:space="0" w:color="auto"/>
                                <w:right w:val="none" w:sz="0" w:space="0" w:color="auto"/>
                              </w:divBdr>
                              <w:divsChild>
                                <w:div w:id="378020271">
                                  <w:marLeft w:val="0"/>
                                  <w:marRight w:val="0"/>
                                  <w:marTop w:val="0"/>
                                  <w:marBottom w:val="0"/>
                                  <w:divBdr>
                                    <w:top w:val="none" w:sz="0" w:space="0" w:color="auto"/>
                                    <w:left w:val="none" w:sz="0" w:space="0" w:color="auto"/>
                                    <w:bottom w:val="none" w:sz="0" w:space="0" w:color="auto"/>
                                    <w:right w:val="none" w:sz="0" w:space="0" w:color="auto"/>
                                  </w:divBdr>
                                </w:div>
                              </w:divsChild>
                            </w:div>
                            <w:div w:id="378020104">
                              <w:marLeft w:val="0"/>
                              <w:marRight w:val="0"/>
                              <w:marTop w:val="0"/>
                              <w:marBottom w:val="0"/>
                              <w:divBdr>
                                <w:top w:val="none" w:sz="0" w:space="0" w:color="auto"/>
                                <w:left w:val="none" w:sz="0" w:space="0" w:color="auto"/>
                                <w:bottom w:val="none" w:sz="0" w:space="0" w:color="auto"/>
                                <w:right w:val="none" w:sz="0" w:space="0" w:color="auto"/>
                              </w:divBdr>
                            </w:div>
                          </w:divsChild>
                        </w:div>
                        <w:div w:id="378020075">
                          <w:marLeft w:val="0"/>
                          <w:marRight w:val="0"/>
                          <w:marTop w:val="0"/>
                          <w:marBottom w:val="0"/>
                          <w:divBdr>
                            <w:top w:val="none" w:sz="0" w:space="0" w:color="auto"/>
                            <w:left w:val="none" w:sz="0" w:space="0" w:color="auto"/>
                            <w:bottom w:val="none" w:sz="0" w:space="0" w:color="auto"/>
                            <w:right w:val="none" w:sz="0" w:space="0" w:color="auto"/>
                          </w:divBdr>
                          <w:divsChild>
                            <w:div w:id="378020099">
                              <w:marLeft w:val="0"/>
                              <w:marRight w:val="0"/>
                              <w:marTop w:val="0"/>
                              <w:marBottom w:val="0"/>
                              <w:divBdr>
                                <w:top w:val="none" w:sz="0" w:space="0" w:color="auto"/>
                                <w:left w:val="none" w:sz="0" w:space="0" w:color="auto"/>
                                <w:bottom w:val="none" w:sz="0" w:space="0" w:color="auto"/>
                                <w:right w:val="none" w:sz="0" w:space="0" w:color="auto"/>
                              </w:divBdr>
                            </w:div>
                            <w:div w:id="378020151">
                              <w:marLeft w:val="0"/>
                              <w:marRight w:val="0"/>
                              <w:marTop w:val="0"/>
                              <w:marBottom w:val="0"/>
                              <w:divBdr>
                                <w:top w:val="none" w:sz="0" w:space="0" w:color="auto"/>
                                <w:left w:val="none" w:sz="0" w:space="0" w:color="auto"/>
                                <w:bottom w:val="none" w:sz="0" w:space="0" w:color="auto"/>
                                <w:right w:val="none" w:sz="0" w:space="0" w:color="auto"/>
                              </w:divBdr>
                              <w:divsChild>
                                <w:div w:id="3780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05">
                          <w:marLeft w:val="0"/>
                          <w:marRight w:val="0"/>
                          <w:marTop w:val="0"/>
                          <w:marBottom w:val="0"/>
                          <w:divBdr>
                            <w:top w:val="none" w:sz="0" w:space="0" w:color="auto"/>
                            <w:left w:val="none" w:sz="0" w:space="0" w:color="auto"/>
                            <w:bottom w:val="none" w:sz="0" w:space="0" w:color="auto"/>
                            <w:right w:val="none" w:sz="0" w:space="0" w:color="auto"/>
                          </w:divBdr>
                          <w:divsChild>
                            <w:div w:id="378020170">
                              <w:marLeft w:val="0"/>
                              <w:marRight w:val="0"/>
                              <w:marTop w:val="0"/>
                              <w:marBottom w:val="0"/>
                              <w:divBdr>
                                <w:top w:val="none" w:sz="0" w:space="0" w:color="auto"/>
                                <w:left w:val="none" w:sz="0" w:space="0" w:color="auto"/>
                                <w:bottom w:val="none" w:sz="0" w:space="0" w:color="auto"/>
                                <w:right w:val="none" w:sz="0" w:space="0" w:color="auto"/>
                              </w:divBdr>
                              <w:divsChild>
                                <w:div w:id="378020218">
                                  <w:marLeft w:val="0"/>
                                  <w:marRight w:val="0"/>
                                  <w:marTop w:val="0"/>
                                  <w:marBottom w:val="0"/>
                                  <w:divBdr>
                                    <w:top w:val="none" w:sz="0" w:space="0" w:color="auto"/>
                                    <w:left w:val="none" w:sz="0" w:space="0" w:color="auto"/>
                                    <w:bottom w:val="none" w:sz="0" w:space="0" w:color="auto"/>
                                    <w:right w:val="none" w:sz="0" w:space="0" w:color="auto"/>
                                  </w:divBdr>
                                </w:div>
                              </w:divsChild>
                            </w:div>
                            <w:div w:id="378020302">
                              <w:marLeft w:val="0"/>
                              <w:marRight w:val="0"/>
                              <w:marTop w:val="0"/>
                              <w:marBottom w:val="0"/>
                              <w:divBdr>
                                <w:top w:val="none" w:sz="0" w:space="0" w:color="auto"/>
                                <w:left w:val="none" w:sz="0" w:space="0" w:color="auto"/>
                                <w:bottom w:val="none" w:sz="0" w:space="0" w:color="auto"/>
                                <w:right w:val="none" w:sz="0" w:space="0" w:color="auto"/>
                              </w:divBdr>
                            </w:div>
                          </w:divsChild>
                        </w:div>
                        <w:div w:id="378020107">
                          <w:marLeft w:val="0"/>
                          <w:marRight w:val="0"/>
                          <w:marTop w:val="0"/>
                          <w:marBottom w:val="0"/>
                          <w:divBdr>
                            <w:top w:val="none" w:sz="0" w:space="0" w:color="auto"/>
                            <w:left w:val="none" w:sz="0" w:space="0" w:color="auto"/>
                            <w:bottom w:val="none" w:sz="0" w:space="0" w:color="auto"/>
                            <w:right w:val="none" w:sz="0" w:space="0" w:color="auto"/>
                          </w:divBdr>
                          <w:divsChild>
                            <w:div w:id="378020063">
                              <w:marLeft w:val="0"/>
                              <w:marRight w:val="0"/>
                              <w:marTop w:val="0"/>
                              <w:marBottom w:val="0"/>
                              <w:divBdr>
                                <w:top w:val="none" w:sz="0" w:space="0" w:color="auto"/>
                                <w:left w:val="none" w:sz="0" w:space="0" w:color="auto"/>
                                <w:bottom w:val="none" w:sz="0" w:space="0" w:color="auto"/>
                                <w:right w:val="none" w:sz="0" w:space="0" w:color="auto"/>
                              </w:divBdr>
                              <w:divsChild>
                                <w:div w:id="378020262">
                                  <w:marLeft w:val="0"/>
                                  <w:marRight w:val="0"/>
                                  <w:marTop w:val="0"/>
                                  <w:marBottom w:val="0"/>
                                  <w:divBdr>
                                    <w:top w:val="none" w:sz="0" w:space="0" w:color="auto"/>
                                    <w:left w:val="none" w:sz="0" w:space="0" w:color="auto"/>
                                    <w:bottom w:val="none" w:sz="0" w:space="0" w:color="auto"/>
                                    <w:right w:val="none" w:sz="0" w:space="0" w:color="auto"/>
                                  </w:divBdr>
                                </w:div>
                              </w:divsChild>
                            </w:div>
                            <w:div w:id="378020128">
                              <w:marLeft w:val="0"/>
                              <w:marRight w:val="0"/>
                              <w:marTop w:val="0"/>
                              <w:marBottom w:val="0"/>
                              <w:divBdr>
                                <w:top w:val="none" w:sz="0" w:space="0" w:color="auto"/>
                                <w:left w:val="none" w:sz="0" w:space="0" w:color="auto"/>
                                <w:bottom w:val="none" w:sz="0" w:space="0" w:color="auto"/>
                                <w:right w:val="none" w:sz="0" w:space="0" w:color="auto"/>
                              </w:divBdr>
                            </w:div>
                          </w:divsChild>
                        </w:div>
                        <w:div w:id="378020143">
                          <w:marLeft w:val="0"/>
                          <w:marRight w:val="0"/>
                          <w:marTop w:val="0"/>
                          <w:marBottom w:val="0"/>
                          <w:divBdr>
                            <w:top w:val="none" w:sz="0" w:space="0" w:color="auto"/>
                            <w:left w:val="none" w:sz="0" w:space="0" w:color="auto"/>
                            <w:bottom w:val="none" w:sz="0" w:space="0" w:color="auto"/>
                            <w:right w:val="none" w:sz="0" w:space="0" w:color="auto"/>
                          </w:divBdr>
                          <w:divsChild>
                            <w:div w:id="378020159">
                              <w:marLeft w:val="0"/>
                              <w:marRight w:val="0"/>
                              <w:marTop w:val="0"/>
                              <w:marBottom w:val="0"/>
                              <w:divBdr>
                                <w:top w:val="none" w:sz="0" w:space="0" w:color="auto"/>
                                <w:left w:val="none" w:sz="0" w:space="0" w:color="auto"/>
                                <w:bottom w:val="none" w:sz="0" w:space="0" w:color="auto"/>
                                <w:right w:val="none" w:sz="0" w:space="0" w:color="auto"/>
                              </w:divBdr>
                            </w:div>
                            <w:div w:id="378020194">
                              <w:marLeft w:val="0"/>
                              <w:marRight w:val="0"/>
                              <w:marTop w:val="0"/>
                              <w:marBottom w:val="0"/>
                              <w:divBdr>
                                <w:top w:val="none" w:sz="0" w:space="0" w:color="auto"/>
                                <w:left w:val="none" w:sz="0" w:space="0" w:color="auto"/>
                                <w:bottom w:val="none" w:sz="0" w:space="0" w:color="auto"/>
                                <w:right w:val="none" w:sz="0" w:space="0" w:color="auto"/>
                              </w:divBdr>
                              <w:divsChild>
                                <w:div w:id="378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99">
                          <w:marLeft w:val="0"/>
                          <w:marRight w:val="0"/>
                          <w:marTop w:val="0"/>
                          <w:marBottom w:val="0"/>
                          <w:divBdr>
                            <w:top w:val="none" w:sz="0" w:space="0" w:color="auto"/>
                            <w:left w:val="none" w:sz="0" w:space="0" w:color="auto"/>
                            <w:bottom w:val="none" w:sz="0" w:space="0" w:color="auto"/>
                            <w:right w:val="none" w:sz="0" w:space="0" w:color="auto"/>
                          </w:divBdr>
                          <w:divsChild>
                            <w:div w:id="378019986">
                              <w:marLeft w:val="0"/>
                              <w:marRight w:val="0"/>
                              <w:marTop w:val="0"/>
                              <w:marBottom w:val="0"/>
                              <w:divBdr>
                                <w:top w:val="none" w:sz="0" w:space="0" w:color="auto"/>
                                <w:left w:val="none" w:sz="0" w:space="0" w:color="auto"/>
                                <w:bottom w:val="none" w:sz="0" w:space="0" w:color="auto"/>
                                <w:right w:val="none" w:sz="0" w:space="0" w:color="auto"/>
                              </w:divBdr>
                            </w:div>
                            <w:div w:id="378020098">
                              <w:marLeft w:val="0"/>
                              <w:marRight w:val="0"/>
                              <w:marTop w:val="0"/>
                              <w:marBottom w:val="0"/>
                              <w:divBdr>
                                <w:top w:val="none" w:sz="0" w:space="0" w:color="auto"/>
                                <w:left w:val="none" w:sz="0" w:space="0" w:color="auto"/>
                                <w:bottom w:val="none" w:sz="0" w:space="0" w:color="auto"/>
                                <w:right w:val="none" w:sz="0" w:space="0" w:color="auto"/>
                              </w:divBdr>
                              <w:divsChild>
                                <w:div w:id="3780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54">
                          <w:marLeft w:val="0"/>
                          <w:marRight w:val="0"/>
                          <w:marTop w:val="0"/>
                          <w:marBottom w:val="0"/>
                          <w:divBdr>
                            <w:top w:val="none" w:sz="0" w:space="0" w:color="auto"/>
                            <w:left w:val="none" w:sz="0" w:space="0" w:color="auto"/>
                            <w:bottom w:val="none" w:sz="0" w:space="0" w:color="auto"/>
                            <w:right w:val="none" w:sz="0" w:space="0" w:color="auto"/>
                          </w:divBdr>
                          <w:divsChild>
                            <w:div w:id="378020158">
                              <w:marLeft w:val="0"/>
                              <w:marRight w:val="0"/>
                              <w:marTop w:val="0"/>
                              <w:marBottom w:val="0"/>
                              <w:divBdr>
                                <w:top w:val="none" w:sz="0" w:space="0" w:color="auto"/>
                                <w:left w:val="none" w:sz="0" w:space="0" w:color="auto"/>
                                <w:bottom w:val="none" w:sz="0" w:space="0" w:color="auto"/>
                                <w:right w:val="none" w:sz="0" w:space="0" w:color="auto"/>
                              </w:divBdr>
                              <w:divsChild>
                                <w:div w:id="378020282">
                                  <w:marLeft w:val="0"/>
                                  <w:marRight w:val="0"/>
                                  <w:marTop w:val="0"/>
                                  <w:marBottom w:val="0"/>
                                  <w:divBdr>
                                    <w:top w:val="none" w:sz="0" w:space="0" w:color="auto"/>
                                    <w:left w:val="none" w:sz="0" w:space="0" w:color="auto"/>
                                    <w:bottom w:val="none" w:sz="0" w:space="0" w:color="auto"/>
                                    <w:right w:val="none" w:sz="0" w:space="0" w:color="auto"/>
                                  </w:divBdr>
                                </w:div>
                              </w:divsChild>
                            </w:div>
                            <w:div w:id="378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161">
      <w:marLeft w:val="0"/>
      <w:marRight w:val="0"/>
      <w:marTop w:val="0"/>
      <w:marBottom w:val="0"/>
      <w:divBdr>
        <w:top w:val="none" w:sz="0" w:space="0" w:color="auto"/>
        <w:left w:val="none" w:sz="0" w:space="0" w:color="auto"/>
        <w:bottom w:val="none" w:sz="0" w:space="0" w:color="auto"/>
        <w:right w:val="none" w:sz="0" w:space="0" w:color="auto"/>
      </w:divBdr>
      <w:divsChild>
        <w:div w:id="378020036">
          <w:marLeft w:val="0"/>
          <w:marRight w:val="0"/>
          <w:marTop w:val="0"/>
          <w:marBottom w:val="288"/>
          <w:divBdr>
            <w:top w:val="none" w:sz="0" w:space="0" w:color="auto"/>
            <w:left w:val="none" w:sz="0" w:space="0" w:color="auto"/>
            <w:bottom w:val="none" w:sz="0" w:space="0" w:color="auto"/>
            <w:right w:val="none" w:sz="0" w:space="0" w:color="auto"/>
          </w:divBdr>
          <w:divsChild>
            <w:div w:id="378020224">
              <w:marLeft w:val="0"/>
              <w:marRight w:val="0"/>
              <w:marTop w:val="0"/>
              <w:marBottom w:val="0"/>
              <w:divBdr>
                <w:top w:val="none" w:sz="0" w:space="0" w:color="auto"/>
                <w:left w:val="none" w:sz="0" w:space="0" w:color="auto"/>
                <w:bottom w:val="none" w:sz="0" w:space="0" w:color="auto"/>
                <w:right w:val="none" w:sz="0" w:space="0" w:color="auto"/>
              </w:divBdr>
              <w:divsChild>
                <w:div w:id="378020258">
                  <w:marLeft w:val="0"/>
                  <w:marRight w:val="0"/>
                  <w:marTop w:val="0"/>
                  <w:marBottom w:val="0"/>
                  <w:divBdr>
                    <w:top w:val="none" w:sz="0" w:space="0" w:color="auto"/>
                    <w:left w:val="none" w:sz="0" w:space="0" w:color="auto"/>
                    <w:bottom w:val="none" w:sz="0" w:space="0" w:color="auto"/>
                    <w:right w:val="none" w:sz="0" w:space="0" w:color="auto"/>
                  </w:divBdr>
                  <w:divsChild>
                    <w:div w:id="378020028">
                      <w:marLeft w:val="0"/>
                      <w:marRight w:val="0"/>
                      <w:marTop w:val="0"/>
                      <w:marBottom w:val="0"/>
                      <w:divBdr>
                        <w:top w:val="none" w:sz="0" w:space="0" w:color="auto"/>
                        <w:left w:val="none" w:sz="0" w:space="0" w:color="auto"/>
                        <w:bottom w:val="none" w:sz="0" w:space="0" w:color="auto"/>
                        <w:right w:val="none" w:sz="0" w:space="0" w:color="auto"/>
                      </w:divBdr>
                      <w:divsChild>
                        <w:div w:id="378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20163">
      <w:marLeft w:val="0"/>
      <w:marRight w:val="0"/>
      <w:marTop w:val="0"/>
      <w:marBottom w:val="0"/>
      <w:divBdr>
        <w:top w:val="none" w:sz="0" w:space="0" w:color="auto"/>
        <w:left w:val="none" w:sz="0" w:space="0" w:color="auto"/>
        <w:bottom w:val="none" w:sz="0" w:space="0" w:color="auto"/>
        <w:right w:val="none" w:sz="0" w:space="0" w:color="auto"/>
      </w:divBdr>
      <w:divsChild>
        <w:div w:id="378020265">
          <w:marLeft w:val="0"/>
          <w:marRight w:val="0"/>
          <w:marTop w:val="0"/>
          <w:marBottom w:val="288"/>
          <w:divBdr>
            <w:top w:val="none" w:sz="0" w:space="0" w:color="auto"/>
            <w:left w:val="none" w:sz="0" w:space="0" w:color="auto"/>
            <w:bottom w:val="none" w:sz="0" w:space="0" w:color="auto"/>
            <w:right w:val="none" w:sz="0" w:space="0" w:color="auto"/>
          </w:divBdr>
          <w:divsChild>
            <w:div w:id="378019981">
              <w:marLeft w:val="0"/>
              <w:marRight w:val="0"/>
              <w:marTop w:val="0"/>
              <w:marBottom w:val="0"/>
              <w:divBdr>
                <w:top w:val="none" w:sz="0" w:space="0" w:color="auto"/>
                <w:left w:val="none" w:sz="0" w:space="0" w:color="auto"/>
                <w:bottom w:val="none" w:sz="0" w:space="0" w:color="auto"/>
                <w:right w:val="none" w:sz="0" w:space="0" w:color="auto"/>
              </w:divBdr>
              <w:divsChild>
                <w:div w:id="378019984">
                  <w:marLeft w:val="0"/>
                  <w:marRight w:val="0"/>
                  <w:marTop w:val="0"/>
                  <w:marBottom w:val="0"/>
                  <w:divBdr>
                    <w:top w:val="none" w:sz="0" w:space="0" w:color="auto"/>
                    <w:left w:val="none" w:sz="0" w:space="0" w:color="auto"/>
                    <w:bottom w:val="none" w:sz="0" w:space="0" w:color="auto"/>
                    <w:right w:val="none" w:sz="0" w:space="0" w:color="auto"/>
                  </w:divBdr>
                  <w:divsChild>
                    <w:div w:id="378020073">
                      <w:marLeft w:val="0"/>
                      <w:marRight w:val="0"/>
                      <w:marTop w:val="0"/>
                      <w:marBottom w:val="0"/>
                      <w:divBdr>
                        <w:top w:val="none" w:sz="0" w:space="0" w:color="auto"/>
                        <w:left w:val="none" w:sz="0" w:space="0" w:color="auto"/>
                        <w:bottom w:val="none" w:sz="0" w:space="0" w:color="auto"/>
                        <w:right w:val="none" w:sz="0" w:space="0" w:color="auto"/>
                      </w:divBdr>
                      <w:divsChild>
                        <w:div w:id="378019964">
                          <w:marLeft w:val="0"/>
                          <w:marRight w:val="0"/>
                          <w:marTop w:val="0"/>
                          <w:marBottom w:val="0"/>
                          <w:divBdr>
                            <w:top w:val="none" w:sz="0" w:space="0" w:color="auto"/>
                            <w:left w:val="none" w:sz="0" w:space="0" w:color="auto"/>
                            <w:bottom w:val="none" w:sz="0" w:space="0" w:color="auto"/>
                            <w:right w:val="none" w:sz="0" w:space="0" w:color="auto"/>
                          </w:divBdr>
                          <w:divsChild>
                            <w:div w:id="378020013">
                              <w:marLeft w:val="0"/>
                              <w:marRight w:val="0"/>
                              <w:marTop w:val="0"/>
                              <w:marBottom w:val="0"/>
                              <w:divBdr>
                                <w:top w:val="none" w:sz="0" w:space="0" w:color="auto"/>
                                <w:left w:val="none" w:sz="0" w:space="0" w:color="auto"/>
                                <w:bottom w:val="none" w:sz="0" w:space="0" w:color="auto"/>
                                <w:right w:val="none" w:sz="0" w:space="0" w:color="auto"/>
                              </w:divBdr>
                              <w:divsChild>
                                <w:div w:id="378020180">
                                  <w:marLeft w:val="0"/>
                                  <w:marRight w:val="0"/>
                                  <w:marTop w:val="0"/>
                                  <w:marBottom w:val="0"/>
                                  <w:divBdr>
                                    <w:top w:val="none" w:sz="0" w:space="0" w:color="auto"/>
                                    <w:left w:val="none" w:sz="0" w:space="0" w:color="auto"/>
                                    <w:bottom w:val="none" w:sz="0" w:space="0" w:color="auto"/>
                                    <w:right w:val="none" w:sz="0" w:space="0" w:color="auto"/>
                                  </w:divBdr>
                                </w:div>
                              </w:divsChild>
                            </w:div>
                            <w:div w:id="378020323">
                              <w:marLeft w:val="0"/>
                              <w:marRight w:val="0"/>
                              <w:marTop w:val="0"/>
                              <w:marBottom w:val="0"/>
                              <w:divBdr>
                                <w:top w:val="none" w:sz="0" w:space="0" w:color="auto"/>
                                <w:left w:val="none" w:sz="0" w:space="0" w:color="auto"/>
                                <w:bottom w:val="none" w:sz="0" w:space="0" w:color="auto"/>
                                <w:right w:val="none" w:sz="0" w:space="0" w:color="auto"/>
                              </w:divBdr>
                            </w:div>
                          </w:divsChild>
                        </w:div>
                        <w:div w:id="378020176">
                          <w:marLeft w:val="0"/>
                          <w:marRight w:val="0"/>
                          <w:marTop w:val="0"/>
                          <w:marBottom w:val="0"/>
                          <w:divBdr>
                            <w:top w:val="none" w:sz="0" w:space="0" w:color="auto"/>
                            <w:left w:val="none" w:sz="0" w:space="0" w:color="auto"/>
                            <w:bottom w:val="none" w:sz="0" w:space="0" w:color="auto"/>
                            <w:right w:val="none" w:sz="0" w:space="0" w:color="auto"/>
                          </w:divBdr>
                          <w:divsChild>
                            <w:div w:id="378020305">
                              <w:marLeft w:val="0"/>
                              <w:marRight w:val="0"/>
                              <w:marTop w:val="0"/>
                              <w:marBottom w:val="0"/>
                              <w:divBdr>
                                <w:top w:val="none" w:sz="0" w:space="0" w:color="auto"/>
                                <w:left w:val="none" w:sz="0" w:space="0" w:color="auto"/>
                                <w:bottom w:val="none" w:sz="0" w:space="0" w:color="auto"/>
                                <w:right w:val="none" w:sz="0" w:space="0" w:color="auto"/>
                              </w:divBdr>
                              <w:divsChild>
                                <w:div w:id="378020307">
                                  <w:marLeft w:val="0"/>
                                  <w:marRight w:val="0"/>
                                  <w:marTop w:val="0"/>
                                  <w:marBottom w:val="0"/>
                                  <w:divBdr>
                                    <w:top w:val="none" w:sz="0" w:space="0" w:color="auto"/>
                                    <w:left w:val="none" w:sz="0" w:space="0" w:color="auto"/>
                                    <w:bottom w:val="none" w:sz="0" w:space="0" w:color="auto"/>
                                    <w:right w:val="none" w:sz="0" w:space="0" w:color="auto"/>
                                  </w:divBdr>
                                </w:div>
                              </w:divsChild>
                            </w:div>
                            <w:div w:id="378020333">
                              <w:marLeft w:val="0"/>
                              <w:marRight w:val="0"/>
                              <w:marTop w:val="0"/>
                              <w:marBottom w:val="0"/>
                              <w:divBdr>
                                <w:top w:val="none" w:sz="0" w:space="0" w:color="auto"/>
                                <w:left w:val="none" w:sz="0" w:space="0" w:color="auto"/>
                                <w:bottom w:val="none" w:sz="0" w:space="0" w:color="auto"/>
                                <w:right w:val="none" w:sz="0" w:space="0" w:color="auto"/>
                              </w:divBdr>
                            </w:div>
                          </w:divsChild>
                        </w:div>
                        <w:div w:id="378020290">
                          <w:marLeft w:val="0"/>
                          <w:marRight w:val="0"/>
                          <w:marTop w:val="0"/>
                          <w:marBottom w:val="0"/>
                          <w:divBdr>
                            <w:top w:val="none" w:sz="0" w:space="0" w:color="auto"/>
                            <w:left w:val="none" w:sz="0" w:space="0" w:color="auto"/>
                            <w:bottom w:val="none" w:sz="0" w:space="0" w:color="auto"/>
                            <w:right w:val="none" w:sz="0" w:space="0" w:color="auto"/>
                          </w:divBdr>
                          <w:divsChild>
                            <w:div w:id="378020071">
                              <w:marLeft w:val="0"/>
                              <w:marRight w:val="0"/>
                              <w:marTop w:val="0"/>
                              <w:marBottom w:val="0"/>
                              <w:divBdr>
                                <w:top w:val="none" w:sz="0" w:space="0" w:color="auto"/>
                                <w:left w:val="none" w:sz="0" w:space="0" w:color="auto"/>
                                <w:bottom w:val="none" w:sz="0" w:space="0" w:color="auto"/>
                                <w:right w:val="none" w:sz="0" w:space="0" w:color="auto"/>
                              </w:divBdr>
                            </w:div>
                            <w:div w:id="378020185">
                              <w:marLeft w:val="0"/>
                              <w:marRight w:val="0"/>
                              <w:marTop w:val="0"/>
                              <w:marBottom w:val="0"/>
                              <w:divBdr>
                                <w:top w:val="none" w:sz="0" w:space="0" w:color="auto"/>
                                <w:left w:val="none" w:sz="0" w:space="0" w:color="auto"/>
                                <w:bottom w:val="none" w:sz="0" w:space="0" w:color="auto"/>
                                <w:right w:val="none" w:sz="0" w:space="0" w:color="auto"/>
                              </w:divBdr>
                              <w:divsChild>
                                <w:div w:id="3780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91">
                          <w:marLeft w:val="0"/>
                          <w:marRight w:val="0"/>
                          <w:marTop w:val="0"/>
                          <w:marBottom w:val="0"/>
                          <w:divBdr>
                            <w:top w:val="none" w:sz="0" w:space="0" w:color="auto"/>
                            <w:left w:val="none" w:sz="0" w:space="0" w:color="auto"/>
                            <w:bottom w:val="none" w:sz="0" w:space="0" w:color="auto"/>
                            <w:right w:val="none" w:sz="0" w:space="0" w:color="auto"/>
                          </w:divBdr>
                          <w:divsChild>
                            <w:div w:id="378020239">
                              <w:marLeft w:val="0"/>
                              <w:marRight w:val="0"/>
                              <w:marTop w:val="0"/>
                              <w:marBottom w:val="0"/>
                              <w:divBdr>
                                <w:top w:val="none" w:sz="0" w:space="0" w:color="auto"/>
                                <w:left w:val="none" w:sz="0" w:space="0" w:color="auto"/>
                                <w:bottom w:val="none" w:sz="0" w:space="0" w:color="auto"/>
                                <w:right w:val="none" w:sz="0" w:space="0" w:color="auto"/>
                              </w:divBdr>
                              <w:divsChild>
                                <w:div w:id="378020201">
                                  <w:marLeft w:val="0"/>
                                  <w:marRight w:val="0"/>
                                  <w:marTop w:val="0"/>
                                  <w:marBottom w:val="0"/>
                                  <w:divBdr>
                                    <w:top w:val="none" w:sz="0" w:space="0" w:color="auto"/>
                                    <w:left w:val="none" w:sz="0" w:space="0" w:color="auto"/>
                                    <w:bottom w:val="none" w:sz="0" w:space="0" w:color="auto"/>
                                    <w:right w:val="none" w:sz="0" w:space="0" w:color="auto"/>
                                  </w:divBdr>
                                </w:div>
                              </w:divsChild>
                            </w:div>
                            <w:div w:id="3780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179">
      <w:marLeft w:val="0"/>
      <w:marRight w:val="0"/>
      <w:marTop w:val="0"/>
      <w:marBottom w:val="0"/>
      <w:divBdr>
        <w:top w:val="none" w:sz="0" w:space="0" w:color="auto"/>
        <w:left w:val="none" w:sz="0" w:space="0" w:color="auto"/>
        <w:bottom w:val="none" w:sz="0" w:space="0" w:color="auto"/>
        <w:right w:val="none" w:sz="0" w:space="0" w:color="auto"/>
      </w:divBdr>
    </w:div>
    <w:div w:id="378020195">
      <w:marLeft w:val="0"/>
      <w:marRight w:val="0"/>
      <w:marTop w:val="0"/>
      <w:marBottom w:val="0"/>
      <w:divBdr>
        <w:top w:val="none" w:sz="0" w:space="0" w:color="auto"/>
        <w:left w:val="none" w:sz="0" w:space="0" w:color="auto"/>
        <w:bottom w:val="none" w:sz="0" w:space="0" w:color="auto"/>
        <w:right w:val="none" w:sz="0" w:space="0" w:color="auto"/>
      </w:divBdr>
    </w:div>
    <w:div w:id="378020204">
      <w:marLeft w:val="0"/>
      <w:marRight w:val="0"/>
      <w:marTop w:val="0"/>
      <w:marBottom w:val="0"/>
      <w:divBdr>
        <w:top w:val="none" w:sz="0" w:space="0" w:color="auto"/>
        <w:left w:val="none" w:sz="0" w:space="0" w:color="auto"/>
        <w:bottom w:val="none" w:sz="0" w:space="0" w:color="auto"/>
        <w:right w:val="none" w:sz="0" w:space="0" w:color="auto"/>
      </w:divBdr>
      <w:divsChild>
        <w:div w:id="378020174">
          <w:marLeft w:val="216"/>
          <w:marRight w:val="0"/>
          <w:marTop w:val="0"/>
          <w:marBottom w:val="0"/>
          <w:divBdr>
            <w:top w:val="none" w:sz="0" w:space="0" w:color="auto"/>
            <w:left w:val="none" w:sz="0" w:space="0" w:color="auto"/>
            <w:bottom w:val="none" w:sz="0" w:space="0" w:color="auto"/>
            <w:right w:val="none" w:sz="0" w:space="0" w:color="auto"/>
          </w:divBdr>
          <w:divsChild>
            <w:div w:id="378020244">
              <w:marLeft w:val="0"/>
              <w:marRight w:val="0"/>
              <w:marTop w:val="0"/>
              <w:marBottom w:val="0"/>
              <w:divBdr>
                <w:top w:val="none" w:sz="0" w:space="0" w:color="auto"/>
                <w:left w:val="none" w:sz="0" w:space="0" w:color="auto"/>
                <w:bottom w:val="none" w:sz="0" w:space="0" w:color="auto"/>
                <w:right w:val="none" w:sz="0" w:space="0" w:color="auto"/>
              </w:divBdr>
              <w:divsChild>
                <w:div w:id="378020026">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378020207">
      <w:marLeft w:val="0"/>
      <w:marRight w:val="0"/>
      <w:marTop w:val="0"/>
      <w:marBottom w:val="0"/>
      <w:divBdr>
        <w:top w:val="none" w:sz="0" w:space="0" w:color="auto"/>
        <w:left w:val="none" w:sz="0" w:space="0" w:color="auto"/>
        <w:bottom w:val="none" w:sz="0" w:space="0" w:color="auto"/>
        <w:right w:val="none" w:sz="0" w:space="0" w:color="auto"/>
      </w:divBdr>
      <w:divsChild>
        <w:div w:id="378019992">
          <w:marLeft w:val="0"/>
          <w:marRight w:val="0"/>
          <w:marTop w:val="0"/>
          <w:marBottom w:val="288"/>
          <w:divBdr>
            <w:top w:val="none" w:sz="0" w:space="0" w:color="auto"/>
            <w:left w:val="none" w:sz="0" w:space="0" w:color="auto"/>
            <w:bottom w:val="none" w:sz="0" w:space="0" w:color="auto"/>
            <w:right w:val="none" w:sz="0" w:space="0" w:color="auto"/>
          </w:divBdr>
          <w:divsChild>
            <w:div w:id="378020067">
              <w:marLeft w:val="0"/>
              <w:marRight w:val="0"/>
              <w:marTop w:val="0"/>
              <w:marBottom w:val="0"/>
              <w:divBdr>
                <w:top w:val="none" w:sz="0" w:space="0" w:color="auto"/>
                <w:left w:val="none" w:sz="0" w:space="0" w:color="auto"/>
                <w:bottom w:val="none" w:sz="0" w:space="0" w:color="auto"/>
                <w:right w:val="none" w:sz="0" w:space="0" w:color="auto"/>
              </w:divBdr>
              <w:divsChild>
                <w:div w:id="378020272">
                  <w:marLeft w:val="0"/>
                  <w:marRight w:val="0"/>
                  <w:marTop w:val="0"/>
                  <w:marBottom w:val="0"/>
                  <w:divBdr>
                    <w:top w:val="none" w:sz="0" w:space="0" w:color="auto"/>
                    <w:left w:val="none" w:sz="0" w:space="0" w:color="auto"/>
                    <w:bottom w:val="none" w:sz="0" w:space="0" w:color="auto"/>
                    <w:right w:val="none" w:sz="0" w:space="0" w:color="auto"/>
                  </w:divBdr>
                  <w:divsChild>
                    <w:div w:id="378020289">
                      <w:marLeft w:val="0"/>
                      <w:marRight w:val="0"/>
                      <w:marTop w:val="0"/>
                      <w:marBottom w:val="0"/>
                      <w:divBdr>
                        <w:top w:val="none" w:sz="0" w:space="0" w:color="auto"/>
                        <w:left w:val="none" w:sz="0" w:space="0" w:color="auto"/>
                        <w:bottom w:val="none" w:sz="0" w:space="0" w:color="auto"/>
                        <w:right w:val="none" w:sz="0" w:space="0" w:color="auto"/>
                      </w:divBdr>
                      <w:divsChild>
                        <w:div w:id="378020280">
                          <w:marLeft w:val="0"/>
                          <w:marRight w:val="0"/>
                          <w:marTop w:val="0"/>
                          <w:marBottom w:val="0"/>
                          <w:divBdr>
                            <w:top w:val="none" w:sz="0" w:space="0" w:color="auto"/>
                            <w:left w:val="none" w:sz="0" w:space="0" w:color="auto"/>
                            <w:bottom w:val="none" w:sz="0" w:space="0" w:color="auto"/>
                            <w:right w:val="none" w:sz="0" w:space="0" w:color="auto"/>
                          </w:divBdr>
                          <w:divsChild>
                            <w:div w:id="378020125">
                              <w:marLeft w:val="0"/>
                              <w:marRight w:val="0"/>
                              <w:marTop w:val="0"/>
                              <w:marBottom w:val="0"/>
                              <w:divBdr>
                                <w:top w:val="none" w:sz="0" w:space="0" w:color="auto"/>
                                <w:left w:val="none" w:sz="0" w:space="0" w:color="auto"/>
                                <w:bottom w:val="none" w:sz="0" w:space="0" w:color="auto"/>
                                <w:right w:val="none" w:sz="0" w:space="0" w:color="auto"/>
                              </w:divBdr>
                              <w:divsChild>
                                <w:div w:id="378020314">
                                  <w:marLeft w:val="0"/>
                                  <w:marRight w:val="0"/>
                                  <w:marTop w:val="0"/>
                                  <w:marBottom w:val="0"/>
                                  <w:divBdr>
                                    <w:top w:val="none" w:sz="0" w:space="0" w:color="auto"/>
                                    <w:left w:val="none" w:sz="0" w:space="0" w:color="auto"/>
                                    <w:bottom w:val="none" w:sz="0" w:space="0" w:color="auto"/>
                                    <w:right w:val="none" w:sz="0" w:space="0" w:color="auto"/>
                                  </w:divBdr>
                                </w:div>
                              </w:divsChild>
                            </w:div>
                            <w:div w:id="378020339">
                              <w:marLeft w:val="0"/>
                              <w:marRight w:val="0"/>
                              <w:marTop w:val="0"/>
                              <w:marBottom w:val="0"/>
                              <w:divBdr>
                                <w:top w:val="none" w:sz="0" w:space="0" w:color="auto"/>
                                <w:left w:val="none" w:sz="0" w:space="0" w:color="auto"/>
                                <w:bottom w:val="none" w:sz="0" w:space="0" w:color="auto"/>
                                <w:right w:val="none" w:sz="0" w:space="0" w:color="auto"/>
                              </w:divBdr>
                            </w:div>
                          </w:divsChild>
                        </w:div>
                        <w:div w:id="378020306">
                          <w:marLeft w:val="0"/>
                          <w:marRight w:val="0"/>
                          <w:marTop w:val="0"/>
                          <w:marBottom w:val="0"/>
                          <w:divBdr>
                            <w:top w:val="none" w:sz="0" w:space="0" w:color="auto"/>
                            <w:left w:val="none" w:sz="0" w:space="0" w:color="auto"/>
                            <w:bottom w:val="none" w:sz="0" w:space="0" w:color="auto"/>
                            <w:right w:val="none" w:sz="0" w:space="0" w:color="auto"/>
                          </w:divBdr>
                          <w:divsChild>
                            <w:div w:id="378020002">
                              <w:marLeft w:val="0"/>
                              <w:marRight w:val="0"/>
                              <w:marTop w:val="0"/>
                              <w:marBottom w:val="0"/>
                              <w:divBdr>
                                <w:top w:val="none" w:sz="0" w:space="0" w:color="auto"/>
                                <w:left w:val="none" w:sz="0" w:space="0" w:color="auto"/>
                                <w:bottom w:val="none" w:sz="0" w:space="0" w:color="auto"/>
                                <w:right w:val="none" w:sz="0" w:space="0" w:color="auto"/>
                              </w:divBdr>
                            </w:div>
                            <w:div w:id="378020127">
                              <w:marLeft w:val="0"/>
                              <w:marRight w:val="0"/>
                              <w:marTop w:val="0"/>
                              <w:marBottom w:val="0"/>
                              <w:divBdr>
                                <w:top w:val="none" w:sz="0" w:space="0" w:color="auto"/>
                                <w:left w:val="none" w:sz="0" w:space="0" w:color="auto"/>
                                <w:bottom w:val="none" w:sz="0" w:space="0" w:color="auto"/>
                                <w:right w:val="none" w:sz="0" w:space="0" w:color="auto"/>
                              </w:divBdr>
                              <w:divsChild>
                                <w:div w:id="3780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20261">
      <w:marLeft w:val="0"/>
      <w:marRight w:val="0"/>
      <w:marTop w:val="0"/>
      <w:marBottom w:val="0"/>
      <w:divBdr>
        <w:top w:val="none" w:sz="0" w:space="0" w:color="auto"/>
        <w:left w:val="none" w:sz="0" w:space="0" w:color="auto"/>
        <w:bottom w:val="none" w:sz="0" w:space="0" w:color="auto"/>
        <w:right w:val="none" w:sz="0" w:space="0" w:color="auto"/>
      </w:divBdr>
      <w:divsChild>
        <w:div w:id="378020188">
          <w:marLeft w:val="0"/>
          <w:marRight w:val="0"/>
          <w:marTop w:val="0"/>
          <w:marBottom w:val="288"/>
          <w:divBdr>
            <w:top w:val="none" w:sz="0" w:space="0" w:color="auto"/>
            <w:left w:val="none" w:sz="0" w:space="0" w:color="auto"/>
            <w:bottom w:val="none" w:sz="0" w:space="0" w:color="auto"/>
            <w:right w:val="none" w:sz="0" w:space="0" w:color="auto"/>
          </w:divBdr>
          <w:divsChild>
            <w:div w:id="378020295">
              <w:marLeft w:val="0"/>
              <w:marRight w:val="0"/>
              <w:marTop w:val="0"/>
              <w:marBottom w:val="0"/>
              <w:divBdr>
                <w:top w:val="none" w:sz="0" w:space="0" w:color="auto"/>
                <w:left w:val="none" w:sz="0" w:space="0" w:color="auto"/>
                <w:bottom w:val="none" w:sz="0" w:space="0" w:color="auto"/>
                <w:right w:val="none" w:sz="0" w:space="0" w:color="auto"/>
              </w:divBdr>
              <w:divsChild>
                <w:div w:id="378020344">
                  <w:marLeft w:val="0"/>
                  <w:marRight w:val="0"/>
                  <w:marTop w:val="0"/>
                  <w:marBottom w:val="0"/>
                  <w:divBdr>
                    <w:top w:val="none" w:sz="0" w:space="0" w:color="auto"/>
                    <w:left w:val="none" w:sz="0" w:space="0" w:color="auto"/>
                    <w:bottom w:val="none" w:sz="0" w:space="0" w:color="auto"/>
                    <w:right w:val="none" w:sz="0" w:space="0" w:color="auto"/>
                  </w:divBdr>
                  <w:divsChild>
                    <w:div w:id="378020286">
                      <w:marLeft w:val="0"/>
                      <w:marRight w:val="0"/>
                      <w:marTop w:val="0"/>
                      <w:marBottom w:val="0"/>
                      <w:divBdr>
                        <w:top w:val="none" w:sz="0" w:space="0" w:color="auto"/>
                        <w:left w:val="none" w:sz="0" w:space="0" w:color="auto"/>
                        <w:bottom w:val="none" w:sz="0" w:space="0" w:color="auto"/>
                        <w:right w:val="none" w:sz="0" w:space="0" w:color="auto"/>
                      </w:divBdr>
                      <w:divsChild>
                        <w:div w:id="378019990">
                          <w:marLeft w:val="0"/>
                          <w:marRight w:val="0"/>
                          <w:marTop w:val="0"/>
                          <w:marBottom w:val="0"/>
                          <w:divBdr>
                            <w:top w:val="none" w:sz="0" w:space="0" w:color="auto"/>
                            <w:left w:val="none" w:sz="0" w:space="0" w:color="auto"/>
                            <w:bottom w:val="none" w:sz="0" w:space="0" w:color="auto"/>
                            <w:right w:val="none" w:sz="0" w:space="0" w:color="auto"/>
                          </w:divBdr>
                          <w:divsChild>
                            <w:div w:id="378020227">
                              <w:marLeft w:val="0"/>
                              <w:marRight w:val="0"/>
                              <w:marTop w:val="0"/>
                              <w:marBottom w:val="0"/>
                              <w:divBdr>
                                <w:top w:val="none" w:sz="0" w:space="0" w:color="auto"/>
                                <w:left w:val="none" w:sz="0" w:space="0" w:color="auto"/>
                                <w:bottom w:val="none" w:sz="0" w:space="0" w:color="auto"/>
                                <w:right w:val="none" w:sz="0" w:space="0" w:color="auto"/>
                              </w:divBdr>
                              <w:divsChild>
                                <w:div w:id="378020248">
                                  <w:marLeft w:val="0"/>
                                  <w:marRight w:val="0"/>
                                  <w:marTop w:val="0"/>
                                  <w:marBottom w:val="0"/>
                                  <w:divBdr>
                                    <w:top w:val="none" w:sz="0" w:space="0" w:color="auto"/>
                                    <w:left w:val="none" w:sz="0" w:space="0" w:color="auto"/>
                                    <w:bottom w:val="none" w:sz="0" w:space="0" w:color="auto"/>
                                    <w:right w:val="none" w:sz="0" w:space="0" w:color="auto"/>
                                  </w:divBdr>
                                </w:div>
                              </w:divsChild>
                            </w:div>
                            <w:div w:id="378020347">
                              <w:marLeft w:val="0"/>
                              <w:marRight w:val="0"/>
                              <w:marTop w:val="0"/>
                              <w:marBottom w:val="0"/>
                              <w:divBdr>
                                <w:top w:val="none" w:sz="0" w:space="0" w:color="auto"/>
                                <w:left w:val="none" w:sz="0" w:space="0" w:color="auto"/>
                                <w:bottom w:val="none" w:sz="0" w:space="0" w:color="auto"/>
                                <w:right w:val="none" w:sz="0" w:space="0" w:color="auto"/>
                              </w:divBdr>
                            </w:div>
                          </w:divsChild>
                        </w:div>
                        <w:div w:id="378020042">
                          <w:marLeft w:val="0"/>
                          <w:marRight w:val="0"/>
                          <w:marTop w:val="0"/>
                          <w:marBottom w:val="0"/>
                          <w:divBdr>
                            <w:top w:val="none" w:sz="0" w:space="0" w:color="auto"/>
                            <w:left w:val="none" w:sz="0" w:space="0" w:color="auto"/>
                            <w:bottom w:val="none" w:sz="0" w:space="0" w:color="auto"/>
                            <w:right w:val="none" w:sz="0" w:space="0" w:color="auto"/>
                          </w:divBdr>
                          <w:divsChild>
                            <w:div w:id="378019989">
                              <w:marLeft w:val="0"/>
                              <w:marRight w:val="0"/>
                              <w:marTop w:val="0"/>
                              <w:marBottom w:val="0"/>
                              <w:divBdr>
                                <w:top w:val="none" w:sz="0" w:space="0" w:color="auto"/>
                                <w:left w:val="none" w:sz="0" w:space="0" w:color="auto"/>
                                <w:bottom w:val="none" w:sz="0" w:space="0" w:color="auto"/>
                                <w:right w:val="none" w:sz="0" w:space="0" w:color="auto"/>
                              </w:divBdr>
                            </w:div>
                            <w:div w:id="378020147">
                              <w:marLeft w:val="0"/>
                              <w:marRight w:val="0"/>
                              <w:marTop w:val="0"/>
                              <w:marBottom w:val="0"/>
                              <w:divBdr>
                                <w:top w:val="none" w:sz="0" w:space="0" w:color="auto"/>
                                <w:left w:val="none" w:sz="0" w:space="0" w:color="auto"/>
                                <w:bottom w:val="none" w:sz="0" w:space="0" w:color="auto"/>
                                <w:right w:val="none" w:sz="0" w:space="0" w:color="auto"/>
                              </w:divBdr>
                              <w:divsChild>
                                <w:div w:id="378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48">
                          <w:marLeft w:val="0"/>
                          <w:marRight w:val="0"/>
                          <w:marTop w:val="0"/>
                          <w:marBottom w:val="0"/>
                          <w:divBdr>
                            <w:top w:val="none" w:sz="0" w:space="0" w:color="auto"/>
                            <w:left w:val="none" w:sz="0" w:space="0" w:color="auto"/>
                            <w:bottom w:val="none" w:sz="0" w:space="0" w:color="auto"/>
                            <w:right w:val="none" w:sz="0" w:space="0" w:color="auto"/>
                          </w:divBdr>
                          <w:divsChild>
                            <w:div w:id="378020169">
                              <w:marLeft w:val="0"/>
                              <w:marRight w:val="0"/>
                              <w:marTop w:val="0"/>
                              <w:marBottom w:val="0"/>
                              <w:divBdr>
                                <w:top w:val="none" w:sz="0" w:space="0" w:color="auto"/>
                                <w:left w:val="none" w:sz="0" w:space="0" w:color="auto"/>
                                <w:bottom w:val="none" w:sz="0" w:space="0" w:color="auto"/>
                                <w:right w:val="none" w:sz="0" w:space="0" w:color="auto"/>
                              </w:divBdr>
                            </w:div>
                            <w:div w:id="378020178">
                              <w:marLeft w:val="0"/>
                              <w:marRight w:val="0"/>
                              <w:marTop w:val="0"/>
                              <w:marBottom w:val="0"/>
                              <w:divBdr>
                                <w:top w:val="none" w:sz="0" w:space="0" w:color="auto"/>
                                <w:left w:val="none" w:sz="0" w:space="0" w:color="auto"/>
                                <w:bottom w:val="none" w:sz="0" w:space="0" w:color="auto"/>
                                <w:right w:val="none" w:sz="0" w:space="0" w:color="auto"/>
                              </w:divBdr>
                              <w:divsChild>
                                <w:div w:id="3780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49">
                          <w:marLeft w:val="0"/>
                          <w:marRight w:val="0"/>
                          <w:marTop w:val="0"/>
                          <w:marBottom w:val="0"/>
                          <w:divBdr>
                            <w:top w:val="none" w:sz="0" w:space="0" w:color="auto"/>
                            <w:left w:val="none" w:sz="0" w:space="0" w:color="auto"/>
                            <w:bottom w:val="none" w:sz="0" w:space="0" w:color="auto"/>
                            <w:right w:val="none" w:sz="0" w:space="0" w:color="auto"/>
                          </w:divBdr>
                          <w:divsChild>
                            <w:div w:id="378020084">
                              <w:marLeft w:val="0"/>
                              <w:marRight w:val="0"/>
                              <w:marTop w:val="0"/>
                              <w:marBottom w:val="0"/>
                              <w:divBdr>
                                <w:top w:val="none" w:sz="0" w:space="0" w:color="auto"/>
                                <w:left w:val="none" w:sz="0" w:space="0" w:color="auto"/>
                                <w:bottom w:val="none" w:sz="0" w:space="0" w:color="auto"/>
                                <w:right w:val="none" w:sz="0" w:space="0" w:color="auto"/>
                              </w:divBdr>
                            </w:div>
                            <w:div w:id="378020277">
                              <w:marLeft w:val="0"/>
                              <w:marRight w:val="0"/>
                              <w:marTop w:val="0"/>
                              <w:marBottom w:val="0"/>
                              <w:divBdr>
                                <w:top w:val="none" w:sz="0" w:space="0" w:color="auto"/>
                                <w:left w:val="none" w:sz="0" w:space="0" w:color="auto"/>
                                <w:bottom w:val="none" w:sz="0" w:space="0" w:color="auto"/>
                                <w:right w:val="none" w:sz="0" w:space="0" w:color="auto"/>
                              </w:divBdr>
                              <w:divsChild>
                                <w:div w:id="3780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65">
                          <w:marLeft w:val="0"/>
                          <w:marRight w:val="0"/>
                          <w:marTop w:val="0"/>
                          <w:marBottom w:val="0"/>
                          <w:divBdr>
                            <w:top w:val="none" w:sz="0" w:space="0" w:color="auto"/>
                            <w:left w:val="none" w:sz="0" w:space="0" w:color="auto"/>
                            <w:bottom w:val="none" w:sz="0" w:space="0" w:color="auto"/>
                            <w:right w:val="none" w:sz="0" w:space="0" w:color="auto"/>
                          </w:divBdr>
                          <w:divsChild>
                            <w:div w:id="378019987">
                              <w:marLeft w:val="0"/>
                              <w:marRight w:val="0"/>
                              <w:marTop w:val="0"/>
                              <w:marBottom w:val="0"/>
                              <w:divBdr>
                                <w:top w:val="none" w:sz="0" w:space="0" w:color="auto"/>
                                <w:left w:val="none" w:sz="0" w:space="0" w:color="auto"/>
                                <w:bottom w:val="none" w:sz="0" w:space="0" w:color="auto"/>
                                <w:right w:val="none" w:sz="0" w:space="0" w:color="auto"/>
                              </w:divBdr>
                            </w:div>
                            <w:div w:id="378020208">
                              <w:marLeft w:val="0"/>
                              <w:marRight w:val="0"/>
                              <w:marTop w:val="0"/>
                              <w:marBottom w:val="0"/>
                              <w:divBdr>
                                <w:top w:val="none" w:sz="0" w:space="0" w:color="auto"/>
                                <w:left w:val="none" w:sz="0" w:space="0" w:color="auto"/>
                                <w:bottom w:val="none" w:sz="0" w:space="0" w:color="auto"/>
                                <w:right w:val="none" w:sz="0" w:space="0" w:color="auto"/>
                              </w:divBdr>
                              <w:divsChild>
                                <w:div w:id="3780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70">
                          <w:marLeft w:val="0"/>
                          <w:marRight w:val="0"/>
                          <w:marTop w:val="0"/>
                          <w:marBottom w:val="0"/>
                          <w:divBdr>
                            <w:top w:val="none" w:sz="0" w:space="0" w:color="auto"/>
                            <w:left w:val="none" w:sz="0" w:space="0" w:color="auto"/>
                            <w:bottom w:val="none" w:sz="0" w:space="0" w:color="auto"/>
                            <w:right w:val="none" w:sz="0" w:space="0" w:color="auto"/>
                          </w:divBdr>
                          <w:divsChild>
                            <w:div w:id="378020068">
                              <w:marLeft w:val="0"/>
                              <w:marRight w:val="0"/>
                              <w:marTop w:val="0"/>
                              <w:marBottom w:val="0"/>
                              <w:divBdr>
                                <w:top w:val="none" w:sz="0" w:space="0" w:color="auto"/>
                                <w:left w:val="none" w:sz="0" w:space="0" w:color="auto"/>
                                <w:bottom w:val="none" w:sz="0" w:space="0" w:color="auto"/>
                                <w:right w:val="none" w:sz="0" w:space="0" w:color="auto"/>
                              </w:divBdr>
                            </w:div>
                            <w:div w:id="378020274">
                              <w:marLeft w:val="0"/>
                              <w:marRight w:val="0"/>
                              <w:marTop w:val="0"/>
                              <w:marBottom w:val="0"/>
                              <w:divBdr>
                                <w:top w:val="none" w:sz="0" w:space="0" w:color="auto"/>
                                <w:left w:val="none" w:sz="0" w:space="0" w:color="auto"/>
                                <w:bottom w:val="none" w:sz="0" w:space="0" w:color="auto"/>
                                <w:right w:val="none" w:sz="0" w:space="0" w:color="auto"/>
                              </w:divBdr>
                              <w:divsChild>
                                <w:div w:id="3780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94">
                          <w:marLeft w:val="0"/>
                          <w:marRight w:val="0"/>
                          <w:marTop w:val="0"/>
                          <w:marBottom w:val="0"/>
                          <w:divBdr>
                            <w:top w:val="none" w:sz="0" w:space="0" w:color="auto"/>
                            <w:left w:val="none" w:sz="0" w:space="0" w:color="auto"/>
                            <w:bottom w:val="none" w:sz="0" w:space="0" w:color="auto"/>
                            <w:right w:val="none" w:sz="0" w:space="0" w:color="auto"/>
                          </w:divBdr>
                          <w:divsChild>
                            <w:div w:id="378020146">
                              <w:marLeft w:val="0"/>
                              <w:marRight w:val="0"/>
                              <w:marTop w:val="0"/>
                              <w:marBottom w:val="0"/>
                              <w:divBdr>
                                <w:top w:val="none" w:sz="0" w:space="0" w:color="auto"/>
                                <w:left w:val="none" w:sz="0" w:space="0" w:color="auto"/>
                                <w:bottom w:val="none" w:sz="0" w:space="0" w:color="auto"/>
                                <w:right w:val="none" w:sz="0" w:space="0" w:color="auto"/>
                              </w:divBdr>
                              <w:divsChild>
                                <w:div w:id="378020089">
                                  <w:marLeft w:val="0"/>
                                  <w:marRight w:val="0"/>
                                  <w:marTop w:val="0"/>
                                  <w:marBottom w:val="0"/>
                                  <w:divBdr>
                                    <w:top w:val="none" w:sz="0" w:space="0" w:color="auto"/>
                                    <w:left w:val="none" w:sz="0" w:space="0" w:color="auto"/>
                                    <w:bottom w:val="none" w:sz="0" w:space="0" w:color="auto"/>
                                    <w:right w:val="none" w:sz="0" w:space="0" w:color="auto"/>
                                  </w:divBdr>
                                </w:div>
                              </w:divsChild>
                            </w:div>
                            <w:div w:id="378020213">
                              <w:marLeft w:val="0"/>
                              <w:marRight w:val="0"/>
                              <w:marTop w:val="0"/>
                              <w:marBottom w:val="0"/>
                              <w:divBdr>
                                <w:top w:val="none" w:sz="0" w:space="0" w:color="auto"/>
                                <w:left w:val="none" w:sz="0" w:space="0" w:color="auto"/>
                                <w:bottom w:val="none" w:sz="0" w:space="0" w:color="auto"/>
                                <w:right w:val="none" w:sz="0" w:space="0" w:color="auto"/>
                              </w:divBdr>
                            </w:div>
                          </w:divsChild>
                        </w:div>
                        <w:div w:id="378020115">
                          <w:marLeft w:val="0"/>
                          <w:marRight w:val="0"/>
                          <w:marTop w:val="0"/>
                          <w:marBottom w:val="0"/>
                          <w:divBdr>
                            <w:top w:val="none" w:sz="0" w:space="0" w:color="auto"/>
                            <w:left w:val="none" w:sz="0" w:space="0" w:color="auto"/>
                            <w:bottom w:val="none" w:sz="0" w:space="0" w:color="auto"/>
                            <w:right w:val="none" w:sz="0" w:space="0" w:color="auto"/>
                          </w:divBdr>
                          <w:divsChild>
                            <w:div w:id="378020216">
                              <w:marLeft w:val="0"/>
                              <w:marRight w:val="0"/>
                              <w:marTop w:val="0"/>
                              <w:marBottom w:val="0"/>
                              <w:divBdr>
                                <w:top w:val="none" w:sz="0" w:space="0" w:color="auto"/>
                                <w:left w:val="none" w:sz="0" w:space="0" w:color="auto"/>
                                <w:bottom w:val="none" w:sz="0" w:space="0" w:color="auto"/>
                                <w:right w:val="none" w:sz="0" w:space="0" w:color="auto"/>
                              </w:divBdr>
                            </w:div>
                            <w:div w:id="378020325">
                              <w:marLeft w:val="0"/>
                              <w:marRight w:val="0"/>
                              <w:marTop w:val="0"/>
                              <w:marBottom w:val="0"/>
                              <w:divBdr>
                                <w:top w:val="none" w:sz="0" w:space="0" w:color="auto"/>
                                <w:left w:val="none" w:sz="0" w:space="0" w:color="auto"/>
                                <w:bottom w:val="none" w:sz="0" w:space="0" w:color="auto"/>
                                <w:right w:val="none" w:sz="0" w:space="0" w:color="auto"/>
                              </w:divBdr>
                              <w:divsChild>
                                <w:div w:id="378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17">
                          <w:marLeft w:val="0"/>
                          <w:marRight w:val="0"/>
                          <w:marTop w:val="0"/>
                          <w:marBottom w:val="0"/>
                          <w:divBdr>
                            <w:top w:val="none" w:sz="0" w:space="0" w:color="auto"/>
                            <w:left w:val="none" w:sz="0" w:space="0" w:color="auto"/>
                            <w:bottom w:val="none" w:sz="0" w:space="0" w:color="auto"/>
                            <w:right w:val="none" w:sz="0" w:space="0" w:color="auto"/>
                          </w:divBdr>
                          <w:divsChild>
                            <w:div w:id="378019966">
                              <w:marLeft w:val="0"/>
                              <w:marRight w:val="0"/>
                              <w:marTop w:val="0"/>
                              <w:marBottom w:val="0"/>
                              <w:divBdr>
                                <w:top w:val="none" w:sz="0" w:space="0" w:color="auto"/>
                                <w:left w:val="none" w:sz="0" w:space="0" w:color="auto"/>
                                <w:bottom w:val="none" w:sz="0" w:space="0" w:color="auto"/>
                                <w:right w:val="none" w:sz="0" w:space="0" w:color="auto"/>
                              </w:divBdr>
                              <w:divsChild>
                                <w:div w:id="378020171">
                                  <w:marLeft w:val="0"/>
                                  <w:marRight w:val="0"/>
                                  <w:marTop w:val="0"/>
                                  <w:marBottom w:val="0"/>
                                  <w:divBdr>
                                    <w:top w:val="none" w:sz="0" w:space="0" w:color="auto"/>
                                    <w:left w:val="none" w:sz="0" w:space="0" w:color="auto"/>
                                    <w:bottom w:val="none" w:sz="0" w:space="0" w:color="auto"/>
                                    <w:right w:val="none" w:sz="0" w:space="0" w:color="auto"/>
                                  </w:divBdr>
                                </w:div>
                              </w:divsChild>
                            </w:div>
                            <w:div w:id="378020119">
                              <w:marLeft w:val="0"/>
                              <w:marRight w:val="0"/>
                              <w:marTop w:val="0"/>
                              <w:marBottom w:val="0"/>
                              <w:divBdr>
                                <w:top w:val="none" w:sz="0" w:space="0" w:color="auto"/>
                                <w:left w:val="none" w:sz="0" w:space="0" w:color="auto"/>
                                <w:bottom w:val="none" w:sz="0" w:space="0" w:color="auto"/>
                                <w:right w:val="none" w:sz="0" w:space="0" w:color="auto"/>
                              </w:divBdr>
                            </w:div>
                          </w:divsChild>
                        </w:div>
                        <w:div w:id="378020166">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
                            <w:div w:id="378020270">
                              <w:marLeft w:val="0"/>
                              <w:marRight w:val="0"/>
                              <w:marTop w:val="0"/>
                              <w:marBottom w:val="0"/>
                              <w:divBdr>
                                <w:top w:val="none" w:sz="0" w:space="0" w:color="auto"/>
                                <w:left w:val="none" w:sz="0" w:space="0" w:color="auto"/>
                                <w:bottom w:val="none" w:sz="0" w:space="0" w:color="auto"/>
                                <w:right w:val="none" w:sz="0" w:space="0" w:color="auto"/>
                              </w:divBdr>
                              <w:divsChild>
                                <w:div w:id="3780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10">
                          <w:marLeft w:val="0"/>
                          <w:marRight w:val="0"/>
                          <w:marTop w:val="0"/>
                          <w:marBottom w:val="0"/>
                          <w:divBdr>
                            <w:top w:val="none" w:sz="0" w:space="0" w:color="auto"/>
                            <w:left w:val="none" w:sz="0" w:space="0" w:color="auto"/>
                            <w:bottom w:val="none" w:sz="0" w:space="0" w:color="auto"/>
                            <w:right w:val="none" w:sz="0" w:space="0" w:color="auto"/>
                          </w:divBdr>
                          <w:divsChild>
                            <w:div w:id="378020055">
                              <w:marLeft w:val="0"/>
                              <w:marRight w:val="0"/>
                              <w:marTop w:val="0"/>
                              <w:marBottom w:val="0"/>
                              <w:divBdr>
                                <w:top w:val="none" w:sz="0" w:space="0" w:color="auto"/>
                                <w:left w:val="none" w:sz="0" w:space="0" w:color="auto"/>
                                <w:bottom w:val="none" w:sz="0" w:space="0" w:color="auto"/>
                                <w:right w:val="none" w:sz="0" w:space="0" w:color="auto"/>
                              </w:divBdr>
                            </w:div>
                            <w:div w:id="378020298">
                              <w:marLeft w:val="0"/>
                              <w:marRight w:val="0"/>
                              <w:marTop w:val="0"/>
                              <w:marBottom w:val="0"/>
                              <w:divBdr>
                                <w:top w:val="none" w:sz="0" w:space="0" w:color="auto"/>
                                <w:left w:val="none" w:sz="0" w:space="0" w:color="auto"/>
                                <w:bottom w:val="none" w:sz="0" w:space="0" w:color="auto"/>
                                <w:right w:val="none" w:sz="0" w:space="0" w:color="auto"/>
                              </w:divBdr>
                              <w:divsChild>
                                <w:div w:id="3780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12">
                          <w:marLeft w:val="0"/>
                          <w:marRight w:val="0"/>
                          <w:marTop w:val="0"/>
                          <w:marBottom w:val="0"/>
                          <w:divBdr>
                            <w:top w:val="none" w:sz="0" w:space="0" w:color="auto"/>
                            <w:left w:val="none" w:sz="0" w:space="0" w:color="auto"/>
                            <w:bottom w:val="none" w:sz="0" w:space="0" w:color="auto"/>
                            <w:right w:val="none" w:sz="0" w:space="0" w:color="auto"/>
                          </w:divBdr>
                          <w:divsChild>
                            <w:div w:id="378020238">
                              <w:marLeft w:val="0"/>
                              <w:marRight w:val="0"/>
                              <w:marTop w:val="0"/>
                              <w:marBottom w:val="0"/>
                              <w:divBdr>
                                <w:top w:val="none" w:sz="0" w:space="0" w:color="auto"/>
                                <w:left w:val="none" w:sz="0" w:space="0" w:color="auto"/>
                                <w:bottom w:val="none" w:sz="0" w:space="0" w:color="auto"/>
                                <w:right w:val="none" w:sz="0" w:space="0" w:color="auto"/>
                              </w:divBdr>
                              <w:divsChild>
                                <w:div w:id="378019970">
                                  <w:marLeft w:val="0"/>
                                  <w:marRight w:val="0"/>
                                  <w:marTop w:val="0"/>
                                  <w:marBottom w:val="0"/>
                                  <w:divBdr>
                                    <w:top w:val="none" w:sz="0" w:space="0" w:color="auto"/>
                                    <w:left w:val="none" w:sz="0" w:space="0" w:color="auto"/>
                                    <w:bottom w:val="none" w:sz="0" w:space="0" w:color="auto"/>
                                    <w:right w:val="none" w:sz="0" w:space="0" w:color="auto"/>
                                  </w:divBdr>
                                </w:div>
                              </w:divsChild>
                            </w:div>
                            <w:div w:id="378020321">
                              <w:marLeft w:val="0"/>
                              <w:marRight w:val="0"/>
                              <w:marTop w:val="0"/>
                              <w:marBottom w:val="0"/>
                              <w:divBdr>
                                <w:top w:val="none" w:sz="0" w:space="0" w:color="auto"/>
                                <w:left w:val="none" w:sz="0" w:space="0" w:color="auto"/>
                                <w:bottom w:val="none" w:sz="0" w:space="0" w:color="auto"/>
                                <w:right w:val="none" w:sz="0" w:space="0" w:color="auto"/>
                              </w:divBdr>
                            </w:div>
                          </w:divsChild>
                        </w:div>
                        <w:div w:id="378020225">
                          <w:marLeft w:val="0"/>
                          <w:marRight w:val="0"/>
                          <w:marTop w:val="0"/>
                          <w:marBottom w:val="0"/>
                          <w:divBdr>
                            <w:top w:val="none" w:sz="0" w:space="0" w:color="auto"/>
                            <w:left w:val="none" w:sz="0" w:space="0" w:color="auto"/>
                            <w:bottom w:val="none" w:sz="0" w:space="0" w:color="auto"/>
                            <w:right w:val="none" w:sz="0" w:space="0" w:color="auto"/>
                          </w:divBdr>
                          <w:divsChild>
                            <w:div w:id="378020257">
                              <w:marLeft w:val="0"/>
                              <w:marRight w:val="0"/>
                              <w:marTop w:val="0"/>
                              <w:marBottom w:val="0"/>
                              <w:divBdr>
                                <w:top w:val="none" w:sz="0" w:space="0" w:color="auto"/>
                                <w:left w:val="none" w:sz="0" w:space="0" w:color="auto"/>
                                <w:bottom w:val="none" w:sz="0" w:space="0" w:color="auto"/>
                                <w:right w:val="none" w:sz="0" w:space="0" w:color="auto"/>
                              </w:divBdr>
                              <w:divsChild>
                                <w:div w:id="378020235">
                                  <w:marLeft w:val="0"/>
                                  <w:marRight w:val="0"/>
                                  <w:marTop w:val="0"/>
                                  <w:marBottom w:val="0"/>
                                  <w:divBdr>
                                    <w:top w:val="none" w:sz="0" w:space="0" w:color="auto"/>
                                    <w:left w:val="none" w:sz="0" w:space="0" w:color="auto"/>
                                    <w:bottom w:val="none" w:sz="0" w:space="0" w:color="auto"/>
                                    <w:right w:val="none" w:sz="0" w:space="0" w:color="auto"/>
                                  </w:divBdr>
                                </w:div>
                              </w:divsChild>
                            </w:div>
                            <w:div w:id="378020315">
                              <w:marLeft w:val="0"/>
                              <w:marRight w:val="0"/>
                              <w:marTop w:val="0"/>
                              <w:marBottom w:val="0"/>
                              <w:divBdr>
                                <w:top w:val="none" w:sz="0" w:space="0" w:color="auto"/>
                                <w:left w:val="none" w:sz="0" w:space="0" w:color="auto"/>
                                <w:bottom w:val="none" w:sz="0" w:space="0" w:color="auto"/>
                                <w:right w:val="none" w:sz="0" w:space="0" w:color="auto"/>
                              </w:divBdr>
                            </w:div>
                          </w:divsChild>
                        </w:div>
                        <w:div w:id="378020288">
                          <w:marLeft w:val="0"/>
                          <w:marRight w:val="0"/>
                          <w:marTop w:val="0"/>
                          <w:marBottom w:val="0"/>
                          <w:divBdr>
                            <w:top w:val="none" w:sz="0" w:space="0" w:color="auto"/>
                            <w:left w:val="none" w:sz="0" w:space="0" w:color="auto"/>
                            <w:bottom w:val="none" w:sz="0" w:space="0" w:color="auto"/>
                            <w:right w:val="none" w:sz="0" w:space="0" w:color="auto"/>
                          </w:divBdr>
                          <w:divsChild>
                            <w:div w:id="378020097">
                              <w:marLeft w:val="0"/>
                              <w:marRight w:val="0"/>
                              <w:marTop w:val="0"/>
                              <w:marBottom w:val="0"/>
                              <w:divBdr>
                                <w:top w:val="none" w:sz="0" w:space="0" w:color="auto"/>
                                <w:left w:val="none" w:sz="0" w:space="0" w:color="auto"/>
                                <w:bottom w:val="none" w:sz="0" w:space="0" w:color="auto"/>
                                <w:right w:val="none" w:sz="0" w:space="0" w:color="auto"/>
                              </w:divBdr>
                            </w:div>
                            <w:div w:id="378020121">
                              <w:marLeft w:val="0"/>
                              <w:marRight w:val="0"/>
                              <w:marTop w:val="0"/>
                              <w:marBottom w:val="0"/>
                              <w:divBdr>
                                <w:top w:val="none" w:sz="0" w:space="0" w:color="auto"/>
                                <w:left w:val="none" w:sz="0" w:space="0" w:color="auto"/>
                                <w:bottom w:val="none" w:sz="0" w:space="0" w:color="auto"/>
                                <w:right w:val="none" w:sz="0" w:space="0" w:color="auto"/>
                              </w:divBdr>
                              <w:divsChild>
                                <w:div w:id="378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96">
                          <w:marLeft w:val="0"/>
                          <w:marRight w:val="0"/>
                          <w:marTop w:val="0"/>
                          <w:marBottom w:val="0"/>
                          <w:divBdr>
                            <w:top w:val="none" w:sz="0" w:space="0" w:color="auto"/>
                            <w:left w:val="none" w:sz="0" w:space="0" w:color="auto"/>
                            <w:bottom w:val="none" w:sz="0" w:space="0" w:color="auto"/>
                            <w:right w:val="none" w:sz="0" w:space="0" w:color="auto"/>
                          </w:divBdr>
                          <w:divsChild>
                            <w:div w:id="378020020">
                              <w:marLeft w:val="0"/>
                              <w:marRight w:val="0"/>
                              <w:marTop w:val="0"/>
                              <w:marBottom w:val="0"/>
                              <w:divBdr>
                                <w:top w:val="none" w:sz="0" w:space="0" w:color="auto"/>
                                <w:left w:val="none" w:sz="0" w:space="0" w:color="auto"/>
                                <w:bottom w:val="none" w:sz="0" w:space="0" w:color="auto"/>
                                <w:right w:val="none" w:sz="0" w:space="0" w:color="auto"/>
                              </w:divBdr>
                              <w:divsChild>
                                <w:div w:id="378020153">
                                  <w:marLeft w:val="0"/>
                                  <w:marRight w:val="0"/>
                                  <w:marTop w:val="0"/>
                                  <w:marBottom w:val="0"/>
                                  <w:divBdr>
                                    <w:top w:val="none" w:sz="0" w:space="0" w:color="auto"/>
                                    <w:left w:val="none" w:sz="0" w:space="0" w:color="auto"/>
                                    <w:bottom w:val="none" w:sz="0" w:space="0" w:color="auto"/>
                                    <w:right w:val="none" w:sz="0" w:space="0" w:color="auto"/>
                                  </w:divBdr>
                                </w:div>
                              </w:divsChild>
                            </w:div>
                            <w:div w:id="378020034">
                              <w:marLeft w:val="0"/>
                              <w:marRight w:val="0"/>
                              <w:marTop w:val="0"/>
                              <w:marBottom w:val="0"/>
                              <w:divBdr>
                                <w:top w:val="none" w:sz="0" w:space="0" w:color="auto"/>
                                <w:left w:val="none" w:sz="0" w:space="0" w:color="auto"/>
                                <w:bottom w:val="none" w:sz="0" w:space="0" w:color="auto"/>
                                <w:right w:val="none" w:sz="0" w:space="0" w:color="auto"/>
                              </w:divBdr>
                            </w:div>
                          </w:divsChild>
                        </w:div>
                        <w:div w:id="378020317">
                          <w:marLeft w:val="0"/>
                          <w:marRight w:val="0"/>
                          <w:marTop w:val="0"/>
                          <w:marBottom w:val="0"/>
                          <w:divBdr>
                            <w:top w:val="none" w:sz="0" w:space="0" w:color="auto"/>
                            <w:left w:val="none" w:sz="0" w:space="0" w:color="auto"/>
                            <w:bottom w:val="none" w:sz="0" w:space="0" w:color="auto"/>
                            <w:right w:val="none" w:sz="0" w:space="0" w:color="auto"/>
                          </w:divBdr>
                          <w:divsChild>
                            <w:div w:id="378019967">
                              <w:marLeft w:val="0"/>
                              <w:marRight w:val="0"/>
                              <w:marTop w:val="0"/>
                              <w:marBottom w:val="0"/>
                              <w:divBdr>
                                <w:top w:val="none" w:sz="0" w:space="0" w:color="auto"/>
                                <w:left w:val="none" w:sz="0" w:space="0" w:color="auto"/>
                                <w:bottom w:val="none" w:sz="0" w:space="0" w:color="auto"/>
                                <w:right w:val="none" w:sz="0" w:space="0" w:color="auto"/>
                              </w:divBdr>
                            </w:div>
                            <w:div w:id="378020303">
                              <w:marLeft w:val="0"/>
                              <w:marRight w:val="0"/>
                              <w:marTop w:val="0"/>
                              <w:marBottom w:val="0"/>
                              <w:divBdr>
                                <w:top w:val="none" w:sz="0" w:space="0" w:color="auto"/>
                                <w:left w:val="none" w:sz="0" w:space="0" w:color="auto"/>
                                <w:bottom w:val="none" w:sz="0" w:space="0" w:color="auto"/>
                                <w:right w:val="none" w:sz="0" w:space="0" w:color="auto"/>
                              </w:divBdr>
                              <w:divsChild>
                                <w:div w:id="3780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322">
                          <w:marLeft w:val="0"/>
                          <w:marRight w:val="0"/>
                          <w:marTop w:val="0"/>
                          <w:marBottom w:val="0"/>
                          <w:divBdr>
                            <w:top w:val="none" w:sz="0" w:space="0" w:color="auto"/>
                            <w:left w:val="none" w:sz="0" w:space="0" w:color="auto"/>
                            <w:bottom w:val="none" w:sz="0" w:space="0" w:color="auto"/>
                            <w:right w:val="none" w:sz="0" w:space="0" w:color="auto"/>
                          </w:divBdr>
                          <w:divsChild>
                            <w:div w:id="378020054">
                              <w:marLeft w:val="0"/>
                              <w:marRight w:val="0"/>
                              <w:marTop w:val="0"/>
                              <w:marBottom w:val="0"/>
                              <w:divBdr>
                                <w:top w:val="none" w:sz="0" w:space="0" w:color="auto"/>
                                <w:left w:val="none" w:sz="0" w:space="0" w:color="auto"/>
                                <w:bottom w:val="none" w:sz="0" w:space="0" w:color="auto"/>
                                <w:right w:val="none" w:sz="0" w:space="0" w:color="auto"/>
                              </w:divBdr>
                              <w:divsChild>
                                <w:div w:id="378020076">
                                  <w:marLeft w:val="0"/>
                                  <w:marRight w:val="0"/>
                                  <w:marTop w:val="0"/>
                                  <w:marBottom w:val="0"/>
                                  <w:divBdr>
                                    <w:top w:val="none" w:sz="0" w:space="0" w:color="auto"/>
                                    <w:left w:val="none" w:sz="0" w:space="0" w:color="auto"/>
                                    <w:bottom w:val="none" w:sz="0" w:space="0" w:color="auto"/>
                                    <w:right w:val="none" w:sz="0" w:space="0" w:color="auto"/>
                                  </w:divBdr>
                                </w:div>
                              </w:divsChild>
                            </w:div>
                            <w:div w:id="378020242">
                              <w:marLeft w:val="0"/>
                              <w:marRight w:val="0"/>
                              <w:marTop w:val="0"/>
                              <w:marBottom w:val="0"/>
                              <w:divBdr>
                                <w:top w:val="none" w:sz="0" w:space="0" w:color="auto"/>
                                <w:left w:val="none" w:sz="0" w:space="0" w:color="auto"/>
                                <w:bottom w:val="none" w:sz="0" w:space="0" w:color="auto"/>
                                <w:right w:val="none" w:sz="0" w:space="0" w:color="auto"/>
                              </w:divBdr>
                            </w:div>
                          </w:divsChild>
                        </w:div>
                        <w:div w:id="378020326">
                          <w:marLeft w:val="0"/>
                          <w:marRight w:val="0"/>
                          <w:marTop w:val="0"/>
                          <w:marBottom w:val="0"/>
                          <w:divBdr>
                            <w:top w:val="none" w:sz="0" w:space="0" w:color="auto"/>
                            <w:left w:val="none" w:sz="0" w:space="0" w:color="auto"/>
                            <w:bottom w:val="none" w:sz="0" w:space="0" w:color="auto"/>
                            <w:right w:val="none" w:sz="0" w:space="0" w:color="auto"/>
                          </w:divBdr>
                          <w:divsChild>
                            <w:div w:id="378019977">
                              <w:marLeft w:val="0"/>
                              <w:marRight w:val="0"/>
                              <w:marTop w:val="0"/>
                              <w:marBottom w:val="0"/>
                              <w:divBdr>
                                <w:top w:val="none" w:sz="0" w:space="0" w:color="auto"/>
                                <w:left w:val="none" w:sz="0" w:space="0" w:color="auto"/>
                                <w:bottom w:val="none" w:sz="0" w:space="0" w:color="auto"/>
                                <w:right w:val="none" w:sz="0" w:space="0" w:color="auto"/>
                              </w:divBdr>
                              <w:divsChild>
                                <w:div w:id="378020192">
                                  <w:marLeft w:val="0"/>
                                  <w:marRight w:val="0"/>
                                  <w:marTop w:val="0"/>
                                  <w:marBottom w:val="0"/>
                                  <w:divBdr>
                                    <w:top w:val="none" w:sz="0" w:space="0" w:color="auto"/>
                                    <w:left w:val="none" w:sz="0" w:space="0" w:color="auto"/>
                                    <w:bottom w:val="none" w:sz="0" w:space="0" w:color="auto"/>
                                    <w:right w:val="none" w:sz="0" w:space="0" w:color="auto"/>
                                  </w:divBdr>
                                </w:div>
                              </w:divsChild>
                            </w:div>
                            <w:div w:id="378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284">
      <w:marLeft w:val="0"/>
      <w:marRight w:val="0"/>
      <w:marTop w:val="0"/>
      <w:marBottom w:val="0"/>
      <w:divBdr>
        <w:top w:val="none" w:sz="0" w:space="0" w:color="auto"/>
        <w:left w:val="none" w:sz="0" w:space="0" w:color="auto"/>
        <w:bottom w:val="none" w:sz="0" w:space="0" w:color="auto"/>
        <w:right w:val="none" w:sz="0" w:space="0" w:color="auto"/>
      </w:divBdr>
    </w:div>
    <w:div w:id="378020313">
      <w:marLeft w:val="0"/>
      <w:marRight w:val="0"/>
      <w:marTop w:val="0"/>
      <w:marBottom w:val="0"/>
      <w:divBdr>
        <w:top w:val="none" w:sz="0" w:space="0" w:color="auto"/>
        <w:left w:val="none" w:sz="0" w:space="0" w:color="auto"/>
        <w:bottom w:val="none" w:sz="0" w:space="0" w:color="auto"/>
        <w:right w:val="none" w:sz="0" w:space="0" w:color="auto"/>
      </w:divBdr>
      <w:divsChild>
        <w:div w:id="378020045">
          <w:marLeft w:val="0"/>
          <w:marRight w:val="0"/>
          <w:marTop w:val="0"/>
          <w:marBottom w:val="288"/>
          <w:divBdr>
            <w:top w:val="none" w:sz="0" w:space="0" w:color="auto"/>
            <w:left w:val="none" w:sz="0" w:space="0" w:color="auto"/>
            <w:bottom w:val="none" w:sz="0" w:space="0" w:color="auto"/>
            <w:right w:val="none" w:sz="0" w:space="0" w:color="auto"/>
          </w:divBdr>
          <w:divsChild>
            <w:div w:id="378020005">
              <w:marLeft w:val="0"/>
              <w:marRight w:val="0"/>
              <w:marTop w:val="0"/>
              <w:marBottom w:val="0"/>
              <w:divBdr>
                <w:top w:val="none" w:sz="0" w:space="0" w:color="auto"/>
                <w:left w:val="none" w:sz="0" w:space="0" w:color="auto"/>
                <w:bottom w:val="none" w:sz="0" w:space="0" w:color="auto"/>
                <w:right w:val="none" w:sz="0" w:space="0" w:color="auto"/>
              </w:divBdr>
              <w:divsChild>
                <w:div w:id="378019975">
                  <w:marLeft w:val="0"/>
                  <w:marRight w:val="0"/>
                  <w:marTop w:val="0"/>
                  <w:marBottom w:val="0"/>
                  <w:divBdr>
                    <w:top w:val="none" w:sz="0" w:space="0" w:color="auto"/>
                    <w:left w:val="none" w:sz="0" w:space="0" w:color="auto"/>
                    <w:bottom w:val="none" w:sz="0" w:space="0" w:color="auto"/>
                    <w:right w:val="none" w:sz="0" w:space="0" w:color="auto"/>
                  </w:divBdr>
                  <w:divsChild>
                    <w:div w:id="378020038">
                      <w:marLeft w:val="0"/>
                      <w:marRight w:val="0"/>
                      <w:marTop w:val="0"/>
                      <w:marBottom w:val="0"/>
                      <w:divBdr>
                        <w:top w:val="none" w:sz="0" w:space="0" w:color="auto"/>
                        <w:left w:val="none" w:sz="0" w:space="0" w:color="auto"/>
                        <w:bottom w:val="none" w:sz="0" w:space="0" w:color="auto"/>
                        <w:right w:val="none" w:sz="0" w:space="0" w:color="auto"/>
                      </w:divBdr>
                      <w:divsChild>
                        <w:div w:id="378019983">
                          <w:marLeft w:val="0"/>
                          <w:marRight w:val="0"/>
                          <w:marTop w:val="0"/>
                          <w:marBottom w:val="0"/>
                          <w:divBdr>
                            <w:top w:val="none" w:sz="0" w:space="0" w:color="auto"/>
                            <w:left w:val="none" w:sz="0" w:space="0" w:color="auto"/>
                            <w:bottom w:val="none" w:sz="0" w:space="0" w:color="auto"/>
                            <w:right w:val="none" w:sz="0" w:space="0" w:color="auto"/>
                          </w:divBdr>
                          <w:divsChild>
                            <w:div w:id="378020329">
                              <w:marLeft w:val="0"/>
                              <w:marRight w:val="0"/>
                              <w:marTop w:val="0"/>
                              <w:marBottom w:val="0"/>
                              <w:divBdr>
                                <w:top w:val="none" w:sz="0" w:space="0" w:color="auto"/>
                                <w:left w:val="none" w:sz="0" w:space="0" w:color="auto"/>
                                <w:bottom w:val="none" w:sz="0" w:space="0" w:color="auto"/>
                                <w:right w:val="none" w:sz="0" w:space="0" w:color="auto"/>
                              </w:divBdr>
                              <w:divsChild>
                                <w:div w:id="378020268">
                                  <w:marLeft w:val="0"/>
                                  <w:marRight w:val="0"/>
                                  <w:marTop w:val="0"/>
                                  <w:marBottom w:val="0"/>
                                  <w:divBdr>
                                    <w:top w:val="none" w:sz="0" w:space="0" w:color="auto"/>
                                    <w:left w:val="none" w:sz="0" w:space="0" w:color="auto"/>
                                    <w:bottom w:val="none" w:sz="0" w:space="0" w:color="auto"/>
                                    <w:right w:val="none" w:sz="0" w:space="0" w:color="auto"/>
                                  </w:divBdr>
                                </w:div>
                              </w:divsChild>
                            </w:div>
                            <w:div w:id="378020351">
                              <w:marLeft w:val="0"/>
                              <w:marRight w:val="0"/>
                              <w:marTop w:val="0"/>
                              <w:marBottom w:val="0"/>
                              <w:divBdr>
                                <w:top w:val="none" w:sz="0" w:space="0" w:color="auto"/>
                                <w:left w:val="none" w:sz="0" w:space="0" w:color="auto"/>
                                <w:bottom w:val="none" w:sz="0" w:space="0" w:color="auto"/>
                                <w:right w:val="none" w:sz="0" w:space="0" w:color="auto"/>
                              </w:divBdr>
                            </w:div>
                          </w:divsChild>
                        </w:div>
                        <w:div w:id="378020024">
                          <w:marLeft w:val="0"/>
                          <w:marRight w:val="0"/>
                          <w:marTop w:val="0"/>
                          <w:marBottom w:val="0"/>
                          <w:divBdr>
                            <w:top w:val="none" w:sz="0" w:space="0" w:color="auto"/>
                            <w:left w:val="none" w:sz="0" w:space="0" w:color="auto"/>
                            <w:bottom w:val="none" w:sz="0" w:space="0" w:color="auto"/>
                            <w:right w:val="none" w:sz="0" w:space="0" w:color="auto"/>
                          </w:divBdr>
                          <w:divsChild>
                            <w:div w:id="378020086">
                              <w:marLeft w:val="0"/>
                              <w:marRight w:val="0"/>
                              <w:marTop w:val="0"/>
                              <w:marBottom w:val="0"/>
                              <w:divBdr>
                                <w:top w:val="none" w:sz="0" w:space="0" w:color="auto"/>
                                <w:left w:val="none" w:sz="0" w:space="0" w:color="auto"/>
                                <w:bottom w:val="none" w:sz="0" w:space="0" w:color="auto"/>
                                <w:right w:val="none" w:sz="0" w:space="0" w:color="auto"/>
                              </w:divBdr>
                            </w:div>
                            <w:div w:id="378020154">
                              <w:marLeft w:val="0"/>
                              <w:marRight w:val="0"/>
                              <w:marTop w:val="0"/>
                              <w:marBottom w:val="0"/>
                              <w:divBdr>
                                <w:top w:val="none" w:sz="0" w:space="0" w:color="auto"/>
                                <w:left w:val="none" w:sz="0" w:space="0" w:color="auto"/>
                                <w:bottom w:val="none" w:sz="0" w:space="0" w:color="auto"/>
                                <w:right w:val="none" w:sz="0" w:space="0" w:color="auto"/>
                              </w:divBdr>
                              <w:divsChild>
                                <w:div w:id="3780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103">
                          <w:marLeft w:val="0"/>
                          <w:marRight w:val="0"/>
                          <w:marTop w:val="0"/>
                          <w:marBottom w:val="0"/>
                          <w:divBdr>
                            <w:top w:val="none" w:sz="0" w:space="0" w:color="auto"/>
                            <w:left w:val="none" w:sz="0" w:space="0" w:color="auto"/>
                            <w:bottom w:val="none" w:sz="0" w:space="0" w:color="auto"/>
                            <w:right w:val="none" w:sz="0" w:space="0" w:color="auto"/>
                          </w:divBdr>
                          <w:divsChild>
                            <w:div w:id="378020091">
                              <w:marLeft w:val="0"/>
                              <w:marRight w:val="0"/>
                              <w:marTop w:val="0"/>
                              <w:marBottom w:val="0"/>
                              <w:divBdr>
                                <w:top w:val="none" w:sz="0" w:space="0" w:color="auto"/>
                                <w:left w:val="none" w:sz="0" w:space="0" w:color="auto"/>
                                <w:bottom w:val="none" w:sz="0" w:space="0" w:color="auto"/>
                                <w:right w:val="none" w:sz="0" w:space="0" w:color="auto"/>
                              </w:divBdr>
                              <w:divsChild>
                                <w:div w:id="378019997">
                                  <w:marLeft w:val="0"/>
                                  <w:marRight w:val="0"/>
                                  <w:marTop w:val="0"/>
                                  <w:marBottom w:val="0"/>
                                  <w:divBdr>
                                    <w:top w:val="none" w:sz="0" w:space="0" w:color="auto"/>
                                    <w:left w:val="none" w:sz="0" w:space="0" w:color="auto"/>
                                    <w:bottom w:val="none" w:sz="0" w:space="0" w:color="auto"/>
                                    <w:right w:val="none" w:sz="0" w:space="0" w:color="auto"/>
                                  </w:divBdr>
                                </w:div>
                              </w:divsChild>
                            </w:div>
                            <w:div w:id="378020106">
                              <w:marLeft w:val="0"/>
                              <w:marRight w:val="0"/>
                              <w:marTop w:val="0"/>
                              <w:marBottom w:val="0"/>
                              <w:divBdr>
                                <w:top w:val="none" w:sz="0" w:space="0" w:color="auto"/>
                                <w:left w:val="none" w:sz="0" w:space="0" w:color="auto"/>
                                <w:bottom w:val="none" w:sz="0" w:space="0" w:color="auto"/>
                                <w:right w:val="none" w:sz="0" w:space="0" w:color="auto"/>
                              </w:divBdr>
                            </w:div>
                          </w:divsChild>
                        </w:div>
                        <w:div w:id="378020126">
                          <w:marLeft w:val="0"/>
                          <w:marRight w:val="0"/>
                          <w:marTop w:val="0"/>
                          <w:marBottom w:val="0"/>
                          <w:divBdr>
                            <w:top w:val="none" w:sz="0" w:space="0" w:color="auto"/>
                            <w:left w:val="none" w:sz="0" w:space="0" w:color="auto"/>
                            <w:bottom w:val="none" w:sz="0" w:space="0" w:color="auto"/>
                            <w:right w:val="none" w:sz="0" w:space="0" w:color="auto"/>
                          </w:divBdr>
                          <w:divsChild>
                            <w:div w:id="378020008">
                              <w:marLeft w:val="0"/>
                              <w:marRight w:val="0"/>
                              <w:marTop w:val="0"/>
                              <w:marBottom w:val="0"/>
                              <w:divBdr>
                                <w:top w:val="none" w:sz="0" w:space="0" w:color="auto"/>
                                <w:left w:val="none" w:sz="0" w:space="0" w:color="auto"/>
                                <w:bottom w:val="none" w:sz="0" w:space="0" w:color="auto"/>
                                <w:right w:val="none" w:sz="0" w:space="0" w:color="auto"/>
                              </w:divBdr>
                              <w:divsChild>
                                <w:div w:id="378020338">
                                  <w:marLeft w:val="0"/>
                                  <w:marRight w:val="0"/>
                                  <w:marTop w:val="0"/>
                                  <w:marBottom w:val="0"/>
                                  <w:divBdr>
                                    <w:top w:val="none" w:sz="0" w:space="0" w:color="auto"/>
                                    <w:left w:val="none" w:sz="0" w:space="0" w:color="auto"/>
                                    <w:bottom w:val="none" w:sz="0" w:space="0" w:color="auto"/>
                                    <w:right w:val="none" w:sz="0" w:space="0" w:color="auto"/>
                                  </w:divBdr>
                                </w:div>
                              </w:divsChild>
                            </w:div>
                            <w:div w:id="378020058">
                              <w:marLeft w:val="0"/>
                              <w:marRight w:val="0"/>
                              <w:marTop w:val="0"/>
                              <w:marBottom w:val="0"/>
                              <w:divBdr>
                                <w:top w:val="none" w:sz="0" w:space="0" w:color="auto"/>
                                <w:left w:val="none" w:sz="0" w:space="0" w:color="auto"/>
                                <w:bottom w:val="none" w:sz="0" w:space="0" w:color="auto"/>
                                <w:right w:val="none" w:sz="0" w:space="0" w:color="auto"/>
                              </w:divBdr>
                            </w:div>
                          </w:divsChild>
                        </w:div>
                        <w:div w:id="378020145">
                          <w:marLeft w:val="0"/>
                          <w:marRight w:val="0"/>
                          <w:marTop w:val="0"/>
                          <w:marBottom w:val="0"/>
                          <w:divBdr>
                            <w:top w:val="none" w:sz="0" w:space="0" w:color="auto"/>
                            <w:left w:val="none" w:sz="0" w:space="0" w:color="auto"/>
                            <w:bottom w:val="none" w:sz="0" w:space="0" w:color="auto"/>
                            <w:right w:val="none" w:sz="0" w:space="0" w:color="auto"/>
                          </w:divBdr>
                          <w:divsChild>
                            <w:div w:id="378020109">
                              <w:marLeft w:val="0"/>
                              <w:marRight w:val="0"/>
                              <w:marTop w:val="0"/>
                              <w:marBottom w:val="0"/>
                              <w:divBdr>
                                <w:top w:val="none" w:sz="0" w:space="0" w:color="auto"/>
                                <w:left w:val="none" w:sz="0" w:space="0" w:color="auto"/>
                                <w:bottom w:val="none" w:sz="0" w:space="0" w:color="auto"/>
                                <w:right w:val="none" w:sz="0" w:space="0" w:color="auto"/>
                              </w:divBdr>
                            </w:div>
                            <w:div w:id="378020124">
                              <w:marLeft w:val="0"/>
                              <w:marRight w:val="0"/>
                              <w:marTop w:val="0"/>
                              <w:marBottom w:val="0"/>
                              <w:divBdr>
                                <w:top w:val="none" w:sz="0" w:space="0" w:color="auto"/>
                                <w:left w:val="none" w:sz="0" w:space="0" w:color="auto"/>
                                <w:bottom w:val="none" w:sz="0" w:space="0" w:color="auto"/>
                                <w:right w:val="none" w:sz="0" w:space="0" w:color="auto"/>
                              </w:divBdr>
                              <w:divsChild>
                                <w:div w:id="3780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06">
                          <w:marLeft w:val="0"/>
                          <w:marRight w:val="0"/>
                          <w:marTop w:val="0"/>
                          <w:marBottom w:val="0"/>
                          <w:divBdr>
                            <w:top w:val="none" w:sz="0" w:space="0" w:color="auto"/>
                            <w:left w:val="none" w:sz="0" w:space="0" w:color="auto"/>
                            <w:bottom w:val="none" w:sz="0" w:space="0" w:color="auto"/>
                            <w:right w:val="none" w:sz="0" w:space="0" w:color="auto"/>
                          </w:divBdr>
                          <w:divsChild>
                            <w:div w:id="378020032">
                              <w:marLeft w:val="0"/>
                              <w:marRight w:val="0"/>
                              <w:marTop w:val="0"/>
                              <w:marBottom w:val="0"/>
                              <w:divBdr>
                                <w:top w:val="none" w:sz="0" w:space="0" w:color="auto"/>
                                <w:left w:val="none" w:sz="0" w:space="0" w:color="auto"/>
                                <w:bottom w:val="none" w:sz="0" w:space="0" w:color="auto"/>
                                <w:right w:val="none" w:sz="0" w:space="0" w:color="auto"/>
                              </w:divBdr>
                              <w:divsChild>
                                <w:div w:id="378020043">
                                  <w:marLeft w:val="0"/>
                                  <w:marRight w:val="0"/>
                                  <w:marTop w:val="0"/>
                                  <w:marBottom w:val="0"/>
                                  <w:divBdr>
                                    <w:top w:val="none" w:sz="0" w:space="0" w:color="auto"/>
                                    <w:left w:val="none" w:sz="0" w:space="0" w:color="auto"/>
                                    <w:bottom w:val="none" w:sz="0" w:space="0" w:color="auto"/>
                                    <w:right w:val="none" w:sz="0" w:space="0" w:color="auto"/>
                                  </w:divBdr>
                                </w:div>
                              </w:divsChild>
                            </w:div>
                            <w:div w:id="378020202">
                              <w:marLeft w:val="0"/>
                              <w:marRight w:val="0"/>
                              <w:marTop w:val="0"/>
                              <w:marBottom w:val="0"/>
                              <w:divBdr>
                                <w:top w:val="none" w:sz="0" w:space="0" w:color="auto"/>
                                <w:left w:val="none" w:sz="0" w:space="0" w:color="auto"/>
                                <w:bottom w:val="none" w:sz="0" w:space="0" w:color="auto"/>
                                <w:right w:val="none" w:sz="0" w:space="0" w:color="auto"/>
                              </w:divBdr>
                            </w:div>
                          </w:divsChild>
                        </w:div>
                        <w:div w:id="378020236">
                          <w:marLeft w:val="0"/>
                          <w:marRight w:val="0"/>
                          <w:marTop w:val="0"/>
                          <w:marBottom w:val="0"/>
                          <w:divBdr>
                            <w:top w:val="none" w:sz="0" w:space="0" w:color="auto"/>
                            <w:left w:val="none" w:sz="0" w:space="0" w:color="auto"/>
                            <w:bottom w:val="none" w:sz="0" w:space="0" w:color="auto"/>
                            <w:right w:val="none" w:sz="0" w:space="0" w:color="auto"/>
                          </w:divBdr>
                          <w:divsChild>
                            <w:div w:id="378020142">
                              <w:marLeft w:val="0"/>
                              <w:marRight w:val="0"/>
                              <w:marTop w:val="0"/>
                              <w:marBottom w:val="0"/>
                              <w:divBdr>
                                <w:top w:val="none" w:sz="0" w:space="0" w:color="auto"/>
                                <w:left w:val="none" w:sz="0" w:space="0" w:color="auto"/>
                                <w:bottom w:val="none" w:sz="0" w:space="0" w:color="auto"/>
                                <w:right w:val="none" w:sz="0" w:space="0" w:color="auto"/>
                              </w:divBdr>
                            </w:div>
                            <w:div w:id="378020348">
                              <w:marLeft w:val="0"/>
                              <w:marRight w:val="0"/>
                              <w:marTop w:val="0"/>
                              <w:marBottom w:val="0"/>
                              <w:divBdr>
                                <w:top w:val="none" w:sz="0" w:space="0" w:color="auto"/>
                                <w:left w:val="none" w:sz="0" w:space="0" w:color="auto"/>
                                <w:bottom w:val="none" w:sz="0" w:space="0" w:color="auto"/>
                                <w:right w:val="none" w:sz="0" w:space="0" w:color="auto"/>
                              </w:divBdr>
                              <w:divsChild>
                                <w:div w:id="3780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50">
                          <w:marLeft w:val="0"/>
                          <w:marRight w:val="0"/>
                          <w:marTop w:val="0"/>
                          <w:marBottom w:val="0"/>
                          <w:divBdr>
                            <w:top w:val="none" w:sz="0" w:space="0" w:color="auto"/>
                            <w:left w:val="none" w:sz="0" w:space="0" w:color="auto"/>
                            <w:bottom w:val="none" w:sz="0" w:space="0" w:color="auto"/>
                            <w:right w:val="none" w:sz="0" w:space="0" w:color="auto"/>
                          </w:divBdr>
                          <w:divsChild>
                            <w:div w:id="378019965">
                              <w:marLeft w:val="0"/>
                              <w:marRight w:val="0"/>
                              <w:marTop w:val="0"/>
                              <w:marBottom w:val="0"/>
                              <w:divBdr>
                                <w:top w:val="none" w:sz="0" w:space="0" w:color="auto"/>
                                <w:left w:val="none" w:sz="0" w:space="0" w:color="auto"/>
                                <w:bottom w:val="none" w:sz="0" w:space="0" w:color="auto"/>
                                <w:right w:val="none" w:sz="0" w:space="0" w:color="auto"/>
                              </w:divBdr>
                              <w:divsChild>
                                <w:div w:id="378020011">
                                  <w:marLeft w:val="0"/>
                                  <w:marRight w:val="0"/>
                                  <w:marTop w:val="0"/>
                                  <w:marBottom w:val="0"/>
                                  <w:divBdr>
                                    <w:top w:val="none" w:sz="0" w:space="0" w:color="auto"/>
                                    <w:left w:val="none" w:sz="0" w:space="0" w:color="auto"/>
                                    <w:bottom w:val="none" w:sz="0" w:space="0" w:color="auto"/>
                                    <w:right w:val="none" w:sz="0" w:space="0" w:color="auto"/>
                                  </w:divBdr>
                                </w:div>
                              </w:divsChild>
                            </w:div>
                            <w:div w:id="378020101">
                              <w:marLeft w:val="0"/>
                              <w:marRight w:val="0"/>
                              <w:marTop w:val="0"/>
                              <w:marBottom w:val="0"/>
                              <w:divBdr>
                                <w:top w:val="none" w:sz="0" w:space="0" w:color="auto"/>
                                <w:left w:val="none" w:sz="0" w:space="0" w:color="auto"/>
                                <w:bottom w:val="none" w:sz="0" w:space="0" w:color="auto"/>
                                <w:right w:val="none" w:sz="0" w:space="0" w:color="auto"/>
                              </w:divBdr>
                            </w:div>
                          </w:divsChild>
                        </w:div>
                        <w:div w:id="378020259">
                          <w:marLeft w:val="0"/>
                          <w:marRight w:val="0"/>
                          <w:marTop w:val="0"/>
                          <w:marBottom w:val="0"/>
                          <w:divBdr>
                            <w:top w:val="none" w:sz="0" w:space="0" w:color="auto"/>
                            <w:left w:val="none" w:sz="0" w:space="0" w:color="auto"/>
                            <w:bottom w:val="none" w:sz="0" w:space="0" w:color="auto"/>
                            <w:right w:val="none" w:sz="0" w:space="0" w:color="auto"/>
                          </w:divBdr>
                          <w:divsChild>
                            <w:div w:id="378020190">
                              <w:marLeft w:val="0"/>
                              <w:marRight w:val="0"/>
                              <w:marTop w:val="0"/>
                              <w:marBottom w:val="0"/>
                              <w:divBdr>
                                <w:top w:val="none" w:sz="0" w:space="0" w:color="auto"/>
                                <w:left w:val="none" w:sz="0" w:space="0" w:color="auto"/>
                                <w:bottom w:val="none" w:sz="0" w:space="0" w:color="auto"/>
                                <w:right w:val="none" w:sz="0" w:space="0" w:color="auto"/>
                              </w:divBdr>
                            </w:div>
                            <w:div w:id="378020293">
                              <w:marLeft w:val="0"/>
                              <w:marRight w:val="0"/>
                              <w:marTop w:val="0"/>
                              <w:marBottom w:val="0"/>
                              <w:divBdr>
                                <w:top w:val="none" w:sz="0" w:space="0" w:color="auto"/>
                                <w:left w:val="none" w:sz="0" w:space="0" w:color="auto"/>
                                <w:bottom w:val="none" w:sz="0" w:space="0" w:color="auto"/>
                                <w:right w:val="none" w:sz="0" w:space="0" w:color="auto"/>
                              </w:divBdr>
                              <w:divsChild>
                                <w:div w:id="3780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287">
                          <w:marLeft w:val="0"/>
                          <w:marRight w:val="0"/>
                          <w:marTop w:val="0"/>
                          <w:marBottom w:val="0"/>
                          <w:divBdr>
                            <w:top w:val="none" w:sz="0" w:space="0" w:color="auto"/>
                            <w:left w:val="none" w:sz="0" w:space="0" w:color="auto"/>
                            <w:bottom w:val="none" w:sz="0" w:space="0" w:color="auto"/>
                            <w:right w:val="none" w:sz="0" w:space="0" w:color="auto"/>
                          </w:divBdr>
                          <w:divsChild>
                            <w:div w:id="378020027">
                              <w:marLeft w:val="0"/>
                              <w:marRight w:val="0"/>
                              <w:marTop w:val="0"/>
                              <w:marBottom w:val="0"/>
                              <w:divBdr>
                                <w:top w:val="none" w:sz="0" w:space="0" w:color="auto"/>
                                <w:left w:val="none" w:sz="0" w:space="0" w:color="auto"/>
                                <w:bottom w:val="none" w:sz="0" w:space="0" w:color="auto"/>
                                <w:right w:val="none" w:sz="0" w:space="0" w:color="auto"/>
                              </w:divBdr>
                              <w:divsChild>
                                <w:div w:id="378020102">
                                  <w:marLeft w:val="0"/>
                                  <w:marRight w:val="0"/>
                                  <w:marTop w:val="0"/>
                                  <w:marBottom w:val="0"/>
                                  <w:divBdr>
                                    <w:top w:val="none" w:sz="0" w:space="0" w:color="auto"/>
                                    <w:left w:val="none" w:sz="0" w:space="0" w:color="auto"/>
                                    <w:bottom w:val="none" w:sz="0" w:space="0" w:color="auto"/>
                                    <w:right w:val="none" w:sz="0" w:space="0" w:color="auto"/>
                                  </w:divBdr>
                                </w:div>
                              </w:divsChild>
                            </w:div>
                            <w:div w:id="378020062">
                              <w:marLeft w:val="0"/>
                              <w:marRight w:val="0"/>
                              <w:marTop w:val="0"/>
                              <w:marBottom w:val="0"/>
                              <w:divBdr>
                                <w:top w:val="none" w:sz="0" w:space="0" w:color="auto"/>
                                <w:left w:val="none" w:sz="0" w:space="0" w:color="auto"/>
                                <w:bottom w:val="none" w:sz="0" w:space="0" w:color="auto"/>
                                <w:right w:val="none" w:sz="0" w:space="0" w:color="auto"/>
                              </w:divBdr>
                            </w:div>
                          </w:divsChild>
                        </w:div>
                        <w:div w:id="378020336">
                          <w:marLeft w:val="0"/>
                          <w:marRight w:val="0"/>
                          <w:marTop w:val="0"/>
                          <w:marBottom w:val="0"/>
                          <w:divBdr>
                            <w:top w:val="none" w:sz="0" w:space="0" w:color="auto"/>
                            <w:left w:val="none" w:sz="0" w:space="0" w:color="auto"/>
                            <w:bottom w:val="none" w:sz="0" w:space="0" w:color="auto"/>
                            <w:right w:val="none" w:sz="0" w:space="0" w:color="auto"/>
                          </w:divBdr>
                          <w:divsChild>
                            <w:div w:id="378020110">
                              <w:marLeft w:val="0"/>
                              <w:marRight w:val="0"/>
                              <w:marTop w:val="0"/>
                              <w:marBottom w:val="0"/>
                              <w:divBdr>
                                <w:top w:val="none" w:sz="0" w:space="0" w:color="auto"/>
                                <w:left w:val="none" w:sz="0" w:space="0" w:color="auto"/>
                                <w:bottom w:val="none" w:sz="0" w:space="0" w:color="auto"/>
                                <w:right w:val="none" w:sz="0" w:space="0" w:color="auto"/>
                              </w:divBdr>
                            </w:div>
                            <w:div w:id="378020162">
                              <w:marLeft w:val="0"/>
                              <w:marRight w:val="0"/>
                              <w:marTop w:val="0"/>
                              <w:marBottom w:val="0"/>
                              <w:divBdr>
                                <w:top w:val="none" w:sz="0" w:space="0" w:color="auto"/>
                                <w:left w:val="none" w:sz="0" w:space="0" w:color="auto"/>
                                <w:bottom w:val="none" w:sz="0" w:space="0" w:color="auto"/>
                                <w:right w:val="none" w:sz="0" w:space="0" w:color="auto"/>
                              </w:divBdr>
                              <w:divsChild>
                                <w:div w:id="378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345">
                          <w:marLeft w:val="0"/>
                          <w:marRight w:val="0"/>
                          <w:marTop w:val="0"/>
                          <w:marBottom w:val="0"/>
                          <w:divBdr>
                            <w:top w:val="none" w:sz="0" w:space="0" w:color="auto"/>
                            <w:left w:val="none" w:sz="0" w:space="0" w:color="auto"/>
                            <w:bottom w:val="none" w:sz="0" w:space="0" w:color="auto"/>
                            <w:right w:val="none" w:sz="0" w:space="0" w:color="auto"/>
                          </w:divBdr>
                          <w:divsChild>
                            <w:div w:id="378020046">
                              <w:marLeft w:val="0"/>
                              <w:marRight w:val="0"/>
                              <w:marTop w:val="0"/>
                              <w:marBottom w:val="0"/>
                              <w:divBdr>
                                <w:top w:val="none" w:sz="0" w:space="0" w:color="auto"/>
                                <w:left w:val="none" w:sz="0" w:space="0" w:color="auto"/>
                                <w:bottom w:val="none" w:sz="0" w:space="0" w:color="auto"/>
                                <w:right w:val="none" w:sz="0" w:space="0" w:color="auto"/>
                              </w:divBdr>
                              <w:divsChild>
                                <w:div w:id="378020017">
                                  <w:marLeft w:val="0"/>
                                  <w:marRight w:val="0"/>
                                  <w:marTop w:val="0"/>
                                  <w:marBottom w:val="0"/>
                                  <w:divBdr>
                                    <w:top w:val="none" w:sz="0" w:space="0" w:color="auto"/>
                                    <w:left w:val="none" w:sz="0" w:space="0" w:color="auto"/>
                                    <w:bottom w:val="none" w:sz="0" w:space="0" w:color="auto"/>
                                    <w:right w:val="none" w:sz="0" w:space="0" w:color="auto"/>
                                  </w:divBdr>
                                </w:div>
                              </w:divsChild>
                            </w:div>
                            <w:div w:id="3780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327">
      <w:marLeft w:val="0"/>
      <w:marRight w:val="0"/>
      <w:marTop w:val="0"/>
      <w:marBottom w:val="0"/>
      <w:divBdr>
        <w:top w:val="none" w:sz="0" w:space="0" w:color="auto"/>
        <w:left w:val="none" w:sz="0" w:space="0" w:color="auto"/>
        <w:bottom w:val="none" w:sz="0" w:space="0" w:color="auto"/>
        <w:right w:val="none" w:sz="0" w:space="0" w:color="auto"/>
      </w:divBdr>
      <w:divsChild>
        <w:div w:id="378019963">
          <w:marLeft w:val="0"/>
          <w:marRight w:val="1"/>
          <w:marTop w:val="0"/>
          <w:marBottom w:val="0"/>
          <w:divBdr>
            <w:top w:val="none" w:sz="0" w:space="0" w:color="auto"/>
            <w:left w:val="none" w:sz="0" w:space="0" w:color="auto"/>
            <w:bottom w:val="none" w:sz="0" w:space="0" w:color="auto"/>
            <w:right w:val="none" w:sz="0" w:space="0" w:color="auto"/>
          </w:divBdr>
          <w:divsChild>
            <w:div w:id="378020108">
              <w:marLeft w:val="0"/>
              <w:marRight w:val="0"/>
              <w:marTop w:val="0"/>
              <w:marBottom w:val="0"/>
              <w:divBdr>
                <w:top w:val="none" w:sz="0" w:space="0" w:color="auto"/>
                <w:left w:val="none" w:sz="0" w:space="0" w:color="auto"/>
                <w:bottom w:val="none" w:sz="0" w:space="0" w:color="auto"/>
                <w:right w:val="none" w:sz="0" w:space="0" w:color="auto"/>
              </w:divBdr>
              <w:divsChild>
                <w:div w:id="378020294">
                  <w:marLeft w:val="0"/>
                  <w:marRight w:val="1"/>
                  <w:marTop w:val="0"/>
                  <w:marBottom w:val="0"/>
                  <w:divBdr>
                    <w:top w:val="none" w:sz="0" w:space="0" w:color="auto"/>
                    <w:left w:val="none" w:sz="0" w:space="0" w:color="auto"/>
                    <w:bottom w:val="none" w:sz="0" w:space="0" w:color="auto"/>
                    <w:right w:val="none" w:sz="0" w:space="0" w:color="auto"/>
                  </w:divBdr>
                  <w:divsChild>
                    <w:div w:id="378020334">
                      <w:marLeft w:val="0"/>
                      <w:marRight w:val="0"/>
                      <w:marTop w:val="0"/>
                      <w:marBottom w:val="0"/>
                      <w:divBdr>
                        <w:top w:val="none" w:sz="0" w:space="0" w:color="auto"/>
                        <w:left w:val="none" w:sz="0" w:space="0" w:color="auto"/>
                        <w:bottom w:val="none" w:sz="0" w:space="0" w:color="auto"/>
                        <w:right w:val="none" w:sz="0" w:space="0" w:color="auto"/>
                      </w:divBdr>
                      <w:divsChild>
                        <w:div w:id="378020009">
                          <w:marLeft w:val="0"/>
                          <w:marRight w:val="0"/>
                          <w:marTop w:val="0"/>
                          <w:marBottom w:val="0"/>
                          <w:divBdr>
                            <w:top w:val="none" w:sz="0" w:space="0" w:color="auto"/>
                            <w:left w:val="none" w:sz="0" w:space="0" w:color="auto"/>
                            <w:bottom w:val="none" w:sz="0" w:space="0" w:color="auto"/>
                            <w:right w:val="none" w:sz="0" w:space="0" w:color="auto"/>
                          </w:divBdr>
                          <w:divsChild>
                            <w:div w:id="378020220">
                              <w:marLeft w:val="0"/>
                              <w:marRight w:val="0"/>
                              <w:marTop w:val="120"/>
                              <w:marBottom w:val="360"/>
                              <w:divBdr>
                                <w:top w:val="none" w:sz="0" w:space="0" w:color="auto"/>
                                <w:left w:val="none" w:sz="0" w:space="0" w:color="auto"/>
                                <w:bottom w:val="none" w:sz="0" w:space="0" w:color="auto"/>
                                <w:right w:val="none" w:sz="0" w:space="0" w:color="auto"/>
                              </w:divBdr>
                              <w:divsChild>
                                <w:div w:id="378020029">
                                  <w:marLeft w:val="0"/>
                                  <w:marRight w:val="0"/>
                                  <w:marTop w:val="0"/>
                                  <w:marBottom w:val="0"/>
                                  <w:divBdr>
                                    <w:top w:val="none" w:sz="0" w:space="0" w:color="auto"/>
                                    <w:left w:val="none" w:sz="0" w:space="0" w:color="auto"/>
                                    <w:bottom w:val="none" w:sz="0" w:space="0" w:color="auto"/>
                                    <w:right w:val="none" w:sz="0" w:space="0" w:color="auto"/>
                                  </w:divBdr>
                                  <w:divsChild>
                                    <w:div w:id="378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020331">
      <w:marLeft w:val="0"/>
      <w:marRight w:val="0"/>
      <w:marTop w:val="0"/>
      <w:marBottom w:val="0"/>
      <w:divBdr>
        <w:top w:val="none" w:sz="0" w:space="0" w:color="auto"/>
        <w:left w:val="none" w:sz="0" w:space="0" w:color="auto"/>
        <w:bottom w:val="none" w:sz="0" w:space="0" w:color="auto"/>
        <w:right w:val="none" w:sz="0" w:space="0" w:color="auto"/>
      </w:divBdr>
      <w:divsChild>
        <w:div w:id="378020040">
          <w:marLeft w:val="0"/>
          <w:marRight w:val="0"/>
          <w:marTop w:val="0"/>
          <w:marBottom w:val="288"/>
          <w:divBdr>
            <w:top w:val="none" w:sz="0" w:space="0" w:color="auto"/>
            <w:left w:val="none" w:sz="0" w:space="0" w:color="auto"/>
            <w:bottom w:val="none" w:sz="0" w:space="0" w:color="auto"/>
            <w:right w:val="none" w:sz="0" w:space="0" w:color="auto"/>
          </w:divBdr>
          <w:divsChild>
            <w:div w:id="378020300">
              <w:marLeft w:val="0"/>
              <w:marRight w:val="0"/>
              <w:marTop w:val="0"/>
              <w:marBottom w:val="0"/>
              <w:divBdr>
                <w:top w:val="none" w:sz="0" w:space="0" w:color="auto"/>
                <w:left w:val="none" w:sz="0" w:space="0" w:color="auto"/>
                <w:bottom w:val="none" w:sz="0" w:space="0" w:color="auto"/>
                <w:right w:val="none" w:sz="0" w:space="0" w:color="auto"/>
              </w:divBdr>
              <w:divsChild>
                <w:div w:id="378020092">
                  <w:marLeft w:val="0"/>
                  <w:marRight w:val="0"/>
                  <w:marTop w:val="0"/>
                  <w:marBottom w:val="0"/>
                  <w:divBdr>
                    <w:top w:val="none" w:sz="0" w:space="0" w:color="auto"/>
                    <w:left w:val="none" w:sz="0" w:space="0" w:color="auto"/>
                    <w:bottom w:val="none" w:sz="0" w:space="0" w:color="auto"/>
                    <w:right w:val="none" w:sz="0" w:space="0" w:color="auto"/>
                  </w:divBdr>
                  <w:divsChild>
                    <w:div w:id="378020253">
                      <w:marLeft w:val="0"/>
                      <w:marRight w:val="0"/>
                      <w:marTop w:val="0"/>
                      <w:marBottom w:val="0"/>
                      <w:divBdr>
                        <w:top w:val="none" w:sz="0" w:space="0" w:color="auto"/>
                        <w:left w:val="none" w:sz="0" w:space="0" w:color="auto"/>
                        <w:bottom w:val="none" w:sz="0" w:space="0" w:color="auto"/>
                        <w:right w:val="none" w:sz="0" w:space="0" w:color="auto"/>
                      </w:divBdr>
                      <w:divsChild>
                        <w:div w:id="378020014">
                          <w:marLeft w:val="0"/>
                          <w:marRight w:val="0"/>
                          <w:marTop w:val="0"/>
                          <w:marBottom w:val="0"/>
                          <w:divBdr>
                            <w:top w:val="none" w:sz="0" w:space="0" w:color="auto"/>
                            <w:left w:val="none" w:sz="0" w:space="0" w:color="auto"/>
                            <w:bottom w:val="none" w:sz="0" w:space="0" w:color="auto"/>
                            <w:right w:val="none" w:sz="0" w:space="0" w:color="auto"/>
                          </w:divBdr>
                          <w:divsChild>
                            <w:div w:id="378020343">
                              <w:marLeft w:val="0"/>
                              <w:marRight w:val="0"/>
                              <w:marTop w:val="0"/>
                              <w:marBottom w:val="0"/>
                              <w:divBdr>
                                <w:top w:val="none" w:sz="0" w:space="0" w:color="auto"/>
                                <w:left w:val="none" w:sz="0" w:space="0" w:color="auto"/>
                                <w:bottom w:val="none" w:sz="0" w:space="0" w:color="auto"/>
                                <w:right w:val="none" w:sz="0" w:space="0" w:color="auto"/>
                              </w:divBdr>
                              <w:divsChild>
                                <w:div w:id="378020173">
                                  <w:marLeft w:val="0"/>
                                  <w:marRight w:val="0"/>
                                  <w:marTop w:val="0"/>
                                  <w:marBottom w:val="0"/>
                                  <w:divBdr>
                                    <w:top w:val="none" w:sz="0" w:space="0" w:color="auto"/>
                                    <w:left w:val="none" w:sz="0" w:space="0" w:color="auto"/>
                                    <w:bottom w:val="none" w:sz="0" w:space="0" w:color="auto"/>
                                    <w:right w:val="none" w:sz="0" w:space="0" w:color="auto"/>
                                  </w:divBdr>
                                </w:div>
                              </w:divsChild>
                            </w:div>
                            <w:div w:id="378020355">
                              <w:marLeft w:val="0"/>
                              <w:marRight w:val="0"/>
                              <w:marTop w:val="0"/>
                              <w:marBottom w:val="0"/>
                              <w:divBdr>
                                <w:top w:val="none" w:sz="0" w:space="0" w:color="auto"/>
                                <w:left w:val="none" w:sz="0" w:space="0" w:color="auto"/>
                                <w:bottom w:val="none" w:sz="0" w:space="0" w:color="auto"/>
                                <w:right w:val="none" w:sz="0" w:space="0" w:color="auto"/>
                              </w:divBdr>
                            </w:div>
                          </w:divsChild>
                        </w:div>
                        <w:div w:id="378020023">
                          <w:marLeft w:val="0"/>
                          <w:marRight w:val="0"/>
                          <w:marTop w:val="0"/>
                          <w:marBottom w:val="0"/>
                          <w:divBdr>
                            <w:top w:val="none" w:sz="0" w:space="0" w:color="auto"/>
                            <w:left w:val="none" w:sz="0" w:space="0" w:color="auto"/>
                            <w:bottom w:val="none" w:sz="0" w:space="0" w:color="auto"/>
                            <w:right w:val="none" w:sz="0" w:space="0" w:color="auto"/>
                          </w:divBdr>
                          <w:divsChild>
                            <w:div w:id="378020111">
                              <w:marLeft w:val="0"/>
                              <w:marRight w:val="0"/>
                              <w:marTop w:val="0"/>
                              <w:marBottom w:val="0"/>
                              <w:divBdr>
                                <w:top w:val="none" w:sz="0" w:space="0" w:color="auto"/>
                                <w:left w:val="none" w:sz="0" w:space="0" w:color="auto"/>
                                <w:bottom w:val="none" w:sz="0" w:space="0" w:color="auto"/>
                                <w:right w:val="none" w:sz="0" w:space="0" w:color="auto"/>
                              </w:divBdr>
                            </w:div>
                            <w:div w:id="378020209">
                              <w:marLeft w:val="0"/>
                              <w:marRight w:val="0"/>
                              <w:marTop w:val="0"/>
                              <w:marBottom w:val="0"/>
                              <w:divBdr>
                                <w:top w:val="none" w:sz="0" w:space="0" w:color="auto"/>
                                <w:left w:val="none" w:sz="0" w:space="0" w:color="auto"/>
                                <w:bottom w:val="none" w:sz="0" w:space="0" w:color="auto"/>
                                <w:right w:val="none" w:sz="0" w:space="0" w:color="auto"/>
                              </w:divBdr>
                              <w:divsChild>
                                <w:div w:id="3780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96">
                          <w:marLeft w:val="0"/>
                          <w:marRight w:val="0"/>
                          <w:marTop w:val="0"/>
                          <w:marBottom w:val="0"/>
                          <w:divBdr>
                            <w:top w:val="none" w:sz="0" w:space="0" w:color="auto"/>
                            <w:left w:val="none" w:sz="0" w:space="0" w:color="auto"/>
                            <w:bottom w:val="none" w:sz="0" w:space="0" w:color="auto"/>
                            <w:right w:val="none" w:sz="0" w:space="0" w:color="auto"/>
                          </w:divBdr>
                          <w:divsChild>
                            <w:div w:id="378020181">
                              <w:marLeft w:val="0"/>
                              <w:marRight w:val="0"/>
                              <w:marTop w:val="0"/>
                              <w:marBottom w:val="0"/>
                              <w:divBdr>
                                <w:top w:val="none" w:sz="0" w:space="0" w:color="auto"/>
                                <w:left w:val="none" w:sz="0" w:space="0" w:color="auto"/>
                                <w:bottom w:val="none" w:sz="0" w:space="0" w:color="auto"/>
                                <w:right w:val="none" w:sz="0" w:space="0" w:color="auto"/>
                              </w:divBdr>
                              <w:divsChild>
                                <w:div w:id="378020033">
                                  <w:marLeft w:val="0"/>
                                  <w:marRight w:val="0"/>
                                  <w:marTop w:val="0"/>
                                  <w:marBottom w:val="0"/>
                                  <w:divBdr>
                                    <w:top w:val="none" w:sz="0" w:space="0" w:color="auto"/>
                                    <w:left w:val="none" w:sz="0" w:space="0" w:color="auto"/>
                                    <w:bottom w:val="none" w:sz="0" w:space="0" w:color="auto"/>
                                    <w:right w:val="none" w:sz="0" w:space="0" w:color="auto"/>
                                  </w:divBdr>
                                </w:div>
                              </w:divsChild>
                            </w:div>
                            <w:div w:id="378020276">
                              <w:marLeft w:val="0"/>
                              <w:marRight w:val="0"/>
                              <w:marTop w:val="0"/>
                              <w:marBottom w:val="0"/>
                              <w:divBdr>
                                <w:top w:val="none" w:sz="0" w:space="0" w:color="auto"/>
                                <w:left w:val="none" w:sz="0" w:space="0" w:color="auto"/>
                                <w:bottom w:val="none" w:sz="0" w:space="0" w:color="auto"/>
                                <w:right w:val="none" w:sz="0" w:space="0" w:color="auto"/>
                              </w:divBdr>
                            </w:div>
                          </w:divsChild>
                        </w:div>
                        <w:div w:id="378020116">
                          <w:marLeft w:val="0"/>
                          <w:marRight w:val="0"/>
                          <w:marTop w:val="0"/>
                          <w:marBottom w:val="0"/>
                          <w:divBdr>
                            <w:top w:val="none" w:sz="0" w:space="0" w:color="auto"/>
                            <w:left w:val="none" w:sz="0" w:space="0" w:color="auto"/>
                            <w:bottom w:val="none" w:sz="0" w:space="0" w:color="auto"/>
                            <w:right w:val="none" w:sz="0" w:space="0" w:color="auto"/>
                          </w:divBdr>
                          <w:divsChild>
                            <w:div w:id="378020021">
                              <w:marLeft w:val="0"/>
                              <w:marRight w:val="0"/>
                              <w:marTop w:val="0"/>
                              <w:marBottom w:val="0"/>
                              <w:divBdr>
                                <w:top w:val="none" w:sz="0" w:space="0" w:color="auto"/>
                                <w:left w:val="none" w:sz="0" w:space="0" w:color="auto"/>
                                <w:bottom w:val="none" w:sz="0" w:space="0" w:color="auto"/>
                                <w:right w:val="none" w:sz="0" w:space="0" w:color="auto"/>
                              </w:divBdr>
                              <w:divsChild>
                                <w:div w:id="378020123">
                                  <w:marLeft w:val="0"/>
                                  <w:marRight w:val="0"/>
                                  <w:marTop w:val="0"/>
                                  <w:marBottom w:val="0"/>
                                  <w:divBdr>
                                    <w:top w:val="none" w:sz="0" w:space="0" w:color="auto"/>
                                    <w:left w:val="none" w:sz="0" w:space="0" w:color="auto"/>
                                    <w:bottom w:val="none" w:sz="0" w:space="0" w:color="auto"/>
                                    <w:right w:val="none" w:sz="0" w:space="0" w:color="auto"/>
                                  </w:divBdr>
                                </w:div>
                              </w:divsChild>
                            </w:div>
                            <w:div w:id="378020134">
                              <w:marLeft w:val="0"/>
                              <w:marRight w:val="0"/>
                              <w:marTop w:val="0"/>
                              <w:marBottom w:val="0"/>
                              <w:divBdr>
                                <w:top w:val="none" w:sz="0" w:space="0" w:color="auto"/>
                                <w:left w:val="none" w:sz="0" w:space="0" w:color="auto"/>
                                <w:bottom w:val="none" w:sz="0" w:space="0" w:color="auto"/>
                                <w:right w:val="none" w:sz="0" w:space="0" w:color="auto"/>
                              </w:divBdr>
                            </w:div>
                          </w:divsChild>
                        </w:div>
                        <w:div w:id="378020312">
                          <w:marLeft w:val="0"/>
                          <w:marRight w:val="0"/>
                          <w:marTop w:val="0"/>
                          <w:marBottom w:val="0"/>
                          <w:divBdr>
                            <w:top w:val="none" w:sz="0" w:space="0" w:color="auto"/>
                            <w:left w:val="none" w:sz="0" w:space="0" w:color="auto"/>
                            <w:bottom w:val="none" w:sz="0" w:space="0" w:color="auto"/>
                            <w:right w:val="none" w:sz="0" w:space="0" w:color="auto"/>
                          </w:divBdr>
                          <w:divsChild>
                            <w:div w:id="378020132">
                              <w:marLeft w:val="0"/>
                              <w:marRight w:val="0"/>
                              <w:marTop w:val="0"/>
                              <w:marBottom w:val="0"/>
                              <w:divBdr>
                                <w:top w:val="none" w:sz="0" w:space="0" w:color="auto"/>
                                <w:left w:val="none" w:sz="0" w:space="0" w:color="auto"/>
                                <w:bottom w:val="none" w:sz="0" w:space="0" w:color="auto"/>
                                <w:right w:val="none" w:sz="0" w:space="0" w:color="auto"/>
                              </w:divBdr>
                              <w:divsChild>
                                <w:div w:id="378020269">
                                  <w:marLeft w:val="0"/>
                                  <w:marRight w:val="0"/>
                                  <w:marTop w:val="0"/>
                                  <w:marBottom w:val="0"/>
                                  <w:divBdr>
                                    <w:top w:val="none" w:sz="0" w:space="0" w:color="auto"/>
                                    <w:left w:val="none" w:sz="0" w:space="0" w:color="auto"/>
                                    <w:bottom w:val="none" w:sz="0" w:space="0" w:color="auto"/>
                                    <w:right w:val="none" w:sz="0" w:space="0" w:color="auto"/>
                                  </w:divBdr>
                                </w:div>
                              </w:divsChild>
                            </w:div>
                            <w:div w:id="378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20335">
      <w:marLeft w:val="0"/>
      <w:marRight w:val="0"/>
      <w:marTop w:val="0"/>
      <w:marBottom w:val="0"/>
      <w:divBdr>
        <w:top w:val="none" w:sz="0" w:space="0" w:color="auto"/>
        <w:left w:val="none" w:sz="0" w:space="0" w:color="auto"/>
        <w:bottom w:val="none" w:sz="0" w:space="0" w:color="auto"/>
        <w:right w:val="none" w:sz="0" w:space="0" w:color="auto"/>
      </w:divBdr>
      <w:divsChild>
        <w:div w:id="378020332">
          <w:marLeft w:val="0"/>
          <w:marRight w:val="0"/>
          <w:marTop w:val="0"/>
          <w:marBottom w:val="0"/>
          <w:divBdr>
            <w:top w:val="none" w:sz="0" w:space="0" w:color="auto"/>
            <w:left w:val="none" w:sz="0" w:space="0" w:color="auto"/>
            <w:bottom w:val="none" w:sz="0" w:space="0" w:color="auto"/>
            <w:right w:val="none" w:sz="0" w:space="0" w:color="auto"/>
          </w:divBdr>
          <w:divsChild>
            <w:div w:id="378020349">
              <w:marLeft w:val="0"/>
              <w:marRight w:val="0"/>
              <w:marTop w:val="0"/>
              <w:marBottom w:val="0"/>
              <w:divBdr>
                <w:top w:val="none" w:sz="0" w:space="0" w:color="auto"/>
                <w:left w:val="none" w:sz="0" w:space="0" w:color="auto"/>
                <w:bottom w:val="none" w:sz="0" w:space="0" w:color="auto"/>
                <w:right w:val="none" w:sz="0" w:space="0" w:color="auto"/>
              </w:divBdr>
              <w:divsChild>
                <w:div w:id="378020155">
                  <w:marLeft w:val="0"/>
                  <w:marRight w:val="-6084"/>
                  <w:marTop w:val="0"/>
                  <w:marBottom w:val="0"/>
                  <w:divBdr>
                    <w:top w:val="none" w:sz="0" w:space="0" w:color="auto"/>
                    <w:left w:val="none" w:sz="0" w:space="0" w:color="auto"/>
                    <w:bottom w:val="none" w:sz="0" w:space="0" w:color="auto"/>
                    <w:right w:val="none" w:sz="0" w:space="0" w:color="auto"/>
                  </w:divBdr>
                  <w:divsChild>
                    <w:div w:id="378020081">
                      <w:marLeft w:val="0"/>
                      <w:marRight w:val="5604"/>
                      <w:marTop w:val="0"/>
                      <w:marBottom w:val="0"/>
                      <w:divBdr>
                        <w:top w:val="none" w:sz="0" w:space="0" w:color="auto"/>
                        <w:left w:val="none" w:sz="0" w:space="0" w:color="auto"/>
                        <w:bottom w:val="none" w:sz="0" w:space="0" w:color="auto"/>
                        <w:right w:val="none" w:sz="0" w:space="0" w:color="auto"/>
                      </w:divBdr>
                      <w:divsChild>
                        <w:div w:id="378020211">
                          <w:marLeft w:val="0"/>
                          <w:marRight w:val="0"/>
                          <w:marTop w:val="0"/>
                          <w:marBottom w:val="0"/>
                          <w:divBdr>
                            <w:top w:val="none" w:sz="0" w:space="0" w:color="auto"/>
                            <w:left w:val="none" w:sz="0" w:space="0" w:color="auto"/>
                            <w:bottom w:val="none" w:sz="0" w:space="0" w:color="auto"/>
                            <w:right w:val="none" w:sz="0" w:space="0" w:color="auto"/>
                          </w:divBdr>
                          <w:divsChild>
                            <w:div w:id="378020350">
                              <w:marLeft w:val="0"/>
                              <w:marRight w:val="0"/>
                              <w:marTop w:val="120"/>
                              <w:marBottom w:val="360"/>
                              <w:divBdr>
                                <w:top w:val="none" w:sz="0" w:space="0" w:color="auto"/>
                                <w:left w:val="none" w:sz="0" w:space="0" w:color="auto"/>
                                <w:bottom w:val="none" w:sz="0" w:space="0" w:color="auto"/>
                                <w:right w:val="none" w:sz="0" w:space="0" w:color="auto"/>
                              </w:divBdr>
                              <w:divsChild>
                                <w:div w:id="378020217">
                                  <w:marLeft w:val="280"/>
                                  <w:marRight w:val="0"/>
                                  <w:marTop w:val="0"/>
                                  <w:marBottom w:val="0"/>
                                  <w:divBdr>
                                    <w:top w:val="none" w:sz="0" w:space="0" w:color="auto"/>
                                    <w:left w:val="none" w:sz="0" w:space="0" w:color="auto"/>
                                    <w:bottom w:val="none" w:sz="0" w:space="0" w:color="auto"/>
                                    <w:right w:val="none" w:sz="0" w:space="0" w:color="auto"/>
                                  </w:divBdr>
                                  <w:divsChild>
                                    <w:div w:id="378020077">
                                      <w:marLeft w:val="0"/>
                                      <w:marRight w:val="0"/>
                                      <w:marTop w:val="0"/>
                                      <w:marBottom w:val="0"/>
                                      <w:divBdr>
                                        <w:top w:val="none" w:sz="0" w:space="0" w:color="auto"/>
                                        <w:left w:val="none" w:sz="0" w:space="0" w:color="auto"/>
                                        <w:bottom w:val="none" w:sz="0" w:space="0" w:color="auto"/>
                                        <w:right w:val="none" w:sz="0" w:space="0" w:color="auto"/>
                                      </w:divBdr>
                                      <w:divsChild>
                                        <w:div w:id="378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02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5952</Words>
  <Characters>33931</Characters>
  <Application>Microsoft Office Word</Application>
  <DocSecurity>0</DocSecurity>
  <Lines>282</Lines>
  <Paragraphs>79</Paragraphs>
  <ScaleCrop>false</ScaleCrop>
  <Company>Hewlett-Packard Company</Company>
  <LinksUpToDate>false</LinksUpToDate>
  <CharactersWithSpaces>39804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creator>Satoshi Yamagiwa</dc:creator>
  <cp:lastModifiedBy>LS Ma</cp:lastModifiedBy>
  <cp:revision>2</cp:revision>
  <dcterms:created xsi:type="dcterms:W3CDTF">2014-01-07T21:24:00Z</dcterms:created>
  <dcterms:modified xsi:type="dcterms:W3CDTF">2014-01-07T21:24:00Z</dcterms:modified>
</cp:coreProperties>
</file>