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EE3C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Name of Journal: </w:t>
      </w:r>
      <w:r w:rsidRPr="00A8222F">
        <w:rPr>
          <w:rFonts w:ascii="Book Antiqua" w:eastAsia="Book Antiqua" w:hAnsi="Book Antiqua" w:cs="Book Antiqua"/>
          <w:i/>
          <w:color w:val="000000"/>
        </w:rPr>
        <w:t>World Journal of Stem Cells</w:t>
      </w:r>
    </w:p>
    <w:p w14:paraId="7CC53D21"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Manuscript NO: </w:t>
      </w:r>
      <w:r w:rsidRPr="00A8222F">
        <w:rPr>
          <w:rFonts w:ascii="Book Antiqua" w:eastAsia="Book Antiqua" w:hAnsi="Book Antiqua" w:cs="Book Antiqua"/>
          <w:color w:val="000000"/>
        </w:rPr>
        <w:t>67042</w:t>
      </w:r>
    </w:p>
    <w:p w14:paraId="35C7142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Manuscript Type: </w:t>
      </w:r>
      <w:r w:rsidRPr="00A8222F">
        <w:rPr>
          <w:rFonts w:ascii="Book Antiqua" w:eastAsia="Book Antiqua" w:hAnsi="Book Antiqua" w:cs="Book Antiqua"/>
          <w:color w:val="000000"/>
        </w:rPr>
        <w:t>ORIGINAL ARTICLE</w:t>
      </w:r>
    </w:p>
    <w:p w14:paraId="315CC4B5" w14:textId="77777777" w:rsidR="00A77B3E" w:rsidRPr="00A8222F" w:rsidRDefault="00A77B3E" w:rsidP="00A8222F">
      <w:pPr>
        <w:spacing w:line="360" w:lineRule="auto"/>
        <w:jc w:val="both"/>
        <w:rPr>
          <w:rFonts w:ascii="Book Antiqua" w:hAnsi="Book Antiqua"/>
        </w:rPr>
      </w:pPr>
    </w:p>
    <w:p w14:paraId="4EF3117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Basic Study</w:t>
      </w:r>
    </w:p>
    <w:p w14:paraId="5DF30263" w14:textId="77777777" w:rsidR="00A77B3E" w:rsidRPr="00A8222F" w:rsidRDefault="00AB4582"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Effect of </w:t>
      </w:r>
      <w:proofErr w:type="spellStart"/>
      <w:r w:rsidRPr="00A8222F">
        <w:rPr>
          <w:rFonts w:ascii="Book Antiqua" w:eastAsia="Book Antiqua" w:hAnsi="Book Antiqua" w:cs="Book Antiqua"/>
          <w:b/>
          <w:color w:val="000000"/>
        </w:rPr>
        <w:t>glycyrrhizic</w:t>
      </w:r>
      <w:proofErr w:type="spellEnd"/>
      <w:r w:rsidRPr="00A8222F">
        <w:rPr>
          <w:rFonts w:ascii="Book Antiqua" w:eastAsia="Book Antiqua" w:hAnsi="Book Antiqua" w:cs="Book Antiqua"/>
          <w:b/>
          <w:color w:val="000000"/>
        </w:rPr>
        <w:t xml:space="preserve"> acid and 18β-</w:t>
      </w:r>
      <w:proofErr w:type="spellStart"/>
      <w:r w:rsidRPr="00A8222F">
        <w:rPr>
          <w:rFonts w:ascii="Book Antiqua" w:eastAsia="Book Antiqua" w:hAnsi="Book Antiqua" w:cs="Book Antiqua"/>
          <w:b/>
          <w:color w:val="000000"/>
        </w:rPr>
        <w:t>glycyrrhetinic</w:t>
      </w:r>
      <w:proofErr w:type="spellEnd"/>
      <w:r w:rsidRPr="00A8222F">
        <w:rPr>
          <w:rFonts w:ascii="Book Antiqua" w:eastAsia="Book Antiqua" w:hAnsi="Book Antiqua" w:cs="Book Antiqua"/>
          <w:b/>
          <w:color w:val="000000"/>
        </w:rPr>
        <w:t xml:space="preserve"> acid on the differentiation of human umbilical cord-mesenchymal stem cells into hepatocytes</w:t>
      </w:r>
    </w:p>
    <w:p w14:paraId="4EAF7438" w14:textId="77777777" w:rsidR="00A77B3E" w:rsidRPr="00A8222F" w:rsidRDefault="00A77B3E" w:rsidP="00A8222F">
      <w:pPr>
        <w:spacing w:line="360" w:lineRule="auto"/>
        <w:jc w:val="both"/>
        <w:rPr>
          <w:rFonts w:ascii="Book Antiqua" w:hAnsi="Book Antiqua"/>
        </w:rPr>
      </w:pPr>
    </w:p>
    <w:p w14:paraId="3C0A6388" w14:textId="77777777" w:rsidR="00A77B3E" w:rsidRPr="00A8222F" w:rsidRDefault="00515D0D" w:rsidP="00A8222F">
      <w:pPr>
        <w:spacing w:line="360" w:lineRule="auto"/>
        <w:jc w:val="both"/>
        <w:rPr>
          <w:rFonts w:ascii="Book Antiqua" w:hAnsi="Book Antiqua"/>
        </w:rPr>
      </w:pPr>
      <w:r w:rsidRPr="00A8222F">
        <w:rPr>
          <w:rFonts w:ascii="Book Antiqua" w:eastAsia="Book Antiqua" w:hAnsi="Book Antiqua" w:cs="Book Antiqua"/>
          <w:color w:val="000000"/>
        </w:rPr>
        <w:t xml:space="preserve">Fatima </w:t>
      </w:r>
      <w:r>
        <w:rPr>
          <w:rFonts w:ascii="Book Antiqua" w:hAnsi="Book Antiqua" w:cs="Book Antiqua" w:hint="eastAsia"/>
          <w:color w:val="000000"/>
          <w:lang w:eastAsia="zh-CN"/>
        </w:rPr>
        <w:t xml:space="preserve">A </w:t>
      </w:r>
      <w:r w:rsidRPr="00515D0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A5359" w:rsidRPr="00A8222F">
        <w:rPr>
          <w:rFonts w:ascii="Book Antiqua" w:eastAsia="Book Antiqua" w:hAnsi="Book Antiqua" w:cs="Book Antiqua"/>
          <w:color w:val="000000"/>
        </w:rPr>
        <w:t>Differentiation of MSCs into hepatocytes</w:t>
      </w:r>
    </w:p>
    <w:p w14:paraId="7599346A" w14:textId="77777777" w:rsidR="00A77B3E" w:rsidRPr="00A8222F" w:rsidRDefault="00A77B3E" w:rsidP="00A8222F">
      <w:pPr>
        <w:spacing w:line="360" w:lineRule="auto"/>
        <w:jc w:val="both"/>
        <w:rPr>
          <w:rFonts w:ascii="Book Antiqua" w:hAnsi="Book Antiqua"/>
        </w:rPr>
      </w:pPr>
    </w:p>
    <w:p w14:paraId="117CC8D0" w14:textId="77777777"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color w:val="000000"/>
        </w:rPr>
        <w:t>Abiha</w:t>
      </w:r>
      <w:proofErr w:type="spellEnd"/>
      <w:r w:rsidRPr="00A8222F">
        <w:rPr>
          <w:rFonts w:ascii="Book Antiqua" w:eastAsia="Book Antiqua" w:hAnsi="Book Antiqua" w:cs="Book Antiqua"/>
          <w:color w:val="000000"/>
        </w:rPr>
        <w:t xml:space="preserve"> Fatima, Tuba Shakil </w:t>
      </w:r>
      <w:proofErr w:type="spellStart"/>
      <w:r w:rsidRPr="00A8222F">
        <w:rPr>
          <w:rFonts w:ascii="Book Antiqua" w:eastAsia="Book Antiqua" w:hAnsi="Book Antiqua" w:cs="Book Antiqua"/>
          <w:color w:val="000000"/>
        </w:rPr>
        <w:t>Malick</w:t>
      </w:r>
      <w:proofErr w:type="spellEnd"/>
      <w:r w:rsidRPr="00A8222F">
        <w:rPr>
          <w:rFonts w:ascii="Book Antiqua" w:eastAsia="Book Antiqua" w:hAnsi="Book Antiqua" w:cs="Book Antiqua"/>
          <w:color w:val="000000"/>
        </w:rPr>
        <w:t xml:space="preserve">, Irfan Khan, Aisha </w:t>
      </w:r>
      <w:proofErr w:type="spellStart"/>
      <w:r w:rsidRPr="00A8222F">
        <w:rPr>
          <w:rFonts w:ascii="Book Antiqua" w:eastAsia="Book Antiqua" w:hAnsi="Book Antiqua" w:cs="Book Antiqua"/>
          <w:color w:val="000000"/>
        </w:rPr>
        <w:t>Ishaque</w:t>
      </w:r>
      <w:proofErr w:type="spellEnd"/>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Asmat</w:t>
      </w:r>
      <w:proofErr w:type="spellEnd"/>
      <w:r w:rsidRPr="00A8222F">
        <w:rPr>
          <w:rFonts w:ascii="Book Antiqua" w:eastAsia="Book Antiqua" w:hAnsi="Book Antiqua" w:cs="Book Antiqua"/>
          <w:color w:val="000000"/>
        </w:rPr>
        <w:t xml:space="preserve"> Salim</w:t>
      </w:r>
    </w:p>
    <w:p w14:paraId="7B30823D" w14:textId="77777777" w:rsidR="00A77B3E" w:rsidRPr="00A8222F" w:rsidRDefault="00A77B3E" w:rsidP="00A8222F">
      <w:pPr>
        <w:spacing w:line="360" w:lineRule="auto"/>
        <w:jc w:val="both"/>
        <w:rPr>
          <w:rFonts w:ascii="Book Antiqua" w:hAnsi="Book Antiqua"/>
        </w:rPr>
      </w:pPr>
    </w:p>
    <w:p w14:paraId="0F016496" w14:textId="6D6D6092"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b/>
          <w:bCs/>
          <w:color w:val="000000"/>
        </w:rPr>
        <w:t>Abiha</w:t>
      </w:r>
      <w:proofErr w:type="spellEnd"/>
      <w:r w:rsidRPr="00A8222F">
        <w:rPr>
          <w:rFonts w:ascii="Book Antiqua" w:eastAsia="Book Antiqua" w:hAnsi="Book Antiqua" w:cs="Book Antiqua"/>
          <w:b/>
          <w:bCs/>
          <w:color w:val="000000"/>
        </w:rPr>
        <w:t xml:space="preserve"> Fatima, Tuba Shakil </w:t>
      </w:r>
      <w:proofErr w:type="spellStart"/>
      <w:r w:rsidRPr="00A8222F">
        <w:rPr>
          <w:rFonts w:ascii="Book Antiqua" w:eastAsia="Book Antiqua" w:hAnsi="Book Antiqua" w:cs="Book Antiqua"/>
          <w:b/>
          <w:bCs/>
          <w:color w:val="000000"/>
        </w:rPr>
        <w:t>Malick</w:t>
      </w:r>
      <w:proofErr w:type="spellEnd"/>
      <w:r w:rsidRPr="00A8222F">
        <w:rPr>
          <w:rFonts w:ascii="Book Antiqua" w:eastAsia="Book Antiqua" w:hAnsi="Book Antiqua" w:cs="Book Antiqua"/>
          <w:b/>
          <w:bCs/>
          <w:color w:val="000000"/>
        </w:rPr>
        <w:t xml:space="preserve">, Irfan Khan, Aisha </w:t>
      </w:r>
      <w:proofErr w:type="spellStart"/>
      <w:r w:rsidRPr="00A8222F">
        <w:rPr>
          <w:rFonts w:ascii="Book Antiqua" w:eastAsia="Book Antiqua" w:hAnsi="Book Antiqua" w:cs="Book Antiqua"/>
          <w:b/>
          <w:bCs/>
          <w:color w:val="000000"/>
        </w:rPr>
        <w:t>Ishaque</w:t>
      </w:r>
      <w:proofErr w:type="spellEnd"/>
      <w:r w:rsidRPr="00A8222F">
        <w:rPr>
          <w:rFonts w:ascii="Book Antiqua" w:eastAsia="Book Antiqua" w:hAnsi="Book Antiqua" w:cs="Book Antiqua"/>
          <w:b/>
          <w:bCs/>
          <w:color w:val="000000"/>
        </w:rPr>
        <w:t xml:space="preserve">, </w:t>
      </w:r>
      <w:proofErr w:type="spellStart"/>
      <w:r w:rsidR="00F97179" w:rsidRPr="00A8222F">
        <w:rPr>
          <w:rFonts w:ascii="Book Antiqua" w:eastAsia="Book Antiqua" w:hAnsi="Book Antiqua" w:cs="Book Antiqua"/>
          <w:b/>
          <w:bCs/>
          <w:color w:val="000000"/>
        </w:rPr>
        <w:t>Asmat</w:t>
      </w:r>
      <w:proofErr w:type="spellEnd"/>
      <w:r w:rsidR="00F97179" w:rsidRPr="00A8222F">
        <w:rPr>
          <w:rFonts w:ascii="Book Antiqua" w:eastAsia="Book Antiqua" w:hAnsi="Book Antiqua" w:cs="Book Antiqua"/>
          <w:b/>
          <w:bCs/>
          <w:color w:val="000000"/>
        </w:rPr>
        <w:t xml:space="preserve"> Salim, </w:t>
      </w:r>
      <w:r w:rsidRPr="00A8222F">
        <w:rPr>
          <w:rFonts w:ascii="Book Antiqua" w:eastAsia="Book Antiqua" w:hAnsi="Book Antiqua" w:cs="Book Antiqua"/>
          <w:color w:val="000000"/>
        </w:rPr>
        <w:t xml:space="preserve">Stem Cell Laboratory, Dr. </w:t>
      </w:r>
      <w:proofErr w:type="spellStart"/>
      <w:r w:rsidRPr="00A8222F">
        <w:rPr>
          <w:rFonts w:ascii="Book Antiqua" w:eastAsia="Book Antiqua" w:hAnsi="Book Antiqua" w:cs="Book Antiqua"/>
          <w:color w:val="000000"/>
        </w:rPr>
        <w:t>Panjwani</w:t>
      </w:r>
      <w:proofErr w:type="spellEnd"/>
      <w:r w:rsidRPr="00A8222F">
        <w:rPr>
          <w:rFonts w:ascii="Book Antiqua" w:eastAsia="Book Antiqua" w:hAnsi="Book Antiqua" w:cs="Book Antiqua"/>
          <w:color w:val="000000"/>
        </w:rPr>
        <w:t xml:space="preserve"> Center for Molecular Medicine and Drug Research, ICCBS, University of Karachi, Karachi </w:t>
      </w:r>
      <w:r w:rsidRPr="00FF462E">
        <w:rPr>
          <w:rFonts w:ascii="Book Antiqua" w:eastAsia="Book Antiqua" w:hAnsi="Book Antiqua" w:cs="Book Antiqua"/>
        </w:rPr>
        <w:t>7</w:t>
      </w:r>
      <w:r w:rsidR="00967D8C" w:rsidRPr="00FF462E">
        <w:rPr>
          <w:rFonts w:ascii="Book Antiqua" w:eastAsia="Book Antiqua" w:hAnsi="Book Antiqua" w:cs="Book Antiqua"/>
        </w:rPr>
        <w:t>527</w:t>
      </w:r>
      <w:r w:rsidRPr="00FF462E">
        <w:rPr>
          <w:rFonts w:ascii="Book Antiqua" w:eastAsia="Book Antiqua" w:hAnsi="Book Antiqua" w:cs="Book Antiqua"/>
        </w:rPr>
        <w:t xml:space="preserve">0, </w:t>
      </w:r>
      <w:r w:rsidRPr="00A8222F">
        <w:rPr>
          <w:rFonts w:ascii="Book Antiqua" w:eastAsia="Book Antiqua" w:hAnsi="Book Antiqua" w:cs="Book Antiqua"/>
          <w:color w:val="000000"/>
        </w:rPr>
        <w:t>Sindh, Pakistan</w:t>
      </w:r>
    </w:p>
    <w:p w14:paraId="437C7CDF" w14:textId="77777777" w:rsidR="00A77B3E" w:rsidRPr="00A8222F" w:rsidRDefault="00A77B3E" w:rsidP="00A8222F">
      <w:pPr>
        <w:spacing w:line="360" w:lineRule="auto"/>
        <w:jc w:val="both"/>
        <w:rPr>
          <w:rFonts w:ascii="Book Antiqua" w:hAnsi="Book Antiqua"/>
        </w:rPr>
      </w:pPr>
    </w:p>
    <w:p w14:paraId="19CF6190" w14:textId="303EFE8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Author contributions: </w:t>
      </w:r>
      <w:r w:rsidRPr="00A8222F">
        <w:rPr>
          <w:rFonts w:ascii="Book Antiqua" w:eastAsia="Book Antiqua" w:hAnsi="Book Antiqua" w:cs="Book Antiqua"/>
          <w:color w:val="000000"/>
        </w:rPr>
        <w:t xml:space="preserve">Fatima A performed all experiments, analyzed the data and wrote the first draft; </w:t>
      </w:r>
      <w:proofErr w:type="spellStart"/>
      <w:r w:rsidRPr="00A8222F">
        <w:rPr>
          <w:rFonts w:ascii="Book Antiqua" w:eastAsia="Book Antiqua" w:hAnsi="Book Antiqua" w:cs="Book Antiqua"/>
          <w:color w:val="000000"/>
        </w:rPr>
        <w:t>Malick</w:t>
      </w:r>
      <w:proofErr w:type="spellEnd"/>
      <w:r w:rsidRPr="00A8222F">
        <w:rPr>
          <w:rFonts w:ascii="Book Antiqua" w:eastAsia="Book Antiqua" w:hAnsi="Book Antiqua" w:cs="Book Antiqua"/>
          <w:color w:val="000000"/>
        </w:rPr>
        <w:t xml:space="preserve"> TS and </w:t>
      </w:r>
      <w:proofErr w:type="spellStart"/>
      <w:r w:rsidRPr="00A8222F">
        <w:rPr>
          <w:rFonts w:ascii="Book Antiqua" w:eastAsia="Book Antiqua" w:hAnsi="Book Antiqua" w:cs="Book Antiqua"/>
          <w:color w:val="000000"/>
        </w:rPr>
        <w:t>Ishaque</w:t>
      </w:r>
      <w:proofErr w:type="spellEnd"/>
      <w:r w:rsidRPr="00A8222F">
        <w:rPr>
          <w:rFonts w:ascii="Book Antiqua" w:eastAsia="Book Antiqua" w:hAnsi="Book Antiqua" w:cs="Book Antiqua"/>
          <w:color w:val="000000"/>
        </w:rPr>
        <w:t xml:space="preserve"> A performed part of the experiments and analysis of the data; Khan I provided technical guidance for all experiments and data analysis; Salim A designed the research study, supervised the research and wrote the manuscript in its final form; </w:t>
      </w:r>
      <w:r w:rsidR="00695867">
        <w:rPr>
          <w:rFonts w:ascii="Book Antiqua" w:hAnsi="Book Antiqua" w:cs="Book Antiqua" w:hint="eastAsia"/>
          <w:color w:val="000000"/>
          <w:lang w:eastAsia="zh-CN"/>
        </w:rPr>
        <w:t>a</w:t>
      </w:r>
      <w:r w:rsidRPr="00A8222F">
        <w:rPr>
          <w:rFonts w:ascii="Book Antiqua" w:eastAsia="Book Antiqua" w:hAnsi="Book Antiqua" w:cs="Book Antiqua"/>
          <w:color w:val="000000"/>
        </w:rPr>
        <w:t>ll authors have read and approved the final manuscript.</w:t>
      </w:r>
    </w:p>
    <w:p w14:paraId="43DE9007" w14:textId="77777777" w:rsidR="00A77B3E" w:rsidRPr="00A8222F" w:rsidRDefault="00A77B3E" w:rsidP="00A8222F">
      <w:pPr>
        <w:spacing w:line="360" w:lineRule="auto"/>
        <w:jc w:val="both"/>
        <w:rPr>
          <w:rFonts w:ascii="Book Antiqua" w:hAnsi="Book Antiqua"/>
        </w:rPr>
      </w:pPr>
    </w:p>
    <w:p w14:paraId="4C4837A8" w14:textId="061F0B33"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Corresponding author: </w:t>
      </w:r>
      <w:proofErr w:type="spellStart"/>
      <w:r w:rsidRPr="00A8222F">
        <w:rPr>
          <w:rFonts w:ascii="Book Antiqua" w:eastAsia="Book Antiqua" w:hAnsi="Book Antiqua" w:cs="Book Antiqua"/>
          <w:b/>
          <w:bCs/>
          <w:color w:val="000000"/>
        </w:rPr>
        <w:t>Asmat</w:t>
      </w:r>
      <w:proofErr w:type="spellEnd"/>
      <w:r w:rsidRPr="00A8222F">
        <w:rPr>
          <w:rFonts w:ascii="Book Antiqua" w:eastAsia="Book Antiqua" w:hAnsi="Book Antiqua" w:cs="Book Antiqua"/>
          <w:b/>
          <w:bCs/>
          <w:color w:val="000000"/>
        </w:rPr>
        <w:t xml:space="preserve"> Salim, PhD, Professor, </w:t>
      </w:r>
      <w:r w:rsidRPr="00A8222F">
        <w:rPr>
          <w:rFonts w:ascii="Book Antiqua" w:eastAsia="Book Antiqua" w:hAnsi="Book Antiqua" w:cs="Book Antiqua"/>
          <w:color w:val="000000"/>
        </w:rPr>
        <w:t xml:space="preserve">Stem Cell Laboratory, Dr. </w:t>
      </w:r>
      <w:proofErr w:type="spellStart"/>
      <w:r w:rsidRPr="00A8222F">
        <w:rPr>
          <w:rFonts w:ascii="Book Antiqua" w:eastAsia="Book Antiqua" w:hAnsi="Book Antiqua" w:cs="Book Antiqua"/>
          <w:color w:val="000000"/>
        </w:rPr>
        <w:t>Panjwani</w:t>
      </w:r>
      <w:proofErr w:type="spellEnd"/>
      <w:r w:rsidRPr="00A8222F">
        <w:rPr>
          <w:rFonts w:ascii="Book Antiqua" w:eastAsia="Book Antiqua" w:hAnsi="Book Antiqua" w:cs="Book Antiqua"/>
          <w:color w:val="000000"/>
        </w:rPr>
        <w:t xml:space="preserve"> Center for Molecular Medicine and Drug Research, ICCBS, University of Karachi, Karachi </w:t>
      </w:r>
      <w:r w:rsidR="00967D8C" w:rsidRPr="00FF462E">
        <w:rPr>
          <w:rFonts w:ascii="Book Antiqua" w:eastAsia="Book Antiqua" w:hAnsi="Book Antiqua" w:cs="Book Antiqua"/>
        </w:rPr>
        <w:t>75270</w:t>
      </w:r>
      <w:r w:rsidRPr="00FF462E">
        <w:rPr>
          <w:rFonts w:ascii="Book Antiqua" w:eastAsia="Book Antiqua" w:hAnsi="Book Antiqua" w:cs="Book Antiqua"/>
        </w:rPr>
        <w:t xml:space="preserve">, </w:t>
      </w:r>
      <w:r w:rsidRPr="00A8222F">
        <w:rPr>
          <w:rFonts w:ascii="Book Antiqua" w:eastAsia="Book Antiqua" w:hAnsi="Book Antiqua" w:cs="Book Antiqua"/>
          <w:color w:val="000000"/>
        </w:rPr>
        <w:t>Sindh, Pakistan. asmat.salim@iccs.edu</w:t>
      </w:r>
    </w:p>
    <w:p w14:paraId="098BFD14" w14:textId="77777777" w:rsidR="00A77B3E" w:rsidRPr="00A8222F" w:rsidRDefault="00A77B3E" w:rsidP="00A8222F">
      <w:pPr>
        <w:spacing w:line="360" w:lineRule="auto"/>
        <w:jc w:val="both"/>
        <w:rPr>
          <w:rFonts w:ascii="Book Antiqua" w:hAnsi="Book Antiqua"/>
        </w:rPr>
      </w:pPr>
    </w:p>
    <w:p w14:paraId="5A78A1F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Received: </w:t>
      </w:r>
      <w:r w:rsidRPr="00A8222F">
        <w:rPr>
          <w:rFonts w:ascii="Book Antiqua" w:eastAsia="Book Antiqua" w:hAnsi="Book Antiqua" w:cs="Book Antiqua"/>
          <w:color w:val="000000"/>
        </w:rPr>
        <w:t>April 13, 2021</w:t>
      </w:r>
    </w:p>
    <w:p w14:paraId="60EA2EF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Revised:</w:t>
      </w:r>
      <w:r w:rsidRPr="00A8222F">
        <w:rPr>
          <w:rFonts w:ascii="Book Antiqua" w:eastAsia="Book Antiqua" w:hAnsi="Book Antiqua" w:cs="Book Antiqua"/>
          <w:bCs/>
          <w:color w:val="000000"/>
        </w:rPr>
        <w:t xml:space="preserve"> </w:t>
      </w:r>
      <w:r w:rsidR="00A8222F" w:rsidRPr="00A8222F">
        <w:rPr>
          <w:rFonts w:ascii="Book Antiqua" w:hAnsi="Book Antiqua" w:cs="Book Antiqua"/>
          <w:bCs/>
          <w:color w:val="000000"/>
          <w:lang w:eastAsia="zh-CN"/>
        </w:rPr>
        <w:t>May 25, 2021</w:t>
      </w:r>
    </w:p>
    <w:p w14:paraId="13186FFB" w14:textId="64AAC0F2"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Accepted: </w:t>
      </w:r>
      <w:r w:rsidR="0022545B" w:rsidRPr="0022545B">
        <w:rPr>
          <w:rFonts w:ascii="Book Antiqua" w:eastAsia="Book Antiqua" w:hAnsi="Book Antiqua" w:cs="Book Antiqua"/>
          <w:color w:val="000000"/>
        </w:rPr>
        <w:t>September 19, 2021</w:t>
      </w:r>
    </w:p>
    <w:p w14:paraId="2B8CB72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lastRenderedPageBreak/>
        <w:t xml:space="preserve">Published online: </w:t>
      </w:r>
    </w:p>
    <w:p w14:paraId="505ABA71" w14:textId="77777777" w:rsidR="00F97179" w:rsidRDefault="00F97179" w:rsidP="00A8222F">
      <w:pPr>
        <w:spacing w:line="360" w:lineRule="auto"/>
        <w:jc w:val="both"/>
        <w:rPr>
          <w:rFonts w:ascii="Book Antiqua" w:hAnsi="Book Antiqua" w:cs="Book Antiqua"/>
          <w:b/>
          <w:color w:val="000000"/>
          <w:lang w:eastAsia="zh-CN"/>
        </w:rPr>
      </w:pPr>
    </w:p>
    <w:p w14:paraId="43AF5D23" w14:textId="77777777" w:rsidR="00F97179" w:rsidRDefault="00F97179" w:rsidP="00A8222F">
      <w:pPr>
        <w:spacing w:line="360" w:lineRule="auto"/>
        <w:jc w:val="both"/>
        <w:rPr>
          <w:rFonts w:ascii="Book Antiqua" w:hAnsi="Book Antiqua" w:cs="Book Antiqua"/>
          <w:b/>
          <w:color w:val="000000"/>
          <w:lang w:eastAsia="zh-CN"/>
        </w:rPr>
      </w:pPr>
    </w:p>
    <w:p w14:paraId="3994EA9F" w14:textId="77777777" w:rsidR="00F97179" w:rsidRDefault="00F97179" w:rsidP="00A8222F">
      <w:pPr>
        <w:spacing w:line="360" w:lineRule="auto"/>
        <w:jc w:val="both"/>
        <w:rPr>
          <w:rFonts w:ascii="Book Antiqua" w:hAnsi="Book Antiqua" w:cs="Book Antiqua"/>
          <w:b/>
          <w:color w:val="000000"/>
          <w:lang w:eastAsia="zh-CN"/>
        </w:rPr>
      </w:pPr>
    </w:p>
    <w:p w14:paraId="20F9A69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Abstract</w:t>
      </w:r>
    </w:p>
    <w:p w14:paraId="2479882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BACKGROUND</w:t>
      </w:r>
    </w:p>
    <w:p w14:paraId="65687BE8" w14:textId="1E3576C5"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End-stage liver disease</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is a global health complication with high prevalence and limited treatment options. Cell-based therapies using mesenchymal stem cells (MSCs) emerged as an alternative approach to support hepatic regeneration. </w:t>
      </w:r>
      <w:r w:rsidRPr="00A8222F">
        <w:rPr>
          <w:rFonts w:ascii="Book Antiqua" w:eastAsia="Book Antiqua" w:hAnsi="Book Antiqua" w:cs="Book Antiqua"/>
          <w:i/>
          <w:iCs/>
          <w:color w:val="000000"/>
        </w:rPr>
        <w:t xml:space="preserve">In vitro </w:t>
      </w:r>
      <w:r w:rsidRPr="00A8222F">
        <w:rPr>
          <w:rFonts w:ascii="Book Antiqua" w:eastAsia="Book Antiqua" w:hAnsi="Book Antiqua" w:cs="Book Antiqua"/>
          <w:color w:val="000000"/>
        </w:rPr>
        <w:t xml:space="preserve">preconditioning strategies have been employed to strengthen the regenerative and differentiation potential of MSCs towards hepatic lineage. Chemical compounds of the triterpene class;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(GA)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(GT) possess diverse therapeutic properties including hepato-protection and anti-fibrosis characteristics. They are capable of modulating several signaling pathways that are crucial in hepatic regeneration. Preconditioning with hepato-protective triterpenes may stimulate MSC fate transition towards hepatocytes.</w:t>
      </w:r>
    </w:p>
    <w:p w14:paraId="74666146" w14:textId="77777777" w:rsidR="00A77B3E" w:rsidRPr="00A8222F" w:rsidRDefault="00A77B3E" w:rsidP="00A8222F">
      <w:pPr>
        <w:spacing w:line="360" w:lineRule="auto"/>
        <w:jc w:val="both"/>
        <w:rPr>
          <w:rFonts w:ascii="Book Antiqua" w:hAnsi="Book Antiqua"/>
        </w:rPr>
      </w:pPr>
    </w:p>
    <w:p w14:paraId="16AEAD2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AIM</w:t>
      </w:r>
    </w:p>
    <w:p w14:paraId="463541E0" w14:textId="7DBBF5A4"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To explore the effect of GA and GT on hepatic differentiation of human umbilical cord-MSCs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w:t>
      </w:r>
    </w:p>
    <w:p w14:paraId="042D1BA0" w14:textId="77777777" w:rsidR="00A77B3E" w:rsidRPr="00A8222F" w:rsidRDefault="00A77B3E" w:rsidP="00A8222F">
      <w:pPr>
        <w:spacing w:line="360" w:lineRule="auto"/>
        <w:jc w:val="both"/>
        <w:rPr>
          <w:rFonts w:ascii="Book Antiqua" w:hAnsi="Book Antiqua"/>
        </w:rPr>
      </w:pPr>
    </w:p>
    <w:p w14:paraId="5189762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METHODS</w:t>
      </w:r>
    </w:p>
    <w:p w14:paraId="2186BCBE" w14:textId="53CF8620"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isolated and characterized phenotypically by flow cytometry and immunocytochemistry for the expression of MSC-associated surface molecules. Isolated cells were treated with GA, GT, and their combination for 24 h and then analyzed at three time points; day 7, 14, and 21. </w:t>
      </w:r>
      <w:proofErr w:type="spellStart"/>
      <w:r w:rsidRPr="00A8222F">
        <w:rPr>
          <w:rFonts w:ascii="Book Antiqua" w:eastAsia="Book Antiqua" w:hAnsi="Book Antiqua" w:cs="Book Antiqua"/>
          <w:color w:val="000000"/>
        </w:rPr>
        <w:t>qRT</w:t>
      </w:r>
      <w:proofErr w:type="spellEnd"/>
      <w:r w:rsidRPr="00A8222F">
        <w:rPr>
          <w:rFonts w:ascii="Book Antiqua" w:eastAsia="Book Antiqua" w:hAnsi="Book Antiqua" w:cs="Book Antiqua"/>
          <w:color w:val="000000"/>
        </w:rPr>
        <w:t>-PCR was performed for the expression of hepatic genes. Expression of hepatic proteins was analyzed by immunocytochemistry at day 21. Periodic acid Schiff</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staining was performed to determine the functional ability of treated cells.</w:t>
      </w:r>
    </w:p>
    <w:p w14:paraId="49038131" w14:textId="77777777" w:rsidR="00A77B3E" w:rsidRPr="00A8222F" w:rsidRDefault="00A77B3E" w:rsidP="00A8222F">
      <w:pPr>
        <w:spacing w:line="360" w:lineRule="auto"/>
        <w:jc w:val="both"/>
        <w:rPr>
          <w:rFonts w:ascii="Book Antiqua" w:hAnsi="Book Antiqua"/>
        </w:rPr>
      </w:pPr>
    </w:p>
    <w:p w14:paraId="2680092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RESULTS</w:t>
      </w:r>
    </w:p>
    <w:p w14:paraId="18ECA4B2" w14:textId="3FE03375"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The fusiform-shaped morphology of MSCs in the treatment groups in comparison with the untreated control, eventually progressed towards the polygonal morphology of hepatocytes with the passage of time. The temporal transcriptional profile of preconditioned MSCs displayed significant expression of hepatic genes</w:t>
      </w:r>
      <w:r w:rsidRPr="00A8222F">
        <w:rPr>
          <w:rFonts w:ascii="Book Antiqua" w:eastAsia="Book Antiqua" w:hAnsi="Book Antiqua" w:cs="Book Antiqua"/>
          <w:i/>
          <w:iCs/>
          <w:color w:val="000000"/>
        </w:rPr>
        <w:t xml:space="preserve"> </w:t>
      </w:r>
      <w:r w:rsidRPr="00A8222F">
        <w:rPr>
          <w:rFonts w:ascii="Book Antiqua" w:eastAsia="Book Antiqua" w:hAnsi="Book Antiqua" w:cs="Book Antiqua"/>
          <w:color w:val="000000"/>
        </w:rPr>
        <w:t>with increasing time of differentiation. Preconditioned cells showed positive expression of hepatocyte-specific proteins. The results were further corroborated by positive periodic acid Schiff staining, indicating the presence of glycogen in their cytoplasm. Moreover, bi-nucleated cells, which is the typical feature of hepatocytes, were also seen in the preconditioned cells</w:t>
      </w:r>
      <w:r w:rsidR="007B4203">
        <w:rPr>
          <w:rFonts w:ascii="Book Antiqua" w:eastAsia="Book Antiqua" w:hAnsi="Book Antiqua" w:cs="Book Antiqua"/>
          <w:color w:val="000000"/>
        </w:rPr>
        <w:t>.</w:t>
      </w:r>
    </w:p>
    <w:p w14:paraId="4976ED9F" w14:textId="77777777" w:rsidR="00A77B3E" w:rsidRPr="00A8222F" w:rsidRDefault="00A77B3E" w:rsidP="00A8222F">
      <w:pPr>
        <w:spacing w:line="360" w:lineRule="auto"/>
        <w:jc w:val="both"/>
        <w:rPr>
          <w:rFonts w:ascii="Book Antiqua" w:hAnsi="Book Antiqua"/>
        </w:rPr>
      </w:pPr>
    </w:p>
    <w:p w14:paraId="7286C600"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CONCLUSION</w:t>
      </w:r>
    </w:p>
    <w:p w14:paraId="3766D4A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Preconditioning with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and their combination, successfully differentiates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into hepatic-like cells. These MSCs may serve as a better therapeutic option for degenerative liver diseases in future.</w:t>
      </w:r>
    </w:p>
    <w:p w14:paraId="7EF8DECF" w14:textId="77777777" w:rsidR="00A77B3E" w:rsidRPr="00A8222F" w:rsidRDefault="00A77B3E" w:rsidP="00A8222F">
      <w:pPr>
        <w:spacing w:line="360" w:lineRule="auto"/>
        <w:jc w:val="both"/>
        <w:rPr>
          <w:rFonts w:ascii="Book Antiqua" w:hAnsi="Book Antiqua"/>
        </w:rPr>
      </w:pPr>
    </w:p>
    <w:p w14:paraId="2C88AABB" w14:textId="6A5FB98C" w:rsidR="00A77B3E" w:rsidRPr="00695867" w:rsidRDefault="00DA5359" w:rsidP="00A8222F">
      <w:pPr>
        <w:spacing w:line="360" w:lineRule="auto"/>
        <w:jc w:val="both"/>
        <w:rPr>
          <w:rFonts w:ascii="Book Antiqua" w:hAnsi="Book Antiqua"/>
          <w:lang w:eastAsia="zh-CN"/>
        </w:rPr>
      </w:pPr>
      <w:r w:rsidRPr="00A8222F">
        <w:rPr>
          <w:rFonts w:ascii="Book Antiqua" w:eastAsia="Book Antiqua" w:hAnsi="Book Antiqua" w:cs="Book Antiqua"/>
          <w:b/>
          <w:bCs/>
          <w:color w:val="000000"/>
        </w:rPr>
        <w:t xml:space="preserve">Key Words: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w:t>
      </w:r>
      <w:r w:rsidR="00695867">
        <w:rPr>
          <w:rFonts w:ascii="Book Antiqua" w:hAnsi="Book Antiqua" w:cs="Book Antiqua" w:hint="eastAsia"/>
          <w:color w:val="000000"/>
          <w:lang w:eastAsia="zh-CN"/>
        </w:rPr>
        <w:t>H</w:t>
      </w:r>
      <w:r w:rsidRPr="00A8222F">
        <w:rPr>
          <w:rFonts w:ascii="Book Antiqua" w:eastAsia="Book Antiqua" w:hAnsi="Book Antiqua" w:cs="Book Antiqua"/>
          <w:color w:val="000000"/>
        </w:rPr>
        <w:t xml:space="preserve">epatocyte differentiation; </w:t>
      </w:r>
      <w:r w:rsidR="00695867">
        <w:rPr>
          <w:rFonts w:ascii="Book Antiqua" w:hAnsi="Book Antiqua" w:cs="Book Antiqua" w:hint="eastAsia"/>
          <w:color w:val="000000"/>
          <w:lang w:eastAsia="zh-CN"/>
        </w:rPr>
        <w:t>H</w:t>
      </w:r>
      <w:r w:rsidRPr="00A8222F">
        <w:rPr>
          <w:rFonts w:ascii="Book Antiqua" w:eastAsia="Book Antiqua" w:hAnsi="Book Antiqua" w:cs="Book Antiqua"/>
          <w:color w:val="000000"/>
        </w:rPr>
        <w:t>uman umbilical cord-MSCs</w:t>
      </w:r>
      <w:r w:rsidR="00695867">
        <w:rPr>
          <w:rFonts w:ascii="Book Antiqua" w:hAnsi="Book Antiqua" w:cs="Book Antiqua" w:hint="eastAsia"/>
          <w:color w:val="000000"/>
          <w:lang w:eastAsia="zh-CN"/>
        </w:rPr>
        <w:t>; M</w:t>
      </w:r>
      <w:r w:rsidR="00695867" w:rsidRPr="00A8222F">
        <w:rPr>
          <w:rFonts w:ascii="Book Antiqua" w:eastAsia="Book Antiqua" w:hAnsi="Book Antiqua" w:cs="Book Antiqua"/>
          <w:color w:val="000000"/>
        </w:rPr>
        <w:t>esenchymal stem cells</w:t>
      </w:r>
    </w:p>
    <w:p w14:paraId="120A8168" w14:textId="77777777" w:rsidR="00A77B3E" w:rsidRPr="00A8222F" w:rsidRDefault="00A77B3E" w:rsidP="00A8222F">
      <w:pPr>
        <w:spacing w:line="360" w:lineRule="auto"/>
        <w:jc w:val="both"/>
        <w:rPr>
          <w:rFonts w:ascii="Book Antiqua" w:hAnsi="Book Antiqua"/>
        </w:rPr>
      </w:pPr>
    </w:p>
    <w:p w14:paraId="38133279" w14:textId="58C6BA9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Fatima A, </w:t>
      </w:r>
      <w:proofErr w:type="spellStart"/>
      <w:r w:rsidRPr="00A8222F">
        <w:rPr>
          <w:rFonts w:ascii="Book Antiqua" w:eastAsia="Book Antiqua" w:hAnsi="Book Antiqua" w:cs="Book Antiqua"/>
          <w:color w:val="000000"/>
        </w:rPr>
        <w:t>Malick</w:t>
      </w:r>
      <w:proofErr w:type="spellEnd"/>
      <w:r w:rsidRPr="00A8222F">
        <w:rPr>
          <w:rFonts w:ascii="Book Antiqua" w:eastAsia="Book Antiqua" w:hAnsi="Book Antiqua" w:cs="Book Antiqua"/>
          <w:color w:val="000000"/>
        </w:rPr>
        <w:t xml:space="preserve"> TS, Khan I, </w:t>
      </w:r>
      <w:proofErr w:type="spellStart"/>
      <w:r w:rsidRPr="00A8222F">
        <w:rPr>
          <w:rFonts w:ascii="Book Antiqua" w:eastAsia="Book Antiqua" w:hAnsi="Book Antiqua" w:cs="Book Antiqua"/>
          <w:color w:val="000000"/>
        </w:rPr>
        <w:t>Ishaque</w:t>
      </w:r>
      <w:proofErr w:type="spellEnd"/>
      <w:r w:rsidRPr="00A8222F">
        <w:rPr>
          <w:rFonts w:ascii="Book Antiqua" w:eastAsia="Book Antiqua" w:hAnsi="Book Antiqua" w:cs="Book Antiqua"/>
          <w:color w:val="000000"/>
        </w:rPr>
        <w:t xml:space="preserve"> A, Salim A. </w:t>
      </w:r>
      <w:r w:rsidR="00695867" w:rsidRPr="00695867">
        <w:rPr>
          <w:rFonts w:ascii="Book Antiqua" w:eastAsia="Book Antiqua" w:hAnsi="Book Antiqua" w:cs="Book Antiqua"/>
          <w:color w:val="000000"/>
        </w:rPr>
        <w:t xml:space="preserve">Effect of </w:t>
      </w:r>
      <w:proofErr w:type="spellStart"/>
      <w:r w:rsidR="00695867" w:rsidRPr="00695867">
        <w:rPr>
          <w:rFonts w:ascii="Book Antiqua" w:eastAsia="Book Antiqua" w:hAnsi="Book Antiqua" w:cs="Book Antiqua"/>
          <w:color w:val="000000"/>
        </w:rPr>
        <w:t>glycyrrhizic</w:t>
      </w:r>
      <w:proofErr w:type="spellEnd"/>
      <w:r w:rsidR="00695867" w:rsidRPr="00695867">
        <w:rPr>
          <w:rFonts w:ascii="Book Antiqua" w:eastAsia="Book Antiqua" w:hAnsi="Book Antiqua" w:cs="Book Antiqua"/>
          <w:color w:val="000000"/>
        </w:rPr>
        <w:t xml:space="preserve"> acid and 18β-</w:t>
      </w:r>
      <w:proofErr w:type="spellStart"/>
      <w:r w:rsidR="00695867" w:rsidRPr="00695867">
        <w:rPr>
          <w:rFonts w:ascii="Book Antiqua" w:eastAsia="Book Antiqua" w:hAnsi="Book Antiqua" w:cs="Book Antiqua"/>
          <w:color w:val="000000"/>
        </w:rPr>
        <w:t>glycyrrhetinic</w:t>
      </w:r>
      <w:proofErr w:type="spellEnd"/>
      <w:r w:rsidR="00695867" w:rsidRPr="00695867">
        <w:rPr>
          <w:rFonts w:ascii="Book Antiqua" w:eastAsia="Book Antiqua" w:hAnsi="Book Antiqua" w:cs="Book Antiqua"/>
          <w:color w:val="000000"/>
        </w:rPr>
        <w:t xml:space="preserve"> acid on the differentiation of human umbilical cord-mesenchymal stem cells into hepatocytes</w:t>
      </w:r>
      <w:r w:rsidRPr="00A8222F">
        <w:rPr>
          <w:rFonts w:ascii="Book Antiqua" w:eastAsia="Book Antiqua" w:hAnsi="Book Antiqua" w:cs="Book Antiqua"/>
          <w:color w:val="000000"/>
        </w:rPr>
        <w:t xml:space="preserve">. </w:t>
      </w:r>
      <w:r w:rsidRPr="00A8222F">
        <w:rPr>
          <w:rFonts w:ascii="Book Antiqua" w:eastAsia="Book Antiqua" w:hAnsi="Book Antiqua" w:cs="Book Antiqua"/>
          <w:i/>
          <w:iCs/>
          <w:color w:val="000000"/>
        </w:rPr>
        <w:t>World J Stem Cells</w:t>
      </w:r>
      <w:r w:rsidRPr="00A8222F">
        <w:rPr>
          <w:rFonts w:ascii="Book Antiqua" w:eastAsia="Book Antiqua" w:hAnsi="Book Antiqua" w:cs="Book Antiqua"/>
          <w:color w:val="000000"/>
        </w:rPr>
        <w:t xml:space="preserve"> 2021; In press</w:t>
      </w:r>
    </w:p>
    <w:p w14:paraId="53840E91" w14:textId="77777777" w:rsidR="00A77B3E" w:rsidRPr="00A8222F" w:rsidRDefault="00A77B3E" w:rsidP="00A8222F">
      <w:pPr>
        <w:spacing w:line="360" w:lineRule="auto"/>
        <w:jc w:val="both"/>
        <w:rPr>
          <w:rFonts w:ascii="Book Antiqua" w:hAnsi="Book Antiqua"/>
        </w:rPr>
      </w:pPr>
    </w:p>
    <w:p w14:paraId="6FF8772F" w14:textId="77777777" w:rsidR="00695867" w:rsidRDefault="00DA5359" w:rsidP="00A8222F">
      <w:pPr>
        <w:spacing w:line="360" w:lineRule="auto"/>
        <w:jc w:val="both"/>
        <w:rPr>
          <w:rFonts w:ascii="Book Antiqua" w:hAnsi="Book Antiqua" w:cs="Book Antiqua"/>
          <w:color w:val="000000"/>
          <w:lang w:eastAsia="zh-CN"/>
        </w:rPr>
      </w:pPr>
      <w:r w:rsidRPr="00A8222F">
        <w:rPr>
          <w:rFonts w:ascii="Book Antiqua" w:eastAsia="Book Antiqua" w:hAnsi="Book Antiqua" w:cs="Book Antiqua"/>
          <w:b/>
          <w:bCs/>
          <w:color w:val="000000"/>
        </w:rPr>
        <w:t xml:space="preserve">Core Tip: </w:t>
      </w:r>
      <w:r w:rsidRPr="00A8222F">
        <w:rPr>
          <w:rFonts w:ascii="Book Antiqua" w:eastAsia="Book Antiqua" w:hAnsi="Book Antiqua" w:cs="Book Antiqua"/>
          <w:color w:val="000000"/>
        </w:rPr>
        <w:t xml:space="preserve">This study focuses on exploring the effect of two triterpenes,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to enhance the differentiation potential of </w:t>
      </w:r>
      <w:r w:rsidR="00695867" w:rsidRPr="00A8222F">
        <w:rPr>
          <w:rFonts w:ascii="Book Antiqua" w:eastAsia="Book Antiqua" w:hAnsi="Book Antiqua" w:cs="Book Antiqua"/>
          <w:color w:val="000000"/>
        </w:rPr>
        <w:t>mesenchymal stem cells (MSCs)</w:t>
      </w:r>
      <w:r w:rsidRPr="00A8222F">
        <w:rPr>
          <w:rFonts w:ascii="Book Antiqua" w:eastAsia="Book Antiqua" w:hAnsi="Book Antiqua" w:cs="Book Antiqua"/>
          <w:color w:val="000000"/>
        </w:rPr>
        <w:t xml:space="preserve"> into hepatocytes to ensure a potent and valuable cell source for cellular therapy for end-stage liver disease. Preconditioning of </w:t>
      </w:r>
      <w:r w:rsidR="00695867" w:rsidRPr="00A8222F">
        <w:rPr>
          <w:rFonts w:ascii="Book Antiqua" w:eastAsia="Book Antiqua" w:hAnsi="Book Antiqua" w:cs="Book Antiqua"/>
          <w:color w:val="000000"/>
        </w:rPr>
        <w:t>human umbilical cord-MSCs</w:t>
      </w:r>
      <w:r w:rsidRPr="00A8222F">
        <w:rPr>
          <w:rFonts w:ascii="Book Antiqua" w:eastAsia="Book Antiqua" w:hAnsi="Book Antiqua" w:cs="Book Antiqua"/>
          <w:color w:val="000000"/>
        </w:rPr>
        <w:t xml:space="preserve"> with these compounds enhances expression of both early and late hepatic </w:t>
      </w:r>
      <w:r w:rsidRPr="00A8222F">
        <w:rPr>
          <w:rFonts w:ascii="Book Antiqua" w:eastAsia="Book Antiqua" w:hAnsi="Book Antiqua" w:cs="Book Antiqua"/>
          <w:color w:val="000000"/>
        </w:rPr>
        <w:lastRenderedPageBreak/>
        <w:t>markers, regulated with time of differentiation. The significant expression of hepatocyte markers, the ability to store glycogen, and presence of bi-nucleated cells, suggest successful hepatic differentiation. Preconditioned MSCs may help in the replacement of damaged hepatocytes, and improve liver function post-transplantation in impaired hepatic tissues.</w:t>
      </w:r>
    </w:p>
    <w:p w14:paraId="0C2FBCE0" w14:textId="2A0132F2" w:rsidR="00A77B3E" w:rsidRPr="00A8222F" w:rsidRDefault="00CE75B8" w:rsidP="00A8222F">
      <w:pPr>
        <w:spacing w:line="360" w:lineRule="auto"/>
        <w:jc w:val="both"/>
        <w:rPr>
          <w:rFonts w:ascii="Book Antiqua" w:hAnsi="Book Antiqua"/>
        </w:rPr>
      </w:pPr>
      <w:r>
        <w:rPr>
          <w:rFonts w:ascii="Book Antiqua" w:eastAsia="Book Antiqua" w:hAnsi="Book Antiqua" w:cs="Book Antiqua"/>
          <w:color w:val="000000"/>
        </w:rPr>
        <w:br w:type="page"/>
      </w:r>
      <w:r w:rsidR="00DA5359" w:rsidRPr="00A8222F">
        <w:rPr>
          <w:rFonts w:ascii="Book Antiqua" w:eastAsia="Book Antiqua" w:hAnsi="Book Antiqua" w:cs="Book Antiqua"/>
          <w:b/>
          <w:caps/>
          <w:color w:val="000000"/>
          <w:u w:val="single"/>
        </w:rPr>
        <w:lastRenderedPageBreak/>
        <w:t>INTRODUCTION</w:t>
      </w:r>
    </w:p>
    <w:p w14:paraId="1E6D9BF1" w14:textId="7D51164C"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Liver is a complex organ, designed to fulfil variety of tissue-dependent tasks such as metabolic, excretory, circulatory and secretory </w:t>
      </w:r>
      <w:proofErr w:type="gramStart"/>
      <w:r w:rsidRPr="00A8222F">
        <w:rPr>
          <w:rFonts w:ascii="Book Antiqua" w:eastAsia="Book Antiqua" w:hAnsi="Book Antiqua" w:cs="Book Antiqua"/>
          <w:color w:val="000000"/>
        </w:rPr>
        <w:t>functions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w:t>
      </w:r>
      <w:r w:rsidRPr="00A8222F">
        <w:rPr>
          <w:rFonts w:ascii="Book Antiqua" w:eastAsia="Book Antiqua" w:hAnsi="Book Antiqua" w:cs="Book Antiqua"/>
          <w:color w:val="000000"/>
        </w:rPr>
        <w:t xml:space="preserve">. Parenchymal hepatocytes are polarized polygonal epithelial cells with remarkable proliferation ability, which efficiently repopulates liver cells in response to the injurious stimuli. Tissue mass is restored by their mitotic division and increase in the size of cells termed as compensatory hyperplasia and </w:t>
      </w:r>
      <w:proofErr w:type="gramStart"/>
      <w:r w:rsidRPr="00A8222F">
        <w:rPr>
          <w:rFonts w:ascii="Book Antiqua" w:eastAsia="Book Antiqua" w:hAnsi="Book Antiqua" w:cs="Book Antiqua"/>
          <w:color w:val="000000"/>
        </w:rPr>
        <w:t>hypertrophy</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w:t>
      </w:r>
      <w:r w:rsidRPr="00A8222F">
        <w:rPr>
          <w:rFonts w:ascii="Book Antiqua" w:eastAsia="Book Antiqua" w:hAnsi="Book Antiqua" w:cs="Book Antiqua"/>
          <w:color w:val="000000"/>
        </w:rPr>
        <w:t>. Even though liver is a pivotal organ for homeostasis with considerable inherent regenerative ability, massive injury to the liver may prevent regeneration due to the accumulation of extracellular matrix proteins and scar tissue formation (fibrosis) which progress to cirrhosis, a common pathological condition contributing to end-stage liver disease (ESLD)</w:t>
      </w:r>
      <w:r w:rsidR="00A8222F" w:rsidRPr="00A8222F">
        <w:rPr>
          <w:rFonts w:ascii="Book Antiqua" w:eastAsia="Book Antiqua" w:hAnsi="Book Antiqua" w:cs="Book Antiqua"/>
          <w:color w:val="000000"/>
          <w:vertAlign w:val="superscript"/>
        </w:rPr>
        <w:t>[</w:t>
      </w:r>
      <w:r w:rsidRPr="00A8222F">
        <w:rPr>
          <w:rFonts w:ascii="Book Antiqua" w:eastAsia="Book Antiqua" w:hAnsi="Book Antiqua" w:cs="Book Antiqua"/>
          <w:color w:val="000000"/>
          <w:vertAlign w:val="superscript"/>
        </w:rPr>
        <w:t>3]</w:t>
      </w:r>
      <w:r w:rsidRPr="00A8222F">
        <w:rPr>
          <w:rFonts w:ascii="Book Antiqua" w:eastAsia="Book Antiqua" w:hAnsi="Book Antiqua" w:cs="Book Antiqua"/>
          <w:color w:val="000000"/>
        </w:rPr>
        <w:t xml:space="preserve">. To prevent ESLD progression, stem cell therapy has also shown promising clinical outcomes and considered as a potential alternative to conventional therapies. Mesenchymal stem cells (MSCs) have gained considerable attention because of their multi-lineage potential, immune-privileged and paracrine properties, making them valuable candidates for translational approach. These cells can be obtained from different sources, such as bone marrow, adipose tissues, peripheral blood, cartilage, skeletal muscle, umbilical cord blood and </w:t>
      </w:r>
      <w:proofErr w:type="gramStart"/>
      <w:r w:rsidRPr="00A8222F">
        <w:rPr>
          <w:rFonts w:ascii="Book Antiqua" w:eastAsia="Book Antiqua" w:hAnsi="Book Antiqua" w:cs="Book Antiqua"/>
          <w:color w:val="000000"/>
        </w:rPr>
        <w:t>tissue</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4]</w:t>
      </w:r>
      <w:r w:rsidRPr="00A8222F">
        <w:rPr>
          <w:rFonts w:ascii="Book Antiqua" w:eastAsia="Book Antiqua" w:hAnsi="Book Antiqua" w:cs="Book Antiqua"/>
          <w:color w:val="000000"/>
        </w:rPr>
        <w:t>. Although MSC-mediated therapeutic approach ha</w:t>
      </w:r>
      <w:r w:rsidR="007B4203">
        <w:rPr>
          <w:rFonts w:ascii="Book Antiqua" w:eastAsia="Book Antiqua" w:hAnsi="Book Antiqua" w:cs="Book Antiqua"/>
          <w:color w:val="000000"/>
        </w:rPr>
        <w:t>s</w:t>
      </w:r>
      <w:r w:rsidRPr="00A8222F">
        <w:rPr>
          <w:rFonts w:ascii="Book Antiqua" w:eastAsia="Book Antiqua" w:hAnsi="Book Antiqua" w:cs="Book Antiqua"/>
          <w:color w:val="000000"/>
        </w:rPr>
        <w:t xml:space="preserve"> been effective in ESLD, the major setback is the low cell viability and resistance in impaired tissues post-</w:t>
      </w:r>
      <w:proofErr w:type="gramStart"/>
      <w:r w:rsidRPr="00A8222F">
        <w:rPr>
          <w:rFonts w:ascii="Book Antiqua" w:eastAsia="Book Antiqua" w:hAnsi="Book Antiqua" w:cs="Book Antiqua"/>
          <w:color w:val="000000"/>
        </w:rPr>
        <w:t>transplantation</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5]</w:t>
      </w:r>
      <w:r w:rsidRPr="00A8222F">
        <w:rPr>
          <w:rFonts w:ascii="Book Antiqua" w:eastAsia="Book Antiqua" w:hAnsi="Book Antiqua" w:cs="Book Antiqua"/>
          <w:color w:val="000000"/>
        </w:rPr>
        <w:t>.</w:t>
      </w:r>
      <w:r w:rsidRPr="00A8222F">
        <w:rPr>
          <w:rFonts w:ascii="Book Antiqua" w:eastAsia="Book Antiqua" w:hAnsi="Book Antiqua" w:cs="Book Antiqua"/>
          <w:color w:val="000000"/>
          <w:shd w:val="clear" w:color="auto" w:fill="FFFFFF"/>
        </w:rPr>
        <w:t xml:space="preserve"> </w:t>
      </w:r>
      <w:r w:rsidRPr="00A8222F">
        <w:rPr>
          <w:rFonts w:ascii="Book Antiqua" w:eastAsia="Book Antiqua" w:hAnsi="Book Antiqua" w:cs="Book Antiqua"/>
          <w:color w:val="000000"/>
        </w:rPr>
        <w:t xml:space="preserve">To overcome this consequence, MSCs can be differentiated into functional hepatocytes </w:t>
      </w:r>
      <w:r w:rsidRPr="00A8222F">
        <w:rPr>
          <w:rFonts w:ascii="Book Antiqua" w:eastAsia="Book Antiqua" w:hAnsi="Book Antiqua" w:cs="Book Antiqua"/>
          <w:i/>
          <w:iCs/>
          <w:color w:val="000000"/>
        </w:rPr>
        <w:t>in vitro,</w:t>
      </w:r>
      <w:r w:rsidRPr="00A8222F">
        <w:rPr>
          <w:rFonts w:ascii="Book Antiqua" w:eastAsia="Book Antiqua" w:hAnsi="Book Antiqua" w:cs="Book Antiqua"/>
          <w:color w:val="000000"/>
        </w:rPr>
        <w:t xml:space="preserve"> to enhance their therapeutic potential prior to transplantation. Various extrinsic factors including mechanical induction, growth factors, and chemical compounds promote differentiation of stem cells. They are capable of triggering several signaling pathways that control fate of stem cells, directing them towards a desired cell </w:t>
      </w:r>
      <w:proofErr w:type="gramStart"/>
      <w:r w:rsidRPr="00A8222F">
        <w:rPr>
          <w:rFonts w:ascii="Book Antiqua" w:eastAsia="Book Antiqua" w:hAnsi="Book Antiqua" w:cs="Book Antiqua"/>
          <w:color w:val="000000"/>
        </w:rPr>
        <w:t>lineage</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6]</w:t>
      </w:r>
      <w:r w:rsidRPr="00A8222F">
        <w:rPr>
          <w:rFonts w:ascii="Book Antiqua" w:eastAsia="Book Antiqua" w:hAnsi="Book Antiqua" w:cs="Book Antiqua"/>
          <w:color w:val="000000"/>
        </w:rPr>
        <w:t xml:space="preserve">. In recent years, researchers explored the role of phytochemical compounds such as triterpenes in inducing stem cell differentiation. In a clinical finding, it is reported that pentacyclic triterpene, oleanolic acid has a potential to enhance osteogenic differentiation of MSCs by inhibiting Notch signaling </w:t>
      </w:r>
      <w:proofErr w:type="gramStart"/>
      <w:r w:rsidRPr="00A8222F">
        <w:rPr>
          <w:rFonts w:ascii="Book Antiqua" w:eastAsia="Book Antiqua" w:hAnsi="Book Antiqua" w:cs="Book Antiqua"/>
          <w:color w:val="000000"/>
        </w:rPr>
        <w:t>pathway</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7]</w:t>
      </w:r>
      <w:r w:rsidRPr="00A8222F">
        <w:rPr>
          <w:rFonts w:ascii="Book Antiqua" w:eastAsia="Book Antiqua" w:hAnsi="Book Antiqua" w:cs="Book Antiqua"/>
          <w:color w:val="000000"/>
        </w:rPr>
        <w:t>.</w:t>
      </w:r>
      <w:r w:rsidRPr="00A8222F">
        <w:rPr>
          <w:rFonts w:ascii="Book Antiqua" w:eastAsia="Book Antiqua" w:hAnsi="Book Antiqua" w:cs="Book Antiqua"/>
          <w:color w:val="000000"/>
          <w:shd w:val="clear" w:color="auto" w:fill="FFFFFF"/>
        </w:rPr>
        <w:t xml:space="preserve"> A </w:t>
      </w:r>
      <w:r w:rsidRPr="00A8222F">
        <w:rPr>
          <w:rFonts w:ascii="Book Antiqua" w:eastAsia="Book Antiqua" w:hAnsi="Book Antiqua" w:cs="Book Antiqua"/>
          <w:color w:val="000000"/>
        </w:rPr>
        <w:t xml:space="preserve">study conducted on triterpene compound, ginsenosides has highlighted their role in </w:t>
      </w:r>
      <w:r w:rsidRPr="00A8222F">
        <w:rPr>
          <w:rFonts w:ascii="Book Antiqua" w:eastAsia="Book Antiqua" w:hAnsi="Book Antiqua" w:cs="Book Antiqua"/>
          <w:color w:val="000000"/>
        </w:rPr>
        <w:lastRenderedPageBreak/>
        <w:t xml:space="preserve">enhancing hepatic gene expression during the induction of hepatic differentiation of </w:t>
      </w:r>
      <w:proofErr w:type="gramStart"/>
      <w:r w:rsidRPr="00A8222F">
        <w:rPr>
          <w:rFonts w:ascii="Book Antiqua" w:eastAsia="Book Antiqua" w:hAnsi="Book Antiqua" w:cs="Book Antiqua"/>
          <w:color w:val="000000"/>
        </w:rPr>
        <w:t>MSCs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8]</w:t>
      </w:r>
      <w:r w:rsidRPr="00A8222F">
        <w:rPr>
          <w:rFonts w:ascii="Book Antiqua" w:eastAsia="Book Antiqua" w:hAnsi="Book Antiqua" w:cs="Book Antiqua"/>
          <w:color w:val="000000"/>
        </w:rPr>
        <w:t>.</w:t>
      </w:r>
    </w:p>
    <w:p w14:paraId="6E0439B9" w14:textId="4C8259F5" w:rsidR="00A77B3E" w:rsidRPr="00A8222F" w:rsidRDefault="00DA5359" w:rsidP="00695867">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 xml:space="preserve">Triterpenes, structurally similar to steroids, are diversified class of chemical compounds containing isoprene units. They can occur as glycosides or aglycones and categorized as pentacyclic and </w:t>
      </w:r>
      <w:proofErr w:type="gramStart"/>
      <w:r w:rsidRPr="00A8222F">
        <w:rPr>
          <w:rFonts w:ascii="Book Antiqua" w:eastAsia="Book Antiqua" w:hAnsi="Book Antiqua" w:cs="Book Antiqua"/>
          <w:color w:val="000000"/>
        </w:rPr>
        <w:t>tetracyclic</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9]</w:t>
      </w:r>
      <w:r w:rsidRPr="00A8222F">
        <w:rPr>
          <w:rFonts w:ascii="Book Antiqua" w:eastAsia="Book Antiqua" w:hAnsi="Book Antiqua" w:cs="Book Antiqua"/>
          <w:color w:val="000000"/>
        </w:rPr>
        <w:t xml:space="preserve">. They are abundantly found in vegetables, fruit peels, medicinal plants, and stem </w:t>
      </w:r>
      <w:proofErr w:type="gramStart"/>
      <w:r w:rsidRPr="00A8222F">
        <w:rPr>
          <w:rFonts w:ascii="Book Antiqua" w:eastAsia="Book Antiqua" w:hAnsi="Book Antiqua" w:cs="Book Antiqua"/>
          <w:color w:val="000000"/>
        </w:rPr>
        <w:t>bark</w:t>
      </w:r>
      <w:r w:rsidR="00A8222F" w:rsidRPr="00A8222F">
        <w:rPr>
          <w:rFonts w:ascii="Book Antiqua" w:eastAsia="Book Antiqua" w:hAnsi="Book Antiqua" w:cs="Book Antiqua"/>
          <w:color w:val="000000"/>
          <w:vertAlign w:val="superscript"/>
        </w:rPr>
        <w:t>[</w:t>
      </w:r>
      <w:proofErr w:type="gramEnd"/>
      <w:r w:rsidR="00695867">
        <w:rPr>
          <w:rFonts w:ascii="Book Antiqua" w:eastAsia="Book Antiqua" w:hAnsi="Book Antiqua" w:cs="Book Antiqua"/>
          <w:color w:val="000000"/>
          <w:vertAlign w:val="superscript"/>
        </w:rPr>
        <w:t>10,</w:t>
      </w:r>
      <w:r w:rsidRPr="00A8222F">
        <w:rPr>
          <w:rFonts w:ascii="Book Antiqua" w:eastAsia="Book Antiqua" w:hAnsi="Book Antiqua" w:cs="Book Antiqua"/>
          <w:color w:val="000000"/>
          <w:vertAlign w:val="superscript"/>
        </w:rPr>
        <w:t>11]</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(GA) and </w:t>
      </w:r>
      <w:r w:rsidR="00695867" w:rsidRPr="00A8222F">
        <w:rPr>
          <w:rFonts w:ascii="Book Antiqua" w:eastAsia="Book Antiqua" w:hAnsi="Book Antiqua" w:cs="Book Antiqua"/>
          <w:color w:val="000000"/>
        </w:rPr>
        <w:t>18β-</w:t>
      </w:r>
      <w:proofErr w:type="spellStart"/>
      <w:r w:rsidR="00695867" w:rsidRPr="00A8222F">
        <w:rPr>
          <w:rFonts w:ascii="Book Antiqua" w:eastAsia="Book Antiqua" w:hAnsi="Book Antiqua" w:cs="Book Antiqua"/>
          <w:color w:val="000000"/>
        </w:rPr>
        <w:t>glycyrrhetinic</w:t>
      </w:r>
      <w:proofErr w:type="spellEnd"/>
      <w:r w:rsidR="00695867" w:rsidRPr="00A8222F">
        <w:rPr>
          <w:rFonts w:ascii="Book Antiqua" w:eastAsia="Book Antiqua" w:hAnsi="Book Antiqua" w:cs="Book Antiqua"/>
          <w:color w:val="000000"/>
        </w:rPr>
        <w:t xml:space="preserve"> acid (GT)</w:t>
      </w:r>
      <w:r w:rsidRPr="00A8222F">
        <w:rPr>
          <w:rFonts w:ascii="Book Antiqua" w:eastAsia="Book Antiqua" w:hAnsi="Book Antiqua" w:cs="Book Antiqua"/>
          <w:color w:val="000000"/>
        </w:rPr>
        <w:t xml:space="preserve"> are potent triterpenes possessing variety of therapeutic properties for liver diseases. This includes anti-hepatotoxic, anti-fibrotic, anti-tumor, anti-inflammatory, anti-</w:t>
      </w:r>
      <w:proofErr w:type="spellStart"/>
      <w:r w:rsidRPr="00A8222F">
        <w:rPr>
          <w:rFonts w:ascii="Book Antiqua" w:eastAsia="Book Antiqua" w:hAnsi="Book Antiqua" w:cs="Book Antiqua"/>
          <w:color w:val="000000"/>
        </w:rPr>
        <w:t>arthiritic</w:t>
      </w:r>
      <w:proofErr w:type="spellEnd"/>
      <w:r w:rsidRPr="00A8222F">
        <w:rPr>
          <w:rFonts w:ascii="Book Antiqua" w:eastAsia="Book Antiqua" w:hAnsi="Book Antiqua" w:cs="Book Antiqua"/>
          <w:color w:val="000000"/>
        </w:rPr>
        <w:t xml:space="preserve">, anti-allergic and anti-viral </w:t>
      </w:r>
      <w:proofErr w:type="gramStart"/>
      <w:r w:rsidRPr="00A8222F">
        <w:rPr>
          <w:rFonts w:ascii="Book Antiqua" w:eastAsia="Book Antiqua" w:hAnsi="Book Antiqua" w:cs="Book Antiqua"/>
          <w:color w:val="000000"/>
        </w:rPr>
        <w:t>properties</w:t>
      </w:r>
      <w:r w:rsidR="00A8222F" w:rsidRPr="00A8222F">
        <w:rPr>
          <w:rFonts w:ascii="Book Antiqua" w:eastAsia="Book Antiqua" w:hAnsi="Book Antiqua" w:cs="Book Antiqua"/>
          <w:color w:val="000000"/>
          <w:vertAlign w:val="superscript"/>
        </w:rPr>
        <w:t>[</w:t>
      </w:r>
      <w:proofErr w:type="gramEnd"/>
      <w:r w:rsidR="00695867">
        <w:rPr>
          <w:rFonts w:ascii="Book Antiqua" w:eastAsia="Book Antiqua" w:hAnsi="Book Antiqua" w:cs="Book Antiqua"/>
          <w:color w:val="000000"/>
          <w:vertAlign w:val="superscript"/>
        </w:rPr>
        <w:t>12,</w:t>
      </w:r>
      <w:r w:rsidRPr="00A8222F">
        <w:rPr>
          <w:rFonts w:ascii="Book Antiqua" w:eastAsia="Book Antiqua" w:hAnsi="Book Antiqua" w:cs="Book Antiqua"/>
          <w:color w:val="000000"/>
          <w:vertAlign w:val="superscript"/>
        </w:rPr>
        <w:t>13]</w:t>
      </w:r>
      <w:r w:rsidRPr="00A8222F">
        <w:rPr>
          <w:rFonts w:ascii="Book Antiqua" w:eastAsia="Book Antiqua" w:hAnsi="Book Antiqua" w:cs="Book Antiqua"/>
          <w:color w:val="000000"/>
        </w:rPr>
        <w:t xml:space="preserve">. Their beneficial effects in cell culture and animal models of liver toxicity have been investigated. Interestingly, these triterpenes have been used in the treatment of hepatitis, liver cirrhosis, and cancer and have shown to improve liver </w:t>
      </w:r>
      <w:proofErr w:type="gramStart"/>
      <w:r w:rsidRPr="00A8222F">
        <w:rPr>
          <w:rFonts w:ascii="Book Antiqua" w:eastAsia="Book Antiqua" w:hAnsi="Book Antiqua" w:cs="Book Antiqua"/>
          <w:color w:val="000000"/>
        </w:rPr>
        <w:t>function</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14]</w:t>
      </w:r>
      <w:r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shd w:val="clear" w:color="auto" w:fill="FFFFFF"/>
        </w:rPr>
        <w:t xml:space="preserve">Considering the characteristics of </w:t>
      </w:r>
      <w:r w:rsidRPr="00A8222F">
        <w:rPr>
          <w:rFonts w:ascii="Book Antiqua" w:eastAsia="Book Antiqua" w:hAnsi="Book Antiqua" w:cs="Book Antiqua"/>
          <w:color w:val="000000"/>
        </w:rPr>
        <w:t xml:space="preserve">these compounds </w:t>
      </w:r>
      <w:r w:rsidRPr="00A8222F">
        <w:rPr>
          <w:rFonts w:ascii="Book Antiqua" w:eastAsia="Book Antiqua" w:hAnsi="Book Antiqua" w:cs="Book Antiqua"/>
          <w:color w:val="000000"/>
          <w:shd w:val="clear" w:color="auto" w:fill="FFFFFF"/>
        </w:rPr>
        <w:t>in hepatic anomalies</w:t>
      </w:r>
      <w:r w:rsidRPr="00A8222F">
        <w:rPr>
          <w:rFonts w:ascii="Book Antiqua" w:eastAsia="Book Antiqua" w:hAnsi="Book Antiqua" w:cs="Book Antiqua"/>
          <w:color w:val="000000"/>
        </w:rPr>
        <w:t xml:space="preserve">, we hypothesized that these triterpenes may have the ability to directly differentiate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into hepatocytes or aid in the process of differentiation. </w:t>
      </w:r>
    </w:p>
    <w:p w14:paraId="332771DB" w14:textId="77777777" w:rsidR="00A77B3E" w:rsidRPr="00A8222F" w:rsidRDefault="00A77B3E" w:rsidP="00A8222F">
      <w:pPr>
        <w:spacing w:line="360" w:lineRule="auto"/>
        <w:jc w:val="both"/>
        <w:rPr>
          <w:rFonts w:ascii="Book Antiqua" w:hAnsi="Book Antiqua"/>
        </w:rPr>
      </w:pPr>
    </w:p>
    <w:p w14:paraId="0B47BDF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MATERIALS AND METHODS</w:t>
      </w:r>
    </w:p>
    <w:p w14:paraId="5A4EA92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Ethics committee approval and human umbilical cord collection</w:t>
      </w:r>
    </w:p>
    <w:p w14:paraId="16BC3EDF" w14:textId="3FC1F607" w:rsidR="00A77B3E" w:rsidRDefault="00DA5359" w:rsidP="00A8222F">
      <w:pPr>
        <w:spacing w:line="360" w:lineRule="auto"/>
        <w:jc w:val="both"/>
        <w:rPr>
          <w:rFonts w:ascii="Book Antiqua" w:hAnsi="Book Antiqua" w:cs="Book Antiqua"/>
          <w:color w:val="000000"/>
          <w:lang w:eastAsia="zh-CN"/>
        </w:rPr>
      </w:pPr>
      <w:r w:rsidRPr="00A8222F">
        <w:rPr>
          <w:rFonts w:ascii="Book Antiqua" w:eastAsia="Book Antiqua" w:hAnsi="Book Antiqua" w:cs="Book Antiqua"/>
          <w:color w:val="000000"/>
        </w:rPr>
        <w:t>Present study was approved by the Independent Ethics Committee, International Center for Chemical and Biological Sciences (IEC, ICCBS) under protocol #: ICCBS/IEC-037-HT-2018/Protocol/1.0. The umbilical cord samples (</w:t>
      </w:r>
      <w:r w:rsidRPr="00A8222F">
        <w:rPr>
          <w:rFonts w:ascii="Book Antiqua" w:eastAsia="Book Antiqua" w:hAnsi="Book Antiqua" w:cs="Book Antiqua"/>
          <w:i/>
          <w:iCs/>
          <w:color w:val="000000"/>
        </w:rPr>
        <w:t>n</w:t>
      </w:r>
      <w:r w:rsidRPr="00A8222F">
        <w:rPr>
          <w:rFonts w:ascii="Book Antiqua" w:eastAsia="Book Antiqua" w:hAnsi="Book Antiqua" w:cs="Book Antiqua"/>
          <w:color w:val="000000"/>
        </w:rPr>
        <w:t xml:space="preserve"> = 10) were collected from Zainab </w:t>
      </w:r>
      <w:proofErr w:type="spellStart"/>
      <w:r w:rsidRPr="00A8222F">
        <w:rPr>
          <w:rFonts w:ascii="Book Antiqua" w:eastAsia="Book Antiqua" w:hAnsi="Book Antiqua" w:cs="Book Antiqua"/>
          <w:color w:val="000000"/>
        </w:rPr>
        <w:t>Panjwani</w:t>
      </w:r>
      <w:proofErr w:type="spellEnd"/>
      <w:r w:rsidRPr="00A8222F">
        <w:rPr>
          <w:rFonts w:ascii="Book Antiqua" w:eastAsia="Book Antiqua" w:hAnsi="Book Antiqua" w:cs="Book Antiqua"/>
          <w:color w:val="000000"/>
        </w:rPr>
        <w:t xml:space="preserve"> Memorial Hospital (ZPMH) with an informed consent from healthy donors following full-term cesarean delivery. Using aseptic techniques, cord samples (</w:t>
      </w:r>
      <w:r w:rsidR="00CE75B8" w:rsidRPr="00CE75B8">
        <w:rPr>
          <w:rFonts w:ascii="Book Antiqua" w:eastAsia="Book Antiqua" w:hAnsi="Book Antiqua" w:cs="Book Antiqua"/>
          <w:color w:val="000000"/>
        </w:rPr>
        <w:t>approximately</w:t>
      </w:r>
      <w:r w:rsidRPr="00A8222F">
        <w:rPr>
          <w:rFonts w:ascii="Book Antiqua" w:eastAsia="Book Antiqua" w:hAnsi="Book Antiqua" w:cs="Book Antiqua"/>
          <w:color w:val="000000"/>
        </w:rPr>
        <w:t xml:space="preserve"> 8-10 cm in length) were collected in a phosphate buffered saline (PBS) transfer medium containing anticoagulant (5 g/L EDTA) in a sterile bottle and kept at 4</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°C until transferred to the experimental research facility in ice box and processed within 2-4 h of collection. </w:t>
      </w:r>
    </w:p>
    <w:p w14:paraId="0F084536" w14:textId="77777777" w:rsidR="00695867" w:rsidRPr="00695867" w:rsidRDefault="00695867" w:rsidP="00A8222F">
      <w:pPr>
        <w:spacing w:line="360" w:lineRule="auto"/>
        <w:jc w:val="both"/>
        <w:rPr>
          <w:rFonts w:ascii="Book Antiqua" w:hAnsi="Book Antiqua"/>
          <w:lang w:eastAsia="zh-CN"/>
        </w:rPr>
      </w:pPr>
    </w:p>
    <w:p w14:paraId="4EC4B49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Processing and culturing of human umbilical cord tissue using explant culture</w:t>
      </w:r>
    </w:p>
    <w:p w14:paraId="6B512546" w14:textId="1E735BD4"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Sample processing was carried out in a biosafety cabinet class II, type A2 (ESCO,</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Cord tissue sample was placed in a culture dish and rinsed multiple times with sterile PBS to remove blood clots and debris. Cord tissue was chopped into small pieces of about 1-3 mm in size and plated in T-75 flasks having 10-13 mL of DMEM (GIBCO,</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supplied with 100 mL/L FBS, 0.1 g/L streptomycin, 100000 Units/L penicillin, and 0.001 mol/L sodium pyruvate. Explants were placed at 37</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in humidified CO</w:t>
      </w:r>
      <w:r w:rsidRPr="00A8222F">
        <w:rPr>
          <w:rFonts w:ascii="Book Antiqua" w:eastAsia="Book Antiqua" w:hAnsi="Book Antiqua" w:cs="Book Antiqua"/>
          <w:color w:val="000000"/>
          <w:vertAlign w:val="subscript"/>
        </w:rPr>
        <w:t>2</w:t>
      </w:r>
      <w:r w:rsidRPr="00A8222F">
        <w:rPr>
          <w:rFonts w:ascii="Book Antiqua" w:eastAsia="Book Antiqua" w:hAnsi="Book Antiqua" w:cs="Book Antiqua"/>
          <w:color w:val="000000"/>
        </w:rPr>
        <w:t xml:space="preserve"> incubator (Hera Cell, Germany)</w:t>
      </w:r>
      <w:r w:rsidRPr="00A8222F">
        <w:rPr>
          <w:rFonts w:ascii="Book Antiqua" w:eastAsia="Book Antiqua" w:hAnsi="Book Antiqua" w:cs="Book Antiqua"/>
          <w:b/>
          <w:bCs/>
          <w:color w:val="000000"/>
        </w:rPr>
        <w:t>.</w:t>
      </w:r>
      <w:r w:rsidRPr="00A8222F">
        <w:rPr>
          <w:rFonts w:ascii="Book Antiqua" w:eastAsia="Book Antiqua" w:hAnsi="Book Antiqua" w:cs="Book Antiqua"/>
          <w:color w:val="000000"/>
        </w:rPr>
        <w:t xml:space="preserve"> Tissue culture was observed for cell growth and medium was replaced after every 72 h.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migrated out from the small pieces of umbilical cord Wharton’s jelly to the surface of the culture flask during 10-14</w:t>
      </w:r>
      <w:r w:rsidR="00695867">
        <w:rPr>
          <w:rFonts w:ascii="Book Antiqua" w:eastAsia="Book Antiqua" w:hAnsi="Book Antiqua" w:cs="Book Antiqua"/>
          <w:color w:val="000000"/>
        </w:rPr>
        <w:t xml:space="preserve"> d </w:t>
      </w:r>
      <w:r w:rsidRPr="00A8222F">
        <w:rPr>
          <w:rFonts w:ascii="Book Antiqua" w:eastAsia="Book Antiqua" w:hAnsi="Book Antiqua" w:cs="Book Antiqua"/>
          <w:color w:val="000000"/>
        </w:rPr>
        <w:t xml:space="preserve">of initial culture. After sufficient attachment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explants were removed and fresh medium was added for further expansion. At this stage, cells were termed as P0 passage. Once the adherent cells reached 80% confluence, they were sub-cultured for next passages using 2.5 g/L trypsin.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of P4 passage were used in all subsequent experiments.</w:t>
      </w:r>
    </w:p>
    <w:p w14:paraId="230FEA83" w14:textId="77777777" w:rsidR="00A77B3E" w:rsidRPr="00A8222F" w:rsidRDefault="00A77B3E" w:rsidP="00A8222F">
      <w:pPr>
        <w:spacing w:line="360" w:lineRule="auto"/>
        <w:jc w:val="both"/>
        <w:rPr>
          <w:rFonts w:ascii="Book Antiqua" w:hAnsi="Book Antiqua"/>
        </w:rPr>
      </w:pPr>
    </w:p>
    <w:p w14:paraId="34A475A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Characterization of </w:t>
      </w:r>
      <w:proofErr w:type="spellStart"/>
      <w:r w:rsidRPr="00A8222F">
        <w:rPr>
          <w:rFonts w:ascii="Book Antiqua" w:eastAsia="Book Antiqua" w:hAnsi="Book Antiqua" w:cs="Book Antiqua"/>
          <w:b/>
          <w:bCs/>
          <w:i/>
          <w:iCs/>
          <w:color w:val="000000"/>
        </w:rPr>
        <w:t>hUC</w:t>
      </w:r>
      <w:proofErr w:type="spellEnd"/>
      <w:r w:rsidRPr="00A8222F">
        <w:rPr>
          <w:rFonts w:ascii="Book Antiqua" w:eastAsia="Book Antiqua" w:hAnsi="Book Antiqua" w:cs="Book Antiqua"/>
          <w:b/>
          <w:bCs/>
          <w:i/>
          <w:iCs/>
          <w:color w:val="000000"/>
        </w:rPr>
        <w:t>-MSCs by immunocytochemical analysis and flow cytometry</w:t>
      </w:r>
    </w:p>
    <w:p w14:paraId="2441C416" w14:textId="61F9E8D9"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Isolated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were characterized by immunocytochemistry</w:t>
      </w:r>
      <w:r w:rsidRPr="00A8222F">
        <w:rPr>
          <w:rFonts w:ascii="Book Antiqua" w:eastAsia="Book Antiqua" w:hAnsi="Book Antiqua" w:cs="Book Antiqua"/>
          <w:b/>
          <w:bCs/>
          <w:i/>
          <w:iCs/>
          <w:color w:val="000000"/>
        </w:rPr>
        <w:t xml:space="preserve"> </w:t>
      </w:r>
      <w:r w:rsidRPr="00A8222F">
        <w:rPr>
          <w:rFonts w:ascii="Book Antiqua" w:eastAsia="Book Antiqua" w:hAnsi="Book Antiqua" w:cs="Book Antiqua"/>
          <w:color w:val="000000"/>
        </w:rPr>
        <w:t xml:space="preserve">for the expression of MSC associated surface molecules, as reported </w:t>
      </w:r>
      <w:proofErr w:type="gramStart"/>
      <w:r w:rsidRPr="00A8222F">
        <w:rPr>
          <w:rFonts w:ascii="Book Antiqua" w:eastAsia="Book Antiqua" w:hAnsi="Book Antiqua" w:cs="Book Antiqua"/>
          <w:color w:val="000000"/>
        </w:rPr>
        <w:t>previously</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15]</w:t>
      </w:r>
      <w:r w:rsidRPr="00A8222F">
        <w:rPr>
          <w:rFonts w:ascii="Book Antiqua" w:eastAsia="Book Antiqua" w:hAnsi="Book Antiqua" w:cs="Book Antiqua"/>
          <w:color w:val="000000"/>
        </w:rPr>
        <w:t>. Approximately, 8000 cells were seeded on cover slips placed in 24-well plate with 200 µL DMEM per well. The cells were then kept at 37</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in incubator containing 50 mL/L CO</w:t>
      </w:r>
      <w:r w:rsidRPr="00A8222F">
        <w:rPr>
          <w:rFonts w:ascii="Book Antiqua" w:eastAsia="Book Antiqua" w:hAnsi="Book Antiqua" w:cs="Book Antiqua"/>
          <w:color w:val="000000"/>
          <w:vertAlign w:val="subscript"/>
        </w:rPr>
        <w:t xml:space="preserve">2 </w:t>
      </w:r>
      <w:r w:rsidRPr="00A8222F">
        <w:rPr>
          <w:rFonts w:ascii="Book Antiqua" w:eastAsia="Book Antiqua" w:hAnsi="Book Antiqua" w:cs="Book Antiqua"/>
          <w:color w:val="000000"/>
        </w:rPr>
        <w:t>for 24-48 h until the monolayer was formed. After confirming cell expansion, media was removed, and cells were washed with 1</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PBS. Cells were fixed with 200-300 µL 40 g/L PFA for 10 min at room temperature followed by washing with PBS. 300 µL of 0.1% Triton X-100 was added in each well for cell permeabilization for 10 min at room temperature and washed 3 times with PBS. Cells were then kept at 37</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for 1 h in the blocking solution containing PBS supplemented with 20 g/L BSA and 1 mL/L Tween 20 to prevent non-specific binding. Blocking solution was removed and cells were incubated with monoclonal primary antibodies against CD73, CD105, vimentin, and CD45. Plate was kept overnight at 4</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°C. Subsequently, primary antibodies were removed and wells were </w:t>
      </w:r>
      <w:r w:rsidRPr="00A8222F">
        <w:rPr>
          <w:rFonts w:ascii="Book Antiqua" w:eastAsia="Book Antiqua" w:hAnsi="Book Antiqua" w:cs="Book Antiqua"/>
          <w:color w:val="000000"/>
        </w:rPr>
        <w:lastRenderedPageBreak/>
        <w:t>washed with 1</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PBS. Alexa Fluor 546 goat anti mouse secondary antibody was added in each well and incubated at 37°C for 1 h followed by washing with PBS. Cells were counterstained with 0.0005 g/L solution of DAPI-PBS for 15 min at room temperature and again washed with PBS. Lastly, 5 µL mounting medium was added on the glass slide and coverslip (cell-side) was placed on it. Slides were analyzed using fluorescence microscope (TE2000-S, Nikon, Japan).</w:t>
      </w:r>
    </w:p>
    <w:p w14:paraId="120B09AA" w14:textId="3C3A447A" w:rsidR="00A77B3E" w:rsidRPr="00A8222F" w:rsidRDefault="00DA5359" w:rsidP="00695867">
      <w:pPr>
        <w:spacing w:line="360" w:lineRule="auto"/>
        <w:ind w:firstLineChars="200" w:firstLine="480"/>
        <w:jc w:val="both"/>
        <w:rPr>
          <w:rFonts w:ascii="Book Antiqua" w:hAnsi="Book Antiqua"/>
        </w:rPr>
      </w:pPr>
      <w:r w:rsidRPr="00A8222F">
        <w:rPr>
          <w:rFonts w:ascii="Book Antiqua" w:eastAsia="Book Antiqua" w:hAnsi="Book Antiqua" w:cs="Book Antiqua"/>
          <w:color w:val="000000"/>
        </w:rPr>
        <w:t xml:space="preserve">Flow cytometric analysis was performed according to the previously reported method with some </w:t>
      </w:r>
      <w:proofErr w:type="gramStart"/>
      <w:r w:rsidRPr="00A8222F">
        <w:rPr>
          <w:rFonts w:ascii="Book Antiqua" w:eastAsia="Book Antiqua" w:hAnsi="Book Antiqua" w:cs="Book Antiqua"/>
          <w:color w:val="000000"/>
        </w:rPr>
        <w:t>modifications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16]</w:t>
      </w:r>
      <w:r w:rsidRPr="00A8222F">
        <w:rPr>
          <w:rFonts w:ascii="Book Antiqua" w:eastAsia="Book Antiqua" w:hAnsi="Book Antiqua" w:cs="Book Antiqua"/>
          <w:color w:val="000000"/>
        </w:rPr>
        <w:t>. Cells were cultured in T-75 flasks. Upon reaching 80% confluence, cells were washed twice with 1</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PBS and treated with 5 mL cell dissociation buffer. Cells were incubated in 50 mL/L CO</w:t>
      </w:r>
      <w:r w:rsidRPr="00A8222F">
        <w:rPr>
          <w:rFonts w:ascii="Book Antiqua" w:eastAsia="Book Antiqua" w:hAnsi="Book Antiqua" w:cs="Book Antiqua"/>
          <w:color w:val="000000"/>
          <w:vertAlign w:val="subscript"/>
        </w:rPr>
        <w:t>2</w:t>
      </w:r>
      <w:r w:rsidRPr="00A8222F">
        <w:rPr>
          <w:rFonts w:ascii="Book Antiqua" w:eastAsia="Book Antiqua" w:hAnsi="Book Antiqua" w:cs="Book Antiqua"/>
          <w:color w:val="000000"/>
          <w:vertAlign w:val="superscript"/>
        </w:rPr>
        <w:t xml:space="preserve"> </w:t>
      </w:r>
      <w:r w:rsidRPr="00A8222F">
        <w:rPr>
          <w:rFonts w:ascii="Book Antiqua" w:eastAsia="Book Antiqua" w:hAnsi="Book Antiqua" w:cs="Book Antiqua"/>
          <w:color w:val="000000"/>
        </w:rPr>
        <w:t>at 37</w:t>
      </w:r>
      <w:r w:rsidR="00695867">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for 30-40 min. Cell suspension was collected in 15 mL conical tube and centrifuged for 10 min at 400</w:t>
      </w:r>
      <w:r w:rsidRPr="00E50FDE">
        <w:rPr>
          <w:rFonts w:ascii="Book Antiqua" w:eastAsia="Book Antiqua" w:hAnsi="Book Antiqua" w:cs="Book Antiqua"/>
          <w:color w:val="000000"/>
        </w:rPr>
        <w:t xml:space="preserve"> </w:t>
      </w:r>
      <w:r w:rsidR="00E50FDE" w:rsidRPr="00E50FDE">
        <w:rPr>
          <w:rFonts w:ascii="Book Antiqua" w:hAnsi="Book Antiqua" w:cs="Book Antiqua"/>
          <w:color w:val="000000"/>
          <w:lang w:eastAsia="zh-CN"/>
        </w:rPr>
        <w:t>×</w:t>
      </w:r>
      <w:r w:rsidRPr="00A8222F">
        <w:rPr>
          <w:rFonts w:ascii="Book Antiqua" w:eastAsia="Book Antiqua" w:hAnsi="Book Antiqua" w:cs="Book Antiqua"/>
          <w:color w:val="000000"/>
        </w:rPr>
        <w:t xml:space="preserve"> g. Supernatant was removed and pellet was mixed with 600 µL cold FACS solution (10 g/L BSA-1</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 xml:space="preserve">PBS, 0.001 mol/L EDTA and 1 g/L sodium </w:t>
      </w:r>
      <w:proofErr w:type="spellStart"/>
      <w:r w:rsidRPr="00A8222F">
        <w:rPr>
          <w:rFonts w:ascii="Book Antiqua" w:eastAsia="Book Antiqua" w:hAnsi="Book Antiqua" w:cs="Book Antiqua"/>
          <w:color w:val="000000"/>
        </w:rPr>
        <w:t>azide</w:t>
      </w:r>
      <w:proofErr w:type="spellEnd"/>
      <w:r w:rsidRPr="00A8222F">
        <w:rPr>
          <w:rFonts w:ascii="Book Antiqua" w:eastAsia="Book Antiqua" w:hAnsi="Book Antiqua" w:cs="Book Antiqua"/>
          <w:color w:val="000000"/>
        </w:rPr>
        <w:t>) and transferred equally into 6 conical tubes. Each cell suspension was centrifuged at 400</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g for 5 min. Supernatant was discarded and blocking solution was added in each tube. 200 µL monoclonal primary antibodies against vimentin, CD73, CD105, and CD45 were added in separate tubes, and kept for 1 h at room temperature. Cell suspension was centrifuged at 400</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g at 5 min. Supernatant containing unbound primary antibodies were removed and pellet was washed twice with 500 µL ice cold FACS solution by centrifugation at 400</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g for 8 min each. After discarding the supernatant, 200 µL Alexa Fluor 546 goat anti mouse secondary antibody was added in each tube and incubated for 2 h at room temperature in dark. Cells were again washed with 500 µL FACS solution. Pellet was suspended in 300 µL FACS solution and transferred in 5 mL FACS tubes. Cells labeled only with secondary antibody were used as control. Single cell suspension was analyzed by flow cytometer (</w:t>
      </w:r>
      <w:proofErr w:type="spellStart"/>
      <w:r w:rsidRPr="00A8222F">
        <w:rPr>
          <w:rFonts w:ascii="Book Antiqua" w:eastAsia="Book Antiqua" w:hAnsi="Book Antiqua" w:cs="Book Antiqua"/>
          <w:color w:val="000000"/>
        </w:rPr>
        <w:t>FACScaliber</w:t>
      </w:r>
      <w:proofErr w:type="spellEnd"/>
      <w:r w:rsidRPr="00A8222F">
        <w:rPr>
          <w:rFonts w:ascii="Book Antiqua" w:eastAsia="Book Antiqua" w:hAnsi="Book Antiqua" w:cs="Book Antiqua"/>
          <w:color w:val="000000"/>
        </w:rPr>
        <w:t>, Becton Dickinson) and data was interpreted using BD Cell Quest Pro software.</w:t>
      </w:r>
    </w:p>
    <w:p w14:paraId="4C7E7920" w14:textId="77777777" w:rsidR="00A77B3E" w:rsidRPr="00A8222F" w:rsidRDefault="00A77B3E" w:rsidP="00A8222F">
      <w:pPr>
        <w:spacing w:line="360" w:lineRule="auto"/>
        <w:jc w:val="both"/>
        <w:rPr>
          <w:rFonts w:ascii="Book Antiqua" w:hAnsi="Book Antiqua"/>
        </w:rPr>
      </w:pPr>
    </w:p>
    <w:p w14:paraId="2AF9AD9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MTT assay for cell viability </w:t>
      </w:r>
    </w:p>
    <w:p w14:paraId="478497ED" w14:textId="78BE61F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MTT </w:t>
      </w:r>
      <w:r w:rsidR="00E50FDE">
        <w:rPr>
          <w:rFonts w:ascii="Book Antiqua" w:hAnsi="Book Antiqua" w:cs="Book Antiqua" w:hint="eastAsia"/>
          <w:color w:val="000000"/>
          <w:lang w:eastAsia="zh-CN"/>
        </w:rPr>
        <w:t>[</w:t>
      </w:r>
      <w:r w:rsidRPr="00A8222F">
        <w:rPr>
          <w:rFonts w:ascii="Book Antiqua" w:eastAsia="Book Antiqua" w:hAnsi="Book Antiqua" w:cs="Book Antiqua"/>
          <w:color w:val="000000"/>
        </w:rPr>
        <w:t>3-(4,5-dimethylthiazol-2-yl)-2,5-diphenyltetrazolium bromide</w:t>
      </w:r>
      <w:r w:rsidR="00E50FDE">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assay was conducted as previously </w:t>
      </w:r>
      <w:proofErr w:type="gramStart"/>
      <w:r w:rsidRPr="00A8222F">
        <w:rPr>
          <w:rFonts w:ascii="Book Antiqua" w:eastAsia="Book Antiqua" w:hAnsi="Book Antiqua" w:cs="Book Antiqua"/>
          <w:color w:val="000000"/>
        </w:rPr>
        <w:t>reported</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17]</w:t>
      </w:r>
      <w:r w:rsidRPr="00A8222F">
        <w:rPr>
          <w:rFonts w:ascii="Book Antiqua" w:eastAsia="Book Antiqua" w:hAnsi="Book Antiqua" w:cs="Book Antiqua"/>
          <w:color w:val="000000"/>
        </w:rPr>
        <w:t xml:space="preserve">, to find out the non-toxic concentration of </w:t>
      </w:r>
      <w:r w:rsidR="00695867">
        <w:rPr>
          <w:rFonts w:ascii="Book Antiqua" w:hAnsi="Book Antiqua" w:cs="Book Antiqua" w:hint="eastAsia"/>
          <w:color w:val="000000"/>
          <w:lang w:eastAsia="zh-CN"/>
        </w:rPr>
        <w:t>GA</w:t>
      </w:r>
      <w:r w:rsidRPr="00A8222F">
        <w:rPr>
          <w:rFonts w:ascii="Book Antiqua" w:eastAsia="Book Antiqua" w:hAnsi="Book Antiqua" w:cs="Book Antiqua"/>
          <w:color w:val="000000"/>
        </w:rPr>
        <w:t xml:space="preserve">,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 and their combination. The assay is based on the ability of converting water-soluble tetrazolium salt into water-insoluble formazan particles by metabolically active cells. Approximately, 5000 cells were seeded with 200 µL DMEM per well in a flat-bottom 96-well plate. Plate was kept in CO</w:t>
      </w:r>
      <w:r w:rsidRPr="00A8222F">
        <w:rPr>
          <w:rFonts w:ascii="Book Antiqua" w:eastAsia="Book Antiqua" w:hAnsi="Book Antiqua" w:cs="Book Antiqua"/>
          <w:color w:val="000000"/>
          <w:vertAlign w:val="subscript"/>
        </w:rPr>
        <w:t xml:space="preserve">2 </w:t>
      </w:r>
      <w:r w:rsidRPr="00A8222F">
        <w:rPr>
          <w:rFonts w:ascii="Book Antiqua" w:eastAsia="Book Antiqua" w:hAnsi="Book Antiqua" w:cs="Book Antiqua"/>
          <w:color w:val="000000"/>
        </w:rPr>
        <w:t>incubator overnight at 37</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°C. Next day, medium was removed and cells were incubated for 24 h with different concentrations of GA and GT in FBS-free medium. Following day, medium was removed and cells were incubated with 200 µL of 0.5 g/L MTT solution for 4 h in the CO</w:t>
      </w:r>
      <w:r w:rsidRPr="00A8222F">
        <w:rPr>
          <w:rFonts w:ascii="Book Antiqua" w:eastAsia="Book Antiqua" w:hAnsi="Book Antiqua" w:cs="Book Antiqua"/>
          <w:color w:val="000000"/>
          <w:vertAlign w:val="subscript"/>
        </w:rPr>
        <w:t>2</w:t>
      </w:r>
      <w:r w:rsidRPr="00A8222F">
        <w:rPr>
          <w:rFonts w:ascii="Book Antiqua" w:eastAsia="Book Antiqua" w:hAnsi="Book Antiqua" w:cs="Book Antiqua"/>
          <w:color w:val="000000"/>
          <w:vertAlign w:val="superscript"/>
        </w:rPr>
        <w:t xml:space="preserve"> </w:t>
      </w:r>
      <w:r w:rsidRPr="00A8222F">
        <w:rPr>
          <w:rFonts w:ascii="Book Antiqua" w:eastAsia="Book Antiqua" w:hAnsi="Book Antiqua" w:cs="Book Antiqua"/>
          <w:color w:val="000000"/>
        </w:rPr>
        <w:t>incubator. MTT solution was removed and 200 µL DMSO was added to dissolve formazan granules formed by the metabolically active cells. Absorbance was monitored at 570 nm using spectrophotometer (</w:t>
      </w:r>
      <w:proofErr w:type="spellStart"/>
      <w:r w:rsidRPr="00A8222F">
        <w:rPr>
          <w:rFonts w:ascii="Book Antiqua" w:eastAsia="Book Antiqua" w:hAnsi="Book Antiqua" w:cs="Book Antiqua"/>
          <w:color w:val="000000"/>
        </w:rPr>
        <w:t>SpectraMax</w:t>
      </w:r>
      <w:proofErr w:type="spellEnd"/>
      <w:r w:rsidRPr="00A8222F">
        <w:rPr>
          <w:rFonts w:ascii="Book Antiqua" w:eastAsia="Book Antiqua" w:hAnsi="Book Antiqua" w:cs="Book Antiqua"/>
          <w:color w:val="000000"/>
        </w:rPr>
        <w:t>,</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xml:space="preserve">). </w:t>
      </w:r>
    </w:p>
    <w:p w14:paraId="44C5296D" w14:textId="77777777" w:rsidR="00A77B3E" w:rsidRPr="00A8222F" w:rsidRDefault="00A77B3E" w:rsidP="00A8222F">
      <w:pPr>
        <w:spacing w:line="360" w:lineRule="auto"/>
        <w:jc w:val="both"/>
        <w:rPr>
          <w:rFonts w:ascii="Book Antiqua" w:hAnsi="Book Antiqua"/>
        </w:rPr>
      </w:pPr>
    </w:p>
    <w:p w14:paraId="5AD31BA1"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Treatment of </w:t>
      </w:r>
      <w:proofErr w:type="spellStart"/>
      <w:r w:rsidRPr="00A8222F">
        <w:rPr>
          <w:rFonts w:ascii="Book Antiqua" w:eastAsia="Book Antiqua" w:hAnsi="Book Antiqua" w:cs="Book Antiqua"/>
          <w:b/>
          <w:bCs/>
          <w:i/>
          <w:iCs/>
          <w:color w:val="000000"/>
        </w:rPr>
        <w:t>hUC</w:t>
      </w:r>
      <w:proofErr w:type="spellEnd"/>
      <w:r w:rsidRPr="00A8222F">
        <w:rPr>
          <w:rFonts w:ascii="Book Antiqua" w:eastAsia="Book Antiqua" w:hAnsi="Book Antiqua" w:cs="Book Antiqua"/>
          <w:b/>
          <w:bCs/>
          <w:i/>
          <w:iCs/>
          <w:color w:val="000000"/>
        </w:rPr>
        <w:t>-MSCs</w:t>
      </w:r>
    </w:p>
    <w:p w14:paraId="6FD7D1F1" w14:textId="5BF95D93"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To induce hepatic differentiation, 10 µM concentration of both compounds and their combination was selected based on MTT cell viability assay.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divided into the following experimental groups; untreated control, </w:t>
      </w:r>
      <w:r w:rsidR="00695867">
        <w:rPr>
          <w:rFonts w:ascii="Book Antiqua" w:hAnsi="Book Antiqua" w:cs="Book Antiqua" w:hint="eastAsia"/>
          <w:color w:val="000000"/>
          <w:lang w:eastAsia="zh-CN"/>
        </w:rPr>
        <w:t>GA</w:t>
      </w:r>
      <w:r w:rsidRPr="00A8222F">
        <w:rPr>
          <w:rFonts w:ascii="Book Antiqua" w:eastAsia="Book Antiqua" w:hAnsi="Book Antiqua" w:cs="Book Antiqua"/>
          <w:color w:val="000000"/>
        </w:rPr>
        <w:t xml:space="preserve">-treated,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-treated, and combination group of (GT + GA)-treated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Working solutions were prepared from their 0.01 mol/L stock solutions. Cells grown in T-25 flasks were treated in FBS-free medium for 24 h. Subsequently, medium was removed, fresh medium was added and cells were kept in CO</w:t>
      </w:r>
      <w:r w:rsidRPr="00A8222F">
        <w:rPr>
          <w:rFonts w:ascii="Book Antiqua" w:eastAsia="Book Antiqua" w:hAnsi="Book Antiqua" w:cs="Book Antiqua"/>
          <w:color w:val="000000"/>
          <w:vertAlign w:val="subscript"/>
        </w:rPr>
        <w:t>2</w:t>
      </w:r>
      <w:r w:rsidRPr="00A8222F">
        <w:rPr>
          <w:rFonts w:ascii="Book Antiqua" w:eastAsia="Book Antiqua" w:hAnsi="Book Antiqua" w:cs="Book Antiqua"/>
          <w:color w:val="000000"/>
          <w:vertAlign w:val="superscript"/>
        </w:rPr>
        <w:t xml:space="preserve"> </w:t>
      </w:r>
      <w:r w:rsidRPr="00A8222F">
        <w:rPr>
          <w:rFonts w:ascii="Book Antiqua" w:eastAsia="Book Antiqua" w:hAnsi="Book Antiqua" w:cs="Book Antiqua"/>
          <w:color w:val="000000"/>
        </w:rPr>
        <w:t>incubator for different time-points; day 7, 14 and 21 for morphological examination and RNA isolation. Exhausted medium was replaced after every 72 h.</w:t>
      </w:r>
    </w:p>
    <w:p w14:paraId="459DFE51" w14:textId="77777777" w:rsidR="00A77B3E" w:rsidRPr="00A8222F" w:rsidRDefault="00A77B3E" w:rsidP="00A8222F">
      <w:pPr>
        <w:spacing w:line="360" w:lineRule="auto"/>
        <w:jc w:val="both"/>
        <w:rPr>
          <w:rFonts w:ascii="Book Antiqua" w:hAnsi="Book Antiqua"/>
        </w:rPr>
      </w:pPr>
    </w:p>
    <w:p w14:paraId="5932355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Evaluation of hepatic markers by gene and protein expression analysis</w:t>
      </w:r>
    </w:p>
    <w:p w14:paraId="7634B16D" w14:textId="3AC138D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For gene expression analysis, total cellular RNA was isolated from untreated and treated cells at day 7, 14 and 21 by </w:t>
      </w:r>
      <w:proofErr w:type="spellStart"/>
      <w:r w:rsidRPr="00A8222F">
        <w:rPr>
          <w:rFonts w:ascii="Book Antiqua" w:eastAsia="Book Antiqua" w:hAnsi="Book Antiqua" w:cs="Book Antiqua"/>
          <w:color w:val="000000"/>
        </w:rPr>
        <w:t>Trizol</w:t>
      </w:r>
      <w:proofErr w:type="spellEnd"/>
      <w:r w:rsidRPr="00A8222F">
        <w:rPr>
          <w:rFonts w:ascii="Book Antiqua" w:eastAsia="Book Antiqua" w:hAnsi="Book Antiqua" w:cs="Book Antiqua"/>
          <w:color w:val="000000"/>
        </w:rPr>
        <w:t xml:space="preserve"> method according to the manufacturer’s guidelines. Micro-volume UV-Vis spectrophotometer (Nanodrop</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2000, Thermo Fisher,</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xml:space="preserve">) was used to quantify and assess the purity of extracted RNA. Absorbance </w:t>
      </w:r>
      <w:r w:rsidRPr="00A8222F">
        <w:rPr>
          <w:rFonts w:ascii="Book Antiqua" w:eastAsia="Book Antiqua" w:hAnsi="Book Antiqua" w:cs="Book Antiqua"/>
          <w:color w:val="000000"/>
        </w:rPr>
        <w:lastRenderedPageBreak/>
        <w:t xml:space="preserve">was measured at 260 nm in µg/µL and an absorbance ratio of 260/280 was calculated for sample purity. cDNA was synthesized equivalent to 1 µg of extracted RNA using </w:t>
      </w:r>
      <w:proofErr w:type="spellStart"/>
      <w:r w:rsidRPr="00A8222F">
        <w:rPr>
          <w:rFonts w:ascii="Book Antiqua" w:eastAsia="Book Antiqua" w:hAnsi="Book Antiqua" w:cs="Book Antiqua"/>
          <w:color w:val="000000"/>
        </w:rPr>
        <w:t>RevertAid</w:t>
      </w:r>
      <w:proofErr w:type="spellEnd"/>
      <w:r w:rsidRPr="00A8222F">
        <w:rPr>
          <w:rFonts w:ascii="Book Antiqua" w:eastAsia="Book Antiqua" w:hAnsi="Book Antiqua" w:cs="Book Antiqua"/>
          <w:color w:val="000000"/>
        </w:rPr>
        <w:t xml:space="preserve"> First Strand cDNA synthesis kit (Thermo Fisher,</w:t>
      </w:r>
      <w:r w:rsidR="00695867">
        <w:rPr>
          <w:rFonts w:ascii="Book Antiqua" w:eastAsia="Book Antiqua" w:hAnsi="Book Antiqua" w:cs="Book Antiqua"/>
          <w:color w:val="000000"/>
        </w:rPr>
        <w:t xml:space="preserve"> United States</w:t>
      </w:r>
      <w:r w:rsidRPr="00A8222F">
        <w:rPr>
          <w:rFonts w:ascii="Book Antiqua" w:eastAsia="Book Antiqua" w:hAnsi="Book Antiqua" w:cs="Book Antiqua"/>
          <w:color w:val="000000"/>
        </w:rPr>
        <w:t xml:space="preserve">). Gene expression levels of hepatic markers were determined by </w:t>
      </w:r>
      <w:proofErr w:type="spellStart"/>
      <w:r w:rsidRPr="00A8222F">
        <w:rPr>
          <w:rFonts w:ascii="Book Antiqua" w:eastAsia="Book Antiqua" w:hAnsi="Book Antiqua" w:cs="Book Antiqua"/>
          <w:color w:val="000000"/>
        </w:rPr>
        <w:t>qRT</w:t>
      </w:r>
      <w:proofErr w:type="spellEnd"/>
      <w:r w:rsidRPr="00A8222F">
        <w:rPr>
          <w:rFonts w:ascii="Book Antiqua" w:eastAsia="Book Antiqua" w:hAnsi="Book Antiqua" w:cs="Book Antiqua"/>
          <w:color w:val="000000"/>
        </w:rPr>
        <w:t>-PCR (</w:t>
      </w:r>
      <w:proofErr w:type="spellStart"/>
      <w:r w:rsidRPr="00A8222F">
        <w:rPr>
          <w:rFonts w:ascii="Book Antiqua" w:eastAsia="Book Antiqua" w:hAnsi="Book Antiqua" w:cs="Book Antiqua"/>
          <w:color w:val="000000"/>
          <w:shd w:val="clear" w:color="auto" w:fill="FFFFFF"/>
        </w:rPr>
        <w:t>Mastercycler</w:t>
      </w:r>
      <w:proofErr w:type="spellEnd"/>
      <w:r w:rsidRPr="00A8222F">
        <w:rPr>
          <w:rFonts w:ascii="Book Antiqua" w:eastAsia="Book Antiqua" w:hAnsi="Book Antiqua" w:cs="Book Antiqua"/>
          <w:color w:val="000000"/>
          <w:shd w:val="clear" w:color="auto" w:fill="FFFFFF"/>
        </w:rPr>
        <w:t xml:space="preserve"> ep </w:t>
      </w:r>
      <w:proofErr w:type="spellStart"/>
      <w:r w:rsidRPr="00A8222F">
        <w:rPr>
          <w:rFonts w:ascii="Book Antiqua" w:eastAsia="Book Antiqua" w:hAnsi="Book Antiqua" w:cs="Book Antiqua"/>
          <w:color w:val="000000"/>
          <w:shd w:val="clear" w:color="auto" w:fill="FFFFFF"/>
        </w:rPr>
        <w:t>realplex</w:t>
      </w:r>
      <w:proofErr w:type="spellEnd"/>
      <w:r w:rsidRPr="00A8222F">
        <w:rPr>
          <w:rFonts w:ascii="Book Antiqua" w:eastAsia="Book Antiqua" w:hAnsi="Book Antiqua" w:cs="Book Antiqua"/>
          <w:color w:val="000000"/>
          <w:shd w:val="clear" w:color="auto" w:fill="FFFFFF"/>
        </w:rPr>
        <w:t>, Eppendorf, Germany)</w:t>
      </w:r>
      <w:r w:rsidRPr="00A8222F">
        <w:rPr>
          <w:rFonts w:ascii="Book Antiqua" w:eastAsia="Book Antiqua" w:hAnsi="Book Antiqua" w:cs="Book Antiqua"/>
          <w:color w:val="000000"/>
        </w:rPr>
        <w:t xml:space="preserve"> using primer sequences listed in Table 1. Total of 40 PCR cycles were run according to the program layout shown in Table 2. All reactions were carried out in triplicates to validate them statistically. Human specific </w:t>
      </w:r>
      <w:r w:rsidRPr="00A8222F">
        <w:rPr>
          <w:rFonts w:ascii="Book Antiqua" w:eastAsia="Book Antiqua" w:hAnsi="Book Antiqua" w:cs="Book Antiqua"/>
          <w:i/>
          <w:iCs/>
          <w:color w:val="000000"/>
        </w:rPr>
        <w:t>β-actin</w:t>
      </w:r>
      <w:r w:rsidRPr="00A8222F">
        <w:rPr>
          <w:rFonts w:ascii="Book Antiqua" w:eastAsia="Book Antiqua" w:hAnsi="Book Antiqua" w:cs="Book Antiqua"/>
          <w:color w:val="000000"/>
        </w:rPr>
        <w:t xml:space="preserve"> gene was used as an internal control to normalize gene expression in all the experimental groups. Results obtained in the form of Ct values were used to find relative gene expression.</w:t>
      </w:r>
    </w:p>
    <w:p w14:paraId="144F664B" w14:textId="4B23D194"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 xml:space="preserve">For protein expression, immunofluorescence staining of untreated and 21 day 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was performed using primary antibodies for hepatocyte specific proteins</w:t>
      </w:r>
      <w:r w:rsidR="00E50FDE" w:rsidRPr="00E50FDE">
        <w:rPr>
          <w:rFonts w:ascii="Book Antiqua" w:eastAsia="Book Antiqua" w:hAnsi="Book Antiqua" w:cs="Book Antiqua"/>
          <w:i/>
          <w:color w:val="000000"/>
        </w:rPr>
        <w:t xml:space="preserve"> i.e., </w:t>
      </w:r>
      <w:r w:rsidRPr="00A8222F">
        <w:rPr>
          <w:rFonts w:ascii="Book Antiqua" w:eastAsia="Book Antiqua" w:hAnsi="Book Antiqua" w:cs="Book Antiqua"/>
          <w:color w:val="000000"/>
        </w:rPr>
        <w:t>alpha-fetoprotein (AFP), albumin (ALB), hepatocyte nuclear factor-3α (HNF-3α) and tyrosine-aminotransferase (TAT). Protein expression was examined under fluorescence microscope.</w:t>
      </w:r>
    </w:p>
    <w:p w14:paraId="4513FA73" w14:textId="77777777" w:rsidR="00A77B3E" w:rsidRPr="00A8222F" w:rsidRDefault="00A77B3E" w:rsidP="00A8222F">
      <w:pPr>
        <w:spacing w:line="360" w:lineRule="auto"/>
        <w:jc w:val="both"/>
        <w:rPr>
          <w:rFonts w:ascii="Book Antiqua" w:hAnsi="Book Antiqua"/>
        </w:rPr>
      </w:pPr>
    </w:p>
    <w:p w14:paraId="2A7BF841" w14:textId="0F22CF1D"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Periodic acid </w:t>
      </w:r>
      <w:proofErr w:type="spellStart"/>
      <w:r w:rsidR="00E50FDE">
        <w:rPr>
          <w:rFonts w:ascii="Book Antiqua" w:hAnsi="Book Antiqua" w:cs="Book Antiqua" w:hint="eastAsia"/>
          <w:b/>
          <w:bCs/>
          <w:i/>
          <w:iCs/>
          <w:color w:val="000000"/>
          <w:lang w:eastAsia="zh-CN"/>
        </w:rPr>
        <w:t>s</w:t>
      </w:r>
      <w:r w:rsidRPr="00A8222F">
        <w:rPr>
          <w:rFonts w:ascii="Book Antiqua" w:eastAsia="Book Antiqua" w:hAnsi="Book Antiqua" w:cs="Book Antiqua"/>
          <w:b/>
          <w:bCs/>
          <w:i/>
          <w:iCs/>
          <w:color w:val="000000"/>
        </w:rPr>
        <w:t>chiff</w:t>
      </w:r>
      <w:proofErr w:type="spellEnd"/>
      <w:r w:rsidR="00E50FDE">
        <w:rPr>
          <w:rFonts w:ascii="Book Antiqua" w:hAnsi="Book Antiqua" w:cs="Book Antiqua" w:hint="eastAsia"/>
          <w:b/>
          <w:bCs/>
          <w:i/>
          <w:iCs/>
          <w:color w:val="000000"/>
          <w:lang w:eastAsia="zh-CN"/>
        </w:rPr>
        <w:t xml:space="preserve"> </w:t>
      </w:r>
      <w:r w:rsidRPr="00A8222F">
        <w:rPr>
          <w:rFonts w:ascii="Book Antiqua" w:eastAsia="Book Antiqua" w:hAnsi="Book Antiqua" w:cs="Book Antiqua"/>
          <w:b/>
          <w:bCs/>
          <w:i/>
          <w:iCs/>
          <w:color w:val="000000"/>
        </w:rPr>
        <w:t>staining for glycogen detection</w:t>
      </w:r>
    </w:p>
    <w:p w14:paraId="70EF8D5B" w14:textId="3E052DC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For functional characterization, presence of intracellular glycogen in 21 d</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was assessed by periodic acid Schiff staining in accordance with the protocol described previously</w:t>
      </w:r>
      <w:r w:rsidR="00A8222F" w:rsidRPr="00A8222F">
        <w:rPr>
          <w:rFonts w:ascii="Book Antiqua" w:eastAsia="Book Antiqua" w:hAnsi="Book Antiqua" w:cs="Book Antiqua"/>
          <w:color w:val="000000"/>
          <w:vertAlign w:val="superscript"/>
        </w:rPr>
        <w:t>[</w:t>
      </w:r>
      <w:r w:rsidRPr="00A8222F">
        <w:rPr>
          <w:rFonts w:ascii="Book Antiqua" w:eastAsia="Book Antiqua" w:hAnsi="Book Antiqua" w:cs="Book Antiqua"/>
          <w:color w:val="000000"/>
          <w:vertAlign w:val="superscript"/>
        </w:rPr>
        <w:t>18]</w:t>
      </w:r>
      <w:r w:rsidRPr="00A8222F">
        <w:rPr>
          <w:rFonts w:ascii="Book Antiqua" w:eastAsia="Book Antiqua" w:hAnsi="Book Antiqua" w:cs="Book Antiqua"/>
          <w:color w:val="000000"/>
        </w:rPr>
        <w:t>. Cells were fixed in 40 g/L PFA and permeabilized with 0.1% Triton X-100 for 10 min in a 24-well plate. After multiple washings with PBS, cells were oxidized with 1 mL/L periodic acid for 5 min and then washed three times with PBS. Cells were then incubated with Schiff’s reagent for 15 min and again washed with PBS. Subsequently, cells were counterstained with hematoxylin for 1 min and washed with PBS in the same manner. Finally, 10 mL/L mounting medium was added on the slides and cells were examined under light microscope (YS100, Nikon, Japan).</w:t>
      </w:r>
    </w:p>
    <w:p w14:paraId="310EE1A8" w14:textId="77777777" w:rsidR="00A77B3E" w:rsidRPr="00A8222F" w:rsidRDefault="00A77B3E" w:rsidP="00A8222F">
      <w:pPr>
        <w:spacing w:line="360" w:lineRule="auto"/>
        <w:jc w:val="both"/>
        <w:rPr>
          <w:rFonts w:ascii="Book Antiqua" w:hAnsi="Book Antiqua"/>
        </w:rPr>
      </w:pPr>
    </w:p>
    <w:p w14:paraId="22F3BEC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Statistical analysis</w:t>
      </w:r>
    </w:p>
    <w:p w14:paraId="7BEA9C79" w14:textId="630E016E"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Statistical analysis of the data was performed by IBM SPSS software, version 22. Independent sample t-test, and One-way analysis of variance (ANOVA) with Post-</w:t>
      </w:r>
      <w:proofErr w:type="gramStart"/>
      <w:r w:rsidRPr="00A8222F">
        <w:rPr>
          <w:rFonts w:ascii="Book Antiqua" w:eastAsia="Book Antiqua" w:hAnsi="Book Antiqua" w:cs="Book Antiqua"/>
          <w:color w:val="000000"/>
        </w:rPr>
        <w:t>Hoc</w:t>
      </w:r>
      <w:proofErr w:type="gramEnd"/>
      <w:r w:rsidRPr="00A8222F">
        <w:rPr>
          <w:rFonts w:ascii="Book Antiqua" w:eastAsia="Book Antiqua" w:hAnsi="Book Antiqua" w:cs="Book Antiqua"/>
          <w:color w:val="000000"/>
        </w:rPr>
        <w:t xml:space="preserve"> Bonferroni corrections were done to assess statistical significance. All experiments were performed in triplicate. Results are presented as Mean ± S.E.M. Probability values (</w:t>
      </w:r>
      <w:r w:rsidR="00E50FDE">
        <w:rPr>
          <w:rFonts w:ascii="Book Antiqua" w:hAnsi="Book Antiqua" w:cs="Book Antiqua" w:hint="eastAsia"/>
          <w:i/>
          <w:iCs/>
          <w:color w:val="000000"/>
          <w:lang w:eastAsia="zh-CN"/>
        </w:rPr>
        <w:t>P</w:t>
      </w:r>
      <w:r w:rsidRPr="00A8222F">
        <w:rPr>
          <w:rFonts w:ascii="Book Antiqua" w:eastAsia="Book Antiqua" w:hAnsi="Book Antiqua" w:cs="Book Antiqua"/>
          <w:color w:val="000000"/>
        </w:rPr>
        <w:t>) less than 0.05 (</w:t>
      </w:r>
      <w:r w:rsidRPr="00A8222F">
        <w:rPr>
          <w:rFonts w:ascii="Book Antiqua" w:eastAsia="Book Antiqua" w:hAnsi="Book Antiqua" w:cs="Book Antiqua"/>
          <w:color w:val="000000"/>
          <w:vertAlign w:val="superscript"/>
        </w:rPr>
        <w:t>a</w:t>
      </w:r>
      <w:r w:rsidRPr="00A8222F">
        <w:rPr>
          <w:rFonts w:ascii="Book Antiqua" w:eastAsia="Book Antiqua" w:hAnsi="Book Antiqua" w:cs="Book Antiqua"/>
          <w:color w:val="000000"/>
        </w:rPr>
        <w:t>) were considered significant.</w:t>
      </w:r>
    </w:p>
    <w:p w14:paraId="7281D965" w14:textId="77777777" w:rsidR="00A77B3E" w:rsidRPr="00A8222F" w:rsidRDefault="00A77B3E" w:rsidP="00A8222F">
      <w:pPr>
        <w:spacing w:line="360" w:lineRule="auto"/>
        <w:jc w:val="both"/>
        <w:rPr>
          <w:rFonts w:ascii="Book Antiqua" w:hAnsi="Book Antiqua"/>
        </w:rPr>
      </w:pPr>
    </w:p>
    <w:p w14:paraId="7A7DF93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RESULTS</w:t>
      </w:r>
    </w:p>
    <w:p w14:paraId="4DCF9B9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Morphological features of cultured </w:t>
      </w:r>
      <w:proofErr w:type="spellStart"/>
      <w:r w:rsidRPr="00A8222F">
        <w:rPr>
          <w:rFonts w:ascii="Book Antiqua" w:eastAsia="Book Antiqua" w:hAnsi="Book Antiqua" w:cs="Book Antiqua"/>
          <w:b/>
          <w:bCs/>
          <w:i/>
          <w:iCs/>
          <w:color w:val="000000"/>
        </w:rPr>
        <w:t>hUC</w:t>
      </w:r>
      <w:proofErr w:type="spellEnd"/>
      <w:r w:rsidRPr="00A8222F">
        <w:rPr>
          <w:rFonts w:ascii="Book Antiqua" w:eastAsia="Book Antiqua" w:hAnsi="Book Antiqua" w:cs="Book Antiqua"/>
          <w:b/>
          <w:bCs/>
          <w:i/>
          <w:iCs/>
          <w:color w:val="000000"/>
        </w:rPr>
        <w:t>-MSCs</w:t>
      </w:r>
    </w:p>
    <w:p w14:paraId="309192A7" w14:textId="68C03AB1"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began to migrate from explants after </w:t>
      </w:r>
      <w:r w:rsidR="00E50FDE" w:rsidRPr="00E50FDE">
        <w:rPr>
          <w:rFonts w:ascii="Book Antiqua" w:eastAsia="Book Antiqua" w:hAnsi="Book Antiqua" w:cs="Book Antiqua"/>
          <w:color w:val="000000"/>
        </w:rPr>
        <w:t xml:space="preserve">approximately </w:t>
      </w:r>
      <w:r w:rsidRPr="00A8222F">
        <w:rPr>
          <w:rFonts w:ascii="Book Antiqua" w:eastAsia="Book Antiqua" w:hAnsi="Book Antiqua" w:cs="Book Antiqua"/>
          <w:color w:val="000000"/>
        </w:rPr>
        <w:t>8-10</w:t>
      </w:r>
      <w:r w:rsidR="00695867">
        <w:rPr>
          <w:rFonts w:ascii="Book Antiqua" w:eastAsia="Book Antiqua" w:hAnsi="Book Antiqua" w:cs="Book Antiqua"/>
          <w:color w:val="000000"/>
        </w:rPr>
        <w:t xml:space="preserve"> d </w:t>
      </w:r>
      <w:r w:rsidRPr="00A8222F">
        <w:rPr>
          <w:rFonts w:ascii="Book Antiqua" w:eastAsia="Book Antiqua" w:hAnsi="Book Antiqua" w:cs="Book Antiqua"/>
          <w:color w:val="000000"/>
        </w:rPr>
        <w:t xml:space="preserve">in culture and adhere to the surface of tissue culture flask. The adherent cells having fibroblast and fusiform appearance, exhibited distinct ability to expand following adherence. After sub-culturing, cells showed greater proliferative ability and maintained their morphology beyond several passages (Figure 1). </w:t>
      </w:r>
    </w:p>
    <w:p w14:paraId="76AD59CA" w14:textId="77777777" w:rsidR="00840FD8" w:rsidRDefault="00840FD8" w:rsidP="00A8222F">
      <w:pPr>
        <w:spacing w:line="360" w:lineRule="auto"/>
        <w:jc w:val="both"/>
        <w:rPr>
          <w:rFonts w:ascii="Book Antiqua" w:eastAsia="Book Antiqua" w:hAnsi="Book Antiqua" w:cs="Book Antiqua"/>
          <w:b/>
          <w:bCs/>
          <w:i/>
          <w:iCs/>
          <w:color w:val="000000"/>
        </w:rPr>
      </w:pPr>
    </w:p>
    <w:p w14:paraId="5BB3E87C" w14:textId="12AFA082"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Phenotypic characterization of </w:t>
      </w:r>
      <w:proofErr w:type="spellStart"/>
      <w:r w:rsidRPr="00A8222F">
        <w:rPr>
          <w:rFonts w:ascii="Book Antiqua" w:eastAsia="Book Antiqua" w:hAnsi="Book Antiqua" w:cs="Book Antiqua"/>
          <w:b/>
          <w:bCs/>
          <w:i/>
          <w:iCs/>
          <w:color w:val="000000"/>
        </w:rPr>
        <w:t>hUC</w:t>
      </w:r>
      <w:proofErr w:type="spellEnd"/>
      <w:r w:rsidRPr="00A8222F">
        <w:rPr>
          <w:rFonts w:ascii="Book Antiqua" w:eastAsia="Book Antiqua" w:hAnsi="Book Antiqua" w:cs="Book Antiqua"/>
          <w:b/>
          <w:bCs/>
          <w:i/>
          <w:iCs/>
          <w:color w:val="000000"/>
        </w:rPr>
        <w:t>-MSCs</w:t>
      </w:r>
    </w:p>
    <w:p w14:paraId="1FEAB26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Cultured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were phenotypically characterized through immunocytochemistry and flow cytometry which confirmed increased number of cells expressing MSC-specific markers including CD73, CD105, and vimentin, while negative expression of hematopoietic marker, CD45 was observed (Figure 2). </w:t>
      </w:r>
    </w:p>
    <w:p w14:paraId="278B271A" w14:textId="77777777" w:rsidR="00840FD8" w:rsidRDefault="00840FD8" w:rsidP="00A8222F">
      <w:pPr>
        <w:spacing w:line="360" w:lineRule="auto"/>
        <w:jc w:val="both"/>
        <w:rPr>
          <w:rFonts w:ascii="Book Antiqua" w:eastAsia="Book Antiqua" w:hAnsi="Book Antiqua" w:cs="Book Antiqua"/>
          <w:b/>
          <w:bCs/>
          <w:i/>
          <w:iCs/>
          <w:color w:val="000000"/>
        </w:rPr>
      </w:pPr>
    </w:p>
    <w:p w14:paraId="09CA7BE6" w14:textId="4A653410"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Cell viability</w:t>
      </w:r>
    </w:p>
    <w:p w14:paraId="37FFEAA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Viability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was decreased in a concentration-dependent manner when cells were subjected to different concentrations of GA, GT and their combination. Concentration of 10 µM of both compounds was non-cytotoxic and therefore selected for cell treatment in all groups (Figure 3).</w:t>
      </w:r>
    </w:p>
    <w:p w14:paraId="6FDA59DD" w14:textId="77777777" w:rsidR="00A77B3E" w:rsidRPr="00A8222F" w:rsidRDefault="00A77B3E" w:rsidP="00A8222F">
      <w:pPr>
        <w:spacing w:line="360" w:lineRule="auto"/>
        <w:jc w:val="both"/>
        <w:rPr>
          <w:rFonts w:ascii="Book Antiqua" w:hAnsi="Book Antiqua"/>
        </w:rPr>
      </w:pPr>
    </w:p>
    <w:p w14:paraId="26B678E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Morphological observation of preconditioned MSCs</w:t>
      </w:r>
    </w:p>
    <w:p w14:paraId="41484AD9" w14:textId="08AA179D" w:rsidR="00A77B3E" w:rsidRPr="00A8222F" w:rsidRDefault="00DA5359" w:rsidP="00A8222F">
      <w:pPr>
        <w:spacing w:line="360" w:lineRule="auto"/>
        <w:jc w:val="both"/>
        <w:rPr>
          <w:rFonts w:ascii="Book Antiqua" w:hAnsi="Book Antiqua"/>
        </w:rPr>
      </w:pP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were observed for the morphological changes at three different time points</w:t>
      </w:r>
      <w:r w:rsidR="00E50FDE" w:rsidRPr="00E50FDE">
        <w:rPr>
          <w:rFonts w:ascii="Book Antiqua" w:eastAsia="Book Antiqua" w:hAnsi="Book Antiqua" w:cs="Book Antiqua"/>
          <w:i/>
          <w:color w:val="000000"/>
        </w:rPr>
        <w:t xml:space="preserve"> i.e., </w:t>
      </w:r>
      <w:r w:rsidRPr="00A8222F">
        <w:rPr>
          <w:rFonts w:ascii="Book Antiqua" w:eastAsia="Book Antiqua" w:hAnsi="Book Antiqua" w:cs="Book Antiqua"/>
          <w:color w:val="000000"/>
        </w:rPr>
        <w:t xml:space="preserve">day 7, 14 and 21. Cells lost their fusiform / spindle shaped morphology and </w:t>
      </w:r>
      <w:r w:rsidRPr="00A8222F">
        <w:rPr>
          <w:rFonts w:ascii="Book Antiqua" w:eastAsia="Book Antiqua" w:hAnsi="Book Antiqua" w:cs="Book Antiqua"/>
          <w:color w:val="000000"/>
        </w:rPr>
        <w:lastRenderedPageBreak/>
        <w:t xml:space="preserve">progressed towards polygonal morphology of hepatocytes in a time-dependent manner. At day 7, GA- and GT-treated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became slightly shorter, flattened, and broader in appearance with retracted ends, while in the combination group, cells also began to change their morphology and appeared as polygonal. Changes were more apparent at day 14, where cells decreased in size and transformed into an irregular or polygonal shape. By day 21, majority of the cells became more compact and polygonal in shape exhibiting tight interactions between the cells in all treatment groups (Figure 4).</w:t>
      </w:r>
    </w:p>
    <w:p w14:paraId="0D6C2B05" w14:textId="77777777" w:rsidR="00A77B3E" w:rsidRPr="00A8222F" w:rsidRDefault="00A77B3E" w:rsidP="00A8222F">
      <w:pPr>
        <w:spacing w:line="360" w:lineRule="auto"/>
        <w:jc w:val="both"/>
        <w:rPr>
          <w:rFonts w:ascii="Book Antiqua" w:hAnsi="Book Antiqua"/>
        </w:rPr>
      </w:pPr>
    </w:p>
    <w:p w14:paraId="09BB1D8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Temporal gene expression analysis </w:t>
      </w:r>
    </w:p>
    <w:p w14:paraId="6A68C584" w14:textId="78881BB9"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Gene expression pattern of GA and GT-treated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showed significant expression of early hepatocyte marker </w:t>
      </w:r>
      <w:r w:rsidRPr="00A8222F">
        <w:rPr>
          <w:rFonts w:ascii="Book Antiqua" w:eastAsia="Book Antiqua" w:hAnsi="Book Antiqua" w:cs="Book Antiqua"/>
          <w:i/>
          <w:iCs/>
          <w:color w:val="000000"/>
        </w:rPr>
        <w:t>AFP</w:t>
      </w:r>
      <w:r w:rsidRPr="00A8222F">
        <w:rPr>
          <w:rFonts w:ascii="Book Antiqua" w:eastAsia="Book Antiqua" w:hAnsi="Book Antiqua" w:cs="Book Antiqua"/>
          <w:color w:val="000000"/>
        </w:rPr>
        <w:t xml:space="preserve"> at all time points. Highest expression was observed at day 7 but it decreased in a time-dependent manner. Significant expression of </w:t>
      </w:r>
      <w:r w:rsidRPr="00A8222F">
        <w:rPr>
          <w:rFonts w:ascii="Book Antiqua" w:eastAsia="Book Antiqua" w:hAnsi="Book Antiqua" w:cs="Book Antiqua"/>
          <w:i/>
          <w:iCs/>
          <w:color w:val="000000"/>
        </w:rPr>
        <w:t>ALB</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CK-18</w:t>
      </w:r>
      <w:r w:rsidRPr="00A8222F">
        <w:rPr>
          <w:rFonts w:ascii="Book Antiqua" w:eastAsia="Book Antiqua" w:hAnsi="Book Antiqua" w:cs="Book Antiqua"/>
          <w:color w:val="000000"/>
        </w:rPr>
        <w:t xml:space="preserve"> was detected at all time points. Late hepatic markers</w:t>
      </w:r>
      <w:r w:rsidRPr="00A8222F">
        <w:rPr>
          <w:rFonts w:ascii="Book Antiqua" w:eastAsia="Book Antiqua" w:hAnsi="Book Antiqua" w:cs="Book Antiqua"/>
          <w:i/>
          <w:iCs/>
          <w:color w:val="000000"/>
        </w:rPr>
        <w:t>,</w:t>
      </w:r>
      <w:r w:rsidRPr="00A8222F">
        <w:rPr>
          <w:rFonts w:ascii="Book Antiqua" w:eastAsia="Book Antiqua" w:hAnsi="Book Antiqua" w:cs="Book Antiqua"/>
          <w:color w:val="000000"/>
        </w:rPr>
        <w:t xml:space="preserve"> </w:t>
      </w:r>
      <w:r w:rsidRPr="00A8222F">
        <w:rPr>
          <w:rFonts w:ascii="Book Antiqua" w:eastAsia="Book Antiqua" w:hAnsi="Book Antiqua" w:cs="Book Antiqua"/>
          <w:i/>
          <w:iCs/>
          <w:color w:val="000000"/>
        </w:rPr>
        <w:t>TAT</w:t>
      </w:r>
      <w:r w:rsidRPr="00A8222F">
        <w:rPr>
          <w:rFonts w:ascii="Book Antiqua" w:eastAsia="Book Antiqua" w:hAnsi="Book Antiqua" w:cs="Book Antiqua"/>
          <w:color w:val="000000"/>
        </w:rPr>
        <w:t xml:space="preserve">, </w:t>
      </w:r>
      <w:r w:rsidRPr="00A8222F">
        <w:rPr>
          <w:rFonts w:ascii="Book Antiqua" w:eastAsia="Book Antiqua" w:hAnsi="Book Antiqua" w:cs="Book Antiqua"/>
          <w:i/>
          <w:iCs/>
          <w:color w:val="000000"/>
        </w:rPr>
        <w:t>CYP450-2B6</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HNF-4α</w:t>
      </w:r>
      <w:r w:rsidRPr="00A8222F">
        <w:rPr>
          <w:rFonts w:ascii="Book Antiqua" w:eastAsia="Book Antiqua" w:hAnsi="Book Antiqua" w:cs="Book Antiqua"/>
          <w:color w:val="000000"/>
        </w:rPr>
        <w:t xml:space="preserve"> were not detectable at day 7 but their expression levels were significantly up-regulated at day 14 and 21, as compared to the untreated control (Figure 5A</w:t>
      </w:r>
      <w:r w:rsidR="00E50FDE">
        <w:rPr>
          <w:rFonts w:ascii="Book Antiqua" w:hAnsi="Book Antiqua" w:cs="Book Antiqua" w:hint="eastAsia"/>
          <w:color w:val="000000"/>
          <w:lang w:eastAsia="zh-CN"/>
        </w:rPr>
        <w:t xml:space="preserve"> and </w:t>
      </w:r>
      <w:r w:rsidRPr="00A8222F">
        <w:rPr>
          <w:rFonts w:ascii="Book Antiqua" w:eastAsia="Book Antiqua" w:hAnsi="Book Antiqua" w:cs="Book Antiqua"/>
          <w:color w:val="000000"/>
        </w:rPr>
        <w:t xml:space="preserve">B). Gene expression pattern of the combination group showed similar results for </w:t>
      </w:r>
      <w:r w:rsidRPr="00A8222F">
        <w:rPr>
          <w:rFonts w:ascii="Book Antiqua" w:eastAsia="Book Antiqua" w:hAnsi="Book Antiqua" w:cs="Book Antiqua"/>
          <w:i/>
          <w:iCs/>
          <w:color w:val="000000"/>
        </w:rPr>
        <w:t>AFP</w:t>
      </w:r>
      <w:r w:rsidRPr="00A8222F">
        <w:rPr>
          <w:rFonts w:ascii="Book Antiqua" w:eastAsia="Book Antiqua" w:hAnsi="Book Antiqua" w:cs="Book Antiqua"/>
          <w:color w:val="000000"/>
        </w:rPr>
        <w:t xml:space="preserve">. Significant expression of </w:t>
      </w:r>
      <w:r w:rsidRPr="00A8222F">
        <w:rPr>
          <w:rFonts w:ascii="Book Antiqua" w:eastAsia="Book Antiqua" w:hAnsi="Book Antiqua" w:cs="Book Antiqua"/>
          <w:i/>
          <w:iCs/>
          <w:color w:val="000000"/>
        </w:rPr>
        <w:t>ALB, CK-18, TAT, CYP450-2B6,</w:t>
      </w:r>
      <w:r w:rsidRPr="00A8222F">
        <w:rPr>
          <w:rFonts w:ascii="Book Antiqua" w:eastAsia="Book Antiqua" w:hAnsi="Book Antiqua" w:cs="Book Antiqua"/>
          <w:color w:val="000000"/>
        </w:rPr>
        <w:t xml:space="preserve"> and</w:t>
      </w:r>
      <w:r w:rsidRPr="00A8222F">
        <w:rPr>
          <w:rFonts w:ascii="Book Antiqua" w:eastAsia="Book Antiqua" w:hAnsi="Book Antiqua" w:cs="Book Antiqua"/>
          <w:i/>
          <w:iCs/>
          <w:color w:val="000000"/>
        </w:rPr>
        <w:t xml:space="preserve"> HNF-4α</w:t>
      </w:r>
      <w:r w:rsidRPr="00A8222F">
        <w:rPr>
          <w:rFonts w:ascii="Book Antiqua" w:eastAsia="Book Antiqua" w:hAnsi="Book Antiqua" w:cs="Book Antiqua"/>
          <w:color w:val="000000"/>
        </w:rPr>
        <w:t xml:space="preserve"> was observed at all time points and their expression increased with time of differentiation as compared to the untreated control (Figure 5C). These results suggest that MSCs were differentiated into hepatic lineage after treatment with these compounds separately or in combination.</w:t>
      </w:r>
    </w:p>
    <w:p w14:paraId="506E545C" w14:textId="77777777" w:rsidR="00A77B3E" w:rsidRPr="00A8222F" w:rsidRDefault="00A77B3E" w:rsidP="00A8222F">
      <w:pPr>
        <w:spacing w:line="360" w:lineRule="auto"/>
        <w:jc w:val="both"/>
        <w:rPr>
          <w:rFonts w:ascii="Book Antiqua" w:hAnsi="Book Antiqua"/>
        </w:rPr>
      </w:pPr>
    </w:p>
    <w:p w14:paraId="33A72D7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Immunofluorescence analysis of hepatocyte specific proteins</w:t>
      </w:r>
    </w:p>
    <w:p w14:paraId="2F889C47" w14:textId="5E734D1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Differentiation of 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towards hepatic lineage was further confirmed by immunocytochemical analysis of hepatocyte specific proteins.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treated with GA, GT and their combination exhibited positive expression of hepatocyte specific proteins including, </w:t>
      </w:r>
      <w:r w:rsidR="00E50FDE">
        <w:rPr>
          <w:rFonts w:ascii="Book Antiqua" w:hAnsi="Book Antiqua" w:cs="Book Antiqua" w:hint="eastAsia"/>
          <w:color w:val="000000"/>
          <w:lang w:eastAsia="zh-CN"/>
        </w:rPr>
        <w:t>AFP</w:t>
      </w:r>
      <w:r w:rsidRPr="00A8222F">
        <w:rPr>
          <w:rFonts w:ascii="Book Antiqua" w:eastAsia="Book Antiqua" w:hAnsi="Book Antiqua" w:cs="Book Antiqua"/>
          <w:color w:val="000000"/>
        </w:rPr>
        <w:t xml:space="preserve">, </w:t>
      </w:r>
      <w:r w:rsidR="00E50FDE" w:rsidRPr="00A8222F">
        <w:rPr>
          <w:rFonts w:ascii="Book Antiqua" w:eastAsia="Book Antiqua" w:hAnsi="Book Antiqua" w:cs="Book Antiqua"/>
          <w:color w:val="000000"/>
        </w:rPr>
        <w:t>ALB</w:t>
      </w:r>
      <w:r w:rsidRPr="00A8222F">
        <w:rPr>
          <w:rFonts w:ascii="Book Antiqua" w:eastAsia="Book Antiqua" w:hAnsi="Book Antiqua" w:cs="Book Antiqua"/>
          <w:color w:val="000000"/>
        </w:rPr>
        <w:t xml:space="preserve">, </w:t>
      </w:r>
      <w:r w:rsidR="00E50FDE" w:rsidRPr="00A8222F">
        <w:rPr>
          <w:rFonts w:ascii="Book Antiqua" w:eastAsia="Book Antiqua" w:hAnsi="Book Antiqua" w:cs="Book Antiqua"/>
          <w:color w:val="000000"/>
        </w:rPr>
        <w:t>HNF-3α</w:t>
      </w:r>
      <w:r w:rsidRPr="00A8222F">
        <w:rPr>
          <w:rFonts w:ascii="Book Antiqua" w:eastAsia="Book Antiqua" w:hAnsi="Book Antiqua" w:cs="Book Antiqua"/>
          <w:color w:val="000000"/>
        </w:rPr>
        <w:t xml:space="preserve">, and </w:t>
      </w:r>
      <w:r w:rsidR="00E50FDE" w:rsidRPr="00A8222F">
        <w:rPr>
          <w:rFonts w:ascii="Book Antiqua" w:eastAsia="Book Antiqua" w:hAnsi="Book Antiqua" w:cs="Book Antiqua"/>
          <w:color w:val="000000"/>
        </w:rPr>
        <w:t>TAT</w:t>
      </w:r>
      <w:r w:rsidRPr="00A8222F">
        <w:rPr>
          <w:rFonts w:ascii="Book Antiqua" w:eastAsia="Book Antiqua" w:hAnsi="Book Antiqua" w:cs="Book Antiqua"/>
          <w:color w:val="000000"/>
        </w:rPr>
        <w:t xml:space="preserve"> as compared to the untreated control at day 21, demonstrating that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successfully differentiated towards hepatic lineage (Figure 6A).</w:t>
      </w:r>
    </w:p>
    <w:p w14:paraId="26E02C68" w14:textId="77777777" w:rsidR="00A77B3E" w:rsidRPr="00A8222F" w:rsidRDefault="00A77B3E" w:rsidP="00A8222F">
      <w:pPr>
        <w:spacing w:line="360" w:lineRule="auto"/>
        <w:jc w:val="both"/>
        <w:rPr>
          <w:rFonts w:ascii="Book Antiqua" w:hAnsi="Book Antiqua"/>
        </w:rPr>
      </w:pPr>
    </w:p>
    <w:p w14:paraId="011458B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 xml:space="preserve">Quantification of fluorescence intensity </w:t>
      </w:r>
    </w:p>
    <w:p w14:paraId="049D250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Fluorescence intensity of MSCs treated with GA, GT, and their combination was also measured and validated statistically. Significant up-regulation of hepatocyte specific proteins including, AFP, ALB, HNF-3α, and TAT was observed in all treatment groups as compared to the MSCs with no treatment (control) at day 21, demonstrating that MSCs differentiated towards hepatic lineage (Figure 6B).</w:t>
      </w:r>
    </w:p>
    <w:p w14:paraId="4BA0F66C" w14:textId="77777777" w:rsidR="00840FD8" w:rsidRDefault="00840FD8" w:rsidP="00A8222F">
      <w:pPr>
        <w:spacing w:line="360" w:lineRule="auto"/>
        <w:jc w:val="both"/>
        <w:rPr>
          <w:rFonts w:ascii="Book Antiqua" w:eastAsia="Book Antiqua" w:hAnsi="Book Antiqua" w:cs="Book Antiqua"/>
          <w:b/>
          <w:bCs/>
          <w:i/>
          <w:iCs/>
          <w:color w:val="000000"/>
        </w:rPr>
      </w:pPr>
    </w:p>
    <w:p w14:paraId="1BA23345" w14:textId="04DA740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i/>
          <w:iCs/>
          <w:color w:val="000000"/>
        </w:rPr>
        <w:t>Analysis of glycogen content</w:t>
      </w:r>
    </w:p>
    <w:p w14:paraId="3895A61B" w14:textId="014A63F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further evaluated for their functionality by periodic acid </w:t>
      </w:r>
      <w:proofErr w:type="spellStart"/>
      <w:r w:rsidR="00E50FDE">
        <w:rPr>
          <w:rFonts w:ascii="Book Antiqua" w:hAnsi="Book Antiqua" w:cs="Book Antiqua" w:hint="eastAsia"/>
          <w:color w:val="000000"/>
          <w:lang w:eastAsia="zh-CN"/>
        </w:rPr>
        <w:t>s</w:t>
      </w:r>
      <w:r w:rsidRPr="00A8222F">
        <w:rPr>
          <w:rFonts w:ascii="Book Antiqua" w:eastAsia="Book Antiqua" w:hAnsi="Book Antiqua" w:cs="Book Antiqua"/>
          <w:color w:val="000000"/>
        </w:rPr>
        <w:t>chiff</w:t>
      </w:r>
      <w:proofErr w:type="spellEnd"/>
      <w:r w:rsidRPr="00A8222F">
        <w:rPr>
          <w:rFonts w:ascii="Book Antiqua" w:eastAsia="Book Antiqua" w:hAnsi="Book Antiqua" w:cs="Book Antiqua"/>
          <w:color w:val="000000"/>
        </w:rPr>
        <w:t xml:space="preserve"> staining (PAS) to corroborate their hepatic differentiation.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treated with GA, GT and their combination, showed strong PAS positive signals at day 21, indicating their capability to store glycogen as compared to the untreated control. Bi-nucleated cells were also observed, which is one of the prominent characteristics of functional hepatocytes (Figure 7).</w:t>
      </w:r>
    </w:p>
    <w:p w14:paraId="601231A9" w14:textId="77777777" w:rsidR="00A77B3E" w:rsidRPr="00A8222F" w:rsidRDefault="00A77B3E" w:rsidP="00A8222F">
      <w:pPr>
        <w:spacing w:line="360" w:lineRule="auto"/>
        <w:jc w:val="both"/>
        <w:rPr>
          <w:rFonts w:ascii="Book Antiqua" w:hAnsi="Book Antiqua"/>
        </w:rPr>
      </w:pPr>
    </w:p>
    <w:p w14:paraId="35080C71"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DISCUSSION</w:t>
      </w:r>
    </w:p>
    <w:p w14:paraId="10D2220C" w14:textId="20F0EB66"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In our study, we determined the effects of two triterpenes, </w:t>
      </w:r>
      <w:r w:rsidR="00695867">
        <w:rPr>
          <w:rFonts w:ascii="Book Antiqua" w:hAnsi="Book Antiqua" w:cs="Book Antiqua" w:hint="eastAsia"/>
          <w:color w:val="000000"/>
          <w:lang w:eastAsia="zh-CN"/>
        </w:rPr>
        <w:t>GA</w:t>
      </w:r>
      <w:r w:rsidRPr="00A8222F">
        <w:rPr>
          <w:rFonts w:ascii="Book Antiqua" w:eastAsia="Book Antiqua" w:hAnsi="Book Antiqua" w:cs="Book Antiqua"/>
          <w:color w:val="000000"/>
        </w:rPr>
        <w:t xml:space="preserve"> and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 on differentiation of human umbilical cord-MSCs towards hepatic lineage. These compounds exhibit remarkable pharmacological characteristics. </w:t>
      </w:r>
      <w:r w:rsidR="00695867">
        <w:rPr>
          <w:rFonts w:ascii="Book Antiqua" w:hAnsi="Book Antiqua" w:cs="Book Antiqua" w:hint="eastAsia"/>
          <w:color w:val="000000"/>
          <w:lang w:eastAsia="zh-CN"/>
        </w:rPr>
        <w:t>GA</w:t>
      </w:r>
      <w:r w:rsidR="00695867"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rPr>
        <w:t xml:space="preserve">has a significant role in the treatment of liver fibrosis, hepatic steatosis, viral hepatitis, acute and chronic liver injury, and </w:t>
      </w:r>
      <w:proofErr w:type="gramStart"/>
      <w:r w:rsidRPr="00A8222F">
        <w:rPr>
          <w:rFonts w:ascii="Book Antiqua" w:eastAsia="Book Antiqua" w:hAnsi="Book Antiqua" w:cs="Book Antiqua"/>
          <w:color w:val="000000"/>
        </w:rPr>
        <w:t>myocarditis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19</w:t>
      </w:r>
      <w:r w:rsidR="00A8222F" w:rsidRPr="00A8222F">
        <w:rPr>
          <w:rFonts w:ascii="Book Antiqua" w:hAnsi="Book Antiqua" w:cs="Book Antiqua"/>
          <w:color w:val="000000"/>
          <w:vertAlign w:val="superscript"/>
          <w:lang w:eastAsia="zh-CN"/>
        </w:rPr>
        <w:t>-</w:t>
      </w:r>
      <w:r w:rsidRPr="00A8222F">
        <w:rPr>
          <w:rFonts w:ascii="Book Antiqua" w:eastAsia="Book Antiqua" w:hAnsi="Book Antiqua" w:cs="Book Antiqua"/>
          <w:color w:val="000000"/>
          <w:vertAlign w:val="superscript"/>
        </w:rPr>
        <w:t>21]</w:t>
      </w:r>
      <w:r w:rsidRPr="00A8222F">
        <w:rPr>
          <w:rFonts w:ascii="Book Antiqua" w:eastAsia="Book Antiqua" w:hAnsi="Book Antiqua" w:cs="Book Antiqua"/>
          <w:color w:val="000000"/>
        </w:rPr>
        <w:t>. In liver injury, GA exerts anti-inflammatory response by inhibiting TNF release, myeloperoxidase activity, and translocation of nuclear factor-</w:t>
      </w:r>
      <w:proofErr w:type="spellStart"/>
      <w:r w:rsidRPr="00A8222F">
        <w:rPr>
          <w:rFonts w:ascii="Book Antiqua" w:eastAsia="Book Antiqua" w:hAnsi="Book Antiqua" w:cs="Book Antiqua"/>
          <w:color w:val="000000"/>
        </w:rPr>
        <w:t>κB</w:t>
      </w:r>
      <w:proofErr w:type="spellEnd"/>
      <w:r w:rsidRPr="00A8222F">
        <w:rPr>
          <w:rFonts w:ascii="Book Antiqua" w:eastAsia="Book Antiqua" w:hAnsi="Book Antiqua" w:cs="Book Antiqua"/>
          <w:color w:val="000000"/>
        </w:rPr>
        <w:t xml:space="preserve"> in the nuclei. It also increases the expression of proliferating cell nuclear antigen, promoting the regeneration of damaged hepatic </w:t>
      </w:r>
      <w:proofErr w:type="gramStart"/>
      <w:r w:rsidRPr="00A8222F">
        <w:rPr>
          <w:rFonts w:ascii="Book Antiqua" w:eastAsia="Book Antiqua" w:hAnsi="Book Antiqua" w:cs="Book Antiqua"/>
          <w:color w:val="000000"/>
        </w:rPr>
        <w:t>cells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22]</w:t>
      </w:r>
      <w:r w:rsidRPr="00A8222F">
        <w:rPr>
          <w:rFonts w:ascii="Book Antiqua" w:eastAsia="Book Antiqua" w:hAnsi="Book Antiqua" w:cs="Book Antiqua"/>
          <w:color w:val="000000"/>
        </w:rPr>
        <w:t xml:space="preserve">. Pretreatment with GA significantly increases cytochrome P450 enzymes in liver to regulate oxidative metabolism of dietary toxins, drugs, mutagens and carcinogens, which lowers the risk of </w:t>
      </w:r>
      <w:proofErr w:type="gramStart"/>
      <w:r w:rsidRPr="00A8222F">
        <w:rPr>
          <w:rFonts w:ascii="Book Antiqua" w:eastAsia="Book Antiqua" w:hAnsi="Book Antiqua" w:cs="Book Antiqua"/>
          <w:color w:val="000000"/>
        </w:rPr>
        <w:t>carcinomas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23]</w:t>
      </w:r>
      <w:r w:rsidRPr="00A8222F">
        <w:rPr>
          <w:rFonts w:ascii="Book Antiqua" w:eastAsia="Book Antiqua" w:hAnsi="Book Antiqua" w:cs="Book Antiqua"/>
          <w:color w:val="000000"/>
        </w:rPr>
        <w:t xml:space="preserve">.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 exhibits numerous biological activities including anti-oxidative, anti-apoptotic, anti-inflammatory and anti-allergic </w:t>
      </w:r>
      <w:proofErr w:type="gramStart"/>
      <w:r w:rsidRPr="00A8222F">
        <w:rPr>
          <w:rFonts w:ascii="Book Antiqua" w:eastAsia="Book Antiqua" w:hAnsi="Book Antiqua" w:cs="Book Antiqua"/>
          <w:color w:val="000000"/>
        </w:rPr>
        <w:t>effects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24]</w:t>
      </w:r>
      <w:r w:rsidRPr="00A8222F">
        <w:rPr>
          <w:rFonts w:ascii="Book Antiqua" w:eastAsia="Book Antiqua" w:hAnsi="Book Antiqua" w:cs="Book Antiqua"/>
          <w:color w:val="000000"/>
        </w:rPr>
        <w:t>. GT treatment showed anti-</w:t>
      </w:r>
      <w:r w:rsidRPr="00A8222F">
        <w:rPr>
          <w:rFonts w:ascii="Book Antiqua" w:eastAsia="Book Antiqua" w:hAnsi="Book Antiqua" w:cs="Book Antiqua"/>
          <w:color w:val="000000"/>
        </w:rPr>
        <w:lastRenderedPageBreak/>
        <w:t>diabetic effects by elevating plasma insulin levels, and reducing the levels of gluconeogenic enzymes in liver. Previously, a study showed hepato-protective effects of GT on drug-induced hepatotoxicity, by down-regulation of HMGB1-TLR4 (</w:t>
      </w:r>
      <w:r w:rsidRPr="00A8222F">
        <w:rPr>
          <w:rFonts w:ascii="Book Antiqua" w:eastAsia="Book Antiqua" w:hAnsi="Book Antiqua" w:cs="Book Antiqua"/>
          <w:color w:val="000000"/>
          <w:shd w:val="clear" w:color="auto" w:fill="FFFFFF"/>
        </w:rPr>
        <w:t>High-Mobility Group Protein B1- Toll</w:t>
      </w:r>
      <w:r w:rsidRPr="00A8222F">
        <w:rPr>
          <w:rFonts w:ascii="Book Antiqua" w:eastAsia="Book Antiqua" w:hAnsi="Book Antiqua" w:cs="Book Antiqua"/>
          <w:color w:val="000000"/>
          <w:shd w:val="clear" w:color="auto" w:fill="FFFFFF"/>
        </w:rPr>
        <w:noBreakHyphen/>
        <w:t>Like Receptor</w:t>
      </w:r>
      <w:r w:rsidR="00E50FDE">
        <w:rPr>
          <w:rFonts w:ascii="Book Antiqua" w:hAnsi="Book Antiqua" w:cs="Book Antiqua" w:hint="eastAsia"/>
          <w:color w:val="000000"/>
          <w:shd w:val="clear" w:color="auto" w:fill="FFFFFF"/>
          <w:lang w:eastAsia="zh-CN"/>
        </w:rPr>
        <w:t xml:space="preserve"> </w:t>
      </w:r>
      <w:r w:rsidRPr="00A8222F">
        <w:rPr>
          <w:rFonts w:ascii="Book Antiqua" w:eastAsia="Book Antiqua" w:hAnsi="Book Antiqua" w:cs="Book Antiqua"/>
          <w:color w:val="000000"/>
          <w:shd w:val="clear" w:color="auto" w:fill="FFFFFF"/>
        </w:rPr>
        <w:t>4)</w:t>
      </w:r>
      <w:r w:rsidRPr="00A8222F">
        <w:rPr>
          <w:rFonts w:ascii="Book Antiqua" w:eastAsia="Book Antiqua" w:hAnsi="Book Antiqua" w:cs="Book Antiqua"/>
          <w:color w:val="000000"/>
        </w:rPr>
        <w:t xml:space="preserve">, Nrf2, </w:t>
      </w:r>
      <w:proofErr w:type="spellStart"/>
      <w:r w:rsidRPr="00A8222F">
        <w:rPr>
          <w:rFonts w:ascii="Book Antiqua" w:eastAsia="Book Antiqua" w:hAnsi="Book Antiqua" w:cs="Book Antiqua"/>
          <w:color w:val="000000"/>
        </w:rPr>
        <w:t>PPARγ</w:t>
      </w:r>
      <w:proofErr w:type="spellEnd"/>
      <w:r w:rsidRPr="00A8222F">
        <w:rPr>
          <w:rFonts w:ascii="Book Antiqua" w:eastAsia="Book Antiqua" w:hAnsi="Book Antiqua" w:cs="Book Antiqua"/>
          <w:color w:val="000000"/>
        </w:rPr>
        <w:t xml:space="preserve"> signaling </w:t>
      </w:r>
      <w:proofErr w:type="gramStart"/>
      <w:r w:rsidRPr="00A8222F">
        <w:rPr>
          <w:rFonts w:ascii="Book Antiqua" w:eastAsia="Book Antiqua" w:hAnsi="Book Antiqua" w:cs="Book Antiqua"/>
          <w:color w:val="000000"/>
        </w:rPr>
        <w:t>pathway</w:t>
      </w:r>
      <w:r w:rsidR="00A8222F" w:rsidRPr="00A8222F">
        <w:rPr>
          <w:rFonts w:ascii="Book Antiqua" w:eastAsia="Book Antiqua" w:hAnsi="Book Antiqua" w:cs="Book Antiqua"/>
          <w:color w:val="000000"/>
          <w:vertAlign w:val="superscript"/>
        </w:rPr>
        <w:t>[</w:t>
      </w:r>
      <w:proofErr w:type="gramEnd"/>
      <w:r w:rsidR="00E50FDE">
        <w:rPr>
          <w:rFonts w:ascii="Book Antiqua" w:eastAsia="Book Antiqua" w:hAnsi="Book Antiqua" w:cs="Book Antiqua"/>
          <w:color w:val="000000"/>
          <w:vertAlign w:val="superscript"/>
        </w:rPr>
        <w:t>25,</w:t>
      </w:r>
      <w:r w:rsidRPr="00A8222F">
        <w:rPr>
          <w:rFonts w:ascii="Book Antiqua" w:eastAsia="Book Antiqua" w:hAnsi="Book Antiqua" w:cs="Book Antiqua"/>
          <w:color w:val="000000"/>
          <w:vertAlign w:val="superscript"/>
        </w:rPr>
        <w:t>26]</w:t>
      </w:r>
      <w:r w:rsidRPr="00A8222F">
        <w:rPr>
          <w:rFonts w:ascii="Book Antiqua" w:eastAsia="Book Antiqua" w:hAnsi="Book Antiqua" w:cs="Book Antiqua"/>
          <w:color w:val="000000"/>
        </w:rPr>
        <w:t xml:space="preserve">. </w:t>
      </w:r>
    </w:p>
    <w:p w14:paraId="4BB8200B" w14:textId="6E40847B"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On the basis of their therapeutic potential and beneficial role in modulating several physiological pathways in liver regeneration, we hypothesized that these chemical compounds may have the ability to either directly differentiate MSCs into hepatocytes or aid in the process of differentiation. For this purpose, MSCs were harvested from human umbilical cord tissue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 using explant </w:t>
      </w:r>
      <w:proofErr w:type="gramStart"/>
      <w:r w:rsidRPr="00A8222F">
        <w:rPr>
          <w:rFonts w:ascii="Book Antiqua" w:eastAsia="Book Antiqua" w:hAnsi="Book Antiqua" w:cs="Book Antiqua"/>
          <w:color w:val="000000"/>
        </w:rPr>
        <w:t>method</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27]</w:t>
      </w:r>
      <w:r w:rsidRPr="00A8222F">
        <w:rPr>
          <w:rFonts w:ascii="Book Antiqua" w:eastAsia="Book Antiqua" w:hAnsi="Book Antiqua" w:cs="Book Antiqua"/>
          <w:color w:val="000000"/>
        </w:rPr>
        <w:t>. The isolated cells expressed MSC markers</w:t>
      </w:r>
      <w:r w:rsidR="00E50FDE" w:rsidRPr="00E50FDE">
        <w:rPr>
          <w:rFonts w:ascii="Book Antiqua" w:eastAsia="Book Antiqua" w:hAnsi="Book Antiqua" w:cs="Book Antiqua"/>
          <w:i/>
          <w:color w:val="000000"/>
        </w:rPr>
        <w:t xml:space="preserve"> i.e., </w:t>
      </w:r>
      <w:r w:rsidRPr="00A8222F">
        <w:rPr>
          <w:rFonts w:ascii="Book Antiqua" w:eastAsia="Book Antiqua" w:hAnsi="Book Antiqua" w:cs="Book Antiqua"/>
          <w:color w:val="000000"/>
        </w:rPr>
        <w:t xml:space="preserve">CD73, CD105, and vimentin, but were negative for hematopoietic marker, CD45. Therefore, the isolated cells possess the basic characteristics of MSCs in accordance with the specifications suggested by the Society of Cellular </w:t>
      </w:r>
      <w:proofErr w:type="gramStart"/>
      <w:r w:rsidRPr="00A8222F">
        <w:rPr>
          <w:rFonts w:ascii="Book Antiqua" w:eastAsia="Book Antiqua" w:hAnsi="Book Antiqua" w:cs="Book Antiqua"/>
          <w:color w:val="000000"/>
        </w:rPr>
        <w:t>Therapy</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28]</w:t>
      </w:r>
      <w:r w:rsidRPr="00A8222F">
        <w:rPr>
          <w:rFonts w:ascii="Book Antiqua" w:eastAsia="Book Antiqua" w:hAnsi="Book Antiqua" w:cs="Book Antiqua"/>
          <w:color w:val="000000"/>
        </w:rPr>
        <w:t xml:space="preserve">. Next, we identified the non-toxic concentration of GA and GT by conducting MTT assay. For both compounds, 10 µM concentration was selected for subsequent experiments as this concentration was found to be non-toxic to cells.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treated with GA and GT separately and in combination for 24 h, and then examined at three different time points; day 7, 14, and 21. We observed fibroblast-like and fusiform-shaped morphology of MSCs in all treatment groups in comparison with the control group. This eventually progressed towards irregular or hepatocyte-like polygonal morphology with time of differentiation, in accordance with earlier </w:t>
      </w:r>
      <w:proofErr w:type="gramStart"/>
      <w:r w:rsidRPr="00A8222F">
        <w:rPr>
          <w:rFonts w:ascii="Book Antiqua" w:eastAsia="Book Antiqua" w:hAnsi="Book Antiqua" w:cs="Book Antiqua"/>
          <w:color w:val="000000"/>
        </w:rPr>
        <w:t>findings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29, 30]</w:t>
      </w:r>
      <w:r w:rsidRPr="00A8222F">
        <w:rPr>
          <w:rFonts w:ascii="Book Antiqua" w:eastAsia="Book Antiqua" w:hAnsi="Book Antiqua" w:cs="Book Antiqua"/>
          <w:color w:val="000000"/>
        </w:rPr>
        <w:t>.</w:t>
      </w:r>
    </w:p>
    <w:p w14:paraId="5B5C30D1" w14:textId="77777777"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 xml:space="preserve">To evaluate hepatic differentiation, we determined gene expression levels of hepatocyte specific markers such as </w:t>
      </w:r>
      <w:r w:rsidRPr="00A8222F">
        <w:rPr>
          <w:rFonts w:ascii="Book Antiqua" w:eastAsia="Book Antiqua" w:hAnsi="Book Antiqua" w:cs="Book Antiqua"/>
          <w:i/>
          <w:iCs/>
          <w:color w:val="000000"/>
        </w:rPr>
        <w:t>AFP, ALB, CK-18, TAT, CYP450-2B6</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HNF-4α</w:t>
      </w:r>
      <w:r w:rsidRPr="00A8222F">
        <w:rPr>
          <w:rFonts w:ascii="Book Antiqua" w:eastAsia="Book Antiqua" w:hAnsi="Book Antiqua" w:cs="Book Antiqua"/>
          <w:color w:val="000000"/>
        </w:rPr>
        <w:t xml:space="preserve"> by </w:t>
      </w:r>
      <w:proofErr w:type="spellStart"/>
      <w:r w:rsidRPr="00A8222F">
        <w:rPr>
          <w:rFonts w:ascii="Book Antiqua" w:eastAsia="Book Antiqua" w:hAnsi="Book Antiqua" w:cs="Book Antiqua"/>
          <w:color w:val="000000"/>
        </w:rPr>
        <w:t>qRT</w:t>
      </w:r>
      <w:proofErr w:type="spellEnd"/>
      <w:r w:rsidRPr="00A8222F">
        <w:rPr>
          <w:rFonts w:ascii="Book Antiqua" w:eastAsia="Book Antiqua" w:hAnsi="Book Antiqua" w:cs="Book Antiqua"/>
          <w:color w:val="000000"/>
        </w:rPr>
        <w:t xml:space="preserve">-PCR, as their expression is predominately regulated at the transcription level. The transcriptional profile of treated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of GA, GT, and the combination group showed positive expression of early to mid-late hepatic markers including </w:t>
      </w:r>
      <w:r w:rsidRPr="00A8222F">
        <w:rPr>
          <w:rFonts w:ascii="Book Antiqua" w:eastAsia="Book Antiqua" w:hAnsi="Book Antiqua" w:cs="Book Antiqua"/>
          <w:i/>
          <w:iCs/>
          <w:color w:val="000000"/>
        </w:rPr>
        <w:t>AFP, ALB,</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CK-18</w:t>
      </w:r>
      <w:r w:rsidRPr="00A8222F">
        <w:rPr>
          <w:rFonts w:ascii="Book Antiqua" w:eastAsia="Book Antiqua" w:hAnsi="Book Antiqua" w:cs="Book Antiqua"/>
          <w:color w:val="000000"/>
        </w:rPr>
        <w:t xml:space="preserve"> at </w:t>
      </w:r>
      <w:proofErr w:type="spellStart"/>
      <w:r w:rsidRPr="00A8222F">
        <w:rPr>
          <w:rFonts w:ascii="Book Antiqua" w:eastAsia="Book Antiqua" w:hAnsi="Book Antiqua" w:cs="Book Antiqua"/>
          <w:color w:val="000000"/>
        </w:rPr>
        <w:t>all time</w:t>
      </w:r>
      <w:proofErr w:type="spellEnd"/>
      <w:r w:rsidRPr="00A8222F">
        <w:rPr>
          <w:rFonts w:ascii="Book Antiqua" w:eastAsia="Book Antiqua" w:hAnsi="Book Antiqua" w:cs="Book Antiqua"/>
          <w:color w:val="000000"/>
        </w:rPr>
        <w:t xml:space="preserve"> points. The expression of </w:t>
      </w:r>
      <w:r w:rsidRPr="00A8222F">
        <w:rPr>
          <w:rFonts w:ascii="Book Antiqua" w:eastAsia="Book Antiqua" w:hAnsi="Book Antiqua" w:cs="Book Antiqua"/>
          <w:i/>
          <w:iCs/>
          <w:color w:val="000000"/>
        </w:rPr>
        <w:t>AFP</w:t>
      </w:r>
      <w:r w:rsidRPr="00A8222F">
        <w:rPr>
          <w:rFonts w:ascii="Book Antiqua" w:eastAsia="Book Antiqua" w:hAnsi="Book Antiqua" w:cs="Book Antiqua"/>
          <w:color w:val="000000"/>
        </w:rPr>
        <w:t xml:space="preserve"> was higher at day 7, indicating initiation of cell differentiation, however, it decreased at later time points; whereas the expression of </w:t>
      </w:r>
      <w:r w:rsidRPr="00A8222F">
        <w:rPr>
          <w:rFonts w:ascii="Book Antiqua" w:eastAsia="Book Antiqua" w:hAnsi="Book Antiqua" w:cs="Book Antiqua"/>
          <w:i/>
          <w:iCs/>
          <w:color w:val="000000"/>
        </w:rPr>
        <w:t>ALB</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CK-18</w:t>
      </w:r>
      <w:r w:rsidRPr="00A8222F">
        <w:rPr>
          <w:rFonts w:ascii="Book Antiqua" w:eastAsia="Book Antiqua" w:hAnsi="Book Antiqua" w:cs="Book Antiqua"/>
          <w:color w:val="000000"/>
        </w:rPr>
        <w:t xml:space="preserve"> enhanced with time of differentiation. The late hepatic </w:t>
      </w:r>
      <w:r w:rsidRPr="00A8222F">
        <w:rPr>
          <w:rFonts w:ascii="Book Antiqua" w:eastAsia="Book Antiqua" w:hAnsi="Book Antiqua" w:cs="Book Antiqua"/>
          <w:color w:val="000000"/>
        </w:rPr>
        <w:lastRenderedPageBreak/>
        <w:t xml:space="preserve">markers, </w:t>
      </w:r>
      <w:r w:rsidRPr="00A8222F">
        <w:rPr>
          <w:rFonts w:ascii="Book Antiqua" w:eastAsia="Book Antiqua" w:hAnsi="Book Antiqua" w:cs="Book Antiqua"/>
          <w:i/>
          <w:iCs/>
          <w:color w:val="000000"/>
        </w:rPr>
        <w:t>HNF-4α, TAT,</w:t>
      </w:r>
      <w:r w:rsidRPr="00A8222F">
        <w:rPr>
          <w:rFonts w:ascii="Book Antiqua" w:eastAsia="Book Antiqua" w:hAnsi="Book Antiqua" w:cs="Book Antiqua"/>
          <w:color w:val="000000"/>
        </w:rPr>
        <w:t xml:space="preserve"> and </w:t>
      </w:r>
      <w:r w:rsidRPr="00A8222F">
        <w:rPr>
          <w:rFonts w:ascii="Book Antiqua" w:eastAsia="Book Antiqua" w:hAnsi="Book Antiqua" w:cs="Book Antiqua"/>
          <w:i/>
          <w:iCs/>
          <w:color w:val="000000"/>
        </w:rPr>
        <w:t>CYP450-2B6</w:t>
      </w:r>
      <w:r w:rsidRPr="00A8222F">
        <w:rPr>
          <w:rFonts w:ascii="Book Antiqua" w:eastAsia="Book Antiqua" w:hAnsi="Book Antiqua" w:cs="Book Antiqua"/>
          <w:color w:val="000000"/>
        </w:rPr>
        <w:t xml:space="preserve"> were detectable at day 14 and 21 in GA-, and GT-treated MSCs, while in the combination group, their significant up-regulation was observed at all time points.</w:t>
      </w:r>
    </w:p>
    <w:p w14:paraId="23B43C84" w14:textId="748E8998" w:rsidR="00A77B3E" w:rsidRPr="00A8222F" w:rsidRDefault="00E50FDE" w:rsidP="00E50FDE">
      <w:pPr>
        <w:spacing w:line="360" w:lineRule="auto"/>
        <w:ind w:firstLineChars="100" w:firstLine="240"/>
        <w:jc w:val="both"/>
        <w:rPr>
          <w:rFonts w:ascii="Book Antiqua" w:hAnsi="Book Antiqua"/>
        </w:rPr>
      </w:pPr>
      <w:r>
        <w:rPr>
          <w:rFonts w:ascii="Book Antiqua" w:hAnsi="Book Antiqua" w:cs="Book Antiqua" w:hint="eastAsia"/>
          <w:color w:val="000000"/>
          <w:lang w:eastAsia="zh-CN"/>
        </w:rPr>
        <w:t>AFP</w:t>
      </w:r>
      <w:r w:rsidRPr="00A8222F">
        <w:rPr>
          <w:rFonts w:ascii="Book Antiqua" w:eastAsia="Book Antiqua" w:hAnsi="Book Antiqua" w:cs="Book Antiqua"/>
          <w:color w:val="000000"/>
        </w:rPr>
        <w:t xml:space="preserve"> </w:t>
      </w:r>
      <w:r w:rsidR="00DA5359" w:rsidRPr="00A8222F">
        <w:rPr>
          <w:rFonts w:ascii="Book Antiqua" w:eastAsia="Book Antiqua" w:hAnsi="Book Antiqua" w:cs="Book Antiqua"/>
          <w:color w:val="000000"/>
        </w:rPr>
        <w:t xml:space="preserve">is an endodermal marker as well as early developmental marker of </w:t>
      </w:r>
      <w:proofErr w:type="spellStart"/>
      <w:r w:rsidR="00DA5359" w:rsidRPr="00A8222F">
        <w:rPr>
          <w:rFonts w:ascii="Book Antiqua" w:eastAsia="Book Antiqua" w:hAnsi="Book Antiqua" w:cs="Book Antiqua"/>
          <w:color w:val="000000"/>
        </w:rPr>
        <w:t>hepatoblast</w:t>
      </w:r>
      <w:proofErr w:type="spellEnd"/>
      <w:r w:rsidR="00DA5359" w:rsidRPr="00A8222F">
        <w:rPr>
          <w:rFonts w:ascii="Book Antiqua" w:eastAsia="Book Antiqua" w:hAnsi="Book Antiqua" w:cs="Book Antiqua"/>
          <w:color w:val="000000"/>
        </w:rPr>
        <w:t xml:space="preserve"> formation; its level gradually reduces with time indicating that the immature hepatocytes progress towards adult </w:t>
      </w:r>
      <w:proofErr w:type="gramStart"/>
      <w:r w:rsidR="00DA5359" w:rsidRPr="00A8222F">
        <w:rPr>
          <w:rFonts w:ascii="Book Antiqua" w:eastAsia="Book Antiqua" w:hAnsi="Book Antiqua" w:cs="Book Antiqua"/>
          <w:color w:val="000000"/>
        </w:rPr>
        <w:t>phenotype</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31]</w:t>
      </w:r>
      <w:r w:rsidR="00DA5359"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rPr>
        <w:t>ALB</w:t>
      </w:r>
      <w:r w:rsidR="00DA5359" w:rsidRPr="00A8222F">
        <w:rPr>
          <w:rFonts w:ascii="Book Antiqua" w:eastAsia="Book Antiqua" w:hAnsi="Book Antiqua" w:cs="Book Antiqua"/>
          <w:color w:val="000000"/>
        </w:rPr>
        <w:t xml:space="preserve"> is the most abundant protein produced by adult hepatocytes; its synthesis begins in early fetal hepatocytes and reaches the maximum level in the mature </w:t>
      </w:r>
      <w:proofErr w:type="gramStart"/>
      <w:r w:rsidR="00DA5359" w:rsidRPr="00A8222F">
        <w:rPr>
          <w:rFonts w:ascii="Book Antiqua" w:eastAsia="Book Antiqua" w:hAnsi="Book Antiqua" w:cs="Book Antiqua"/>
          <w:color w:val="000000"/>
        </w:rPr>
        <w:t>hepatocytes</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32]</w:t>
      </w:r>
      <w:r w:rsidR="00DA5359" w:rsidRPr="00A8222F">
        <w:rPr>
          <w:rFonts w:ascii="Book Antiqua" w:eastAsia="Book Antiqua" w:hAnsi="Book Antiqua" w:cs="Book Antiqua"/>
          <w:color w:val="000000"/>
        </w:rPr>
        <w:t xml:space="preserve">. Similarly, cytokeratin-18 (CK-18) is a hepatic cytoskeletal protein and epithelial surface marker; it is weakly expressed during </w:t>
      </w:r>
      <w:proofErr w:type="spellStart"/>
      <w:r w:rsidR="00DA5359" w:rsidRPr="00A8222F">
        <w:rPr>
          <w:rFonts w:ascii="Book Antiqua" w:eastAsia="Book Antiqua" w:hAnsi="Book Antiqua" w:cs="Book Antiqua"/>
          <w:color w:val="000000"/>
        </w:rPr>
        <w:t>hepatoblast</w:t>
      </w:r>
      <w:proofErr w:type="spellEnd"/>
      <w:r w:rsidR="00DA5359" w:rsidRPr="00A8222F">
        <w:rPr>
          <w:rFonts w:ascii="Book Antiqua" w:eastAsia="Book Antiqua" w:hAnsi="Book Antiqua" w:cs="Book Antiqua"/>
          <w:color w:val="000000"/>
        </w:rPr>
        <w:t xml:space="preserve"> formation, while up-regulated at the maturation </w:t>
      </w:r>
      <w:proofErr w:type="gramStart"/>
      <w:r w:rsidR="00DA5359" w:rsidRPr="00A8222F">
        <w:rPr>
          <w:rFonts w:ascii="Book Antiqua" w:eastAsia="Book Antiqua" w:hAnsi="Book Antiqua" w:cs="Book Antiqua"/>
          <w:color w:val="000000"/>
        </w:rPr>
        <w:t>stage</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33]</w:t>
      </w:r>
      <w:r w:rsidR="00DA5359" w:rsidRPr="00A8222F">
        <w:rPr>
          <w:rFonts w:ascii="Book Antiqua" w:eastAsia="Book Antiqua" w:hAnsi="Book Antiqua" w:cs="Book Antiqua"/>
          <w:color w:val="000000"/>
        </w:rPr>
        <w:t xml:space="preserve">. HNF-4α, a liver enriched transcription factor, maintains the hepatic differentiation status of MSCs, and is considered as a key regulator of hepatic functions and metabolic </w:t>
      </w:r>
      <w:proofErr w:type="gramStart"/>
      <w:r w:rsidR="00DA5359" w:rsidRPr="00A8222F">
        <w:rPr>
          <w:rFonts w:ascii="Book Antiqua" w:eastAsia="Book Antiqua" w:hAnsi="Book Antiqua" w:cs="Book Antiqua"/>
          <w:color w:val="000000"/>
        </w:rPr>
        <w:t>enzymes</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34, 35]</w:t>
      </w:r>
      <w:r w:rsidR="00DA5359"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rPr>
        <w:t>TAT</w:t>
      </w:r>
      <w:r w:rsidR="00DA5359" w:rsidRPr="00A8222F">
        <w:rPr>
          <w:rFonts w:ascii="Book Antiqua" w:eastAsia="Book Antiqua" w:hAnsi="Book Antiqua" w:cs="Book Antiqua"/>
          <w:color w:val="000000"/>
        </w:rPr>
        <w:t xml:space="preserve"> and cytochrome P450-2B6 (CYP450-2B6) are enzymatic markers, largely expressed in adult </w:t>
      </w:r>
      <w:proofErr w:type="gramStart"/>
      <w:r w:rsidR="00DA5359" w:rsidRPr="00A8222F">
        <w:rPr>
          <w:rFonts w:ascii="Book Antiqua" w:eastAsia="Book Antiqua" w:hAnsi="Book Antiqua" w:cs="Book Antiqua"/>
          <w:color w:val="000000"/>
        </w:rPr>
        <w:t>hepatocytes</w:t>
      </w:r>
      <w:r w:rsidR="00A8222F" w:rsidRPr="00A8222F">
        <w:rPr>
          <w:rFonts w:ascii="Book Antiqua" w:eastAsia="Book Antiqua" w:hAnsi="Book Antiqua" w:cs="Book Antiqua"/>
          <w:color w:val="000000"/>
          <w:vertAlign w:val="superscript"/>
        </w:rPr>
        <w:t>[</w:t>
      </w:r>
      <w:proofErr w:type="gramEnd"/>
      <w:r w:rsidR="00DA5359" w:rsidRPr="00A8222F">
        <w:rPr>
          <w:rFonts w:ascii="Book Antiqua" w:eastAsia="Book Antiqua" w:hAnsi="Book Antiqua" w:cs="Book Antiqua"/>
          <w:color w:val="000000"/>
          <w:vertAlign w:val="superscript"/>
        </w:rPr>
        <w:t>36]</w:t>
      </w:r>
      <w:r w:rsidR="00DA5359" w:rsidRPr="00A8222F">
        <w:rPr>
          <w:rFonts w:ascii="Book Antiqua" w:eastAsia="Book Antiqua" w:hAnsi="Book Antiqua" w:cs="Book Antiqua"/>
          <w:color w:val="000000"/>
        </w:rPr>
        <w:t xml:space="preserve">. The gene expression pattern of all treatment groups suggests that GA, GT and their combination was able to direct </w:t>
      </w:r>
      <w:proofErr w:type="spellStart"/>
      <w:r w:rsidR="00DA5359" w:rsidRPr="00A8222F">
        <w:rPr>
          <w:rFonts w:ascii="Book Antiqua" w:eastAsia="Book Antiqua" w:hAnsi="Book Antiqua" w:cs="Book Antiqua"/>
          <w:color w:val="000000"/>
        </w:rPr>
        <w:t>hUC</w:t>
      </w:r>
      <w:proofErr w:type="spellEnd"/>
      <w:r w:rsidR="00DA5359" w:rsidRPr="00A8222F">
        <w:rPr>
          <w:rFonts w:ascii="Book Antiqua" w:eastAsia="Book Antiqua" w:hAnsi="Book Antiqua" w:cs="Book Antiqua"/>
          <w:color w:val="000000"/>
        </w:rPr>
        <w:t>-MSCs towards hepatic lineage. Interestingly, in the combination group, positive expression of early and late hepatocyte markers at the initial</w:t>
      </w:r>
      <w:r w:rsidR="00695867">
        <w:rPr>
          <w:rFonts w:ascii="Book Antiqua" w:eastAsia="Book Antiqua" w:hAnsi="Book Antiqua" w:cs="Book Antiqua"/>
          <w:color w:val="000000"/>
        </w:rPr>
        <w:t xml:space="preserve"> d </w:t>
      </w:r>
      <w:r w:rsidR="00DA5359" w:rsidRPr="00A8222F">
        <w:rPr>
          <w:rFonts w:ascii="Book Antiqua" w:eastAsia="Book Antiqua" w:hAnsi="Book Antiqua" w:cs="Book Antiqua"/>
          <w:color w:val="000000"/>
        </w:rPr>
        <w:t xml:space="preserve">of treatment may indicate their synergistic effect in an early switch to hepatic differentiation. </w:t>
      </w:r>
    </w:p>
    <w:p w14:paraId="261A8BB4" w14:textId="634C9EAA"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t xml:space="preserve">Additionally, hepatic markers were evaluated at the protein level, where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of GA, GT, and the combination groups showed positive immunostaining of AFP, ALB, TAT, and HNF-3α proteins at day 21 of treatment. HNF-3α and HNF-4α are transcription factors essential for hepatic specification, and primarily involved in hepatic </w:t>
      </w:r>
      <w:proofErr w:type="gramStart"/>
      <w:r w:rsidRPr="00A8222F">
        <w:rPr>
          <w:rFonts w:ascii="Book Antiqua" w:eastAsia="Book Antiqua" w:hAnsi="Book Antiqua" w:cs="Book Antiqua"/>
          <w:color w:val="000000"/>
        </w:rPr>
        <w:t>metabolism</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37, 38]</w:t>
      </w:r>
      <w:r w:rsidR="00E50FDE">
        <w:rPr>
          <w:rFonts w:ascii="Book Antiqua" w:eastAsia="Book Antiqua" w:hAnsi="Book Antiqua" w:cs="Book Antiqua"/>
          <w:color w:val="000000"/>
        </w:rPr>
        <w:t>.</w:t>
      </w:r>
      <w:r w:rsidRPr="00A8222F">
        <w:rPr>
          <w:rFonts w:ascii="Book Antiqua" w:eastAsia="Book Antiqua" w:hAnsi="Book Antiqua" w:cs="Book Antiqua"/>
          <w:color w:val="000000"/>
        </w:rPr>
        <w:t xml:space="preserve"> To further validate the hepatic differentiation, we performed </w:t>
      </w:r>
      <w:r w:rsidR="00E50FDE">
        <w:rPr>
          <w:rFonts w:ascii="Book Antiqua" w:eastAsia="Book Antiqua" w:hAnsi="Book Antiqua" w:cs="Book Antiqua"/>
          <w:color w:val="000000"/>
        </w:rPr>
        <w:t>PAS</w:t>
      </w:r>
      <w:r w:rsidRPr="00A8222F">
        <w:rPr>
          <w:rFonts w:ascii="Book Antiqua" w:eastAsia="Book Antiqua" w:hAnsi="Book Antiqua" w:cs="Book Antiqua"/>
          <w:color w:val="000000"/>
        </w:rPr>
        <w:t xml:space="preserve"> to assess glycogen storage ability of the treated cells. In comparison to the control group,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treated with GA, GT and their combination, stained purple-pink at day 21 of treatment, indicating the presence of glycogen in their cytoplasm, which is in line with earlier </w:t>
      </w:r>
      <w:proofErr w:type="gramStart"/>
      <w:r w:rsidRPr="00A8222F">
        <w:rPr>
          <w:rFonts w:ascii="Book Antiqua" w:eastAsia="Book Antiqua" w:hAnsi="Book Antiqua" w:cs="Book Antiqua"/>
          <w:color w:val="000000"/>
        </w:rPr>
        <w:t>findings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39]</w:t>
      </w:r>
      <w:r w:rsidRPr="00A8222F">
        <w:rPr>
          <w:rFonts w:ascii="Book Antiqua" w:eastAsia="Book Antiqua" w:hAnsi="Book Antiqua" w:cs="Book Antiqua"/>
          <w:color w:val="000000"/>
        </w:rPr>
        <w:t xml:space="preserve">. Furthermore, bi-nucleated cells were also seen in all treatment groups, which is the typical feature of functional </w:t>
      </w:r>
      <w:proofErr w:type="gramStart"/>
      <w:r w:rsidRPr="00A8222F">
        <w:rPr>
          <w:rFonts w:ascii="Book Antiqua" w:eastAsia="Book Antiqua" w:hAnsi="Book Antiqua" w:cs="Book Antiqua"/>
          <w:color w:val="000000"/>
        </w:rPr>
        <w:t>hepatocytes</w:t>
      </w:r>
      <w:r w:rsidR="00A8222F" w:rsidRPr="00A8222F">
        <w:rPr>
          <w:rFonts w:ascii="Book Antiqua" w:eastAsia="Book Antiqua" w:hAnsi="Book Antiqua" w:cs="Book Antiqua"/>
          <w:color w:val="000000"/>
          <w:vertAlign w:val="superscript"/>
        </w:rPr>
        <w:t>[</w:t>
      </w:r>
      <w:proofErr w:type="gramEnd"/>
      <w:r w:rsidRPr="00A8222F">
        <w:rPr>
          <w:rFonts w:ascii="Book Antiqua" w:eastAsia="Book Antiqua" w:hAnsi="Book Antiqua" w:cs="Book Antiqua"/>
          <w:color w:val="000000"/>
          <w:vertAlign w:val="superscript"/>
        </w:rPr>
        <w:t>40]</w:t>
      </w:r>
      <w:r w:rsidRPr="00A8222F">
        <w:rPr>
          <w:rFonts w:ascii="Book Antiqua" w:eastAsia="Book Antiqua" w:hAnsi="Book Antiqua" w:cs="Book Antiqua"/>
          <w:color w:val="000000"/>
        </w:rPr>
        <w:t xml:space="preserve">. </w:t>
      </w:r>
    </w:p>
    <w:p w14:paraId="636E354E" w14:textId="77777777" w:rsidR="00A77B3E" w:rsidRPr="00A8222F" w:rsidRDefault="00DA5359" w:rsidP="00E50FDE">
      <w:pPr>
        <w:spacing w:line="360" w:lineRule="auto"/>
        <w:ind w:firstLineChars="100" w:firstLine="240"/>
        <w:jc w:val="both"/>
        <w:rPr>
          <w:rFonts w:ascii="Book Antiqua" w:hAnsi="Book Antiqua"/>
        </w:rPr>
      </w:pPr>
      <w:r w:rsidRPr="00A8222F">
        <w:rPr>
          <w:rFonts w:ascii="Book Antiqua" w:eastAsia="Book Antiqua" w:hAnsi="Book Antiqua" w:cs="Book Antiqua"/>
          <w:color w:val="000000"/>
        </w:rPr>
        <w:lastRenderedPageBreak/>
        <w:t xml:space="preserve">Collectively, our experimental results imply that triterpenes, GA and GT, have the potential to enhance hepatic differentiation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-MSCs. The preconditioned MSCs may serve as an effective cell source for hepatic diseases in clinical applications. Nevertheless, the underlying mechanism still needs to be investigated to understand the process of cellular differentiation to ensure a better hepatic induction strategy.</w:t>
      </w:r>
    </w:p>
    <w:p w14:paraId="15FFE507" w14:textId="77777777" w:rsidR="00A77B3E" w:rsidRPr="00A8222F" w:rsidRDefault="00A77B3E" w:rsidP="00A8222F">
      <w:pPr>
        <w:spacing w:line="360" w:lineRule="auto"/>
        <w:jc w:val="both"/>
        <w:rPr>
          <w:rFonts w:ascii="Book Antiqua" w:hAnsi="Book Antiqua"/>
        </w:rPr>
      </w:pPr>
    </w:p>
    <w:p w14:paraId="1502026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CONCLUSION</w:t>
      </w:r>
    </w:p>
    <w:p w14:paraId="0923007D" w14:textId="2D947AB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It is concluded from this study that triterpenes, </w:t>
      </w:r>
      <w:r w:rsidR="00695867">
        <w:rPr>
          <w:rFonts w:ascii="Book Antiqua" w:hAnsi="Book Antiqua" w:cs="Book Antiqua" w:hint="eastAsia"/>
          <w:color w:val="000000"/>
          <w:lang w:eastAsia="zh-CN"/>
        </w:rPr>
        <w:t>GA</w:t>
      </w:r>
      <w:r w:rsidR="00695867" w:rsidRPr="00A8222F">
        <w:rPr>
          <w:rFonts w:ascii="Book Antiqua" w:eastAsia="Book Antiqua" w:hAnsi="Book Antiqua" w:cs="Book Antiqua"/>
          <w:color w:val="000000"/>
        </w:rPr>
        <w:t xml:space="preserve"> </w:t>
      </w:r>
      <w:r w:rsidRPr="00A8222F">
        <w:rPr>
          <w:rFonts w:ascii="Book Antiqua" w:eastAsia="Book Antiqua" w:hAnsi="Book Antiqua" w:cs="Book Antiqua"/>
          <w:color w:val="000000"/>
        </w:rPr>
        <w:t xml:space="preserve">and </w:t>
      </w:r>
      <w:r w:rsidR="00695867">
        <w:rPr>
          <w:rFonts w:ascii="Book Antiqua" w:eastAsia="Book Antiqua" w:hAnsi="Book Antiqua" w:cs="Book Antiqua"/>
          <w:color w:val="000000"/>
        </w:rPr>
        <w:t>GT</w:t>
      </w:r>
      <w:r w:rsidRPr="00A8222F">
        <w:rPr>
          <w:rFonts w:ascii="Book Antiqua" w:eastAsia="Book Antiqua" w:hAnsi="Book Antiqua" w:cs="Book Antiqua"/>
          <w:color w:val="000000"/>
        </w:rPr>
        <w:t xml:space="preserve"> at 10 µM concentration were able to induce hepatic differentiation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The early and late hepatic genes were significantly up-regulated in a time-dependent manner. Moreover, the combination of both compounds has strong synergistic effect as shown by the induction of hepatic differentiation at early time points after treatment. The significant expression of hepatocyte markers, the ability to store glycogen and presence of bi-nucleated cells, suggest hepatic differentiation in all treatment groups. However, further investigations are required to explore the molecular mechanism involved in the differentiation process and </w:t>
      </w:r>
      <w:r w:rsidR="00D26C3D">
        <w:rPr>
          <w:rFonts w:ascii="Book Antiqua" w:eastAsia="Book Antiqua" w:hAnsi="Book Antiqua" w:cs="Book Antiqua"/>
          <w:color w:val="000000"/>
        </w:rPr>
        <w:t xml:space="preserve">to </w:t>
      </w:r>
      <w:r w:rsidRPr="00A8222F">
        <w:rPr>
          <w:rFonts w:ascii="Book Antiqua" w:eastAsia="Book Antiqua" w:hAnsi="Book Antiqua" w:cs="Book Antiqua"/>
          <w:color w:val="000000"/>
        </w:rPr>
        <w:t xml:space="preserve">assess the therapeutic effect of preconditioned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in the </w:t>
      </w:r>
      <w:r w:rsidRPr="00A8222F">
        <w:rPr>
          <w:rFonts w:ascii="Book Antiqua" w:eastAsia="Book Antiqua" w:hAnsi="Book Antiqua" w:cs="Book Antiqua"/>
          <w:i/>
          <w:iCs/>
          <w:color w:val="000000"/>
        </w:rPr>
        <w:t xml:space="preserve">in vivo </w:t>
      </w:r>
      <w:r w:rsidRPr="00A8222F">
        <w:rPr>
          <w:rFonts w:ascii="Book Antiqua" w:eastAsia="Book Antiqua" w:hAnsi="Book Antiqua" w:cs="Book Antiqua"/>
          <w:color w:val="000000"/>
        </w:rPr>
        <w:t xml:space="preserve">model of end-stage liver disease. These findings will help in developing novel cell-mediated therapeutic strategies for regenerative medicine for end-stage liver disease. </w:t>
      </w:r>
    </w:p>
    <w:p w14:paraId="1ED67170" w14:textId="77777777" w:rsidR="00A77B3E" w:rsidRPr="00A8222F" w:rsidRDefault="00A77B3E" w:rsidP="00A8222F">
      <w:pPr>
        <w:spacing w:line="360" w:lineRule="auto"/>
        <w:jc w:val="both"/>
        <w:rPr>
          <w:rFonts w:ascii="Book Antiqua" w:hAnsi="Book Antiqua"/>
        </w:rPr>
      </w:pPr>
    </w:p>
    <w:p w14:paraId="23CA87B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aps/>
          <w:color w:val="000000"/>
          <w:u w:val="single"/>
        </w:rPr>
        <w:t>ARTICLE HIGHLIGHTS</w:t>
      </w:r>
    </w:p>
    <w:p w14:paraId="2BC6446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background</w:t>
      </w:r>
    </w:p>
    <w:p w14:paraId="703A64ED" w14:textId="0A3CBD1F"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End-stage liver disease (ESLD) causes extensive healthcare burden with limited treatment options. Cell-based therapies using mesenchymal stem cells (MSCs) emerged as a potential approach to support hepatic regeneration in ESLD. However, effective translation of this therapy requires MSCs to have maximum regenerative potential.</w:t>
      </w:r>
      <w:r w:rsidRPr="00A8222F">
        <w:rPr>
          <w:rFonts w:ascii="Book Antiqua" w:eastAsia="Book Antiqua" w:hAnsi="Book Antiqua" w:cs="Book Antiqua"/>
          <w:i/>
          <w:iCs/>
          <w:color w:val="000000"/>
        </w:rPr>
        <w:t xml:space="preserve"> In vitro </w:t>
      </w:r>
      <w:r w:rsidRPr="00A8222F">
        <w:rPr>
          <w:rFonts w:ascii="Book Antiqua" w:eastAsia="Book Antiqua" w:hAnsi="Book Antiqua" w:cs="Book Antiqua"/>
          <w:color w:val="000000"/>
        </w:rPr>
        <w:t xml:space="preserve">preconditioning strategies have been employed to strengthen the regenerative and differentiation potential of MSCs. Chemical compounds of the class triterpenes;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presents diverse therapeutic features including hepato-protection and anti-fibrotic characteristics. They are capable of </w:t>
      </w:r>
      <w:r w:rsidRPr="00A8222F">
        <w:rPr>
          <w:rFonts w:ascii="Book Antiqua" w:eastAsia="Book Antiqua" w:hAnsi="Book Antiqua" w:cs="Book Antiqua"/>
          <w:color w:val="000000"/>
        </w:rPr>
        <w:lastRenderedPageBreak/>
        <w:t>modulating several physiological pathways that are crucial in hepatic regeneration. Preconditioning with hepato</w:t>
      </w:r>
      <w:r w:rsidR="00D26C3D">
        <w:rPr>
          <w:rFonts w:ascii="Book Antiqua" w:eastAsia="Book Antiqua" w:hAnsi="Book Antiqua" w:cs="Book Antiqua"/>
          <w:color w:val="000000"/>
        </w:rPr>
        <w:t>-</w:t>
      </w:r>
      <w:r w:rsidRPr="00A8222F">
        <w:rPr>
          <w:rFonts w:ascii="Book Antiqua" w:eastAsia="Book Antiqua" w:hAnsi="Book Antiqua" w:cs="Book Antiqua"/>
          <w:color w:val="000000"/>
        </w:rPr>
        <w:t>protective triterpenes may stimulate MSC fate transition towards hepatocytes.</w:t>
      </w:r>
    </w:p>
    <w:p w14:paraId="0B3EC592" w14:textId="77777777" w:rsidR="00A77B3E" w:rsidRPr="00A8222F" w:rsidRDefault="00A77B3E" w:rsidP="00A8222F">
      <w:pPr>
        <w:spacing w:line="360" w:lineRule="auto"/>
        <w:jc w:val="both"/>
        <w:rPr>
          <w:rFonts w:ascii="Book Antiqua" w:hAnsi="Book Antiqua"/>
        </w:rPr>
      </w:pPr>
    </w:p>
    <w:p w14:paraId="022E340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motivation</w:t>
      </w:r>
    </w:p>
    <w:p w14:paraId="418FB189" w14:textId="5F0528CE"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Although mesenchymal stem cell-mediated therapy has proved as an effective approach for hepatic regeneration, the major challenge is low cell viability and resistance in the impaired tissue post-transplantation. To acquire a persistent therapeutic efficacy, </w:t>
      </w:r>
      <w:r w:rsidRPr="00A8222F">
        <w:rPr>
          <w:rFonts w:ascii="Book Antiqua" w:eastAsia="Book Antiqua" w:hAnsi="Book Antiqua" w:cs="Book Antiqua"/>
          <w:i/>
          <w:iCs/>
          <w:color w:val="000000"/>
        </w:rPr>
        <w:t>in vitro</w:t>
      </w:r>
      <w:r w:rsidRPr="00A8222F">
        <w:rPr>
          <w:rFonts w:ascii="Book Antiqua" w:eastAsia="Book Antiqua" w:hAnsi="Book Antiqua" w:cs="Book Antiqua"/>
          <w:color w:val="000000"/>
        </w:rPr>
        <w:t xml:space="preserve"> preconditioning of MSCs with hepato</w:t>
      </w:r>
      <w:r w:rsidR="00D26C3D">
        <w:rPr>
          <w:rFonts w:ascii="Book Antiqua" w:eastAsia="Book Antiqua" w:hAnsi="Book Antiqua" w:cs="Book Antiqua"/>
          <w:color w:val="000000"/>
        </w:rPr>
        <w:t>-</w:t>
      </w:r>
      <w:r w:rsidRPr="00A8222F">
        <w:rPr>
          <w:rFonts w:ascii="Book Antiqua" w:eastAsia="Book Antiqua" w:hAnsi="Book Antiqua" w:cs="Book Antiqua"/>
          <w:color w:val="000000"/>
        </w:rPr>
        <w:t xml:space="preserve">protective chemical compounds may facilitate their regenerative and differentiation potential towards hepatic lineage for better survival, homing, and migration ability at the site of injury. </w:t>
      </w:r>
    </w:p>
    <w:p w14:paraId="409AB44E" w14:textId="77777777" w:rsidR="00A77B3E" w:rsidRPr="00A8222F" w:rsidRDefault="00A77B3E" w:rsidP="00A8222F">
      <w:pPr>
        <w:spacing w:line="360" w:lineRule="auto"/>
        <w:jc w:val="both"/>
        <w:rPr>
          <w:rFonts w:ascii="Book Antiqua" w:hAnsi="Book Antiqua"/>
        </w:rPr>
      </w:pPr>
    </w:p>
    <w:p w14:paraId="0A03F58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objectives</w:t>
      </w:r>
    </w:p>
    <w:p w14:paraId="54EEB958" w14:textId="5FE248DD"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Considering the characteristics of triterpenes,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in hepatic anomalies, the objective of the study is to explore their role in hepatic differentiation of MSCs. Preconditioned cells may serve as a better source for tissue regeneration in liver injury.</w:t>
      </w:r>
      <w:r w:rsidR="0048066D">
        <w:rPr>
          <w:rFonts w:ascii="Book Antiqua" w:eastAsia="Book Antiqua" w:hAnsi="Book Antiqua" w:cs="Book Antiqua"/>
          <w:color w:val="000000"/>
        </w:rPr>
        <w:t xml:space="preserve"> </w:t>
      </w:r>
    </w:p>
    <w:p w14:paraId="6549507D" w14:textId="77777777" w:rsidR="00A77B3E" w:rsidRPr="00A8222F" w:rsidRDefault="00A77B3E" w:rsidP="00A8222F">
      <w:pPr>
        <w:spacing w:line="360" w:lineRule="auto"/>
        <w:jc w:val="both"/>
        <w:rPr>
          <w:rFonts w:ascii="Book Antiqua" w:hAnsi="Book Antiqua"/>
        </w:rPr>
      </w:pPr>
    </w:p>
    <w:p w14:paraId="48A1BE5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methods</w:t>
      </w:r>
    </w:p>
    <w:p w14:paraId="00104E9A" w14:textId="6CBE6A16" w:rsidR="00A77B3E" w:rsidRDefault="00DA5359" w:rsidP="00A8222F">
      <w:pPr>
        <w:spacing w:line="360" w:lineRule="auto"/>
        <w:jc w:val="both"/>
        <w:rPr>
          <w:rFonts w:ascii="Book Antiqua" w:hAnsi="Book Antiqua" w:cs="Book Antiqua"/>
          <w:color w:val="000000"/>
          <w:lang w:eastAsia="zh-CN"/>
        </w:rPr>
      </w:pP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were harvested and characterized phenotypically by flow cytometry and immunocytochemistry for the expression of MSC associated surface molecules. Isolated cells were treated with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and their combination for 24 h, and then analyzed at three time points; day 7, 14, and 21. </w:t>
      </w:r>
      <w:proofErr w:type="spellStart"/>
      <w:r w:rsidRPr="00A8222F">
        <w:rPr>
          <w:rFonts w:ascii="Book Antiqua" w:eastAsia="Book Antiqua" w:hAnsi="Book Antiqua" w:cs="Book Antiqua"/>
          <w:color w:val="000000"/>
        </w:rPr>
        <w:t>qRT</w:t>
      </w:r>
      <w:proofErr w:type="spellEnd"/>
      <w:r w:rsidRPr="00A8222F">
        <w:rPr>
          <w:rFonts w:ascii="Book Antiqua" w:eastAsia="Book Antiqua" w:hAnsi="Book Antiqua" w:cs="Book Antiqua"/>
          <w:color w:val="000000"/>
        </w:rPr>
        <w:t>-PCR was performed to evaluate the expression of hepatic genes. On day 21, hepatic proteins were analyzed by immunocytochemistry. Periodic acid Schiff staining</w:t>
      </w:r>
      <w:r w:rsidR="00E50FDE">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was performed to determine the functional ability of treated cells.</w:t>
      </w:r>
    </w:p>
    <w:p w14:paraId="02C892C5" w14:textId="77777777" w:rsidR="00E50FDE" w:rsidRPr="00E50FDE" w:rsidRDefault="00E50FDE" w:rsidP="00A8222F">
      <w:pPr>
        <w:spacing w:line="360" w:lineRule="auto"/>
        <w:jc w:val="both"/>
        <w:rPr>
          <w:rFonts w:ascii="Book Antiqua" w:hAnsi="Book Antiqua"/>
          <w:lang w:eastAsia="zh-CN"/>
        </w:rPr>
      </w:pPr>
    </w:p>
    <w:p w14:paraId="0F0C69C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results</w:t>
      </w:r>
    </w:p>
    <w:p w14:paraId="6A42DA3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The transcriptional profile of preconditioned MSCs displayed significant expression of hepatic genes</w:t>
      </w:r>
      <w:r w:rsidRPr="00A8222F">
        <w:rPr>
          <w:rFonts w:ascii="Book Antiqua" w:eastAsia="Book Antiqua" w:hAnsi="Book Antiqua" w:cs="Book Antiqua"/>
          <w:i/>
          <w:iCs/>
          <w:color w:val="000000"/>
        </w:rPr>
        <w:t xml:space="preserve"> </w:t>
      </w:r>
      <w:r w:rsidRPr="00A8222F">
        <w:rPr>
          <w:rFonts w:ascii="Book Antiqua" w:eastAsia="Book Antiqua" w:hAnsi="Book Antiqua" w:cs="Book Antiqua"/>
          <w:color w:val="000000"/>
        </w:rPr>
        <w:t xml:space="preserve">with increasing time of differentiation. Preconditioned cells showed positive protein expression of hepatocyte specific proteins. The results were further corroborated by positive periodic acid Schiff staining, indicating the presence of glycogen in their cytoplasm. Moreover, bi-nucleated cells which is the typical feature of hepatocytes, were also seen in the preconditioned cells. </w:t>
      </w:r>
    </w:p>
    <w:p w14:paraId="21BA5F58" w14:textId="77777777" w:rsidR="00A77B3E" w:rsidRPr="00A8222F" w:rsidRDefault="00A77B3E" w:rsidP="00A8222F">
      <w:pPr>
        <w:spacing w:line="360" w:lineRule="auto"/>
        <w:jc w:val="both"/>
        <w:rPr>
          <w:rFonts w:ascii="Book Antiqua" w:hAnsi="Book Antiqua"/>
        </w:rPr>
      </w:pPr>
    </w:p>
    <w:p w14:paraId="05E881C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conclusions</w:t>
      </w:r>
    </w:p>
    <w:p w14:paraId="43C825E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Our data suggest that preconditioning of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with triterpene compounds,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or both, successfully differentiates these cells into hepatic-like cells. The study would serve as an attempt to develop new targeted therapies using triterpenes in combination with stem cells for the treatment of end-stage liver diseases.</w:t>
      </w:r>
    </w:p>
    <w:p w14:paraId="70622079" w14:textId="77777777" w:rsidR="00A77B3E" w:rsidRPr="00A8222F" w:rsidRDefault="00A77B3E" w:rsidP="00A8222F">
      <w:pPr>
        <w:spacing w:line="360" w:lineRule="auto"/>
        <w:jc w:val="both"/>
        <w:rPr>
          <w:rFonts w:ascii="Book Antiqua" w:hAnsi="Book Antiqua"/>
        </w:rPr>
      </w:pPr>
    </w:p>
    <w:p w14:paraId="7F84A5D5"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i/>
          <w:color w:val="000000"/>
        </w:rPr>
        <w:t>Research perspectives</w:t>
      </w:r>
    </w:p>
    <w:p w14:paraId="1EDAE18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The present study is an endeavor to augment cell based therapeutic approach by preconditioning </w:t>
      </w:r>
      <w:proofErr w:type="spellStart"/>
      <w:r w:rsidRPr="00A8222F">
        <w:rPr>
          <w:rFonts w:ascii="Book Antiqua" w:eastAsia="Book Antiqua" w:hAnsi="Book Antiqua" w:cs="Book Antiqua"/>
          <w:color w:val="000000"/>
        </w:rPr>
        <w:t>hUC</w:t>
      </w:r>
      <w:proofErr w:type="spellEnd"/>
      <w:r w:rsidRPr="00A8222F">
        <w:rPr>
          <w:rFonts w:ascii="Book Antiqua" w:eastAsia="Book Antiqua" w:hAnsi="Book Antiqua" w:cs="Book Antiqua"/>
          <w:color w:val="000000"/>
        </w:rPr>
        <w:t xml:space="preserve">-MSCs with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and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to promote their therapeutic and differentiation potential towards hepatic lineage. The preconditioned MSCs may serve as an effective source for cell therapy of injured hepatic tissue in clinical applications.</w:t>
      </w:r>
    </w:p>
    <w:p w14:paraId="4E0AC957" w14:textId="77777777" w:rsidR="00A77B3E" w:rsidRPr="00A8222F" w:rsidRDefault="00A77B3E" w:rsidP="00A8222F">
      <w:pPr>
        <w:spacing w:line="360" w:lineRule="auto"/>
        <w:jc w:val="both"/>
        <w:rPr>
          <w:rFonts w:ascii="Book Antiqua" w:hAnsi="Book Antiqua"/>
        </w:rPr>
      </w:pPr>
    </w:p>
    <w:p w14:paraId="0EDAEB85"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REFERENCES</w:t>
      </w:r>
    </w:p>
    <w:p w14:paraId="7F8A09C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 </w:t>
      </w:r>
      <w:r w:rsidRPr="00A8222F">
        <w:rPr>
          <w:rFonts w:ascii="Book Antiqua" w:eastAsia="Book Antiqua" w:hAnsi="Book Antiqua" w:cs="Book Antiqua"/>
          <w:b/>
          <w:bCs/>
          <w:color w:val="000000"/>
        </w:rPr>
        <w:t>Gordillo M</w:t>
      </w:r>
      <w:r w:rsidRPr="00A8222F">
        <w:rPr>
          <w:rFonts w:ascii="Book Antiqua" w:eastAsia="Book Antiqua" w:hAnsi="Book Antiqua" w:cs="Book Antiqua"/>
          <w:color w:val="000000"/>
        </w:rPr>
        <w:t xml:space="preserve">, Evans T, </w:t>
      </w:r>
      <w:proofErr w:type="spellStart"/>
      <w:r w:rsidRPr="00A8222F">
        <w:rPr>
          <w:rFonts w:ascii="Book Antiqua" w:eastAsia="Book Antiqua" w:hAnsi="Book Antiqua" w:cs="Book Antiqua"/>
          <w:color w:val="000000"/>
        </w:rPr>
        <w:t>Gouon</w:t>
      </w:r>
      <w:proofErr w:type="spellEnd"/>
      <w:r w:rsidRPr="00A8222F">
        <w:rPr>
          <w:rFonts w:ascii="Book Antiqua" w:eastAsia="Book Antiqua" w:hAnsi="Book Antiqua" w:cs="Book Antiqua"/>
          <w:color w:val="000000"/>
        </w:rPr>
        <w:t xml:space="preserve">-Evans V. Orchestrating liver development. </w:t>
      </w:r>
      <w:r w:rsidRPr="00A8222F">
        <w:rPr>
          <w:rFonts w:ascii="Book Antiqua" w:eastAsia="Book Antiqua" w:hAnsi="Book Antiqua" w:cs="Book Antiqua"/>
          <w:i/>
          <w:iCs/>
          <w:color w:val="000000"/>
        </w:rPr>
        <w:t>Development</w:t>
      </w:r>
      <w:r w:rsidRPr="00A8222F">
        <w:rPr>
          <w:rFonts w:ascii="Book Antiqua" w:eastAsia="Book Antiqua" w:hAnsi="Book Antiqua" w:cs="Book Antiqua"/>
          <w:color w:val="000000"/>
        </w:rPr>
        <w:t xml:space="preserve"> 2015; </w:t>
      </w:r>
      <w:r w:rsidRPr="00A8222F">
        <w:rPr>
          <w:rFonts w:ascii="Book Antiqua" w:eastAsia="Book Antiqua" w:hAnsi="Book Antiqua" w:cs="Book Antiqua"/>
          <w:b/>
          <w:bCs/>
          <w:color w:val="000000"/>
        </w:rPr>
        <w:t>142</w:t>
      </w:r>
      <w:r w:rsidRPr="00A8222F">
        <w:rPr>
          <w:rFonts w:ascii="Book Antiqua" w:eastAsia="Book Antiqua" w:hAnsi="Book Antiqua" w:cs="Book Antiqua"/>
          <w:color w:val="000000"/>
        </w:rPr>
        <w:t>: 2094-2108 [PMID: 26081571 DOI: 10.1242/dev.114215]</w:t>
      </w:r>
    </w:p>
    <w:p w14:paraId="6DA62DE5"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 </w:t>
      </w:r>
      <w:r w:rsidRPr="00A8222F">
        <w:rPr>
          <w:rFonts w:ascii="Book Antiqua" w:eastAsia="Book Antiqua" w:hAnsi="Book Antiqua" w:cs="Book Antiqua"/>
          <w:b/>
          <w:bCs/>
          <w:color w:val="000000"/>
        </w:rPr>
        <w:t>Jakubowski A</w:t>
      </w:r>
      <w:r w:rsidRPr="00A8222F">
        <w:rPr>
          <w:rFonts w:ascii="Book Antiqua" w:eastAsia="Book Antiqua" w:hAnsi="Book Antiqua" w:cs="Book Antiqua"/>
          <w:color w:val="000000"/>
        </w:rPr>
        <w:t xml:space="preserve">, Ambrose C, Parr M, Lincecum JM, Wang MZ, Zheng TS, Browning B, Michaelson JS, </w:t>
      </w:r>
      <w:proofErr w:type="spellStart"/>
      <w:r w:rsidRPr="00A8222F">
        <w:rPr>
          <w:rFonts w:ascii="Book Antiqua" w:eastAsia="Book Antiqua" w:hAnsi="Book Antiqua" w:cs="Book Antiqua"/>
          <w:color w:val="000000"/>
        </w:rPr>
        <w:t>Baetscher</w:t>
      </w:r>
      <w:proofErr w:type="spellEnd"/>
      <w:r w:rsidRPr="00A8222F">
        <w:rPr>
          <w:rFonts w:ascii="Book Antiqua" w:eastAsia="Book Antiqua" w:hAnsi="Book Antiqua" w:cs="Book Antiqua"/>
          <w:color w:val="000000"/>
        </w:rPr>
        <w:t xml:space="preserve"> M, Wang B, Bissell DM, </w:t>
      </w:r>
      <w:proofErr w:type="spellStart"/>
      <w:r w:rsidRPr="00A8222F">
        <w:rPr>
          <w:rFonts w:ascii="Book Antiqua" w:eastAsia="Book Antiqua" w:hAnsi="Book Antiqua" w:cs="Book Antiqua"/>
          <w:color w:val="000000"/>
        </w:rPr>
        <w:t>Burkly</w:t>
      </w:r>
      <w:proofErr w:type="spellEnd"/>
      <w:r w:rsidRPr="00A8222F">
        <w:rPr>
          <w:rFonts w:ascii="Book Antiqua" w:eastAsia="Book Antiqua" w:hAnsi="Book Antiqua" w:cs="Book Antiqua"/>
          <w:color w:val="000000"/>
        </w:rPr>
        <w:t xml:space="preserve"> LC. TWEAK induces liver progenitor cell proliferation. </w:t>
      </w:r>
      <w:r w:rsidRPr="00A8222F">
        <w:rPr>
          <w:rFonts w:ascii="Book Antiqua" w:eastAsia="Book Antiqua" w:hAnsi="Book Antiqua" w:cs="Book Antiqua"/>
          <w:i/>
          <w:iCs/>
          <w:color w:val="000000"/>
        </w:rPr>
        <w:t>J Clin Invest</w:t>
      </w:r>
      <w:r w:rsidRPr="00A8222F">
        <w:rPr>
          <w:rFonts w:ascii="Book Antiqua" w:eastAsia="Book Antiqua" w:hAnsi="Book Antiqua" w:cs="Book Antiqua"/>
          <w:color w:val="000000"/>
        </w:rPr>
        <w:t xml:space="preserve"> 2005; </w:t>
      </w:r>
      <w:r w:rsidRPr="00A8222F">
        <w:rPr>
          <w:rFonts w:ascii="Book Antiqua" w:eastAsia="Book Antiqua" w:hAnsi="Book Antiqua" w:cs="Book Antiqua"/>
          <w:b/>
          <w:bCs/>
          <w:color w:val="000000"/>
        </w:rPr>
        <w:t>115</w:t>
      </w:r>
      <w:r w:rsidRPr="00A8222F">
        <w:rPr>
          <w:rFonts w:ascii="Book Antiqua" w:eastAsia="Book Antiqua" w:hAnsi="Book Antiqua" w:cs="Book Antiqua"/>
          <w:color w:val="000000"/>
        </w:rPr>
        <w:t>: 2330-2340 [PMID: 16110324 DOI: 10.1172/JCI23486]</w:t>
      </w:r>
    </w:p>
    <w:p w14:paraId="1B3BAE4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3 </w:t>
      </w:r>
      <w:proofErr w:type="spellStart"/>
      <w:r w:rsidRPr="00A8222F">
        <w:rPr>
          <w:rFonts w:ascii="Book Antiqua" w:eastAsia="Book Antiqua" w:hAnsi="Book Antiqua" w:cs="Book Antiqua"/>
          <w:b/>
          <w:bCs/>
          <w:color w:val="000000"/>
        </w:rPr>
        <w:t>Miyajima</w:t>
      </w:r>
      <w:proofErr w:type="spellEnd"/>
      <w:r w:rsidRPr="00A8222F">
        <w:rPr>
          <w:rFonts w:ascii="Book Antiqua" w:eastAsia="Book Antiqua" w:hAnsi="Book Antiqua" w:cs="Book Antiqua"/>
          <w:b/>
          <w:bCs/>
          <w:color w:val="000000"/>
        </w:rPr>
        <w:t xml:space="preserve"> A</w:t>
      </w:r>
      <w:r w:rsidRPr="00A8222F">
        <w:rPr>
          <w:rFonts w:ascii="Book Antiqua" w:eastAsia="Book Antiqua" w:hAnsi="Book Antiqua" w:cs="Book Antiqua"/>
          <w:color w:val="000000"/>
        </w:rPr>
        <w:t xml:space="preserve">, Tanaka M, Itoh T. Stem/progenitor cells in liver development, homeostasis, regeneration, and reprogramming. </w:t>
      </w:r>
      <w:r w:rsidRPr="00A8222F">
        <w:rPr>
          <w:rFonts w:ascii="Book Antiqua" w:eastAsia="Book Antiqua" w:hAnsi="Book Antiqua" w:cs="Book Antiqua"/>
          <w:i/>
          <w:iCs/>
          <w:color w:val="000000"/>
        </w:rPr>
        <w:t>Cell Stem Cell</w:t>
      </w:r>
      <w:r w:rsidRPr="00A8222F">
        <w:rPr>
          <w:rFonts w:ascii="Book Antiqua" w:eastAsia="Book Antiqua" w:hAnsi="Book Antiqua" w:cs="Book Antiqua"/>
          <w:color w:val="000000"/>
        </w:rPr>
        <w:t xml:space="preserve"> 2014; </w:t>
      </w:r>
      <w:r w:rsidRPr="00A8222F">
        <w:rPr>
          <w:rFonts w:ascii="Book Antiqua" w:eastAsia="Book Antiqua" w:hAnsi="Book Antiqua" w:cs="Book Antiqua"/>
          <w:b/>
          <w:bCs/>
          <w:color w:val="000000"/>
        </w:rPr>
        <w:t>14</w:t>
      </w:r>
      <w:r w:rsidRPr="00A8222F">
        <w:rPr>
          <w:rFonts w:ascii="Book Antiqua" w:eastAsia="Book Antiqua" w:hAnsi="Book Antiqua" w:cs="Book Antiqua"/>
          <w:color w:val="000000"/>
        </w:rPr>
        <w:t>: 561-574 [PMID: 24792114 DOI: 10.1016/j.stem.2014.04.010]</w:t>
      </w:r>
    </w:p>
    <w:p w14:paraId="5B9A2FB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4 </w:t>
      </w:r>
      <w:r w:rsidRPr="00A8222F">
        <w:rPr>
          <w:rFonts w:ascii="Book Antiqua" w:eastAsia="Book Antiqua" w:hAnsi="Book Antiqua" w:cs="Book Antiqua"/>
          <w:b/>
          <w:bCs/>
          <w:color w:val="000000"/>
        </w:rPr>
        <w:t>Barry FP</w:t>
      </w:r>
      <w:r w:rsidRPr="00A8222F">
        <w:rPr>
          <w:rFonts w:ascii="Book Antiqua" w:eastAsia="Book Antiqua" w:hAnsi="Book Antiqua" w:cs="Book Antiqua"/>
          <w:color w:val="000000"/>
        </w:rPr>
        <w:t xml:space="preserve">, Murphy JM. Mesenchymal stem cells: clinical applications and biological characterization. </w:t>
      </w:r>
      <w:r w:rsidRPr="00A8222F">
        <w:rPr>
          <w:rFonts w:ascii="Book Antiqua" w:eastAsia="Book Antiqua" w:hAnsi="Book Antiqua" w:cs="Book Antiqua"/>
          <w:i/>
          <w:iCs/>
          <w:color w:val="000000"/>
        </w:rPr>
        <w:t xml:space="preserve">Int J </w:t>
      </w:r>
      <w:proofErr w:type="spellStart"/>
      <w:r w:rsidRPr="00A8222F">
        <w:rPr>
          <w:rFonts w:ascii="Book Antiqua" w:eastAsia="Book Antiqua" w:hAnsi="Book Antiqua" w:cs="Book Antiqua"/>
          <w:i/>
          <w:iCs/>
          <w:color w:val="000000"/>
        </w:rPr>
        <w:t>Biochem</w:t>
      </w:r>
      <w:proofErr w:type="spellEnd"/>
      <w:r w:rsidRPr="00A8222F">
        <w:rPr>
          <w:rFonts w:ascii="Book Antiqua" w:eastAsia="Book Antiqua" w:hAnsi="Book Antiqua" w:cs="Book Antiqua"/>
          <w:i/>
          <w:iCs/>
          <w:color w:val="000000"/>
        </w:rPr>
        <w:t xml:space="preserve"> Cell Biol</w:t>
      </w:r>
      <w:r w:rsidRPr="00A8222F">
        <w:rPr>
          <w:rFonts w:ascii="Book Antiqua" w:eastAsia="Book Antiqua" w:hAnsi="Book Antiqua" w:cs="Book Antiqua"/>
          <w:color w:val="000000"/>
        </w:rPr>
        <w:t xml:space="preserve"> 2004; </w:t>
      </w:r>
      <w:r w:rsidRPr="00A8222F">
        <w:rPr>
          <w:rFonts w:ascii="Book Antiqua" w:eastAsia="Book Antiqua" w:hAnsi="Book Antiqua" w:cs="Book Antiqua"/>
          <w:b/>
          <w:bCs/>
          <w:color w:val="000000"/>
        </w:rPr>
        <w:t>36</w:t>
      </w:r>
      <w:r w:rsidRPr="00A8222F">
        <w:rPr>
          <w:rFonts w:ascii="Book Antiqua" w:eastAsia="Book Antiqua" w:hAnsi="Book Antiqua" w:cs="Book Antiqua"/>
          <w:color w:val="000000"/>
        </w:rPr>
        <w:t>: 568-584 [PMID: 15010324 DOI: 10.1016/j.biocel.2003.11.001]</w:t>
      </w:r>
    </w:p>
    <w:p w14:paraId="4525495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5 </w:t>
      </w:r>
      <w:proofErr w:type="spellStart"/>
      <w:r w:rsidRPr="00A8222F">
        <w:rPr>
          <w:rFonts w:ascii="Book Antiqua" w:eastAsia="Book Antiqua" w:hAnsi="Book Antiqua" w:cs="Book Antiqua"/>
          <w:b/>
          <w:bCs/>
          <w:color w:val="000000"/>
        </w:rPr>
        <w:t>Himal</w:t>
      </w:r>
      <w:proofErr w:type="spellEnd"/>
      <w:r w:rsidRPr="00A8222F">
        <w:rPr>
          <w:rFonts w:ascii="Book Antiqua" w:eastAsia="Book Antiqua" w:hAnsi="Book Antiqua" w:cs="Book Antiqua"/>
          <w:b/>
          <w:bCs/>
          <w:color w:val="000000"/>
        </w:rPr>
        <w:t xml:space="preserve"> I</w:t>
      </w:r>
      <w:r w:rsidRPr="00A8222F">
        <w:rPr>
          <w:rFonts w:ascii="Book Antiqua" w:eastAsia="Book Antiqua" w:hAnsi="Book Antiqua" w:cs="Book Antiqua"/>
          <w:color w:val="000000"/>
        </w:rPr>
        <w:t xml:space="preserve">, Goyal U, Ta M. Evaluating Wharton's Jelly-Derived Mesenchymal Stem Cell's Survival, Migration, and Expression of Wound Repair Markers under Conditions of Ischemia-Like Stress. </w:t>
      </w:r>
      <w:r w:rsidRPr="00A8222F">
        <w:rPr>
          <w:rFonts w:ascii="Book Antiqua" w:eastAsia="Book Antiqua" w:hAnsi="Book Antiqua" w:cs="Book Antiqua"/>
          <w:i/>
          <w:iCs/>
          <w:color w:val="000000"/>
        </w:rPr>
        <w:t>Stem Cells Int</w:t>
      </w:r>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2017</w:t>
      </w:r>
      <w:r w:rsidRPr="00A8222F">
        <w:rPr>
          <w:rFonts w:ascii="Book Antiqua" w:eastAsia="Book Antiqua" w:hAnsi="Book Antiqua" w:cs="Book Antiqua"/>
          <w:color w:val="000000"/>
        </w:rPr>
        <w:t>: 5259849 [PMID: 28265289 DOI: 10.1155/2017/5259849]</w:t>
      </w:r>
    </w:p>
    <w:p w14:paraId="427C2C0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6 </w:t>
      </w:r>
      <w:r w:rsidRPr="00A8222F">
        <w:rPr>
          <w:rFonts w:ascii="Book Antiqua" w:eastAsia="Book Antiqua" w:hAnsi="Book Antiqua" w:cs="Book Antiqua"/>
          <w:b/>
          <w:bCs/>
          <w:color w:val="000000"/>
        </w:rPr>
        <w:t>Xu J</w:t>
      </w:r>
      <w:r w:rsidRPr="00A8222F">
        <w:rPr>
          <w:rFonts w:ascii="Book Antiqua" w:eastAsia="Book Antiqua" w:hAnsi="Book Antiqua" w:cs="Book Antiqua"/>
          <w:color w:val="000000"/>
        </w:rPr>
        <w:t xml:space="preserve">, Du Y, Deng H. Direct lineage reprogramming: strategies, mechanisms, and applications. </w:t>
      </w:r>
      <w:r w:rsidRPr="00A8222F">
        <w:rPr>
          <w:rFonts w:ascii="Book Antiqua" w:eastAsia="Book Antiqua" w:hAnsi="Book Antiqua" w:cs="Book Antiqua"/>
          <w:i/>
          <w:iCs/>
          <w:color w:val="000000"/>
        </w:rPr>
        <w:t>Cell Stem Cell</w:t>
      </w:r>
      <w:r w:rsidRPr="00A8222F">
        <w:rPr>
          <w:rFonts w:ascii="Book Antiqua" w:eastAsia="Book Antiqua" w:hAnsi="Book Antiqua" w:cs="Book Antiqua"/>
          <w:color w:val="000000"/>
        </w:rPr>
        <w:t xml:space="preserve"> 2015; </w:t>
      </w:r>
      <w:r w:rsidRPr="00A8222F">
        <w:rPr>
          <w:rFonts w:ascii="Book Antiqua" w:eastAsia="Book Antiqua" w:hAnsi="Book Antiqua" w:cs="Book Antiqua"/>
          <w:b/>
          <w:bCs/>
          <w:color w:val="000000"/>
        </w:rPr>
        <w:t>16</w:t>
      </w:r>
      <w:r w:rsidRPr="00A8222F">
        <w:rPr>
          <w:rFonts w:ascii="Book Antiqua" w:eastAsia="Book Antiqua" w:hAnsi="Book Antiqua" w:cs="Book Antiqua"/>
          <w:color w:val="000000"/>
        </w:rPr>
        <w:t>: 119-134 [PMID: 25658369 DOI: 10.1016/j.stem.2015.01.013]</w:t>
      </w:r>
    </w:p>
    <w:p w14:paraId="30B11D8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7 </w:t>
      </w:r>
      <w:r w:rsidRPr="00A8222F">
        <w:rPr>
          <w:rFonts w:ascii="Book Antiqua" w:eastAsia="Book Antiqua" w:hAnsi="Book Antiqua" w:cs="Book Antiqua"/>
          <w:b/>
          <w:bCs/>
          <w:color w:val="000000"/>
        </w:rPr>
        <w:t>Shu B</w:t>
      </w:r>
      <w:r w:rsidRPr="00A8222F">
        <w:rPr>
          <w:rFonts w:ascii="Book Antiqua" w:eastAsia="Book Antiqua" w:hAnsi="Book Antiqua" w:cs="Book Antiqua"/>
          <w:color w:val="000000"/>
        </w:rPr>
        <w:t xml:space="preserve">, Zhao Y, Wang Y, Wang G, Shang X, Britt M, Olmedo M, Chelly M, </w:t>
      </w:r>
      <w:proofErr w:type="spellStart"/>
      <w:r w:rsidRPr="00A8222F">
        <w:rPr>
          <w:rFonts w:ascii="Book Antiqua" w:eastAsia="Book Antiqua" w:hAnsi="Book Antiqua" w:cs="Book Antiqua"/>
          <w:color w:val="000000"/>
        </w:rPr>
        <w:t>Morandi</w:t>
      </w:r>
      <w:proofErr w:type="spellEnd"/>
      <w:r w:rsidRPr="00A8222F">
        <w:rPr>
          <w:rFonts w:ascii="Book Antiqua" w:eastAsia="Book Antiqua" w:hAnsi="Book Antiqua" w:cs="Book Antiqua"/>
          <w:color w:val="000000"/>
        </w:rPr>
        <w:t xml:space="preserve"> MM, Barton S, Dong Y. Oleanolic Acid Enhances Mesenchymal Stromal Cell Osteogenic Potential by Inhibition of Notch Signaling. </w:t>
      </w:r>
      <w:r w:rsidRPr="00A8222F">
        <w:rPr>
          <w:rFonts w:ascii="Book Antiqua" w:eastAsia="Book Antiqua" w:hAnsi="Book Antiqua" w:cs="Book Antiqua"/>
          <w:i/>
          <w:iCs/>
          <w:color w:val="000000"/>
        </w:rPr>
        <w:t>Sci Rep</w:t>
      </w:r>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7</w:t>
      </w:r>
      <w:r w:rsidRPr="00A8222F">
        <w:rPr>
          <w:rFonts w:ascii="Book Antiqua" w:eastAsia="Book Antiqua" w:hAnsi="Book Antiqua" w:cs="Book Antiqua"/>
          <w:color w:val="000000"/>
        </w:rPr>
        <w:t>: 7002 [PMID: 28765584 DOI: 10.1038/s41598-017-07633-7]</w:t>
      </w:r>
    </w:p>
    <w:p w14:paraId="15C74F0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8 </w:t>
      </w:r>
      <w:r w:rsidRPr="00A8222F">
        <w:rPr>
          <w:rFonts w:ascii="Book Antiqua" w:eastAsia="Book Antiqua" w:hAnsi="Book Antiqua" w:cs="Book Antiqua"/>
          <w:b/>
          <w:bCs/>
          <w:color w:val="000000"/>
        </w:rPr>
        <w:t>Lee HJ,</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Eun</w:t>
      </w:r>
      <w:proofErr w:type="spellEnd"/>
      <w:r w:rsidRPr="00A8222F">
        <w:rPr>
          <w:rFonts w:ascii="Book Antiqua" w:eastAsia="Book Antiqua" w:hAnsi="Book Antiqua" w:cs="Book Antiqua"/>
          <w:color w:val="000000"/>
        </w:rPr>
        <w:t xml:space="preserve"> SY, Lee SG, Lee BY, Kim GJ. The effect of ginsenosides on hepatogenic differentiation using placenta-derived stem cells as an </w:t>
      </w:r>
      <w:r w:rsidRPr="00A8222F">
        <w:rPr>
          <w:rFonts w:ascii="Book Antiqua" w:eastAsia="Book Antiqua" w:hAnsi="Book Antiqua" w:cs="Book Antiqua"/>
          <w:i/>
          <w:iCs/>
          <w:color w:val="000000"/>
        </w:rPr>
        <w:t>in vitro</w:t>
      </w:r>
      <w:r w:rsidRPr="00A8222F">
        <w:rPr>
          <w:rFonts w:ascii="Book Antiqua" w:eastAsia="Book Antiqua" w:hAnsi="Book Antiqua" w:cs="Book Antiqua"/>
          <w:color w:val="000000"/>
        </w:rPr>
        <w:t xml:space="preserve"> screening system. </w:t>
      </w:r>
      <w:r w:rsidR="007F2E37" w:rsidRPr="00A8222F">
        <w:rPr>
          <w:rFonts w:ascii="Book Antiqua" w:eastAsia="Book Antiqua" w:hAnsi="Book Antiqua" w:cs="Book Antiqua"/>
          <w:i/>
          <w:color w:val="000000"/>
        </w:rPr>
        <w:t xml:space="preserve">Mol Cell </w:t>
      </w:r>
      <w:proofErr w:type="spellStart"/>
      <w:r w:rsidR="007F2E37" w:rsidRPr="00A8222F">
        <w:rPr>
          <w:rFonts w:ascii="Book Antiqua" w:eastAsia="Book Antiqua" w:hAnsi="Book Antiqua" w:cs="Book Antiqua"/>
          <w:i/>
          <w:color w:val="000000"/>
        </w:rPr>
        <w:t>Toxicol</w:t>
      </w:r>
      <w:proofErr w:type="spellEnd"/>
      <w:r w:rsidR="007F2E37" w:rsidRPr="00A8222F">
        <w:rPr>
          <w:rFonts w:ascii="Book Antiqua" w:eastAsia="Book Antiqua" w:hAnsi="Book Antiqua" w:cs="Book Antiqua"/>
          <w:i/>
          <w:color w:val="000000"/>
        </w:rPr>
        <w:t xml:space="preserve"> </w:t>
      </w:r>
      <w:r w:rsidRPr="00A8222F">
        <w:rPr>
          <w:rFonts w:ascii="Book Antiqua" w:eastAsia="Book Antiqua" w:hAnsi="Book Antiqua" w:cs="Book Antiqua"/>
          <w:color w:val="000000"/>
        </w:rPr>
        <w:t xml:space="preserve">2013; </w:t>
      </w:r>
      <w:r w:rsidRPr="00A8222F">
        <w:rPr>
          <w:rFonts w:ascii="Book Antiqua" w:eastAsia="Book Antiqua" w:hAnsi="Book Antiqua" w:cs="Book Antiqua"/>
          <w:b/>
          <w:color w:val="000000"/>
        </w:rPr>
        <w:t>9</w:t>
      </w:r>
      <w:r w:rsidRPr="00A8222F">
        <w:rPr>
          <w:rFonts w:ascii="Book Antiqua" w:eastAsia="Book Antiqua" w:hAnsi="Book Antiqua" w:cs="Book Antiqua"/>
          <w:color w:val="000000"/>
        </w:rPr>
        <w:t>:185-193. [DOI</w:t>
      </w:r>
      <w:r w:rsidR="007F2E37" w:rsidRPr="00A8222F">
        <w:rPr>
          <w:rFonts w:ascii="Book Antiqua" w:hAnsi="Book Antiqua" w:cs="Book Antiqua"/>
          <w:color w:val="000000"/>
          <w:lang w:eastAsia="zh-CN"/>
        </w:rPr>
        <w:t>:</w:t>
      </w:r>
      <w:r w:rsidRPr="00A8222F">
        <w:rPr>
          <w:rFonts w:ascii="Book Antiqua" w:eastAsia="Book Antiqua" w:hAnsi="Book Antiqua" w:cs="Book Antiqua"/>
          <w:color w:val="000000"/>
        </w:rPr>
        <w:t xml:space="preserve"> 10.1007/s13273-013-0023-2]</w:t>
      </w:r>
    </w:p>
    <w:p w14:paraId="1A2F070D" w14:textId="622FC634" w:rsidR="00A77B3E" w:rsidRPr="00A8222F" w:rsidRDefault="00DA5359" w:rsidP="00A8222F">
      <w:pPr>
        <w:spacing w:line="360" w:lineRule="auto"/>
        <w:jc w:val="both"/>
        <w:rPr>
          <w:rFonts w:ascii="Book Antiqua" w:hAnsi="Book Antiqua"/>
        </w:rPr>
      </w:pPr>
      <w:r w:rsidRPr="00FF462E">
        <w:rPr>
          <w:rFonts w:ascii="Book Antiqua" w:eastAsia="Book Antiqua" w:hAnsi="Book Antiqua" w:cs="Book Antiqua"/>
          <w:color w:val="000000"/>
        </w:rPr>
        <w:t>9</w:t>
      </w:r>
      <w:r w:rsidR="007F2E37" w:rsidRPr="00FF462E">
        <w:rPr>
          <w:rFonts w:ascii="Book Antiqua" w:hAnsi="Book Antiqua" w:cs="Book Antiqua"/>
          <w:color w:val="000000"/>
          <w:lang w:eastAsia="zh-CN"/>
        </w:rPr>
        <w:t xml:space="preserve"> </w:t>
      </w:r>
      <w:r w:rsidRPr="00FF462E">
        <w:rPr>
          <w:rFonts w:ascii="Book Antiqua" w:eastAsia="Book Antiqua" w:hAnsi="Book Antiqua" w:cs="Book Antiqua"/>
          <w:b/>
          <w:color w:val="000000"/>
        </w:rPr>
        <w:t>Howes MJR</w:t>
      </w:r>
      <w:r w:rsidRPr="00FF462E">
        <w:rPr>
          <w:rFonts w:ascii="Book Antiqua" w:eastAsia="Book Antiqua" w:hAnsi="Book Antiqua" w:cs="Book Antiqua"/>
          <w:color w:val="000000"/>
        </w:rPr>
        <w:t>. Phytochemicals as anti-inflammatory nutraceuticals and phytopharmaceuticals. In</w:t>
      </w:r>
      <w:r w:rsidR="007F2E37" w:rsidRPr="00FF462E">
        <w:rPr>
          <w:rFonts w:ascii="Book Antiqua" w:hAnsi="Book Antiqua" w:cs="Book Antiqua"/>
          <w:color w:val="000000"/>
          <w:lang w:eastAsia="zh-CN"/>
        </w:rPr>
        <w:t>:</w:t>
      </w:r>
      <w:r w:rsidRPr="00FF462E">
        <w:rPr>
          <w:rFonts w:ascii="Book Antiqua" w:eastAsia="Book Antiqua" w:hAnsi="Book Antiqua" w:cs="Book Antiqua"/>
          <w:color w:val="000000"/>
        </w:rPr>
        <w:t xml:space="preserve"> Immunity and Inflammation in Health and Disease</w:t>
      </w:r>
      <w:r w:rsidR="007F2E37" w:rsidRPr="00FF462E">
        <w:rPr>
          <w:rFonts w:ascii="Book Antiqua" w:hAnsi="Book Antiqua" w:cs="Book Antiqua"/>
          <w:color w:val="000000"/>
          <w:lang w:eastAsia="zh-CN"/>
        </w:rPr>
        <w:t>,</w:t>
      </w:r>
      <w:r w:rsidRPr="00FF462E">
        <w:rPr>
          <w:rFonts w:ascii="Book Antiqua" w:eastAsia="Book Antiqua" w:hAnsi="Book Antiqua" w:cs="Book Antiqua"/>
          <w:color w:val="000000"/>
        </w:rPr>
        <w:t xml:space="preserve"> 2018</w:t>
      </w:r>
      <w:r w:rsidR="007F2E37" w:rsidRPr="00FF462E">
        <w:rPr>
          <w:rFonts w:ascii="Book Antiqua" w:hAnsi="Book Antiqua" w:cs="Book Antiqua"/>
          <w:color w:val="000000"/>
          <w:lang w:eastAsia="zh-CN"/>
        </w:rPr>
        <w:t xml:space="preserve">: </w:t>
      </w:r>
      <w:r w:rsidRPr="00FF462E">
        <w:rPr>
          <w:rFonts w:ascii="Book Antiqua" w:eastAsia="Book Antiqua" w:hAnsi="Book Antiqua" w:cs="Book Antiqua"/>
          <w:color w:val="000000"/>
        </w:rPr>
        <w:t>363-388.</w:t>
      </w:r>
      <w:r w:rsidR="0048066D">
        <w:rPr>
          <w:rFonts w:ascii="Book Antiqua" w:eastAsia="Book Antiqua" w:hAnsi="Book Antiqua" w:cs="Book Antiqua"/>
          <w:color w:val="000000"/>
        </w:rPr>
        <w:t xml:space="preserve"> </w:t>
      </w:r>
      <w:r w:rsidRPr="00FF462E">
        <w:rPr>
          <w:rFonts w:ascii="Book Antiqua" w:eastAsia="Book Antiqua" w:hAnsi="Book Antiqua" w:cs="Book Antiqua"/>
          <w:color w:val="000000"/>
        </w:rPr>
        <w:t>[DOI: 10.1016/B978-0-12-805417-8.00028-7]</w:t>
      </w:r>
    </w:p>
    <w:p w14:paraId="192E32D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10 </w:t>
      </w:r>
      <w:proofErr w:type="spellStart"/>
      <w:r w:rsidRPr="00A8222F">
        <w:rPr>
          <w:rFonts w:ascii="Book Antiqua" w:eastAsia="Book Antiqua" w:hAnsi="Book Antiqua" w:cs="Book Antiqua"/>
          <w:b/>
          <w:bCs/>
          <w:color w:val="000000"/>
        </w:rPr>
        <w:t>Jäger</w:t>
      </w:r>
      <w:proofErr w:type="spellEnd"/>
      <w:r w:rsidRPr="00A8222F">
        <w:rPr>
          <w:rFonts w:ascii="Book Antiqua" w:eastAsia="Book Antiqua" w:hAnsi="Book Antiqua" w:cs="Book Antiqua"/>
          <w:b/>
          <w:bCs/>
          <w:color w:val="000000"/>
        </w:rPr>
        <w:t xml:space="preserve"> S</w:t>
      </w:r>
      <w:r w:rsidRPr="00A8222F">
        <w:rPr>
          <w:rFonts w:ascii="Book Antiqua" w:eastAsia="Book Antiqua" w:hAnsi="Book Antiqua" w:cs="Book Antiqua"/>
          <w:color w:val="000000"/>
        </w:rPr>
        <w:t xml:space="preserve">, Trojan H, Kopp T, </w:t>
      </w:r>
      <w:proofErr w:type="spellStart"/>
      <w:r w:rsidRPr="00A8222F">
        <w:rPr>
          <w:rFonts w:ascii="Book Antiqua" w:eastAsia="Book Antiqua" w:hAnsi="Book Antiqua" w:cs="Book Antiqua"/>
          <w:color w:val="000000"/>
        </w:rPr>
        <w:t>Laszczyk</w:t>
      </w:r>
      <w:proofErr w:type="spellEnd"/>
      <w:r w:rsidRPr="00A8222F">
        <w:rPr>
          <w:rFonts w:ascii="Book Antiqua" w:eastAsia="Book Antiqua" w:hAnsi="Book Antiqua" w:cs="Book Antiqua"/>
          <w:color w:val="000000"/>
        </w:rPr>
        <w:t xml:space="preserve"> MN, Scheffler A. Pentacyclic triterpene distribution in various plants - rich sources for a new group of multi-potent plant extracts. </w:t>
      </w:r>
      <w:r w:rsidRPr="00A8222F">
        <w:rPr>
          <w:rFonts w:ascii="Book Antiqua" w:eastAsia="Book Antiqua" w:hAnsi="Book Antiqua" w:cs="Book Antiqua"/>
          <w:i/>
          <w:iCs/>
          <w:color w:val="000000"/>
        </w:rPr>
        <w:t>Molecules</w:t>
      </w:r>
      <w:r w:rsidRPr="00A8222F">
        <w:rPr>
          <w:rFonts w:ascii="Book Antiqua" w:eastAsia="Book Antiqua" w:hAnsi="Book Antiqua" w:cs="Book Antiqua"/>
          <w:color w:val="000000"/>
        </w:rPr>
        <w:t xml:space="preserve"> 2009; </w:t>
      </w:r>
      <w:r w:rsidRPr="00A8222F">
        <w:rPr>
          <w:rFonts w:ascii="Book Antiqua" w:eastAsia="Book Antiqua" w:hAnsi="Book Antiqua" w:cs="Book Antiqua"/>
          <w:b/>
          <w:bCs/>
          <w:color w:val="000000"/>
        </w:rPr>
        <w:t>14</w:t>
      </w:r>
      <w:r w:rsidRPr="00A8222F">
        <w:rPr>
          <w:rFonts w:ascii="Book Antiqua" w:eastAsia="Book Antiqua" w:hAnsi="Book Antiqua" w:cs="Book Antiqua"/>
          <w:color w:val="000000"/>
        </w:rPr>
        <w:t>: 2016-2031 [PMID: 19513002 DOI: 10.3390/molecules14062016]</w:t>
      </w:r>
    </w:p>
    <w:p w14:paraId="1C61805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11 </w:t>
      </w:r>
      <w:r w:rsidRPr="00A8222F">
        <w:rPr>
          <w:rFonts w:ascii="Book Antiqua" w:eastAsia="Book Antiqua" w:hAnsi="Book Antiqua" w:cs="Book Antiqua"/>
          <w:b/>
          <w:bCs/>
          <w:color w:val="000000"/>
        </w:rPr>
        <w:t>J C Furtado NA</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Pirson</w:t>
      </w:r>
      <w:proofErr w:type="spellEnd"/>
      <w:r w:rsidRPr="00A8222F">
        <w:rPr>
          <w:rFonts w:ascii="Book Antiqua" w:eastAsia="Book Antiqua" w:hAnsi="Book Antiqua" w:cs="Book Antiqua"/>
          <w:color w:val="000000"/>
        </w:rPr>
        <w:t xml:space="preserve"> L, </w:t>
      </w:r>
      <w:proofErr w:type="spellStart"/>
      <w:r w:rsidRPr="00A8222F">
        <w:rPr>
          <w:rFonts w:ascii="Book Antiqua" w:eastAsia="Book Antiqua" w:hAnsi="Book Antiqua" w:cs="Book Antiqua"/>
          <w:color w:val="000000"/>
        </w:rPr>
        <w:t>Edelberg</w:t>
      </w:r>
      <w:proofErr w:type="spellEnd"/>
      <w:r w:rsidRPr="00A8222F">
        <w:rPr>
          <w:rFonts w:ascii="Book Antiqua" w:eastAsia="Book Antiqua" w:hAnsi="Book Antiqua" w:cs="Book Antiqua"/>
          <w:color w:val="000000"/>
        </w:rPr>
        <w:t xml:space="preserve"> H, M Miranda L, </w:t>
      </w:r>
      <w:proofErr w:type="spellStart"/>
      <w:r w:rsidRPr="00A8222F">
        <w:rPr>
          <w:rFonts w:ascii="Book Antiqua" w:eastAsia="Book Antiqua" w:hAnsi="Book Antiqua" w:cs="Book Antiqua"/>
          <w:color w:val="000000"/>
        </w:rPr>
        <w:t>Loira-Pastoriza</w:t>
      </w:r>
      <w:proofErr w:type="spellEnd"/>
      <w:r w:rsidRPr="00A8222F">
        <w:rPr>
          <w:rFonts w:ascii="Book Antiqua" w:eastAsia="Book Antiqua" w:hAnsi="Book Antiqua" w:cs="Book Antiqua"/>
          <w:color w:val="000000"/>
        </w:rPr>
        <w:t xml:space="preserve"> C, </w:t>
      </w:r>
      <w:proofErr w:type="spellStart"/>
      <w:r w:rsidRPr="00A8222F">
        <w:rPr>
          <w:rFonts w:ascii="Book Antiqua" w:eastAsia="Book Antiqua" w:hAnsi="Book Antiqua" w:cs="Book Antiqua"/>
          <w:color w:val="000000"/>
        </w:rPr>
        <w:t>Preat</w:t>
      </w:r>
      <w:proofErr w:type="spellEnd"/>
      <w:r w:rsidRPr="00A8222F">
        <w:rPr>
          <w:rFonts w:ascii="Book Antiqua" w:eastAsia="Book Antiqua" w:hAnsi="Book Antiqua" w:cs="Book Antiqua"/>
          <w:color w:val="000000"/>
        </w:rPr>
        <w:t xml:space="preserve"> V, </w:t>
      </w:r>
      <w:proofErr w:type="spellStart"/>
      <w:r w:rsidRPr="00A8222F">
        <w:rPr>
          <w:rFonts w:ascii="Book Antiqua" w:eastAsia="Book Antiqua" w:hAnsi="Book Antiqua" w:cs="Book Antiqua"/>
          <w:color w:val="000000"/>
        </w:rPr>
        <w:t>Larondelle</w:t>
      </w:r>
      <w:proofErr w:type="spellEnd"/>
      <w:r w:rsidRPr="00A8222F">
        <w:rPr>
          <w:rFonts w:ascii="Book Antiqua" w:eastAsia="Book Antiqua" w:hAnsi="Book Antiqua" w:cs="Book Antiqua"/>
          <w:color w:val="000000"/>
        </w:rPr>
        <w:t xml:space="preserve"> Y, André CM. Pentacyclic Triterpene Bioavailability: An Overview of In </w:t>
      </w:r>
      <w:r w:rsidRPr="00A8222F">
        <w:rPr>
          <w:rFonts w:ascii="Book Antiqua" w:eastAsia="Book Antiqua" w:hAnsi="Book Antiqua" w:cs="Book Antiqua"/>
          <w:color w:val="000000"/>
        </w:rPr>
        <w:lastRenderedPageBreak/>
        <w:t xml:space="preserve">Vitro and In Vivo Studies. </w:t>
      </w:r>
      <w:r w:rsidRPr="00A8222F">
        <w:rPr>
          <w:rFonts w:ascii="Book Antiqua" w:eastAsia="Book Antiqua" w:hAnsi="Book Antiqua" w:cs="Book Antiqua"/>
          <w:i/>
          <w:iCs/>
          <w:color w:val="000000"/>
        </w:rPr>
        <w:t>Molecules</w:t>
      </w:r>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22</w:t>
      </w:r>
      <w:r w:rsidRPr="00A8222F">
        <w:rPr>
          <w:rFonts w:ascii="Book Antiqua" w:eastAsia="Book Antiqua" w:hAnsi="Book Antiqua" w:cs="Book Antiqua"/>
          <w:color w:val="000000"/>
        </w:rPr>
        <w:t xml:space="preserve"> [PMID: 28273859 DOI: 10.3390/molecules22030400]</w:t>
      </w:r>
    </w:p>
    <w:p w14:paraId="6385EE82"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12 </w:t>
      </w:r>
      <w:r w:rsidRPr="00A8222F">
        <w:rPr>
          <w:rFonts w:ascii="Book Antiqua" w:eastAsia="Book Antiqua" w:hAnsi="Book Antiqua" w:cs="Book Antiqua"/>
          <w:b/>
          <w:bCs/>
          <w:color w:val="000000"/>
        </w:rPr>
        <w:t>Matsui S</w:t>
      </w:r>
      <w:r w:rsidRPr="00A8222F">
        <w:rPr>
          <w:rFonts w:ascii="Book Antiqua" w:eastAsia="Book Antiqua" w:hAnsi="Book Antiqua" w:cs="Book Antiqua"/>
          <w:color w:val="000000"/>
        </w:rPr>
        <w:t xml:space="preserve">, Matsumoto H, </w:t>
      </w:r>
      <w:proofErr w:type="spellStart"/>
      <w:r w:rsidRPr="00A8222F">
        <w:rPr>
          <w:rFonts w:ascii="Book Antiqua" w:eastAsia="Book Antiqua" w:hAnsi="Book Antiqua" w:cs="Book Antiqua"/>
          <w:color w:val="000000"/>
        </w:rPr>
        <w:t>Sonoda</w:t>
      </w:r>
      <w:proofErr w:type="spellEnd"/>
      <w:r w:rsidRPr="00A8222F">
        <w:rPr>
          <w:rFonts w:ascii="Book Antiqua" w:eastAsia="Book Antiqua" w:hAnsi="Book Antiqua" w:cs="Book Antiqua"/>
          <w:color w:val="000000"/>
        </w:rPr>
        <w:t xml:space="preserve"> Y, Ando K, Aizu-Yokota E, Sato T, Kasahara T. Glycyrrhizin and related compounds down-regulate production of inflammatory chemokines IL-8 and </w:t>
      </w:r>
      <w:proofErr w:type="spellStart"/>
      <w:r w:rsidRPr="00A8222F">
        <w:rPr>
          <w:rFonts w:ascii="Book Antiqua" w:eastAsia="Book Antiqua" w:hAnsi="Book Antiqua" w:cs="Book Antiqua"/>
          <w:color w:val="000000"/>
        </w:rPr>
        <w:t>eotaxin</w:t>
      </w:r>
      <w:proofErr w:type="spellEnd"/>
      <w:r w:rsidRPr="00A8222F">
        <w:rPr>
          <w:rFonts w:ascii="Book Antiqua" w:eastAsia="Book Antiqua" w:hAnsi="Book Antiqua" w:cs="Book Antiqua"/>
          <w:color w:val="000000"/>
        </w:rPr>
        <w:t xml:space="preserve"> 1 in a human lung fibroblast cell line. </w:t>
      </w:r>
      <w:r w:rsidRPr="00A8222F">
        <w:rPr>
          <w:rFonts w:ascii="Book Antiqua" w:eastAsia="Book Antiqua" w:hAnsi="Book Antiqua" w:cs="Book Antiqua"/>
          <w:i/>
          <w:iCs/>
          <w:color w:val="000000"/>
        </w:rPr>
        <w:t xml:space="preserve">Int </w:t>
      </w:r>
      <w:proofErr w:type="spellStart"/>
      <w:r w:rsidRPr="00A8222F">
        <w:rPr>
          <w:rFonts w:ascii="Book Antiqua" w:eastAsia="Book Antiqua" w:hAnsi="Book Antiqua" w:cs="Book Antiqua"/>
          <w:i/>
          <w:iCs/>
          <w:color w:val="000000"/>
        </w:rPr>
        <w:t>Immunopharmacol</w:t>
      </w:r>
      <w:proofErr w:type="spellEnd"/>
      <w:r w:rsidRPr="00A8222F">
        <w:rPr>
          <w:rFonts w:ascii="Book Antiqua" w:eastAsia="Book Antiqua" w:hAnsi="Book Antiqua" w:cs="Book Antiqua"/>
          <w:color w:val="000000"/>
        </w:rPr>
        <w:t xml:space="preserve"> 2004; </w:t>
      </w:r>
      <w:r w:rsidRPr="00A8222F">
        <w:rPr>
          <w:rFonts w:ascii="Book Antiqua" w:eastAsia="Book Antiqua" w:hAnsi="Book Antiqua" w:cs="Book Antiqua"/>
          <w:b/>
          <w:bCs/>
          <w:color w:val="000000"/>
        </w:rPr>
        <w:t>4</w:t>
      </w:r>
      <w:r w:rsidRPr="00A8222F">
        <w:rPr>
          <w:rFonts w:ascii="Book Antiqua" w:eastAsia="Book Antiqua" w:hAnsi="Book Antiqua" w:cs="Book Antiqua"/>
          <w:color w:val="000000"/>
        </w:rPr>
        <w:t>: 1633-1644 [PMID: 15454116 DOI: 10.1016/j.intimp.2004.07.023]</w:t>
      </w:r>
    </w:p>
    <w:p w14:paraId="241BEE0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13 </w:t>
      </w:r>
      <w:r w:rsidRPr="00A8222F">
        <w:rPr>
          <w:rFonts w:ascii="Book Antiqua" w:eastAsia="Book Antiqua" w:hAnsi="Book Antiqua" w:cs="Book Antiqua"/>
          <w:b/>
          <w:bCs/>
          <w:color w:val="000000"/>
        </w:rPr>
        <w:t>Li JY</w:t>
      </w:r>
      <w:r w:rsidRPr="00A8222F">
        <w:rPr>
          <w:rFonts w:ascii="Book Antiqua" w:eastAsia="Book Antiqua" w:hAnsi="Book Antiqua" w:cs="Book Antiqua"/>
          <w:color w:val="000000"/>
        </w:rPr>
        <w:t xml:space="preserve">, Cao HY, Liu P, Cheng GH, Sun MY.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in the treatment of liver diseases: literature review. </w:t>
      </w:r>
      <w:r w:rsidRPr="00A8222F">
        <w:rPr>
          <w:rFonts w:ascii="Book Antiqua" w:eastAsia="Book Antiqua" w:hAnsi="Book Antiqua" w:cs="Book Antiqua"/>
          <w:i/>
          <w:iCs/>
          <w:color w:val="000000"/>
        </w:rPr>
        <w:t>Biomed Res Int</w:t>
      </w:r>
      <w:r w:rsidRPr="00A8222F">
        <w:rPr>
          <w:rFonts w:ascii="Book Antiqua" w:eastAsia="Book Antiqua" w:hAnsi="Book Antiqua" w:cs="Book Antiqua"/>
          <w:color w:val="000000"/>
        </w:rPr>
        <w:t xml:space="preserve"> 2014; </w:t>
      </w:r>
      <w:r w:rsidRPr="00A8222F">
        <w:rPr>
          <w:rFonts w:ascii="Book Antiqua" w:eastAsia="Book Antiqua" w:hAnsi="Book Antiqua" w:cs="Book Antiqua"/>
          <w:b/>
          <w:bCs/>
          <w:color w:val="000000"/>
        </w:rPr>
        <w:t>2014</w:t>
      </w:r>
      <w:r w:rsidRPr="00A8222F">
        <w:rPr>
          <w:rFonts w:ascii="Book Antiqua" w:eastAsia="Book Antiqua" w:hAnsi="Book Antiqua" w:cs="Book Antiqua"/>
          <w:color w:val="000000"/>
        </w:rPr>
        <w:t>: 872139 [PMID: 24963489 DOI: 10.1155/2014/872139]</w:t>
      </w:r>
    </w:p>
    <w:p w14:paraId="5E88807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14 </w:t>
      </w:r>
      <w:r w:rsidRPr="00A8222F">
        <w:rPr>
          <w:rFonts w:ascii="Book Antiqua" w:eastAsia="Book Antiqua" w:hAnsi="Book Antiqua" w:cs="Book Antiqua"/>
          <w:b/>
          <w:bCs/>
          <w:color w:val="000000"/>
        </w:rPr>
        <w:t>Matsumoto Y</w:t>
      </w:r>
      <w:r w:rsidRPr="00A8222F">
        <w:rPr>
          <w:rFonts w:ascii="Book Antiqua" w:eastAsia="Book Antiqua" w:hAnsi="Book Antiqua" w:cs="Book Antiqua"/>
          <w:color w:val="000000"/>
        </w:rPr>
        <w:t xml:space="preserve">, Matsuura T, Aoyagi H, Matsuda M, </w:t>
      </w:r>
      <w:proofErr w:type="spellStart"/>
      <w:r w:rsidRPr="00A8222F">
        <w:rPr>
          <w:rFonts w:ascii="Book Antiqua" w:eastAsia="Book Antiqua" w:hAnsi="Book Antiqua" w:cs="Book Antiqua"/>
          <w:color w:val="000000"/>
        </w:rPr>
        <w:t>Hmwe</w:t>
      </w:r>
      <w:proofErr w:type="spellEnd"/>
      <w:r w:rsidRPr="00A8222F">
        <w:rPr>
          <w:rFonts w:ascii="Book Antiqua" w:eastAsia="Book Antiqua" w:hAnsi="Book Antiqua" w:cs="Book Antiqua"/>
          <w:color w:val="000000"/>
        </w:rPr>
        <w:t xml:space="preserve"> SS, Date T, Watanabe N, </w:t>
      </w:r>
      <w:proofErr w:type="spellStart"/>
      <w:r w:rsidRPr="00A8222F">
        <w:rPr>
          <w:rFonts w:ascii="Book Antiqua" w:eastAsia="Book Antiqua" w:hAnsi="Book Antiqua" w:cs="Book Antiqua"/>
          <w:color w:val="000000"/>
        </w:rPr>
        <w:t>Watashi</w:t>
      </w:r>
      <w:proofErr w:type="spellEnd"/>
      <w:r w:rsidRPr="00A8222F">
        <w:rPr>
          <w:rFonts w:ascii="Book Antiqua" w:eastAsia="Book Antiqua" w:hAnsi="Book Antiqua" w:cs="Book Antiqua"/>
          <w:color w:val="000000"/>
        </w:rPr>
        <w:t xml:space="preserve"> K, Suzuki R, Ichinose S, Wake K, Suzuki T, </w:t>
      </w:r>
      <w:proofErr w:type="spellStart"/>
      <w:r w:rsidRPr="00A8222F">
        <w:rPr>
          <w:rFonts w:ascii="Book Antiqua" w:eastAsia="Book Antiqua" w:hAnsi="Book Antiqua" w:cs="Book Antiqua"/>
          <w:color w:val="000000"/>
        </w:rPr>
        <w:t>Miyamura</w:t>
      </w:r>
      <w:proofErr w:type="spellEnd"/>
      <w:r w:rsidRPr="00A8222F">
        <w:rPr>
          <w:rFonts w:ascii="Book Antiqua" w:eastAsia="Book Antiqua" w:hAnsi="Book Antiqua" w:cs="Book Antiqua"/>
          <w:color w:val="000000"/>
        </w:rPr>
        <w:t xml:space="preserve"> T, </w:t>
      </w:r>
      <w:proofErr w:type="spellStart"/>
      <w:r w:rsidRPr="00A8222F">
        <w:rPr>
          <w:rFonts w:ascii="Book Antiqua" w:eastAsia="Book Antiqua" w:hAnsi="Book Antiqua" w:cs="Book Antiqua"/>
          <w:color w:val="000000"/>
        </w:rPr>
        <w:t>Wakita</w:t>
      </w:r>
      <w:proofErr w:type="spellEnd"/>
      <w:r w:rsidRPr="00A8222F">
        <w:rPr>
          <w:rFonts w:ascii="Book Antiqua" w:eastAsia="Book Antiqua" w:hAnsi="Book Antiqua" w:cs="Book Antiqua"/>
          <w:color w:val="000000"/>
        </w:rPr>
        <w:t xml:space="preserve"> T, </w:t>
      </w:r>
      <w:proofErr w:type="spellStart"/>
      <w:r w:rsidRPr="00A8222F">
        <w:rPr>
          <w:rFonts w:ascii="Book Antiqua" w:eastAsia="Book Antiqua" w:hAnsi="Book Antiqua" w:cs="Book Antiqua"/>
          <w:color w:val="000000"/>
        </w:rPr>
        <w:t>Aizaki</w:t>
      </w:r>
      <w:proofErr w:type="spellEnd"/>
      <w:r w:rsidRPr="00A8222F">
        <w:rPr>
          <w:rFonts w:ascii="Book Antiqua" w:eastAsia="Book Antiqua" w:hAnsi="Book Antiqua" w:cs="Book Antiqua"/>
          <w:color w:val="000000"/>
        </w:rPr>
        <w:t xml:space="preserve"> H. Antiviral activity of glycyrrhizin against hepatitis C virus in vitro. </w:t>
      </w:r>
      <w:proofErr w:type="spellStart"/>
      <w:r w:rsidRPr="00A8222F">
        <w:rPr>
          <w:rFonts w:ascii="Book Antiqua" w:eastAsia="Book Antiqua" w:hAnsi="Book Antiqua" w:cs="Book Antiqua"/>
          <w:i/>
          <w:iCs/>
          <w:color w:val="000000"/>
        </w:rPr>
        <w:t>PLoS</w:t>
      </w:r>
      <w:proofErr w:type="spellEnd"/>
      <w:r w:rsidRPr="00A8222F">
        <w:rPr>
          <w:rFonts w:ascii="Book Antiqua" w:eastAsia="Book Antiqua" w:hAnsi="Book Antiqua" w:cs="Book Antiqua"/>
          <w:i/>
          <w:iCs/>
          <w:color w:val="000000"/>
        </w:rPr>
        <w:t xml:space="preserve"> One</w:t>
      </w:r>
      <w:r w:rsidRPr="00A8222F">
        <w:rPr>
          <w:rFonts w:ascii="Book Antiqua" w:eastAsia="Book Antiqua" w:hAnsi="Book Antiqua" w:cs="Book Antiqua"/>
          <w:color w:val="000000"/>
        </w:rPr>
        <w:t xml:space="preserve"> 2013; </w:t>
      </w:r>
      <w:r w:rsidRPr="00A8222F">
        <w:rPr>
          <w:rFonts w:ascii="Book Antiqua" w:eastAsia="Book Antiqua" w:hAnsi="Book Antiqua" w:cs="Book Antiqua"/>
          <w:b/>
          <w:bCs/>
          <w:color w:val="000000"/>
        </w:rPr>
        <w:t>8</w:t>
      </w:r>
      <w:r w:rsidRPr="00A8222F">
        <w:rPr>
          <w:rFonts w:ascii="Book Antiqua" w:eastAsia="Book Antiqua" w:hAnsi="Book Antiqua" w:cs="Book Antiqua"/>
          <w:color w:val="000000"/>
        </w:rPr>
        <w:t>: e68992 [PMID: 23874843 DOI: 10.1371/journal.pone.0068992]</w:t>
      </w:r>
    </w:p>
    <w:p w14:paraId="35B4B52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15 </w:t>
      </w:r>
      <w:r w:rsidRPr="00A8222F">
        <w:rPr>
          <w:rFonts w:ascii="Book Antiqua" w:eastAsia="Book Antiqua" w:hAnsi="Book Antiqua" w:cs="Book Antiqua"/>
          <w:b/>
          <w:bCs/>
          <w:color w:val="000000"/>
        </w:rPr>
        <w:t>Aslam S</w:t>
      </w:r>
      <w:r w:rsidRPr="00A8222F">
        <w:rPr>
          <w:rFonts w:ascii="Book Antiqua" w:eastAsia="Book Antiqua" w:hAnsi="Book Antiqua" w:cs="Book Antiqua"/>
          <w:color w:val="000000"/>
        </w:rPr>
        <w:t xml:space="preserve">, Khan I, Jameel F, Zaidi MB, Salim A. Umbilical cord-derived mesenchymal stem cells preconditioned with isorhamnetin: potential therapy for burn wounds. </w:t>
      </w:r>
      <w:r w:rsidRPr="00A8222F">
        <w:rPr>
          <w:rFonts w:ascii="Book Antiqua" w:eastAsia="Book Antiqua" w:hAnsi="Book Antiqua" w:cs="Book Antiqua"/>
          <w:i/>
          <w:iCs/>
          <w:color w:val="000000"/>
        </w:rPr>
        <w:t>World J Stem Cells</w:t>
      </w:r>
      <w:r w:rsidRPr="00A8222F">
        <w:rPr>
          <w:rFonts w:ascii="Book Antiqua" w:eastAsia="Book Antiqua" w:hAnsi="Book Antiqua" w:cs="Book Antiqua"/>
          <w:color w:val="000000"/>
        </w:rPr>
        <w:t xml:space="preserve"> 2020; </w:t>
      </w:r>
      <w:r w:rsidRPr="00A8222F">
        <w:rPr>
          <w:rFonts w:ascii="Book Antiqua" w:eastAsia="Book Antiqua" w:hAnsi="Book Antiqua" w:cs="Book Antiqua"/>
          <w:b/>
          <w:bCs/>
          <w:color w:val="000000"/>
        </w:rPr>
        <w:t>12</w:t>
      </w:r>
      <w:r w:rsidRPr="00A8222F">
        <w:rPr>
          <w:rFonts w:ascii="Book Antiqua" w:eastAsia="Book Antiqua" w:hAnsi="Book Antiqua" w:cs="Book Antiqua"/>
          <w:color w:val="000000"/>
        </w:rPr>
        <w:t>: 1652-1666 [PMID: 33505606 DOI: 10.4252/wjsc.v12.i12.1652]</w:t>
      </w:r>
    </w:p>
    <w:p w14:paraId="7096C99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16 </w:t>
      </w:r>
      <w:proofErr w:type="spellStart"/>
      <w:r w:rsidRPr="00A8222F">
        <w:rPr>
          <w:rFonts w:ascii="Book Antiqua" w:eastAsia="Book Antiqua" w:hAnsi="Book Antiqua" w:cs="Book Antiqua"/>
          <w:b/>
          <w:bCs/>
          <w:color w:val="000000"/>
        </w:rPr>
        <w:t>Khanabdali</w:t>
      </w:r>
      <w:proofErr w:type="spellEnd"/>
      <w:r w:rsidRPr="00A8222F">
        <w:rPr>
          <w:rFonts w:ascii="Book Antiqua" w:eastAsia="Book Antiqua" w:hAnsi="Book Antiqua" w:cs="Book Antiqua"/>
          <w:b/>
          <w:bCs/>
          <w:color w:val="000000"/>
        </w:rPr>
        <w:t xml:space="preserve"> R</w:t>
      </w:r>
      <w:r w:rsidRPr="00A8222F">
        <w:rPr>
          <w:rFonts w:ascii="Book Antiqua" w:eastAsia="Book Antiqua" w:hAnsi="Book Antiqua" w:cs="Book Antiqua"/>
          <w:color w:val="000000"/>
        </w:rPr>
        <w:t xml:space="preserve">, Saadat A, </w:t>
      </w:r>
      <w:proofErr w:type="spellStart"/>
      <w:r w:rsidRPr="00A8222F">
        <w:rPr>
          <w:rFonts w:ascii="Book Antiqua" w:eastAsia="Book Antiqua" w:hAnsi="Book Antiqua" w:cs="Book Antiqua"/>
          <w:color w:val="000000"/>
        </w:rPr>
        <w:t>Fazilah</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Bazli</w:t>
      </w:r>
      <w:proofErr w:type="spellEnd"/>
      <w:r w:rsidRPr="00A8222F">
        <w:rPr>
          <w:rFonts w:ascii="Book Antiqua" w:eastAsia="Book Antiqua" w:hAnsi="Book Antiqua" w:cs="Book Antiqua"/>
          <w:color w:val="000000"/>
        </w:rPr>
        <w:t xml:space="preserve"> KF, Qazi RE, Khalid RS, Hasan Adli DS, </w:t>
      </w:r>
      <w:proofErr w:type="spellStart"/>
      <w:r w:rsidRPr="00A8222F">
        <w:rPr>
          <w:rFonts w:ascii="Book Antiqua" w:eastAsia="Book Antiqua" w:hAnsi="Book Antiqua" w:cs="Book Antiqua"/>
          <w:color w:val="000000"/>
        </w:rPr>
        <w:t>Moghadamtousi</w:t>
      </w:r>
      <w:proofErr w:type="spellEnd"/>
      <w:r w:rsidRPr="00A8222F">
        <w:rPr>
          <w:rFonts w:ascii="Book Antiqua" w:eastAsia="Book Antiqua" w:hAnsi="Book Antiqua" w:cs="Book Antiqua"/>
          <w:color w:val="000000"/>
        </w:rPr>
        <w:t xml:space="preserve"> SZ, Naeem N, Khan I, Salim A, Shamsuddin SA, Mohan G. Promoting effect of small molecules in cardiomyogenic and neurogenic differentiation of rat bone marrow-derived mesenchymal stem cells. </w:t>
      </w:r>
      <w:r w:rsidRPr="00A8222F">
        <w:rPr>
          <w:rFonts w:ascii="Book Antiqua" w:eastAsia="Book Antiqua" w:hAnsi="Book Antiqua" w:cs="Book Antiqua"/>
          <w:i/>
          <w:iCs/>
          <w:color w:val="000000"/>
        </w:rPr>
        <w:t xml:space="preserve">Drug Des </w:t>
      </w:r>
      <w:proofErr w:type="spellStart"/>
      <w:r w:rsidRPr="00A8222F">
        <w:rPr>
          <w:rFonts w:ascii="Book Antiqua" w:eastAsia="Book Antiqua" w:hAnsi="Book Antiqua" w:cs="Book Antiqua"/>
          <w:i/>
          <w:iCs/>
          <w:color w:val="000000"/>
        </w:rPr>
        <w:t>Devel</w:t>
      </w:r>
      <w:proofErr w:type="spellEnd"/>
      <w:r w:rsidRPr="00A8222F">
        <w:rPr>
          <w:rFonts w:ascii="Book Antiqua" w:eastAsia="Book Antiqua" w:hAnsi="Book Antiqua" w:cs="Book Antiqua"/>
          <w:i/>
          <w:iCs/>
          <w:color w:val="000000"/>
        </w:rPr>
        <w:t xml:space="preserve"> </w:t>
      </w:r>
      <w:proofErr w:type="spellStart"/>
      <w:r w:rsidRPr="00A8222F">
        <w:rPr>
          <w:rFonts w:ascii="Book Antiqua" w:eastAsia="Book Antiqua" w:hAnsi="Book Antiqua" w:cs="Book Antiqua"/>
          <w:i/>
          <w:iCs/>
          <w:color w:val="000000"/>
        </w:rPr>
        <w:t>Ther</w:t>
      </w:r>
      <w:proofErr w:type="spellEnd"/>
      <w:r w:rsidRPr="00A8222F">
        <w:rPr>
          <w:rFonts w:ascii="Book Antiqua" w:eastAsia="Book Antiqua" w:hAnsi="Book Antiqua" w:cs="Book Antiqua"/>
          <w:color w:val="000000"/>
        </w:rPr>
        <w:t xml:space="preserve"> 2016; </w:t>
      </w:r>
      <w:r w:rsidRPr="00A8222F">
        <w:rPr>
          <w:rFonts w:ascii="Book Antiqua" w:eastAsia="Book Antiqua" w:hAnsi="Book Antiqua" w:cs="Book Antiqua"/>
          <w:b/>
          <w:bCs/>
          <w:color w:val="000000"/>
        </w:rPr>
        <w:t>10</w:t>
      </w:r>
      <w:r w:rsidRPr="00A8222F">
        <w:rPr>
          <w:rFonts w:ascii="Book Antiqua" w:eastAsia="Book Antiqua" w:hAnsi="Book Antiqua" w:cs="Book Antiqua"/>
          <w:color w:val="000000"/>
        </w:rPr>
        <w:t>: 81-91 [PMID: 26766903 DOI: 10.2147/DDDT.S89658]</w:t>
      </w:r>
    </w:p>
    <w:p w14:paraId="63C1CFE5"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17 </w:t>
      </w:r>
      <w:r w:rsidRPr="00A8222F">
        <w:rPr>
          <w:rFonts w:ascii="Book Antiqua" w:eastAsia="Book Antiqua" w:hAnsi="Book Antiqua" w:cs="Book Antiqua"/>
          <w:b/>
          <w:bCs/>
          <w:color w:val="000000"/>
        </w:rPr>
        <w:t>Kumar P</w:t>
      </w:r>
      <w:r w:rsidRPr="00A8222F">
        <w:rPr>
          <w:rFonts w:ascii="Book Antiqua" w:eastAsia="Book Antiqua" w:hAnsi="Book Antiqua" w:cs="Book Antiqua"/>
          <w:color w:val="000000"/>
        </w:rPr>
        <w:t xml:space="preserve">, Nagarajan A, </w:t>
      </w:r>
      <w:proofErr w:type="spellStart"/>
      <w:r w:rsidRPr="00A8222F">
        <w:rPr>
          <w:rFonts w:ascii="Book Antiqua" w:eastAsia="Book Antiqua" w:hAnsi="Book Antiqua" w:cs="Book Antiqua"/>
          <w:color w:val="000000"/>
        </w:rPr>
        <w:t>Uchil</w:t>
      </w:r>
      <w:proofErr w:type="spellEnd"/>
      <w:r w:rsidRPr="00A8222F">
        <w:rPr>
          <w:rFonts w:ascii="Book Antiqua" w:eastAsia="Book Antiqua" w:hAnsi="Book Antiqua" w:cs="Book Antiqua"/>
          <w:color w:val="000000"/>
        </w:rPr>
        <w:t xml:space="preserve"> PD. Analysis of Cell Viability by the MTT Assay. </w:t>
      </w:r>
      <w:r w:rsidRPr="00A8222F">
        <w:rPr>
          <w:rFonts w:ascii="Book Antiqua" w:eastAsia="Book Antiqua" w:hAnsi="Book Antiqua" w:cs="Book Antiqua"/>
          <w:i/>
          <w:iCs/>
          <w:color w:val="000000"/>
        </w:rPr>
        <w:t xml:space="preserve">Cold Spring </w:t>
      </w:r>
      <w:proofErr w:type="spellStart"/>
      <w:r w:rsidRPr="00A8222F">
        <w:rPr>
          <w:rFonts w:ascii="Book Antiqua" w:eastAsia="Book Antiqua" w:hAnsi="Book Antiqua" w:cs="Book Antiqua"/>
          <w:i/>
          <w:iCs/>
          <w:color w:val="000000"/>
        </w:rPr>
        <w:t>Harb</w:t>
      </w:r>
      <w:proofErr w:type="spellEnd"/>
      <w:r w:rsidRPr="00A8222F">
        <w:rPr>
          <w:rFonts w:ascii="Book Antiqua" w:eastAsia="Book Antiqua" w:hAnsi="Book Antiqua" w:cs="Book Antiqua"/>
          <w:i/>
          <w:iCs/>
          <w:color w:val="000000"/>
        </w:rPr>
        <w:t xml:space="preserve"> </w:t>
      </w:r>
      <w:proofErr w:type="spellStart"/>
      <w:r w:rsidRPr="00A8222F">
        <w:rPr>
          <w:rFonts w:ascii="Book Antiqua" w:eastAsia="Book Antiqua" w:hAnsi="Book Antiqua" w:cs="Book Antiqua"/>
          <w:i/>
          <w:iCs/>
          <w:color w:val="000000"/>
        </w:rPr>
        <w:t>Protoc</w:t>
      </w:r>
      <w:proofErr w:type="spellEnd"/>
      <w:r w:rsidRPr="00A8222F">
        <w:rPr>
          <w:rFonts w:ascii="Book Antiqua" w:eastAsia="Book Antiqua" w:hAnsi="Book Antiqua" w:cs="Book Antiqua"/>
          <w:color w:val="000000"/>
        </w:rPr>
        <w:t xml:space="preserve"> 2018; </w:t>
      </w:r>
      <w:r w:rsidRPr="00A8222F">
        <w:rPr>
          <w:rFonts w:ascii="Book Antiqua" w:eastAsia="Book Antiqua" w:hAnsi="Book Antiqua" w:cs="Book Antiqua"/>
          <w:b/>
          <w:bCs/>
          <w:color w:val="000000"/>
        </w:rPr>
        <w:t>2018</w:t>
      </w:r>
      <w:r w:rsidRPr="00A8222F">
        <w:rPr>
          <w:rFonts w:ascii="Book Antiqua" w:eastAsia="Book Antiqua" w:hAnsi="Book Antiqua" w:cs="Book Antiqua"/>
          <w:color w:val="000000"/>
        </w:rPr>
        <w:t xml:space="preserve"> [PMID: 29858338 DOI: 10.1101/pdb.prot095505]</w:t>
      </w:r>
    </w:p>
    <w:p w14:paraId="1D517D3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18 </w:t>
      </w:r>
      <w:r w:rsidRPr="00A8222F">
        <w:rPr>
          <w:rFonts w:ascii="Book Antiqua" w:eastAsia="Book Antiqua" w:hAnsi="Book Antiqua" w:cs="Book Antiqua"/>
          <w:b/>
          <w:bCs/>
          <w:color w:val="000000"/>
        </w:rPr>
        <w:t>Lee KD</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Kuo</w:t>
      </w:r>
      <w:proofErr w:type="spellEnd"/>
      <w:r w:rsidRPr="00A8222F">
        <w:rPr>
          <w:rFonts w:ascii="Book Antiqua" w:eastAsia="Book Antiqua" w:hAnsi="Book Antiqua" w:cs="Book Antiqua"/>
          <w:color w:val="000000"/>
        </w:rPr>
        <w:t xml:space="preserve"> TK, Whang-Peng J, Chung YF, Lin CT, Chou SH, Chen JR, Chen YP, Lee OK. In vitro hepatic differentiation of human mesenchymal stem cells. </w:t>
      </w:r>
      <w:r w:rsidRPr="00A8222F">
        <w:rPr>
          <w:rFonts w:ascii="Book Antiqua" w:eastAsia="Book Antiqua" w:hAnsi="Book Antiqua" w:cs="Book Antiqua"/>
          <w:i/>
          <w:iCs/>
          <w:color w:val="000000"/>
        </w:rPr>
        <w:t>Hepatology</w:t>
      </w:r>
      <w:r w:rsidRPr="00A8222F">
        <w:rPr>
          <w:rFonts w:ascii="Book Antiqua" w:eastAsia="Book Antiqua" w:hAnsi="Book Antiqua" w:cs="Book Antiqua"/>
          <w:color w:val="000000"/>
        </w:rPr>
        <w:t xml:space="preserve"> 2004; </w:t>
      </w:r>
      <w:r w:rsidRPr="00A8222F">
        <w:rPr>
          <w:rFonts w:ascii="Book Antiqua" w:eastAsia="Book Antiqua" w:hAnsi="Book Antiqua" w:cs="Book Antiqua"/>
          <w:b/>
          <w:bCs/>
          <w:color w:val="000000"/>
        </w:rPr>
        <w:t>40</w:t>
      </w:r>
      <w:r w:rsidRPr="00A8222F">
        <w:rPr>
          <w:rFonts w:ascii="Book Antiqua" w:eastAsia="Book Antiqua" w:hAnsi="Book Antiqua" w:cs="Book Antiqua"/>
          <w:color w:val="000000"/>
        </w:rPr>
        <w:t>: 1275-1284 [PMID: 15562440 DOI: 10.1002/hep.20469]</w:t>
      </w:r>
    </w:p>
    <w:p w14:paraId="5A3CF4C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19 </w:t>
      </w:r>
      <w:proofErr w:type="spellStart"/>
      <w:r w:rsidRPr="00A8222F">
        <w:rPr>
          <w:rFonts w:ascii="Book Antiqua" w:eastAsia="Book Antiqua" w:hAnsi="Book Antiqua" w:cs="Book Antiqua"/>
          <w:b/>
          <w:bCs/>
          <w:color w:val="000000"/>
        </w:rPr>
        <w:t>Korenaga</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Hidaka I, </w:t>
      </w:r>
      <w:proofErr w:type="spellStart"/>
      <w:r w:rsidRPr="00A8222F">
        <w:rPr>
          <w:rFonts w:ascii="Book Antiqua" w:eastAsia="Book Antiqua" w:hAnsi="Book Antiqua" w:cs="Book Antiqua"/>
          <w:color w:val="000000"/>
        </w:rPr>
        <w:t>Nishina</w:t>
      </w:r>
      <w:proofErr w:type="spellEnd"/>
      <w:r w:rsidRPr="00A8222F">
        <w:rPr>
          <w:rFonts w:ascii="Book Antiqua" w:eastAsia="Book Antiqua" w:hAnsi="Book Antiqua" w:cs="Book Antiqua"/>
          <w:color w:val="000000"/>
        </w:rPr>
        <w:t xml:space="preserve"> S, Sakai A, Shinozaki A, </w:t>
      </w:r>
      <w:proofErr w:type="spellStart"/>
      <w:r w:rsidRPr="00A8222F">
        <w:rPr>
          <w:rFonts w:ascii="Book Antiqua" w:eastAsia="Book Antiqua" w:hAnsi="Book Antiqua" w:cs="Book Antiqua"/>
          <w:color w:val="000000"/>
        </w:rPr>
        <w:t>Gondo</w:t>
      </w:r>
      <w:proofErr w:type="spellEnd"/>
      <w:r w:rsidRPr="00A8222F">
        <w:rPr>
          <w:rFonts w:ascii="Book Antiqua" w:eastAsia="Book Antiqua" w:hAnsi="Book Antiqua" w:cs="Book Antiqua"/>
          <w:color w:val="000000"/>
        </w:rPr>
        <w:t xml:space="preserve"> T, </w:t>
      </w:r>
      <w:proofErr w:type="spellStart"/>
      <w:r w:rsidRPr="00A8222F">
        <w:rPr>
          <w:rFonts w:ascii="Book Antiqua" w:eastAsia="Book Antiqua" w:hAnsi="Book Antiqua" w:cs="Book Antiqua"/>
          <w:color w:val="000000"/>
        </w:rPr>
        <w:t>Furutani</w:t>
      </w:r>
      <w:proofErr w:type="spellEnd"/>
      <w:r w:rsidRPr="00A8222F">
        <w:rPr>
          <w:rFonts w:ascii="Book Antiqua" w:eastAsia="Book Antiqua" w:hAnsi="Book Antiqua" w:cs="Book Antiqua"/>
          <w:color w:val="000000"/>
        </w:rPr>
        <w:t xml:space="preserve"> T, Kawano H, </w:t>
      </w:r>
      <w:proofErr w:type="spellStart"/>
      <w:r w:rsidRPr="00A8222F">
        <w:rPr>
          <w:rFonts w:ascii="Book Antiqua" w:eastAsia="Book Antiqua" w:hAnsi="Book Antiqua" w:cs="Book Antiqua"/>
          <w:color w:val="000000"/>
        </w:rPr>
        <w:t>Sakaida</w:t>
      </w:r>
      <w:proofErr w:type="spellEnd"/>
      <w:r w:rsidRPr="00A8222F">
        <w:rPr>
          <w:rFonts w:ascii="Book Antiqua" w:eastAsia="Book Antiqua" w:hAnsi="Book Antiqua" w:cs="Book Antiqua"/>
          <w:color w:val="000000"/>
        </w:rPr>
        <w:t xml:space="preserve"> I, Hino K. A glycyrrhizin-containing preparation reduces hepatic </w:t>
      </w:r>
      <w:r w:rsidRPr="00A8222F">
        <w:rPr>
          <w:rFonts w:ascii="Book Antiqua" w:eastAsia="Book Antiqua" w:hAnsi="Book Antiqua" w:cs="Book Antiqua"/>
          <w:color w:val="000000"/>
        </w:rPr>
        <w:lastRenderedPageBreak/>
        <w:t xml:space="preserve">steatosis induced by hepatitis C virus protein and iron in mice. </w:t>
      </w:r>
      <w:r w:rsidRPr="00A8222F">
        <w:rPr>
          <w:rFonts w:ascii="Book Antiqua" w:eastAsia="Book Antiqua" w:hAnsi="Book Antiqua" w:cs="Book Antiqua"/>
          <w:i/>
          <w:iCs/>
          <w:color w:val="000000"/>
        </w:rPr>
        <w:t>Liver Int</w:t>
      </w:r>
      <w:r w:rsidRPr="00A8222F">
        <w:rPr>
          <w:rFonts w:ascii="Book Antiqua" w:eastAsia="Book Antiqua" w:hAnsi="Book Antiqua" w:cs="Book Antiqua"/>
          <w:color w:val="000000"/>
        </w:rPr>
        <w:t xml:space="preserve"> 2011; </w:t>
      </w:r>
      <w:r w:rsidRPr="00A8222F">
        <w:rPr>
          <w:rFonts w:ascii="Book Antiqua" w:eastAsia="Book Antiqua" w:hAnsi="Book Antiqua" w:cs="Book Antiqua"/>
          <w:b/>
          <w:bCs/>
          <w:color w:val="000000"/>
        </w:rPr>
        <w:t>31</w:t>
      </w:r>
      <w:r w:rsidRPr="00A8222F">
        <w:rPr>
          <w:rFonts w:ascii="Book Antiqua" w:eastAsia="Book Antiqua" w:hAnsi="Book Antiqua" w:cs="Book Antiqua"/>
          <w:color w:val="000000"/>
        </w:rPr>
        <w:t>: 552-560 [PMID: 21382166 DOI: 10.1111/j.1478-3231.2011.02469.x]</w:t>
      </w:r>
    </w:p>
    <w:p w14:paraId="6F875BA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20 </w:t>
      </w:r>
      <w:r w:rsidRPr="00A8222F">
        <w:rPr>
          <w:rFonts w:ascii="Book Antiqua" w:eastAsia="Book Antiqua" w:hAnsi="Book Antiqua" w:cs="Book Antiqua"/>
          <w:b/>
          <w:bCs/>
          <w:color w:val="000000"/>
        </w:rPr>
        <w:t>Zhang H</w:t>
      </w:r>
      <w:r w:rsidRPr="00A8222F">
        <w:rPr>
          <w:rFonts w:ascii="Book Antiqua" w:eastAsia="Book Antiqua" w:hAnsi="Book Antiqua" w:cs="Book Antiqua"/>
          <w:color w:val="000000"/>
        </w:rPr>
        <w:t xml:space="preserve">, Song Y, Zhang Z. Glycyrrhizin administration ameliorates coxsackievirus B3-induced myocarditis in mice. </w:t>
      </w:r>
      <w:r w:rsidRPr="00A8222F">
        <w:rPr>
          <w:rFonts w:ascii="Book Antiqua" w:eastAsia="Book Antiqua" w:hAnsi="Book Antiqua" w:cs="Book Antiqua"/>
          <w:i/>
          <w:iCs/>
          <w:color w:val="000000"/>
        </w:rPr>
        <w:t>Am J Med Sci</w:t>
      </w:r>
      <w:r w:rsidRPr="00A8222F">
        <w:rPr>
          <w:rFonts w:ascii="Book Antiqua" w:eastAsia="Book Antiqua" w:hAnsi="Book Antiqua" w:cs="Book Antiqua"/>
          <w:color w:val="000000"/>
        </w:rPr>
        <w:t xml:space="preserve"> 2012; </w:t>
      </w:r>
      <w:r w:rsidRPr="00A8222F">
        <w:rPr>
          <w:rFonts w:ascii="Book Antiqua" w:eastAsia="Book Antiqua" w:hAnsi="Book Antiqua" w:cs="Book Antiqua"/>
          <w:b/>
          <w:bCs/>
          <w:color w:val="000000"/>
        </w:rPr>
        <w:t>344</w:t>
      </w:r>
      <w:r w:rsidRPr="00A8222F">
        <w:rPr>
          <w:rFonts w:ascii="Book Antiqua" w:eastAsia="Book Antiqua" w:hAnsi="Book Antiqua" w:cs="Book Antiqua"/>
          <w:color w:val="000000"/>
        </w:rPr>
        <w:t>: 206-210 [PMID: 22197982 DOI: 10.1097/MAJ.0b013e31823e2867]</w:t>
      </w:r>
    </w:p>
    <w:p w14:paraId="36D4A61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21 </w:t>
      </w:r>
      <w:r w:rsidRPr="00A8222F">
        <w:rPr>
          <w:rFonts w:ascii="Book Antiqua" w:eastAsia="Book Antiqua" w:hAnsi="Book Antiqua" w:cs="Book Antiqua"/>
          <w:b/>
          <w:bCs/>
          <w:color w:val="000000"/>
        </w:rPr>
        <w:t>Zhou Y</w:t>
      </w:r>
      <w:r w:rsidRPr="00A8222F">
        <w:rPr>
          <w:rFonts w:ascii="Book Antiqua" w:eastAsia="Book Antiqua" w:hAnsi="Book Antiqua" w:cs="Book Antiqua"/>
          <w:color w:val="000000"/>
        </w:rPr>
        <w:t xml:space="preserve">, Tong X, Ren S, Wang X, Chen J, Mu Y, Sun M, Chen G, Zhang H, Liu P. Synergistic anti-liver fibrosis actions of total astragalus saponins and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w:t>
      </w:r>
      <w:r w:rsidRPr="00A8222F">
        <w:rPr>
          <w:rFonts w:ascii="Book Antiqua" w:eastAsia="Book Antiqua" w:hAnsi="Book Antiqua" w:cs="Book Antiqua"/>
          <w:i/>
          <w:iCs/>
          <w:color w:val="000000"/>
        </w:rPr>
        <w:t>via</w:t>
      </w:r>
      <w:r w:rsidRPr="00A8222F">
        <w:rPr>
          <w:rFonts w:ascii="Book Antiqua" w:eastAsia="Book Antiqua" w:hAnsi="Book Antiqua" w:cs="Book Antiqua"/>
          <w:color w:val="000000"/>
        </w:rPr>
        <w:t xml:space="preserve"> TGF-β1/</w:t>
      </w:r>
      <w:proofErr w:type="spellStart"/>
      <w:r w:rsidRPr="00A8222F">
        <w:rPr>
          <w:rFonts w:ascii="Book Antiqua" w:eastAsia="Book Antiqua" w:hAnsi="Book Antiqua" w:cs="Book Antiqua"/>
          <w:color w:val="000000"/>
        </w:rPr>
        <w:t>Smads</w:t>
      </w:r>
      <w:proofErr w:type="spellEnd"/>
      <w:r w:rsidRPr="00A8222F">
        <w:rPr>
          <w:rFonts w:ascii="Book Antiqua" w:eastAsia="Book Antiqua" w:hAnsi="Book Antiqua" w:cs="Book Antiqua"/>
          <w:color w:val="000000"/>
        </w:rPr>
        <w:t xml:space="preserve"> signaling pathway modulation. </w:t>
      </w:r>
      <w:r w:rsidRPr="00A8222F">
        <w:rPr>
          <w:rFonts w:ascii="Book Antiqua" w:eastAsia="Book Antiqua" w:hAnsi="Book Antiqua" w:cs="Book Antiqua"/>
          <w:i/>
          <w:iCs/>
          <w:color w:val="000000"/>
        </w:rPr>
        <w:t xml:space="preserve">J </w:t>
      </w:r>
      <w:proofErr w:type="spellStart"/>
      <w:r w:rsidRPr="00A8222F">
        <w:rPr>
          <w:rFonts w:ascii="Book Antiqua" w:eastAsia="Book Antiqua" w:hAnsi="Book Antiqua" w:cs="Book Antiqua"/>
          <w:i/>
          <w:iCs/>
          <w:color w:val="000000"/>
        </w:rPr>
        <w:t>Ethnopharmacol</w:t>
      </w:r>
      <w:proofErr w:type="spellEnd"/>
      <w:r w:rsidRPr="00A8222F">
        <w:rPr>
          <w:rFonts w:ascii="Book Antiqua" w:eastAsia="Book Antiqua" w:hAnsi="Book Antiqua" w:cs="Book Antiqua"/>
          <w:color w:val="000000"/>
        </w:rPr>
        <w:t xml:space="preserve"> 2016; </w:t>
      </w:r>
      <w:r w:rsidRPr="00A8222F">
        <w:rPr>
          <w:rFonts w:ascii="Book Antiqua" w:eastAsia="Book Antiqua" w:hAnsi="Book Antiqua" w:cs="Book Antiqua"/>
          <w:b/>
          <w:bCs/>
          <w:color w:val="000000"/>
        </w:rPr>
        <w:t>190</w:t>
      </w:r>
      <w:r w:rsidRPr="00A8222F">
        <w:rPr>
          <w:rFonts w:ascii="Book Antiqua" w:eastAsia="Book Antiqua" w:hAnsi="Book Antiqua" w:cs="Book Antiqua"/>
          <w:color w:val="000000"/>
        </w:rPr>
        <w:t>: 83-90 [PMID: 27282665 DOI: 10.1016/j.jep.2016.06.011]</w:t>
      </w:r>
    </w:p>
    <w:p w14:paraId="16F544B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22 </w:t>
      </w:r>
      <w:r w:rsidRPr="00A8222F">
        <w:rPr>
          <w:rFonts w:ascii="Book Antiqua" w:eastAsia="Book Antiqua" w:hAnsi="Book Antiqua" w:cs="Book Antiqua"/>
          <w:b/>
          <w:bCs/>
          <w:color w:val="000000"/>
        </w:rPr>
        <w:t>Tang B</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Qiao</w:t>
      </w:r>
      <w:proofErr w:type="spellEnd"/>
      <w:r w:rsidRPr="00A8222F">
        <w:rPr>
          <w:rFonts w:ascii="Book Antiqua" w:eastAsia="Book Antiqua" w:hAnsi="Book Antiqua" w:cs="Book Antiqua"/>
          <w:color w:val="000000"/>
        </w:rPr>
        <w:t xml:space="preserve"> H, Meng F, Sun X. Glycyrrhizin attenuates endotoxin- induced acute liver injury after partial hepatectomy in rats. </w:t>
      </w:r>
      <w:proofErr w:type="spellStart"/>
      <w:r w:rsidRPr="00A8222F">
        <w:rPr>
          <w:rFonts w:ascii="Book Antiqua" w:eastAsia="Book Antiqua" w:hAnsi="Book Antiqua" w:cs="Book Antiqua"/>
          <w:i/>
          <w:iCs/>
          <w:color w:val="000000"/>
        </w:rPr>
        <w:t>Braz</w:t>
      </w:r>
      <w:proofErr w:type="spellEnd"/>
      <w:r w:rsidRPr="00A8222F">
        <w:rPr>
          <w:rFonts w:ascii="Book Antiqua" w:eastAsia="Book Antiqua" w:hAnsi="Book Antiqua" w:cs="Book Antiqua"/>
          <w:i/>
          <w:iCs/>
          <w:color w:val="000000"/>
        </w:rPr>
        <w:t xml:space="preserve"> J Med Biol Res</w:t>
      </w:r>
      <w:r w:rsidRPr="00A8222F">
        <w:rPr>
          <w:rFonts w:ascii="Book Antiqua" w:eastAsia="Book Antiqua" w:hAnsi="Book Antiqua" w:cs="Book Antiqua"/>
          <w:color w:val="000000"/>
        </w:rPr>
        <w:t xml:space="preserve"> 2007; </w:t>
      </w:r>
      <w:r w:rsidRPr="00A8222F">
        <w:rPr>
          <w:rFonts w:ascii="Book Antiqua" w:eastAsia="Book Antiqua" w:hAnsi="Book Antiqua" w:cs="Book Antiqua"/>
          <w:b/>
          <w:bCs/>
          <w:color w:val="000000"/>
        </w:rPr>
        <w:t>40</w:t>
      </w:r>
      <w:r w:rsidRPr="00A8222F">
        <w:rPr>
          <w:rFonts w:ascii="Book Antiqua" w:eastAsia="Book Antiqua" w:hAnsi="Book Antiqua" w:cs="Book Antiqua"/>
          <w:color w:val="000000"/>
        </w:rPr>
        <w:t>: 1637-1646 [PMID: 17994167 DOI: 10.1590/s0100-879x2006005000173]</w:t>
      </w:r>
    </w:p>
    <w:p w14:paraId="5A5A9B7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23 </w:t>
      </w:r>
      <w:proofErr w:type="spellStart"/>
      <w:r w:rsidRPr="00A8222F">
        <w:rPr>
          <w:rFonts w:ascii="Book Antiqua" w:eastAsia="Book Antiqua" w:hAnsi="Book Antiqua" w:cs="Book Antiqua"/>
          <w:b/>
          <w:bCs/>
          <w:color w:val="000000"/>
        </w:rPr>
        <w:t>Paolini</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Barillari</w:t>
      </w:r>
      <w:proofErr w:type="spellEnd"/>
      <w:r w:rsidRPr="00A8222F">
        <w:rPr>
          <w:rFonts w:ascii="Book Antiqua" w:eastAsia="Book Antiqua" w:hAnsi="Book Antiqua" w:cs="Book Antiqua"/>
          <w:color w:val="000000"/>
        </w:rPr>
        <w:t xml:space="preserve"> J, Broccoli M, </w:t>
      </w:r>
      <w:proofErr w:type="spellStart"/>
      <w:r w:rsidRPr="00A8222F">
        <w:rPr>
          <w:rFonts w:ascii="Book Antiqua" w:eastAsia="Book Antiqua" w:hAnsi="Book Antiqua" w:cs="Book Antiqua"/>
          <w:color w:val="000000"/>
        </w:rPr>
        <w:t>Pozzetti</w:t>
      </w:r>
      <w:proofErr w:type="spellEnd"/>
      <w:r w:rsidRPr="00A8222F">
        <w:rPr>
          <w:rFonts w:ascii="Book Antiqua" w:eastAsia="Book Antiqua" w:hAnsi="Book Antiqua" w:cs="Book Antiqua"/>
          <w:color w:val="000000"/>
        </w:rPr>
        <w:t xml:space="preserve"> L, </w:t>
      </w:r>
      <w:proofErr w:type="spellStart"/>
      <w:r w:rsidRPr="00A8222F">
        <w:rPr>
          <w:rFonts w:ascii="Book Antiqua" w:eastAsia="Book Antiqua" w:hAnsi="Book Antiqua" w:cs="Book Antiqua"/>
          <w:color w:val="000000"/>
        </w:rPr>
        <w:t>Perocco</w:t>
      </w:r>
      <w:proofErr w:type="spellEnd"/>
      <w:r w:rsidRPr="00A8222F">
        <w:rPr>
          <w:rFonts w:ascii="Book Antiqua" w:eastAsia="Book Antiqua" w:hAnsi="Book Antiqua" w:cs="Book Antiqua"/>
          <w:color w:val="000000"/>
        </w:rPr>
        <w:t xml:space="preserve"> P, </w:t>
      </w:r>
      <w:proofErr w:type="spellStart"/>
      <w:r w:rsidRPr="00A8222F">
        <w:rPr>
          <w:rFonts w:ascii="Book Antiqua" w:eastAsia="Book Antiqua" w:hAnsi="Book Antiqua" w:cs="Book Antiqua"/>
          <w:color w:val="000000"/>
        </w:rPr>
        <w:t>Cantelli</w:t>
      </w:r>
      <w:proofErr w:type="spellEnd"/>
      <w:r w:rsidRPr="00A8222F">
        <w:rPr>
          <w:rFonts w:ascii="Book Antiqua" w:eastAsia="Book Antiqua" w:hAnsi="Book Antiqua" w:cs="Book Antiqua"/>
          <w:color w:val="000000"/>
        </w:rPr>
        <w:t xml:space="preserve">-Forti G. Effect of </w:t>
      </w:r>
      <w:proofErr w:type="spellStart"/>
      <w:r w:rsidRPr="00A8222F">
        <w:rPr>
          <w:rFonts w:ascii="Book Antiqua" w:eastAsia="Book Antiqua" w:hAnsi="Book Antiqua" w:cs="Book Antiqua"/>
          <w:color w:val="000000"/>
        </w:rPr>
        <w:t>liquorice</w:t>
      </w:r>
      <w:proofErr w:type="spellEnd"/>
      <w:r w:rsidRPr="00A8222F">
        <w:rPr>
          <w:rFonts w:ascii="Book Antiqua" w:eastAsia="Book Antiqua" w:hAnsi="Book Antiqua" w:cs="Book Antiqua"/>
          <w:color w:val="000000"/>
        </w:rPr>
        <w:t xml:space="preserve"> and glycyrrhizin on rat liver carcinogen metabolizing enzymes. </w:t>
      </w:r>
      <w:r w:rsidRPr="00A8222F">
        <w:rPr>
          <w:rFonts w:ascii="Book Antiqua" w:eastAsia="Book Antiqua" w:hAnsi="Book Antiqua" w:cs="Book Antiqua"/>
          <w:i/>
          <w:iCs/>
          <w:color w:val="000000"/>
        </w:rPr>
        <w:t>Cancer Lett</w:t>
      </w:r>
      <w:r w:rsidRPr="00A8222F">
        <w:rPr>
          <w:rFonts w:ascii="Book Antiqua" w:eastAsia="Book Antiqua" w:hAnsi="Book Antiqua" w:cs="Book Antiqua"/>
          <w:color w:val="000000"/>
        </w:rPr>
        <w:t xml:space="preserve"> 1999; </w:t>
      </w:r>
      <w:r w:rsidRPr="00A8222F">
        <w:rPr>
          <w:rFonts w:ascii="Book Antiqua" w:eastAsia="Book Antiqua" w:hAnsi="Book Antiqua" w:cs="Book Antiqua"/>
          <w:b/>
          <w:bCs/>
          <w:color w:val="000000"/>
        </w:rPr>
        <w:t>145</w:t>
      </w:r>
      <w:r w:rsidRPr="00A8222F">
        <w:rPr>
          <w:rFonts w:ascii="Book Antiqua" w:eastAsia="Book Antiqua" w:hAnsi="Book Antiqua" w:cs="Book Antiqua"/>
          <w:color w:val="000000"/>
        </w:rPr>
        <w:t>: 35-42 [PMID: 10530767 DOI: 10.1016/s0304-3835(99)00225-6]</w:t>
      </w:r>
    </w:p>
    <w:p w14:paraId="610BF74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24 </w:t>
      </w:r>
      <w:r w:rsidRPr="00A8222F">
        <w:rPr>
          <w:rFonts w:ascii="Book Antiqua" w:eastAsia="Book Antiqua" w:hAnsi="Book Antiqua" w:cs="Book Antiqua"/>
          <w:b/>
          <w:bCs/>
          <w:color w:val="000000"/>
        </w:rPr>
        <w:t>Park HY</w:t>
      </w:r>
      <w:r w:rsidRPr="00A8222F">
        <w:rPr>
          <w:rFonts w:ascii="Book Antiqua" w:eastAsia="Book Antiqua" w:hAnsi="Book Antiqua" w:cs="Book Antiqua"/>
          <w:color w:val="000000"/>
        </w:rPr>
        <w:t xml:space="preserve">, Park SH, Yoon HK, Han MJ, Kim DH. Anti-allergic activity of 18beta-glycyrrhetinic acid-3-O-beta-D-glucuronide. </w:t>
      </w:r>
      <w:r w:rsidRPr="00A8222F">
        <w:rPr>
          <w:rFonts w:ascii="Book Antiqua" w:eastAsia="Book Antiqua" w:hAnsi="Book Antiqua" w:cs="Book Antiqua"/>
          <w:i/>
          <w:iCs/>
          <w:color w:val="000000"/>
        </w:rPr>
        <w:t>Arch Pharm Res</w:t>
      </w:r>
      <w:r w:rsidRPr="00A8222F">
        <w:rPr>
          <w:rFonts w:ascii="Book Antiqua" w:eastAsia="Book Antiqua" w:hAnsi="Book Antiqua" w:cs="Book Antiqua"/>
          <w:color w:val="000000"/>
        </w:rPr>
        <w:t xml:space="preserve"> 2004; </w:t>
      </w:r>
      <w:r w:rsidRPr="00A8222F">
        <w:rPr>
          <w:rFonts w:ascii="Book Antiqua" w:eastAsia="Book Antiqua" w:hAnsi="Book Antiqua" w:cs="Book Antiqua"/>
          <w:b/>
          <w:bCs/>
          <w:color w:val="000000"/>
        </w:rPr>
        <w:t>27</w:t>
      </w:r>
      <w:r w:rsidRPr="00A8222F">
        <w:rPr>
          <w:rFonts w:ascii="Book Antiqua" w:eastAsia="Book Antiqua" w:hAnsi="Book Antiqua" w:cs="Book Antiqua"/>
          <w:color w:val="000000"/>
        </w:rPr>
        <w:t>: 57-60 [PMID: 14969340 DOI: 10.1007/BF02980047]</w:t>
      </w:r>
    </w:p>
    <w:p w14:paraId="231A5C1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25 </w:t>
      </w:r>
      <w:r w:rsidRPr="00A8222F">
        <w:rPr>
          <w:rFonts w:ascii="Book Antiqua" w:eastAsia="Book Antiqua" w:hAnsi="Book Antiqua" w:cs="Book Antiqua"/>
          <w:b/>
          <w:bCs/>
          <w:color w:val="000000"/>
        </w:rPr>
        <w:t>Yang G</w:t>
      </w:r>
      <w:r w:rsidRPr="00A8222F">
        <w:rPr>
          <w:rFonts w:ascii="Book Antiqua" w:eastAsia="Book Antiqua" w:hAnsi="Book Antiqua" w:cs="Book Antiqua"/>
          <w:color w:val="000000"/>
        </w:rPr>
        <w:t xml:space="preserve">, Zhang L, Ma L, Jiang R, </w:t>
      </w:r>
      <w:proofErr w:type="spellStart"/>
      <w:r w:rsidRPr="00A8222F">
        <w:rPr>
          <w:rFonts w:ascii="Book Antiqua" w:eastAsia="Book Antiqua" w:hAnsi="Book Antiqua" w:cs="Book Antiqua"/>
          <w:color w:val="000000"/>
        </w:rPr>
        <w:t>Kuang</w:t>
      </w:r>
      <w:proofErr w:type="spellEnd"/>
      <w:r w:rsidRPr="00A8222F">
        <w:rPr>
          <w:rFonts w:ascii="Book Antiqua" w:eastAsia="Book Antiqua" w:hAnsi="Book Antiqua" w:cs="Book Antiqua"/>
          <w:color w:val="000000"/>
        </w:rPr>
        <w:t xml:space="preserve"> G, Li K, Tie H, Wang B, Chen X, </w:t>
      </w:r>
      <w:proofErr w:type="spellStart"/>
      <w:r w:rsidRPr="00A8222F">
        <w:rPr>
          <w:rFonts w:ascii="Book Antiqua" w:eastAsia="Book Antiqua" w:hAnsi="Book Antiqua" w:cs="Book Antiqua"/>
          <w:color w:val="000000"/>
        </w:rPr>
        <w:t>Xie</w:t>
      </w:r>
      <w:proofErr w:type="spellEnd"/>
      <w:r w:rsidRPr="00A8222F">
        <w:rPr>
          <w:rFonts w:ascii="Book Antiqua" w:eastAsia="Book Antiqua" w:hAnsi="Book Antiqua" w:cs="Book Antiqua"/>
          <w:color w:val="000000"/>
        </w:rPr>
        <w:t xml:space="preserve"> T, Gong X, Wan J. </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prevents acetaminophen-induced acute liver injury </w:t>
      </w:r>
      <w:r w:rsidRPr="00A8222F">
        <w:rPr>
          <w:rFonts w:ascii="Book Antiqua" w:eastAsia="Book Antiqua" w:hAnsi="Book Antiqua" w:cs="Book Antiqua"/>
          <w:i/>
          <w:iCs/>
          <w:color w:val="000000"/>
        </w:rPr>
        <w:t>via</w:t>
      </w:r>
      <w:r w:rsidRPr="00A8222F">
        <w:rPr>
          <w:rFonts w:ascii="Book Antiqua" w:eastAsia="Book Antiqua" w:hAnsi="Book Antiqua" w:cs="Book Antiqua"/>
          <w:color w:val="000000"/>
        </w:rPr>
        <w:t xml:space="preserve"> the inhibition of CYP2E1 expression and HMGB1-TLR4 signal activation in mice. </w:t>
      </w:r>
      <w:r w:rsidRPr="00A8222F">
        <w:rPr>
          <w:rFonts w:ascii="Book Antiqua" w:eastAsia="Book Antiqua" w:hAnsi="Book Antiqua" w:cs="Book Antiqua"/>
          <w:i/>
          <w:iCs/>
          <w:color w:val="000000"/>
        </w:rPr>
        <w:t xml:space="preserve">Int </w:t>
      </w:r>
      <w:proofErr w:type="spellStart"/>
      <w:r w:rsidRPr="00A8222F">
        <w:rPr>
          <w:rFonts w:ascii="Book Antiqua" w:eastAsia="Book Antiqua" w:hAnsi="Book Antiqua" w:cs="Book Antiqua"/>
          <w:i/>
          <w:iCs/>
          <w:color w:val="000000"/>
        </w:rPr>
        <w:t>Immunopharmacol</w:t>
      </w:r>
      <w:proofErr w:type="spellEnd"/>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50</w:t>
      </w:r>
      <w:r w:rsidRPr="00A8222F">
        <w:rPr>
          <w:rFonts w:ascii="Book Antiqua" w:eastAsia="Book Antiqua" w:hAnsi="Book Antiqua" w:cs="Book Antiqua"/>
          <w:color w:val="000000"/>
        </w:rPr>
        <w:t>: 186-193 [PMID: 28668488 DOI: 10.1016/j.intimp.2017.06.027]</w:t>
      </w:r>
    </w:p>
    <w:p w14:paraId="454B135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26 </w:t>
      </w:r>
      <w:r w:rsidRPr="00A8222F">
        <w:rPr>
          <w:rFonts w:ascii="Book Antiqua" w:eastAsia="Book Antiqua" w:hAnsi="Book Antiqua" w:cs="Book Antiqua"/>
          <w:b/>
          <w:bCs/>
          <w:color w:val="000000"/>
        </w:rPr>
        <w:t>Mahmoud AM</w:t>
      </w:r>
      <w:r w:rsidRPr="00A8222F">
        <w:rPr>
          <w:rFonts w:ascii="Book Antiqua" w:eastAsia="Book Antiqua" w:hAnsi="Book Antiqua" w:cs="Book Antiqua"/>
          <w:color w:val="000000"/>
        </w:rPr>
        <w:t xml:space="preserve">, Hussein OE, </w:t>
      </w:r>
      <w:proofErr w:type="spellStart"/>
      <w:r w:rsidRPr="00A8222F">
        <w:rPr>
          <w:rFonts w:ascii="Book Antiqua" w:eastAsia="Book Antiqua" w:hAnsi="Book Antiqua" w:cs="Book Antiqua"/>
          <w:color w:val="000000"/>
        </w:rPr>
        <w:t>Hozayen</w:t>
      </w:r>
      <w:proofErr w:type="spellEnd"/>
      <w:r w:rsidRPr="00A8222F">
        <w:rPr>
          <w:rFonts w:ascii="Book Antiqua" w:eastAsia="Book Antiqua" w:hAnsi="Book Antiqua" w:cs="Book Antiqua"/>
          <w:color w:val="000000"/>
        </w:rPr>
        <w:t xml:space="preserve"> WG, Abd El-</w:t>
      </w:r>
      <w:proofErr w:type="spellStart"/>
      <w:r w:rsidRPr="00A8222F">
        <w:rPr>
          <w:rFonts w:ascii="Book Antiqua" w:eastAsia="Book Antiqua" w:hAnsi="Book Antiqua" w:cs="Book Antiqua"/>
          <w:color w:val="000000"/>
        </w:rPr>
        <w:t>Twab</w:t>
      </w:r>
      <w:proofErr w:type="spellEnd"/>
      <w:r w:rsidRPr="00A8222F">
        <w:rPr>
          <w:rFonts w:ascii="Book Antiqua" w:eastAsia="Book Antiqua" w:hAnsi="Book Antiqua" w:cs="Book Antiqua"/>
          <w:color w:val="000000"/>
        </w:rPr>
        <w:t xml:space="preserve"> SM. Methotrexate hepatotoxicity is associated with oxidative stress, and down-regulation of </w:t>
      </w:r>
      <w:proofErr w:type="spellStart"/>
      <w:r w:rsidRPr="00A8222F">
        <w:rPr>
          <w:rFonts w:ascii="Book Antiqua" w:eastAsia="Book Antiqua" w:hAnsi="Book Antiqua" w:cs="Book Antiqua"/>
          <w:color w:val="000000"/>
        </w:rPr>
        <w:t>PPARγ</w:t>
      </w:r>
      <w:proofErr w:type="spellEnd"/>
      <w:r w:rsidRPr="00A8222F">
        <w:rPr>
          <w:rFonts w:ascii="Book Antiqua" w:eastAsia="Book Antiqua" w:hAnsi="Book Antiqua" w:cs="Book Antiqua"/>
          <w:color w:val="000000"/>
        </w:rPr>
        <w:t xml:space="preserve"> and Nrf2: Protective effect of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w:t>
      </w:r>
      <w:r w:rsidRPr="00A8222F">
        <w:rPr>
          <w:rFonts w:ascii="Book Antiqua" w:eastAsia="Book Antiqua" w:hAnsi="Book Antiqua" w:cs="Book Antiqua"/>
          <w:i/>
          <w:iCs/>
          <w:color w:val="000000"/>
        </w:rPr>
        <w:t>Chem Biol Interact</w:t>
      </w:r>
      <w:r w:rsidRPr="00A8222F">
        <w:rPr>
          <w:rFonts w:ascii="Book Antiqua" w:eastAsia="Book Antiqua" w:hAnsi="Book Antiqua" w:cs="Book Antiqua"/>
          <w:color w:val="000000"/>
        </w:rPr>
        <w:t xml:space="preserve"> 2017; </w:t>
      </w:r>
      <w:r w:rsidRPr="00A8222F">
        <w:rPr>
          <w:rFonts w:ascii="Book Antiqua" w:eastAsia="Book Antiqua" w:hAnsi="Book Antiqua" w:cs="Book Antiqua"/>
          <w:b/>
          <w:bCs/>
          <w:color w:val="000000"/>
        </w:rPr>
        <w:t>270</w:t>
      </w:r>
      <w:r w:rsidRPr="00A8222F">
        <w:rPr>
          <w:rFonts w:ascii="Book Antiqua" w:eastAsia="Book Antiqua" w:hAnsi="Book Antiqua" w:cs="Book Antiqua"/>
          <w:color w:val="000000"/>
        </w:rPr>
        <w:t>: 59-72 [PMID: 28414158 DOI: 10.1016/j.cbi.2017.04.009]</w:t>
      </w:r>
    </w:p>
    <w:p w14:paraId="6C32445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27 </w:t>
      </w:r>
      <w:r w:rsidRPr="00A8222F">
        <w:rPr>
          <w:rFonts w:ascii="Book Antiqua" w:eastAsia="Book Antiqua" w:hAnsi="Book Antiqua" w:cs="Book Antiqua"/>
          <w:b/>
          <w:bCs/>
          <w:color w:val="000000"/>
        </w:rPr>
        <w:t>Can A</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Balci</w:t>
      </w:r>
      <w:proofErr w:type="spellEnd"/>
      <w:r w:rsidRPr="00A8222F">
        <w:rPr>
          <w:rFonts w:ascii="Book Antiqua" w:eastAsia="Book Antiqua" w:hAnsi="Book Antiqua" w:cs="Book Antiqua"/>
          <w:color w:val="000000"/>
        </w:rPr>
        <w:t xml:space="preserve"> D. Isolation, culture, and characterization of human umbilical cord stroma-derived mesenchymal stem cells. </w:t>
      </w:r>
      <w:r w:rsidRPr="00A8222F">
        <w:rPr>
          <w:rFonts w:ascii="Book Antiqua" w:eastAsia="Book Antiqua" w:hAnsi="Book Antiqua" w:cs="Book Antiqua"/>
          <w:i/>
          <w:iCs/>
          <w:color w:val="000000"/>
        </w:rPr>
        <w:t>Methods Mol Biol</w:t>
      </w:r>
      <w:r w:rsidRPr="00A8222F">
        <w:rPr>
          <w:rFonts w:ascii="Book Antiqua" w:eastAsia="Book Antiqua" w:hAnsi="Book Antiqua" w:cs="Book Antiqua"/>
          <w:color w:val="000000"/>
        </w:rPr>
        <w:t xml:space="preserve"> 2011; </w:t>
      </w:r>
      <w:r w:rsidRPr="00A8222F">
        <w:rPr>
          <w:rFonts w:ascii="Book Antiqua" w:eastAsia="Book Antiqua" w:hAnsi="Book Antiqua" w:cs="Book Antiqua"/>
          <w:b/>
          <w:bCs/>
          <w:color w:val="000000"/>
        </w:rPr>
        <w:t>698</w:t>
      </w:r>
      <w:r w:rsidRPr="00A8222F">
        <w:rPr>
          <w:rFonts w:ascii="Book Antiqua" w:eastAsia="Book Antiqua" w:hAnsi="Book Antiqua" w:cs="Book Antiqua"/>
          <w:color w:val="000000"/>
        </w:rPr>
        <w:t>: 51-62 [PMID: 21431510 DOI: 10.1007/978-1-60761-999-4_5]</w:t>
      </w:r>
    </w:p>
    <w:p w14:paraId="5F7516A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28 </w:t>
      </w:r>
      <w:proofErr w:type="spellStart"/>
      <w:r w:rsidRPr="00A8222F">
        <w:rPr>
          <w:rFonts w:ascii="Book Antiqua" w:eastAsia="Book Antiqua" w:hAnsi="Book Antiqua" w:cs="Book Antiqua"/>
          <w:b/>
          <w:bCs/>
          <w:color w:val="000000"/>
        </w:rPr>
        <w:t>Dominici</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Le Blanc K, Mueller I, </w:t>
      </w:r>
      <w:proofErr w:type="spellStart"/>
      <w:r w:rsidRPr="00A8222F">
        <w:rPr>
          <w:rFonts w:ascii="Book Antiqua" w:eastAsia="Book Antiqua" w:hAnsi="Book Antiqua" w:cs="Book Antiqua"/>
          <w:color w:val="000000"/>
        </w:rPr>
        <w:t>Slaper-Cortenbach</w:t>
      </w:r>
      <w:proofErr w:type="spellEnd"/>
      <w:r w:rsidRPr="00A8222F">
        <w:rPr>
          <w:rFonts w:ascii="Book Antiqua" w:eastAsia="Book Antiqua" w:hAnsi="Book Antiqua" w:cs="Book Antiqua"/>
          <w:color w:val="000000"/>
        </w:rPr>
        <w:t xml:space="preserve"> I, Marini F, Krause D, Deans R, Keating A, </w:t>
      </w:r>
      <w:proofErr w:type="spellStart"/>
      <w:r w:rsidRPr="00A8222F">
        <w:rPr>
          <w:rFonts w:ascii="Book Antiqua" w:eastAsia="Book Antiqua" w:hAnsi="Book Antiqua" w:cs="Book Antiqua"/>
          <w:color w:val="000000"/>
        </w:rPr>
        <w:t>Prockop</w:t>
      </w:r>
      <w:proofErr w:type="spellEnd"/>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Dj</w:t>
      </w:r>
      <w:proofErr w:type="spellEnd"/>
      <w:r w:rsidRPr="00A8222F">
        <w:rPr>
          <w:rFonts w:ascii="Book Antiqua" w:eastAsia="Book Antiqua" w:hAnsi="Book Antiqua" w:cs="Book Antiqua"/>
          <w:color w:val="000000"/>
        </w:rPr>
        <w:t xml:space="preserve">, Horwitz E. Minimal criteria for defining multipotent mesenchymal stromal cells. The International Society for Cellular Therapy position statement. </w:t>
      </w:r>
      <w:proofErr w:type="spellStart"/>
      <w:r w:rsidRPr="00A8222F">
        <w:rPr>
          <w:rFonts w:ascii="Book Antiqua" w:eastAsia="Book Antiqua" w:hAnsi="Book Antiqua" w:cs="Book Antiqua"/>
          <w:i/>
          <w:iCs/>
          <w:color w:val="000000"/>
        </w:rPr>
        <w:t>Cytotherapy</w:t>
      </w:r>
      <w:proofErr w:type="spellEnd"/>
      <w:r w:rsidRPr="00A8222F">
        <w:rPr>
          <w:rFonts w:ascii="Book Antiqua" w:eastAsia="Book Antiqua" w:hAnsi="Book Antiqua" w:cs="Book Antiqua"/>
          <w:color w:val="000000"/>
        </w:rPr>
        <w:t xml:space="preserve"> 2006; </w:t>
      </w:r>
      <w:r w:rsidRPr="00A8222F">
        <w:rPr>
          <w:rFonts w:ascii="Book Antiqua" w:eastAsia="Book Antiqua" w:hAnsi="Book Antiqua" w:cs="Book Antiqua"/>
          <w:b/>
          <w:bCs/>
          <w:color w:val="000000"/>
        </w:rPr>
        <w:t>8</w:t>
      </w:r>
      <w:r w:rsidRPr="00A8222F">
        <w:rPr>
          <w:rFonts w:ascii="Book Antiqua" w:eastAsia="Book Antiqua" w:hAnsi="Book Antiqua" w:cs="Book Antiqua"/>
          <w:color w:val="000000"/>
        </w:rPr>
        <w:t>: 315-317 [PMID: 16923606 DOI: 10.1080/14653240600855905]</w:t>
      </w:r>
    </w:p>
    <w:p w14:paraId="29F3A691"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29 </w:t>
      </w:r>
      <w:proofErr w:type="spellStart"/>
      <w:r w:rsidRPr="00A8222F">
        <w:rPr>
          <w:rFonts w:ascii="Book Antiqua" w:eastAsia="Book Antiqua" w:hAnsi="Book Antiqua" w:cs="Book Antiqua"/>
          <w:b/>
          <w:bCs/>
          <w:color w:val="000000"/>
        </w:rPr>
        <w:t>Ayatollahi</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Soleimani M, </w:t>
      </w:r>
      <w:proofErr w:type="spellStart"/>
      <w:r w:rsidRPr="00A8222F">
        <w:rPr>
          <w:rFonts w:ascii="Book Antiqua" w:eastAsia="Book Antiqua" w:hAnsi="Book Antiqua" w:cs="Book Antiqua"/>
          <w:color w:val="000000"/>
        </w:rPr>
        <w:t>Tabei</w:t>
      </w:r>
      <w:proofErr w:type="spellEnd"/>
      <w:r w:rsidRPr="00A8222F">
        <w:rPr>
          <w:rFonts w:ascii="Book Antiqua" w:eastAsia="Book Antiqua" w:hAnsi="Book Antiqua" w:cs="Book Antiqua"/>
          <w:color w:val="000000"/>
        </w:rPr>
        <w:t xml:space="preserve"> SZ, Kabir </w:t>
      </w:r>
      <w:proofErr w:type="spellStart"/>
      <w:r w:rsidRPr="00A8222F">
        <w:rPr>
          <w:rFonts w:ascii="Book Antiqua" w:eastAsia="Book Antiqua" w:hAnsi="Book Antiqua" w:cs="Book Antiqua"/>
          <w:color w:val="000000"/>
        </w:rPr>
        <w:t>Salmani</w:t>
      </w:r>
      <w:proofErr w:type="spellEnd"/>
      <w:r w:rsidRPr="00A8222F">
        <w:rPr>
          <w:rFonts w:ascii="Book Antiqua" w:eastAsia="Book Antiqua" w:hAnsi="Book Antiqua" w:cs="Book Antiqua"/>
          <w:color w:val="000000"/>
        </w:rPr>
        <w:t xml:space="preserve"> M. Hepatogenic differentiation of mesenchymal stem cells induced by insulin like growth factor-I. </w:t>
      </w:r>
      <w:r w:rsidRPr="00A8222F">
        <w:rPr>
          <w:rFonts w:ascii="Book Antiqua" w:eastAsia="Book Antiqua" w:hAnsi="Book Antiqua" w:cs="Book Antiqua"/>
          <w:i/>
          <w:iCs/>
          <w:color w:val="000000"/>
        </w:rPr>
        <w:t>World J Stem Cells</w:t>
      </w:r>
      <w:r w:rsidRPr="00A8222F">
        <w:rPr>
          <w:rFonts w:ascii="Book Antiqua" w:eastAsia="Book Antiqua" w:hAnsi="Book Antiqua" w:cs="Book Antiqua"/>
          <w:color w:val="000000"/>
        </w:rPr>
        <w:t xml:space="preserve"> 2011; </w:t>
      </w:r>
      <w:r w:rsidRPr="00A8222F">
        <w:rPr>
          <w:rFonts w:ascii="Book Antiqua" w:eastAsia="Book Antiqua" w:hAnsi="Book Antiqua" w:cs="Book Antiqua"/>
          <w:b/>
          <w:bCs/>
          <w:color w:val="000000"/>
        </w:rPr>
        <w:t>3</w:t>
      </w:r>
      <w:r w:rsidRPr="00A8222F">
        <w:rPr>
          <w:rFonts w:ascii="Book Antiqua" w:eastAsia="Book Antiqua" w:hAnsi="Book Antiqua" w:cs="Book Antiqua"/>
          <w:color w:val="000000"/>
        </w:rPr>
        <w:t>: 113-121 [PMID: 22224170 DOI: 10.4252/wjsc.v3.i12.113]</w:t>
      </w:r>
    </w:p>
    <w:p w14:paraId="0349D99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30 </w:t>
      </w:r>
      <w:proofErr w:type="spellStart"/>
      <w:r w:rsidRPr="00A8222F">
        <w:rPr>
          <w:rFonts w:ascii="Book Antiqua" w:eastAsia="Book Antiqua" w:hAnsi="Book Antiqua" w:cs="Book Antiqua"/>
          <w:b/>
          <w:bCs/>
          <w:color w:val="000000"/>
        </w:rPr>
        <w:t>Prasajak</w:t>
      </w:r>
      <w:proofErr w:type="spellEnd"/>
      <w:r w:rsidRPr="00A8222F">
        <w:rPr>
          <w:rFonts w:ascii="Book Antiqua" w:eastAsia="Book Antiqua" w:hAnsi="Book Antiqua" w:cs="Book Antiqua"/>
          <w:b/>
          <w:bCs/>
          <w:color w:val="000000"/>
        </w:rPr>
        <w:t xml:space="preserve"> P</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Leeanansaksiri</w:t>
      </w:r>
      <w:proofErr w:type="spellEnd"/>
      <w:r w:rsidRPr="00A8222F">
        <w:rPr>
          <w:rFonts w:ascii="Book Antiqua" w:eastAsia="Book Antiqua" w:hAnsi="Book Antiqua" w:cs="Book Antiqua"/>
          <w:color w:val="000000"/>
        </w:rPr>
        <w:t xml:space="preserve"> W. Developing a New Two-Step Protocol to Generate Functional Hepatocytes from Wharton's Jelly-Derived Mesenchymal Stem Cells under Hypoxic Condition. </w:t>
      </w:r>
      <w:r w:rsidRPr="00A8222F">
        <w:rPr>
          <w:rFonts w:ascii="Book Antiqua" w:eastAsia="Book Antiqua" w:hAnsi="Book Antiqua" w:cs="Book Antiqua"/>
          <w:i/>
          <w:iCs/>
          <w:color w:val="000000"/>
        </w:rPr>
        <w:t>Stem Cells Int</w:t>
      </w:r>
      <w:r w:rsidRPr="00A8222F">
        <w:rPr>
          <w:rFonts w:ascii="Book Antiqua" w:eastAsia="Book Antiqua" w:hAnsi="Book Antiqua" w:cs="Book Antiqua"/>
          <w:color w:val="000000"/>
        </w:rPr>
        <w:t xml:space="preserve"> 2013; </w:t>
      </w:r>
      <w:r w:rsidRPr="00A8222F">
        <w:rPr>
          <w:rFonts w:ascii="Book Antiqua" w:eastAsia="Book Antiqua" w:hAnsi="Book Antiqua" w:cs="Book Antiqua"/>
          <w:b/>
          <w:bCs/>
          <w:color w:val="000000"/>
        </w:rPr>
        <w:t>2013</w:t>
      </w:r>
      <w:r w:rsidRPr="00A8222F">
        <w:rPr>
          <w:rFonts w:ascii="Book Antiqua" w:eastAsia="Book Antiqua" w:hAnsi="Book Antiqua" w:cs="Book Antiqua"/>
          <w:color w:val="000000"/>
        </w:rPr>
        <w:t>: 762196 [PMID: 23818908 DOI: 10.1155/2013/762196]</w:t>
      </w:r>
    </w:p>
    <w:p w14:paraId="432DA30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31 </w:t>
      </w:r>
      <w:proofErr w:type="spellStart"/>
      <w:r w:rsidRPr="00A8222F">
        <w:rPr>
          <w:rFonts w:ascii="Book Antiqua" w:eastAsia="Book Antiqua" w:hAnsi="Book Antiqua" w:cs="Book Antiqua"/>
          <w:b/>
          <w:bCs/>
          <w:color w:val="000000"/>
        </w:rPr>
        <w:t>Ao</w:t>
      </w:r>
      <w:proofErr w:type="spellEnd"/>
      <w:r w:rsidRPr="00A8222F">
        <w:rPr>
          <w:rFonts w:ascii="Book Antiqua" w:eastAsia="Book Antiqua" w:hAnsi="Book Antiqua" w:cs="Book Antiqua"/>
          <w:b/>
          <w:bCs/>
          <w:color w:val="000000"/>
        </w:rPr>
        <w:t xml:space="preserve"> Y</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Mich</w:t>
      </w:r>
      <w:proofErr w:type="spellEnd"/>
      <w:r w:rsidRPr="00A8222F">
        <w:rPr>
          <w:rFonts w:ascii="Book Antiqua" w:eastAsia="Book Antiqua" w:hAnsi="Book Antiqua" w:cs="Book Antiqua"/>
          <w:color w:val="000000"/>
        </w:rPr>
        <w:t xml:space="preserve">-Basso JD, Lin B, Yang L. High efficient differentiation of functional hepatocytes from porcine induced pluripotent stem cells. </w:t>
      </w:r>
      <w:proofErr w:type="spellStart"/>
      <w:r w:rsidRPr="00A8222F">
        <w:rPr>
          <w:rFonts w:ascii="Book Antiqua" w:eastAsia="Book Antiqua" w:hAnsi="Book Antiqua" w:cs="Book Antiqua"/>
          <w:i/>
          <w:iCs/>
          <w:color w:val="000000"/>
        </w:rPr>
        <w:t>PLoS</w:t>
      </w:r>
      <w:proofErr w:type="spellEnd"/>
      <w:r w:rsidRPr="00A8222F">
        <w:rPr>
          <w:rFonts w:ascii="Book Antiqua" w:eastAsia="Book Antiqua" w:hAnsi="Book Antiqua" w:cs="Book Antiqua"/>
          <w:i/>
          <w:iCs/>
          <w:color w:val="000000"/>
        </w:rPr>
        <w:t xml:space="preserve"> One</w:t>
      </w:r>
      <w:r w:rsidRPr="00A8222F">
        <w:rPr>
          <w:rFonts w:ascii="Book Antiqua" w:eastAsia="Book Antiqua" w:hAnsi="Book Antiqua" w:cs="Book Antiqua"/>
          <w:color w:val="000000"/>
        </w:rPr>
        <w:t xml:space="preserve"> 2014; </w:t>
      </w:r>
      <w:r w:rsidRPr="00A8222F">
        <w:rPr>
          <w:rFonts w:ascii="Book Antiqua" w:eastAsia="Book Antiqua" w:hAnsi="Book Antiqua" w:cs="Book Antiqua"/>
          <w:b/>
          <w:bCs/>
          <w:color w:val="000000"/>
        </w:rPr>
        <w:t>9</w:t>
      </w:r>
      <w:r w:rsidRPr="00A8222F">
        <w:rPr>
          <w:rFonts w:ascii="Book Antiqua" w:eastAsia="Book Antiqua" w:hAnsi="Book Antiqua" w:cs="Book Antiqua"/>
          <w:color w:val="000000"/>
        </w:rPr>
        <w:t>: e100417 [PMID: 24949734 DOI: 10.1371/journal.pone.0100417]</w:t>
      </w:r>
    </w:p>
    <w:p w14:paraId="48D3A187"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32 </w:t>
      </w:r>
      <w:proofErr w:type="spellStart"/>
      <w:r w:rsidRPr="00A8222F">
        <w:rPr>
          <w:rFonts w:ascii="Book Antiqua" w:eastAsia="Book Antiqua" w:hAnsi="Book Antiqua" w:cs="Book Antiqua"/>
          <w:b/>
          <w:bCs/>
          <w:color w:val="000000"/>
        </w:rPr>
        <w:t>Hamazaki</w:t>
      </w:r>
      <w:proofErr w:type="spellEnd"/>
      <w:r w:rsidRPr="00A8222F">
        <w:rPr>
          <w:rFonts w:ascii="Book Antiqua" w:eastAsia="Book Antiqua" w:hAnsi="Book Antiqua" w:cs="Book Antiqua"/>
          <w:b/>
          <w:bCs/>
          <w:color w:val="000000"/>
        </w:rPr>
        <w:t xml:space="preserve"> T</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Iiboshi</w:t>
      </w:r>
      <w:proofErr w:type="spellEnd"/>
      <w:r w:rsidRPr="00A8222F">
        <w:rPr>
          <w:rFonts w:ascii="Book Antiqua" w:eastAsia="Book Antiqua" w:hAnsi="Book Antiqua" w:cs="Book Antiqua"/>
          <w:color w:val="000000"/>
        </w:rPr>
        <w:t xml:space="preserve"> Y, Oka M, </w:t>
      </w:r>
      <w:proofErr w:type="spellStart"/>
      <w:r w:rsidRPr="00A8222F">
        <w:rPr>
          <w:rFonts w:ascii="Book Antiqua" w:eastAsia="Book Antiqua" w:hAnsi="Book Antiqua" w:cs="Book Antiqua"/>
          <w:color w:val="000000"/>
        </w:rPr>
        <w:t>Papst</w:t>
      </w:r>
      <w:proofErr w:type="spellEnd"/>
      <w:r w:rsidRPr="00A8222F">
        <w:rPr>
          <w:rFonts w:ascii="Book Antiqua" w:eastAsia="Book Antiqua" w:hAnsi="Book Antiqua" w:cs="Book Antiqua"/>
          <w:color w:val="000000"/>
        </w:rPr>
        <w:t xml:space="preserve"> PJ, Meacham AM, </w:t>
      </w:r>
      <w:proofErr w:type="spellStart"/>
      <w:r w:rsidRPr="00A8222F">
        <w:rPr>
          <w:rFonts w:ascii="Book Antiqua" w:eastAsia="Book Antiqua" w:hAnsi="Book Antiqua" w:cs="Book Antiqua"/>
          <w:color w:val="000000"/>
        </w:rPr>
        <w:t>Zon</w:t>
      </w:r>
      <w:proofErr w:type="spellEnd"/>
      <w:r w:rsidRPr="00A8222F">
        <w:rPr>
          <w:rFonts w:ascii="Book Antiqua" w:eastAsia="Book Antiqua" w:hAnsi="Book Antiqua" w:cs="Book Antiqua"/>
          <w:color w:val="000000"/>
        </w:rPr>
        <w:t xml:space="preserve"> LI, Terada N. Hepatic maturation in differentiating embryonic stem cells in vitro. </w:t>
      </w:r>
      <w:r w:rsidRPr="00A8222F">
        <w:rPr>
          <w:rFonts w:ascii="Book Antiqua" w:eastAsia="Book Antiqua" w:hAnsi="Book Antiqua" w:cs="Book Antiqua"/>
          <w:i/>
          <w:iCs/>
          <w:color w:val="000000"/>
        </w:rPr>
        <w:t>FEBS Lett</w:t>
      </w:r>
      <w:r w:rsidRPr="00A8222F">
        <w:rPr>
          <w:rFonts w:ascii="Book Antiqua" w:eastAsia="Book Antiqua" w:hAnsi="Book Antiqua" w:cs="Book Antiqua"/>
          <w:color w:val="000000"/>
        </w:rPr>
        <w:t xml:space="preserve"> 2001; </w:t>
      </w:r>
      <w:r w:rsidRPr="00A8222F">
        <w:rPr>
          <w:rFonts w:ascii="Book Antiqua" w:eastAsia="Book Antiqua" w:hAnsi="Book Antiqua" w:cs="Book Antiqua"/>
          <w:b/>
          <w:bCs/>
          <w:color w:val="000000"/>
        </w:rPr>
        <w:t>497</w:t>
      </w:r>
      <w:r w:rsidRPr="00A8222F">
        <w:rPr>
          <w:rFonts w:ascii="Book Antiqua" w:eastAsia="Book Antiqua" w:hAnsi="Book Antiqua" w:cs="Book Antiqua"/>
          <w:color w:val="000000"/>
        </w:rPr>
        <w:t>: 15-19 [PMID: 11376655 DOI: 10.1016/s0014-5793(01)02423-1]</w:t>
      </w:r>
    </w:p>
    <w:p w14:paraId="79E8970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33 </w:t>
      </w:r>
      <w:proofErr w:type="spellStart"/>
      <w:r w:rsidRPr="00A8222F">
        <w:rPr>
          <w:rFonts w:ascii="Book Antiqua" w:eastAsia="Book Antiqua" w:hAnsi="Book Antiqua" w:cs="Book Antiqua"/>
          <w:b/>
          <w:bCs/>
          <w:color w:val="000000"/>
        </w:rPr>
        <w:t>Ghosheh</w:t>
      </w:r>
      <w:proofErr w:type="spellEnd"/>
      <w:r w:rsidRPr="00A8222F">
        <w:rPr>
          <w:rFonts w:ascii="Book Antiqua" w:eastAsia="Book Antiqua" w:hAnsi="Book Antiqua" w:cs="Book Antiqua"/>
          <w:b/>
          <w:bCs/>
          <w:color w:val="000000"/>
        </w:rPr>
        <w:t xml:space="preserve"> N</w:t>
      </w:r>
      <w:r w:rsidRPr="00A8222F">
        <w:rPr>
          <w:rFonts w:ascii="Book Antiqua" w:eastAsia="Book Antiqua" w:hAnsi="Book Antiqua" w:cs="Book Antiqua"/>
          <w:color w:val="000000"/>
        </w:rPr>
        <w:t xml:space="preserve">, Olsson B, </w:t>
      </w:r>
      <w:proofErr w:type="spellStart"/>
      <w:r w:rsidRPr="00A8222F">
        <w:rPr>
          <w:rFonts w:ascii="Book Antiqua" w:eastAsia="Book Antiqua" w:hAnsi="Book Antiqua" w:cs="Book Antiqua"/>
          <w:color w:val="000000"/>
        </w:rPr>
        <w:t>Edsbagge</w:t>
      </w:r>
      <w:proofErr w:type="spellEnd"/>
      <w:r w:rsidRPr="00A8222F">
        <w:rPr>
          <w:rFonts w:ascii="Book Antiqua" w:eastAsia="Book Antiqua" w:hAnsi="Book Antiqua" w:cs="Book Antiqua"/>
          <w:color w:val="000000"/>
        </w:rPr>
        <w:t xml:space="preserve"> J, </w:t>
      </w:r>
      <w:proofErr w:type="spellStart"/>
      <w:r w:rsidRPr="00A8222F">
        <w:rPr>
          <w:rFonts w:ascii="Book Antiqua" w:eastAsia="Book Antiqua" w:hAnsi="Book Antiqua" w:cs="Book Antiqua"/>
          <w:color w:val="000000"/>
        </w:rPr>
        <w:t>Küppers-Munther</w:t>
      </w:r>
      <w:proofErr w:type="spellEnd"/>
      <w:r w:rsidRPr="00A8222F">
        <w:rPr>
          <w:rFonts w:ascii="Book Antiqua" w:eastAsia="Book Antiqua" w:hAnsi="Book Antiqua" w:cs="Book Antiqua"/>
          <w:color w:val="000000"/>
        </w:rPr>
        <w:t xml:space="preserve"> B, Van </w:t>
      </w:r>
      <w:proofErr w:type="spellStart"/>
      <w:r w:rsidRPr="00A8222F">
        <w:rPr>
          <w:rFonts w:ascii="Book Antiqua" w:eastAsia="Book Antiqua" w:hAnsi="Book Antiqua" w:cs="Book Antiqua"/>
          <w:color w:val="000000"/>
        </w:rPr>
        <w:t>Giezen</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Asplund</w:t>
      </w:r>
      <w:proofErr w:type="spellEnd"/>
      <w:r w:rsidRPr="00A8222F">
        <w:rPr>
          <w:rFonts w:ascii="Book Antiqua" w:eastAsia="Book Antiqua" w:hAnsi="Book Antiqua" w:cs="Book Antiqua"/>
          <w:color w:val="000000"/>
        </w:rPr>
        <w:t xml:space="preserve"> A, Andersson TB, </w:t>
      </w:r>
      <w:proofErr w:type="spellStart"/>
      <w:r w:rsidRPr="00A8222F">
        <w:rPr>
          <w:rFonts w:ascii="Book Antiqua" w:eastAsia="Book Antiqua" w:hAnsi="Book Antiqua" w:cs="Book Antiqua"/>
          <w:color w:val="000000"/>
        </w:rPr>
        <w:t>Björquist</w:t>
      </w:r>
      <w:proofErr w:type="spellEnd"/>
      <w:r w:rsidRPr="00A8222F">
        <w:rPr>
          <w:rFonts w:ascii="Book Antiqua" w:eastAsia="Book Antiqua" w:hAnsi="Book Antiqua" w:cs="Book Antiqua"/>
          <w:color w:val="000000"/>
        </w:rPr>
        <w:t xml:space="preserve"> P, </w:t>
      </w:r>
      <w:proofErr w:type="spellStart"/>
      <w:r w:rsidRPr="00A8222F">
        <w:rPr>
          <w:rFonts w:ascii="Book Antiqua" w:eastAsia="Book Antiqua" w:hAnsi="Book Antiqua" w:cs="Book Antiqua"/>
          <w:color w:val="000000"/>
        </w:rPr>
        <w:t>Carén</w:t>
      </w:r>
      <w:proofErr w:type="spellEnd"/>
      <w:r w:rsidRPr="00A8222F">
        <w:rPr>
          <w:rFonts w:ascii="Book Antiqua" w:eastAsia="Book Antiqua" w:hAnsi="Book Antiqua" w:cs="Book Antiqua"/>
          <w:color w:val="000000"/>
        </w:rPr>
        <w:t xml:space="preserve"> H, </w:t>
      </w:r>
      <w:proofErr w:type="spellStart"/>
      <w:r w:rsidRPr="00A8222F">
        <w:rPr>
          <w:rFonts w:ascii="Book Antiqua" w:eastAsia="Book Antiqua" w:hAnsi="Book Antiqua" w:cs="Book Antiqua"/>
          <w:color w:val="000000"/>
        </w:rPr>
        <w:t>Simonsson</w:t>
      </w:r>
      <w:proofErr w:type="spellEnd"/>
      <w:r w:rsidRPr="00A8222F">
        <w:rPr>
          <w:rFonts w:ascii="Book Antiqua" w:eastAsia="Book Antiqua" w:hAnsi="Book Antiqua" w:cs="Book Antiqua"/>
          <w:color w:val="000000"/>
        </w:rPr>
        <w:t xml:space="preserve"> S, </w:t>
      </w:r>
      <w:proofErr w:type="spellStart"/>
      <w:r w:rsidRPr="00A8222F">
        <w:rPr>
          <w:rFonts w:ascii="Book Antiqua" w:eastAsia="Book Antiqua" w:hAnsi="Book Antiqua" w:cs="Book Antiqua"/>
          <w:color w:val="000000"/>
        </w:rPr>
        <w:t>Sartipy</w:t>
      </w:r>
      <w:proofErr w:type="spellEnd"/>
      <w:r w:rsidRPr="00A8222F">
        <w:rPr>
          <w:rFonts w:ascii="Book Antiqua" w:eastAsia="Book Antiqua" w:hAnsi="Book Antiqua" w:cs="Book Antiqua"/>
          <w:color w:val="000000"/>
        </w:rPr>
        <w:t xml:space="preserve"> P, </w:t>
      </w:r>
      <w:proofErr w:type="spellStart"/>
      <w:r w:rsidRPr="00A8222F">
        <w:rPr>
          <w:rFonts w:ascii="Book Antiqua" w:eastAsia="Book Antiqua" w:hAnsi="Book Antiqua" w:cs="Book Antiqua"/>
          <w:color w:val="000000"/>
        </w:rPr>
        <w:t>Synnergren</w:t>
      </w:r>
      <w:proofErr w:type="spellEnd"/>
      <w:r w:rsidRPr="00A8222F">
        <w:rPr>
          <w:rFonts w:ascii="Book Antiqua" w:eastAsia="Book Antiqua" w:hAnsi="Book Antiqua" w:cs="Book Antiqua"/>
          <w:color w:val="000000"/>
        </w:rPr>
        <w:t xml:space="preserve"> J. Highly Synchronized Expression of Lineage-Specific Genes during In Vitro Hepatic Differentiation of Human Pluripotent Stem Cell Lines. </w:t>
      </w:r>
      <w:r w:rsidRPr="00A8222F">
        <w:rPr>
          <w:rFonts w:ascii="Book Antiqua" w:eastAsia="Book Antiqua" w:hAnsi="Book Antiqua" w:cs="Book Antiqua"/>
          <w:i/>
          <w:iCs/>
          <w:color w:val="000000"/>
        </w:rPr>
        <w:t>Stem Cells Int</w:t>
      </w:r>
      <w:r w:rsidRPr="00A8222F">
        <w:rPr>
          <w:rFonts w:ascii="Book Antiqua" w:eastAsia="Book Antiqua" w:hAnsi="Book Antiqua" w:cs="Book Antiqua"/>
          <w:color w:val="000000"/>
        </w:rPr>
        <w:t xml:space="preserve"> 2016; </w:t>
      </w:r>
      <w:r w:rsidRPr="00A8222F">
        <w:rPr>
          <w:rFonts w:ascii="Book Antiqua" w:eastAsia="Book Antiqua" w:hAnsi="Book Antiqua" w:cs="Book Antiqua"/>
          <w:b/>
          <w:bCs/>
          <w:color w:val="000000"/>
        </w:rPr>
        <w:t>2016</w:t>
      </w:r>
      <w:r w:rsidRPr="00A8222F">
        <w:rPr>
          <w:rFonts w:ascii="Book Antiqua" w:eastAsia="Book Antiqua" w:hAnsi="Book Antiqua" w:cs="Book Antiqua"/>
          <w:color w:val="000000"/>
        </w:rPr>
        <w:t>: 8648356 [PMID: 26949401 DOI: 10.1155/2016/8648356]</w:t>
      </w:r>
    </w:p>
    <w:p w14:paraId="6AF7B3D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34 </w:t>
      </w:r>
      <w:r w:rsidRPr="00A8222F">
        <w:rPr>
          <w:rFonts w:ascii="Book Antiqua" w:eastAsia="Book Antiqua" w:hAnsi="Book Antiqua" w:cs="Book Antiqua"/>
          <w:b/>
          <w:bCs/>
          <w:color w:val="000000"/>
        </w:rPr>
        <w:t>Chen ML</w:t>
      </w:r>
      <w:r w:rsidRPr="00A8222F">
        <w:rPr>
          <w:rFonts w:ascii="Book Antiqua" w:eastAsia="Book Antiqua" w:hAnsi="Book Antiqua" w:cs="Book Antiqua"/>
          <w:color w:val="000000"/>
        </w:rPr>
        <w:t xml:space="preserve">, Lee KD, Huang HC, Tsai YL, Wu YC, </w:t>
      </w:r>
      <w:proofErr w:type="spellStart"/>
      <w:r w:rsidRPr="00A8222F">
        <w:rPr>
          <w:rFonts w:ascii="Book Antiqua" w:eastAsia="Book Antiqua" w:hAnsi="Book Antiqua" w:cs="Book Antiqua"/>
          <w:color w:val="000000"/>
        </w:rPr>
        <w:t>Kuo</w:t>
      </w:r>
      <w:proofErr w:type="spellEnd"/>
      <w:r w:rsidRPr="00A8222F">
        <w:rPr>
          <w:rFonts w:ascii="Book Antiqua" w:eastAsia="Book Antiqua" w:hAnsi="Book Antiqua" w:cs="Book Antiqua"/>
          <w:color w:val="000000"/>
        </w:rPr>
        <w:t xml:space="preserve"> TM, Hu CP, Chang C. HNF-4α determines hepatic differentiation of human mesenchymal stem cells from bone marrow. </w:t>
      </w:r>
      <w:r w:rsidRPr="00A8222F">
        <w:rPr>
          <w:rFonts w:ascii="Book Antiqua" w:eastAsia="Book Antiqua" w:hAnsi="Book Antiqua" w:cs="Book Antiqua"/>
          <w:i/>
          <w:iCs/>
          <w:color w:val="000000"/>
        </w:rPr>
        <w:t>World J Gastroenterol</w:t>
      </w:r>
      <w:r w:rsidRPr="00A8222F">
        <w:rPr>
          <w:rFonts w:ascii="Book Antiqua" w:eastAsia="Book Antiqua" w:hAnsi="Book Antiqua" w:cs="Book Antiqua"/>
          <w:color w:val="000000"/>
        </w:rPr>
        <w:t xml:space="preserve"> 2010; </w:t>
      </w:r>
      <w:r w:rsidRPr="00A8222F">
        <w:rPr>
          <w:rFonts w:ascii="Book Antiqua" w:eastAsia="Book Antiqua" w:hAnsi="Book Antiqua" w:cs="Book Antiqua"/>
          <w:b/>
          <w:bCs/>
          <w:color w:val="000000"/>
        </w:rPr>
        <w:t>16</w:t>
      </w:r>
      <w:r w:rsidRPr="00A8222F">
        <w:rPr>
          <w:rFonts w:ascii="Book Antiqua" w:eastAsia="Book Antiqua" w:hAnsi="Book Antiqua" w:cs="Book Antiqua"/>
          <w:color w:val="000000"/>
        </w:rPr>
        <w:t>: 5092-5103 [PMID: 20976847 DOI: 10.3748/wjg.v16.i40.5092]</w:t>
      </w:r>
    </w:p>
    <w:p w14:paraId="3BBB7BD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lastRenderedPageBreak/>
        <w:t xml:space="preserve">35 </w:t>
      </w:r>
      <w:proofErr w:type="spellStart"/>
      <w:r w:rsidRPr="00A8222F">
        <w:rPr>
          <w:rFonts w:ascii="Book Antiqua" w:eastAsia="Book Antiqua" w:hAnsi="Book Antiqua" w:cs="Book Antiqua"/>
          <w:b/>
          <w:bCs/>
          <w:color w:val="000000"/>
        </w:rPr>
        <w:t>Borhani-Haghighi</w:t>
      </w:r>
      <w:proofErr w:type="spellEnd"/>
      <w:r w:rsidRPr="00A8222F">
        <w:rPr>
          <w:rFonts w:ascii="Book Antiqua" w:eastAsia="Book Antiqua" w:hAnsi="Book Antiqua" w:cs="Book Antiqua"/>
          <w:b/>
          <w:bCs/>
          <w:color w:val="000000"/>
        </w:rPr>
        <w:t xml:space="preserve"> M</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Talaei-Khozani</w:t>
      </w:r>
      <w:proofErr w:type="spellEnd"/>
      <w:r w:rsidRPr="00A8222F">
        <w:rPr>
          <w:rFonts w:ascii="Book Antiqua" w:eastAsia="Book Antiqua" w:hAnsi="Book Antiqua" w:cs="Book Antiqua"/>
          <w:color w:val="000000"/>
        </w:rPr>
        <w:t xml:space="preserve"> T, </w:t>
      </w:r>
      <w:proofErr w:type="spellStart"/>
      <w:r w:rsidRPr="00A8222F">
        <w:rPr>
          <w:rFonts w:ascii="Book Antiqua" w:eastAsia="Book Antiqua" w:hAnsi="Book Antiqua" w:cs="Book Antiqua"/>
          <w:color w:val="000000"/>
        </w:rPr>
        <w:t>Ayatollahi</w:t>
      </w:r>
      <w:proofErr w:type="spellEnd"/>
      <w:r w:rsidRPr="00A8222F">
        <w:rPr>
          <w:rFonts w:ascii="Book Antiqua" w:eastAsia="Book Antiqua" w:hAnsi="Book Antiqua" w:cs="Book Antiqua"/>
          <w:color w:val="000000"/>
        </w:rPr>
        <w:t xml:space="preserve"> M, </w:t>
      </w:r>
      <w:proofErr w:type="spellStart"/>
      <w:r w:rsidRPr="00A8222F">
        <w:rPr>
          <w:rFonts w:ascii="Book Antiqua" w:eastAsia="Book Antiqua" w:hAnsi="Book Antiqua" w:cs="Book Antiqua"/>
          <w:color w:val="000000"/>
        </w:rPr>
        <w:t>Vojdani</w:t>
      </w:r>
      <w:proofErr w:type="spellEnd"/>
      <w:r w:rsidRPr="00A8222F">
        <w:rPr>
          <w:rFonts w:ascii="Book Antiqua" w:eastAsia="Book Antiqua" w:hAnsi="Book Antiqua" w:cs="Book Antiqua"/>
          <w:color w:val="000000"/>
        </w:rPr>
        <w:t xml:space="preserve"> Z. Wharton's Jelly-derived Mesenchymal Stem Cells can Differentiate into Hepatocyte-like Cells by HepG2 Cell Line Extract. </w:t>
      </w:r>
      <w:r w:rsidRPr="00A8222F">
        <w:rPr>
          <w:rFonts w:ascii="Book Antiqua" w:eastAsia="Book Antiqua" w:hAnsi="Book Antiqua" w:cs="Book Antiqua"/>
          <w:i/>
          <w:iCs/>
          <w:color w:val="000000"/>
        </w:rPr>
        <w:t>Iran J Med Sci</w:t>
      </w:r>
      <w:r w:rsidRPr="00A8222F">
        <w:rPr>
          <w:rFonts w:ascii="Book Antiqua" w:eastAsia="Book Antiqua" w:hAnsi="Book Antiqua" w:cs="Book Antiqua"/>
          <w:color w:val="000000"/>
        </w:rPr>
        <w:t xml:space="preserve"> 2015; </w:t>
      </w:r>
      <w:r w:rsidRPr="00A8222F">
        <w:rPr>
          <w:rFonts w:ascii="Book Antiqua" w:eastAsia="Book Antiqua" w:hAnsi="Book Antiqua" w:cs="Book Antiqua"/>
          <w:b/>
          <w:bCs/>
          <w:color w:val="000000"/>
        </w:rPr>
        <w:t>40</w:t>
      </w:r>
      <w:r w:rsidRPr="00A8222F">
        <w:rPr>
          <w:rFonts w:ascii="Book Antiqua" w:eastAsia="Book Antiqua" w:hAnsi="Book Antiqua" w:cs="Book Antiqua"/>
          <w:color w:val="000000"/>
        </w:rPr>
        <w:t>: 143-151 [PMID: 25821294]</w:t>
      </w:r>
    </w:p>
    <w:p w14:paraId="228B22F4"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36 </w:t>
      </w:r>
      <w:proofErr w:type="spellStart"/>
      <w:r w:rsidRPr="00A8222F">
        <w:rPr>
          <w:rFonts w:ascii="Book Antiqua" w:eastAsia="Book Antiqua" w:hAnsi="Book Antiqua" w:cs="Book Antiqua"/>
          <w:b/>
          <w:bCs/>
          <w:color w:val="000000"/>
        </w:rPr>
        <w:t>Snykers</w:t>
      </w:r>
      <w:proofErr w:type="spellEnd"/>
      <w:r w:rsidRPr="00A8222F">
        <w:rPr>
          <w:rFonts w:ascii="Book Antiqua" w:eastAsia="Book Antiqua" w:hAnsi="Book Antiqua" w:cs="Book Antiqua"/>
          <w:b/>
          <w:bCs/>
          <w:color w:val="000000"/>
        </w:rPr>
        <w:t xml:space="preserve"> S</w:t>
      </w:r>
      <w:r w:rsidRPr="00A8222F">
        <w:rPr>
          <w:rFonts w:ascii="Book Antiqua" w:eastAsia="Book Antiqua" w:hAnsi="Book Antiqua" w:cs="Book Antiqua"/>
          <w:color w:val="000000"/>
        </w:rPr>
        <w:t xml:space="preserve">, De Kock J, </w:t>
      </w:r>
      <w:proofErr w:type="spellStart"/>
      <w:r w:rsidRPr="00A8222F">
        <w:rPr>
          <w:rFonts w:ascii="Book Antiqua" w:eastAsia="Book Antiqua" w:hAnsi="Book Antiqua" w:cs="Book Antiqua"/>
          <w:color w:val="000000"/>
        </w:rPr>
        <w:t>Rogiers</w:t>
      </w:r>
      <w:proofErr w:type="spellEnd"/>
      <w:r w:rsidRPr="00A8222F">
        <w:rPr>
          <w:rFonts w:ascii="Book Antiqua" w:eastAsia="Book Antiqua" w:hAnsi="Book Antiqua" w:cs="Book Antiqua"/>
          <w:color w:val="000000"/>
        </w:rPr>
        <w:t xml:space="preserve"> V, </w:t>
      </w:r>
      <w:proofErr w:type="spellStart"/>
      <w:r w:rsidRPr="00A8222F">
        <w:rPr>
          <w:rFonts w:ascii="Book Antiqua" w:eastAsia="Book Antiqua" w:hAnsi="Book Antiqua" w:cs="Book Antiqua"/>
          <w:color w:val="000000"/>
        </w:rPr>
        <w:t>Vanhaecke</w:t>
      </w:r>
      <w:proofErr w:type="spellEnd"/>
      <w:r w:rsidRPr="00A8222F">
        <w:rPr>
          <w:rFonts w:ascii="Book Antiqua" w:eastAsia="Book Antiqua" w:hAnsi="Book Antiqua" w:cs="Book Antiqua"/>
          <w:color w:val="000000"/>
        </w:rPr>
        <w:t xml:space="preserve"> T. In vitro differentiation of embryonic and adult stem cells into hepatocytes: state of the art. </w:t>
      </w:r>
      <w:r w:rsidRPr="00A8222F">
        <w:rPr>
          <w:rFonts w:ascii="Book Antiqua" w:eastAsia="Book Antiqua" w:hAnsi="Book Antiqua" w:cs="Book Antiqua"/>
          <w:i/>
          <w:iCs/>
          <w:color w:val="000000"/>
        </w:rPr>
        <w:t>Stem Cells</w:t>
      </w:r>
      <w:r w:rsidRPr="00A8222F">
        <w:rPr>
          <w:rFonts w:ascii="Book Antiqua" w:eastAsia="Book Antiqua" w:hAnsi="Book Antiqua" w:cs="Book Antiqua"/>
          <w:color w:val="000000"/>
        </w:rPr>
        <w:t xml:space="preserve"> 2009; </w:t>
      </w:r>
      <w:r w:rsidRPr="00A8222F">
        <w:rPr>
          <w:rFonts w:ascii="Book Antiqua" w:eastAsia="Book Antiqua" w:hAnsi="Book Antiqua" w:cs="Book Antiqua"/>
          <w:b/>
          <w:bCs/>
          <w:color w:val="000000"/>
        </w:rPr>
        <w:t>27</w:t>
      </w:r>
      <w:r w:rsidRPr="00A8222F">
        <w:rPr>
          <w:rFonts w:ascii="Book Antiqua" w:eastAsia="Book Antiqua" w:hAnsi="Book Antiqua" w:cs="Book Antiqua"/>
          <w:color w:val="000000"/>
        </w:rPr>
        <w:t>: 577-605 [PMID: 19056906 DOI: 10.1634/stemcells.2008-0963]</w:t>
      </w:r>
    </w:p>
    <w:p w14:paraId="4EC8AC6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37 </w:t>
      </w:r>
      <w:r w:rsidRPr="00A8222F">
        <w:rPr>
          <w:rFonts w:ascii="Book Antiqua" w:eastAsia="Book Antiqua" w:hAnsi="Book Antiqua" w:cs="Book Antiqua"/>
          <w:b/>
          <w:bCs/>
          <w:color w:val="000000"/>
        </w:rPr>
        <w:t>Lee CS</w:t>
      </w:r>
      <w:r w:rsidRPr="00A8222F">
        <w:rPr>
          <w:rFonts w:ascii="Book Antiqua" w:eastAsia="Book Antiqua" w:hAnsi="Book Antiqua" w:cs="Book Antiqua"/>
          <w:color w:val="000000"/>
        </w:rPr>
        <w:t xml:space="preserve">, Friedman JR, Fulmer JT, </w:t>
      </w:r>
      <w:proofErr w:type="spellStart"/>
      <w:r w:rsidRPr="00A8222F">
        <w:rPr>
          <w:rFonts w:ascii="Book Antiqua" w:eastAsia="Book Antiqua" w:hAnsi="Book Antiqua" w:cs="Book Antiqua"/>
          <w:color w:val="000000"/>
        </w:rPr>
        <w:t>Kaestner</w:t>
      </w:r>
      <w:proofErr w:type="spellEnd"/>
      <w:r w:rsidRPr="00A8222F">
        <w:rPr>
          <w:rFonts w:ascii="Book Antiqua" w:eastAsia="Book Antiqua" w:hAnsi="Book Antiqua" w:cs="Book Antiqua"/>
          <w:color w:val="000000"/>
        </w:rPr>
        <w:t xml:space="preserve"> KH. The initiation of liver development is dependent on </w:t>
      </w:r>
      <w:proofErr w:type="spellStart"/>
      <w:r w:rsidRPr="00A8222F">
        <w:rPr>
          <w:rFonts w:ascii="Book Antiqua" w:eastAsia="Book Antiqua" w:hAnsi="Book Antiqua" w:cs="Book Antiqua"/>
          <w:color w:val="000000"/>
        </w:rPr>
        <w:t>Foxa</w:t>
      </w:r>
      <w:proofErr w:type="spellEnd"/>
      <w:r w:rsidRPr="00A8222F">
        <w:rPr>
          <w:rFonts w:ascii="Book Antiqua" w:eastAsia="Book Antiqua" w:hAnsi="Book Antiqua" w:cs="Book Antiqua"/>
          <w:color w:val="000000"/>
        </w:rPr>
        <w:t xml:space="preserve"> transcription factors. </w:t>
      </w:r>
      <w:r w:rsidRPr="00A8222F">
        <w:rPr>
          <w:rFonts w:ascii="Book Antiqua" w:eastAsia="Book Antiqua" w:hAnsi="Book Antiqua" w:cs="Book Antiqua"/>
          <w:i/>
          <w:iCs/>
          <w:color w:val="000000"/>
        </w:rPr>
        <w:t>Nature</w:t>
      </w:r>
      <w:r w:rsidRPr="00A8222F">
        <w:rPr>
          <w:rFonts w:ascii="Book Antiqua" w:eastAsia="Book Antiqua" w:hAnsi="Book Antiqua" w:cs="Book Antiqua"/>
          <w:color w:val="000000"/>
        </w:rPr>
        <w:t xml:space="preserve"> 2005; </w:t>
      </w:r>
      <w:r w:rsidRPr="00A8222F">
        <w:rPr>
          <w:rFonts w:ascii="Book Antiqua" w:eastAsia="Book Antiqua" w:hAnsi="Book Antiqua" w:cs="Book Antiqua"/>
          <w:b/>
          <w:bCs/>
          <w:color w:val="000000"/>
        </w:rPr>
        <w:t>435</w:t>
      </w:r>
      <w:r w:rsidRPr="00A8222F">
        <w:rPr>
          <w:rFonts w:ascii="Book Antiqua" w:eastAsia="Book Antiqua" w:hAnsi="Book Antiqua" w:cs="Book Antiqua"/>
          <w:color w:val="000000"/>
        </w:rPr>
        <w:t>: 944-947 [PMID: 15959514 DOI: 10.1038/nature03649]</w:t>
      </w:r>
    </w:p>
    <w:p w14:paraId="038BBDE0"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38 </w:t>
      </w:r>
      <w:proofErr w:type="spellStart"/>
      <w:r w:rsidRPr="00A8222F">
        <w:rPr>
          <w:rFonts w:ascii="Book Antiqua" w:eastAsia="Book Antiqua" w:hAnsi="Book Antiqua" w:cs="Book Antiqua"/>
          <w:b/>
          <w:bCs/>
          <w:color w:val="000000"/>
        </w:rPr>
        <w:t>Kaestner</w:t>
      </w:r>
      <w:proofErr w:type="spellEnd"/>
      <w:r w:rsidRPr="00A8222F">
        <w:rPr>
          <w:rFonts w:ascii="Book Antiqua" w:eastAsia="Book Antiqua" w:hAnsi="Book Antiqua" w:cs="Book Antiqua"/>
          <w:b/>
          <w:bCs/>
          <w:color w:val="000000"/>
        </w:rPr>
        <w:t xml:space="preserve"> KH</w:t>
      </w:r>
      <w:r w:rsidRPr="00A8222F">
        <w:rPr>
          <w:rFonts w:ascii="Book Antiqua" w:eastAsia="Book Antiqua" w:hAnsi="Book Antiqua" w:cs="Book Antiqua"/>
          <w:color w:val="000000"/>
        </w:rPr>
        <w:t xml:space="preserve">. The hepatocyte nuclear factor 3 (HNF3 or FOXA) family in metabolism. </w:t>
      </w:r>
      <w:r w:rsidRPr="00A8222F">
        <w:rPr>
          <w:rFonts w:ascii="Book Antiqua" w:eastAsia="Book Antiqua" w:hAnsi="Book Antiqua" w:cs="Book Antiqua"/>
          <w:i/>
          <w:iCs/>
          <w:color w:val="000000"/>
        </w:rPr>
        <w:t xml:space="preserve">Trends Endocrinol </w:t>
      </w:r>
      <w:proofErr w:type="spellStart"/>
      <w:r w:rsidRPr="00A8222F">
        <w:rPr>
          <w:rFonts w:ascii="Book Antiqua" w:eastAsia="Book Antiqua" w:hAnsi="Book Antiqua" w:cs="Book Antiqua"/>
          <w:i/>
          <w:iCs/>
          <w:color w:val="000000"/>
        </w:rPr>
        <w:t>Metab</w:t>
      </w:r>
      <w:proofErr w:type="spellEnd"/>
      <w:r w:rsidRPr="00A8222F">
        <w:rPr>
          <w:rFonts w:ascii="Book Antiqua" w:eastAsia="Book Antiqua" w:hAnsi="Book Antiqua" w:cs="Book Antiqua"/>
          <w:color w:val="000000"/>
        </w:rPr>
        <w:t xml:space="preserve"> 2000; </w:t>
      </w:r>
      <w:r w:rsidRPr="00A8222F">
        <w:rPr>
          <w:rFonts w:ascii="Book Antiqua" w:eastAsia="Book Antiqua" w:hAnsi="Book Antiqua" w:cs="Book Antiqua"/>
          <w:b/>
          <w:bCs/>
          <w:color w:val="000000"/>
        </w:rPr>
        <w:t>11</w:t>
      </w:r>
      <w:r w:rsidRPr="00A8222F">
        <w:rPr>
          <w:rFonts w:ascii="Book Antiqua" w:eastAsia="Book Antiqua" w:hAnsi="Book Antiqua" w:cs="Book Antiqua"/>
          <w:color w:val="000000"/>
        </w:rPr>
        <w:t>: 281-285 [PMID: 10920385 DOI: 10.1016/s1043-2760(00)00271-x]</w:t>
      </w:r>
    </w:p>
    <w:p w14:paraId="22FFD98C"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39 </w:t>
      </w:r>
      <w:r w:rsidRPr="00A8222F">
        <w:rPr>
          <w:rFonts w:ascii="Book Antiqua" w:eastAsia="Book Antiqua" w:hAnsi="Book Antiqua" w:cs="Book Antiqua"/>
          <w:b/>
          <w:bCs/>
          <w:color w:val="000000"/>
        </w:rPr>
        <w:t>Varghese DS</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Alawathugoda</w:t>
      </w:r>
      <w:proofErr w:type="spellEnd"/>
      <w:r w:rsidRPr="00A8222F">
        <w:rPr>
          <w:rFonts w:ascii="Book Antiqua" w:eastAsia="Book Antiqua" w:hAnsi="Book Antiqua" w:cs="Book Antiqua"/>
          <w:color w:val="000000"/>
        </w:rPr>
        <w:t xml:space="preserve"> TT, Ansari SA. Fine Tuning of Hepatocyte Differentiation from Human Embryonic Stem Cells: Growth Factor </w:t>
      </w:r>
      <w:r w:rsidRPr="00A8222F">
        <w:rPr>
          <w:rFonts w:ascii="Book Antiqua" w:eastAsia="Book Antiqua" w:hAnsi="Book Antiqua" w:cs="Book Antiqua"/>
          <w:i/>
          <w:iCs/>
          <w:color w:val="000000"/>
        </w:rPr>
        <w:t>vs.</w:t>
      </w:r>
      <w:r w:rsidRPr="00A8222F">
        <w:rPr>
          <w:rFonts w:ascii="Book Antiqua" w:eastAsia="Book Antiqua" w:hAnsi="Book Antiqua" w:cs="Book Antiqua"/>
          <w:color w:val="000000"/>
        </w:rPr>
        <w:t xml:space="preserve"> Small Molecule-Based Approaches. </w:t>
      </w:r>
      <w:r w:rsidRPr="00A8222F">
        <w:rPr>
          <w:rFonts w:ascii="Book Antiqua" w:eastAsia="Book Antiqua" w:hAnsi="Book Antiqua" w:cs="Book Antiqua"/>
          <w:i/>
          <w:iCs/>
          <w:color w:val="000000"/>
        </w:rPr>
        <w:t>Stem Cells Int</w:t>
      </w:r>
      <w:r w:rsidRPr="00A8222F">
        <w:rPr>
          <w:rFonts w:ascii="Book Antiqua" w:eastAsia="Book Antiqua" w:hAnsi="Book Antiqua" w:cs="Book Antiqua"/>
          <w:color w:val="000000"/>
        </w:rPr>
        <w:t xml:space="preserve"> 2019; </w:t>
      </w:r>
      <w:r w:rsidRPr="00A8222F">
        <w:rPr>
          <w:rFonts w:ascii="Book Antiqua" w:eastAsia="Book Antiqua" w:hAnsi="Book Antiqua" w:cs="Book Antiqua"/>
          <w:b/>
          <w:bCs/>
          <w:color w:val="000000"/>
        </w:rPr>
        <w:t>2019</w:t>
      </w:r>
      <w:r w:rsidRPr="00A8222F">
        <w:rPr>
          <w:rFonts w:ascii="Book Antiqua" w:eastAsia="Book Antiqua" w:hAnsi="Book Antiqua" w:cs="Book Antiqua"/>
          <w:color w:val="000000"/>
        </w:rPr>
        <w:t>: 5968236 [PMID: 30805010 DOI: 10.1155/2019/5968236]</w:t>
      </w:r>
    </w:p>
    <w:p w14:paraId="4C4998EA"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 xml:space="preserve">40 </w:t>
      </w:r>
      <w:r w:rsidRPr="00A8222F">
        <w:rPr>
          <w:rFonts w:ascii="Book Antiqua" w:eastAsia="Book Antiqua" w:hAnsi="Book Antiqua" w:cs="Book Antiqua"/>
          <w:b/>
          <w:bCs/>
          <w:color w:val="000000"/>
        </w:rPr>
        <w:t>Aravalli RN</w:t>
      </w:r>
      <w:r w:rsidRPr="00A8222F">
        <w:rPr>
          <w:rFonts w:ascii="Book Antiqua" w:eastAsia="Book Antiqua" w:hAnsi="Book Antiqua" w:cs="Book Antiqua"/>
          <w:color w:val="000000"/>
        </w:rPr>
        <w:t xml:space="preserve">, </w:t>
      </w:r>
      <w:proofErr w:type="spellStart"/>
      <w:r w:rsidRPr="00A8222F">
        <w:rPr>
          <w:rFonts w:ascii="Book Antiqua" w:eastAsia="Book Antiqua" w:hAnsi="Book Antiqua" w:cs="Book Antiqua"/>
          <w:color w:val="000000"/>
        </w:rPr>
        <w:t>Cressman</w:t>
      </w:r>
      <w:proofErr w:type="spellEnd"/>
      <w:r w:rsidRPr="00A8222F">
        <w:rPr>
          <w:rFonts w:ascii="Book Antiqua" w:eastAsia="Book Antiqua" w:hAnsi="Book Antiqua" w:cs="Book Antiqua"/>
          <w:color w:val="000000"/>
        </w:rPr>
        <w:t xml:space="preserve"> EN, Steer CJ. Hepatic differentiation of porcine induced pluripotent stem cells in vitro. </w:t>
      </w:r>
      <w:r w:rsidRPr="00A8222F">
        <w:rPr>
          <w:rFonts w:ascii="Book Antiqua" w:eastAsia="Book Antiqua" w:hAnsi="Book Antiqua" w:cs="Book Antiqua"/>
          <w:i/>
          <w:iCs/>
          <w:color w:val="000000"/>
        </w:rPr>
        <w:t>Vet J</w:t>
      </w:r>
      <w:r w:rsidRPr="00A8222F">
        <w:rPr>
          <w:rFonts w:ascii="Book Antiqua" w:eastAsia="Book Antiqua" w:hAnsi="Book Antiqua" w:cs="Book Antiqua"/>
          <w:color w:val="000000"/>
        </w:rPr>
        <w:t xml:space="preserve"> 2012; </w:t>
      </w:r>
      <w:r w:rsidRPr="00A8222F">
        <w:rPr>
          <w:rFonts w:ascii="Book Antiqua" w:eastAsia="Book Antiqua" w:hAnsi="Book Antiqua" w:cs="Book Antiqua"/>
          <w:b/>
          <w:bCs/>
          <w:color w:val="000000"/>
        </w:rPr>
        <w:t>194</w:t>
      </w:r>
      <w:r w:rsidRPr="00A8222F">
        <w:rPr>
          <w:rFonts w:ascii="Book Antiqua" w:eastAsia="Book Antiqua" w:hAnsi="Book Antiqua" w:cs="Book Antiqua"/>
          <w:color w:val="000000"/>
        </w:rPr>
        <w:t>: 369-374 [PMID: 22749116 DOI: 10.1016/j.tvjl.2012.05.013]</w:t>
      </w:r>
    </w:p>
    <w:p w14:paraId="3E7C26AB" w14:textId="77777777" w:rsidR="00A77B3E" w:rsidRPr="00A8222F" w:rsidRDefault="00A77B3E" w:rsidP="00A8222F">
      <w:pPr>
        <w:spacing w:line="360" w:lineRule="auto"/>
        <w:jc w:val="both"/>
        <w:rPr>
          <w:rFonts w:ascii="Book Antiqua" w:hAnsi="Book Antiqua"/>
        </w:rPr>
        <w:sectPr w:rsidR="00A77B3E" w:rsidRPr="00A8222F">
          <w:footerReference w:type="default" r:id="rId6"/>
          <w:pgSz w:w="12240" w:h="15840"/>
          <w:pgMar w:top="1440" w:right="1440" w:bottom="1440" w:left="1440" w:header="720" w:footer="720" w:gutter="0"/>
          <w:cols w:space="720"/>
          <w:docGrid w:linePitch="360"/>
        </w:sectPr>
      </w:pPr>
    </w:p>
    <w:p w14:paraId="3BE449E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lastRenderedPageBreak/>
        <w:t>Footnotes</w:t>
      </w:r>
    </w:p>
    <w:p w14:paraId="3FF436AD" w14:textId="1C51FCCB" w:rsidR="00A77B3E" w:rsidRPr="00FF3279" w:rsidRDefault="00DA5359" w:rsidP="00A8222F">
      <w:pPr>
        <w:spacing w:line="360" w:lineRule="auto"/>
        <w:jc w:val="both"/>
        <w:rPr>
          <w:rFonts w:ascii="Book Antiqua" w:hAnsi="Book Antiqua"/>
          <w:lang w:eastAsia="zh-CN"/>
        </w:rPr>
      </w:pPr>
      <w:r w:rsidRPr="00A8222F">
        <w:rPr>
          <w:rFonts w:ascii="Book Antiqua" w:eastAsia="Book Antiqua" w:hAnsi="Book Antiqua" w:cs="Book Antiqua"/>
          <w:b/>
          <w:bCs/>
          <w:color w:val="000000"/>
        </w:rPr>
        <w:t xml:space="preserve">Institutional review board statement: </w:t>
      </w:r>
      <w:r w:rsidRPr="00A8222F">
        <w:rPr>
          <w:rFonts w:ascii="Book Antiqua" w:eastAsia="Book Antiqua" w:hAnsi="Book Antiqua" w:cs="Book Antiqua"/>
          <w:color w:val="000000"/>
        </w:rPr>
        <w:t>Present study was approved by the Independent Ethics Committee, International Center for Chemical and Biological Sciences (IEC, ICCBS) under protocol #: ICCBS/IEC-037-HT-2018/Protocol/1.0.</w:t>
      </w:r>
    </w:p>
    <w:p w14:paraId="16E26C2F" w14:textId="77777777" w:rsidR="00A77B3E" w:rsidRPr="00A8222F" w:rsidRDefault="00A77B3E" w:rsidP="00A8222F">
      <w:pPr>
        <w:spacing w:line="360" w:lineRule="auto"/>
        <w:jc w:val="both"/>
        <w:rPr>
          <w:rFonts w:ascii="Book Antiqua" w:hAnsi="Book Antiqua"/>
        </w:rPr>
      </w:pPr>
    </w:p>
    <w:p w14:paraId="075CF8A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Conflict-of-interest statement: </w:t>
      </w:r>
      <w:r w:rsidRPr="00A8222F">
        <w:rPr>
          <w:rFonts w:ascii="Book Antiqua" w:eastAsia="Book Antiqua" w:hAnsi="Book Antiqua" w:cs="Book Antiqua"/>
          <w:color w:val="000000"/>
        </w:rPr>
        <w:t>The authors confirm that this article has no conflict of interest to report.</w:t>
      </w:r>
    </w:p>
    <w:p w14:paraId="14BCE821" w14:textId="77777777" w:rsidR="00A77B3E" w:rsidRPr="00A8222F" w:rsidRDefault="00A77B3E" w:rsidP="00A8222F">
      <w:pPr>
        <w:spacing w:line="360" w:lineRule="auto"/>
        <w:jc w:val="both"/>
        <w:rPr>
          <w:rFonts w:ascii="Book Antiqua" w:hAnsi="Book Antiqua"/>
        </w:rPr>
      </w:pPr>
    </w:p>
    <w:p w14:paraId="2E220751" w14:textId="105BC021" w:rsidR="00A77B3E" w:rsidRPr="00FF3279" w:rsidRDefault="00DA5359" w:rsidP="00A8222F">
      <w:pPr>
        <w:spacing w:line="360" w:lineRule="auto"/>
        <w:jc w:val="both"/>
        <w:rPr>
          <w:rFonts w:ascii="Book Antiqua" w:hAnsi="Book Antiqua"/>
          <w:lang w:eastAsia="zh-CN"/>
        </w:rPr>
      </w:pPr>
      <w:r w:rsidRPr="00A8222F">
        <w:rPr>
          <w:rFonts w:ascii="Book Antiqua" w:eastAsia="Book Antiqua" w:hAnsi="Book Antiqua" w:cs="Book Antiqua"/>
          <w:b/>
          <w:bCs/>
          <w:color w:val="000000"/>
        </w:rPr>
        <w:t xml:space="preserve">Data sharing statement: </w:t>
      </w:r>
      <w:r w:rsidRPr="00A8222F">
        <w:rPr>
          <w:rFonts w:ascii="Book Antiqua" w:eastAsia="Book Antiqua" w:hAnsi="Book Antiqua" w:cs="Book Antiqua"/>
          <w:color w:val="000000"/>
        </w:rPr>
        <w:t>No additional data is available</w:t>
      </w:r>
      <w:r w:rsidR="00FF3279">
        <w:rPr>
          <w:rFonts w:ascii="Book Antiqua" w:hAnsi="Book Antiqua" w:cs="Book Antiqua" w:hint="eastAsia"/>
          <w:color w:val="000000"/>
          <w:lang w:eastAsia="zh-CN"/>
        </w:rPr>
        <w:t>.</w:t>
      </w:r>
    </w:p>
    <w:p w14:paraId="6A7F7348" w14:textId="77777777" w:rsidR="00A77B3E" w:rsidRPr="00A8222F" w:rsidRDefault="00A77B3E" w:rsidP="00A8222F">
      <w:pPr>
        <w:spacing w:line="360" w:lineRule="auto"/>
        <w:jc w:val="both"/>
        <w:rPr>
          <w:rFonts w:ascii="Book Antiqua" w:hAnsi="Book Antiqua"/>
        </w:rPr>
      </w:pPr>
    </w:p>
    <w:p w14:paraId="36768E96"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 xml:space="preserve">Open-Access: </w:t>
      </w:r>
      <w:r w:rsidRPr="00A8222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222F">
        <w:rPr>
          <w:rFonts w:ascii="Book Antiqua" w:eastAsia="Book Antiqua" w:hAnsi="Book Antiqua" w:cs="Book Antiqua"/>
          <w:color w:val="000000"/>
        </w:rPr>
        <w:t>NonCommercial</w:t>
      </w:r>
      <w:proofErr w:type="spellEnd"/>
      <w:r w:rsidRPr="00A8222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48ECE0" w14:textId="77777777" w:rsidR="00A77B3E" w:rsidRPr="00A8222F" w:rsidRDefault="00A77B3E" w:rsidP="00A8222F">
      <w:pPr>
        <w:spacing w:line="360" w:lineRule="auto"/>
        <w:jc w:val="both"/>
        <w:rPr>
          <w:rFonts w:ascii="Book Antiqua" w:hAnsi="Book Antiqua"/>
        </w:rPr>
      </w:pPr>
    </w:p>
    <w:p w14:paraId="71B44C27" w14:textId="667B791F"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Manuscript source: </w:t>
      </w:r>
      <w:r w:rsidRPr="00A8222F">
        <w:rPr>
          <w:rFonts w:ascii="Book Antiqua" w:eastAsia="Book Antiqua" w:hAnsi="Book Antiqua" w:cs="Book Antiqua"/>
          <w:color w:val="000000"/>
        </w:rPr>
        <w:t xml:space="preserve">Invited </w:t>
      </w:r>
      <w:r w:rsidR="00FF3279">
        <w:rPr>
          <w:rFonts w:ascii="Book Antiqua" w:hAnsi="Book Antiqua" w:cs="Book Antiqua" w:hint="eastAsia"/>
          <w:color w:val="000000"/>
          <w:lang w:eastAsia="zh-CN"/>
        </w:rPr>
        <w:t>m</w:t>
      </w:r>
      <w:r w:rsidRPr="00A8222F">
        <w:rPr>
          <w:rFonts w:ascii="Book Antiqua" w:eastAsia="Book Antiqua" w:hAnsi="Book Antiqua" w:cs="Book Antiqua"/>
          <w:color w:val="000000"/>
        </w:rPr>
        <w:t>anuscript</w:t>
      </w:r>
    </w:p>
    <w:p w14:paraId="2CDA5AE5" w14:textId="77777777" w:rsidR="00A77B3E" w:rsidRPr="00A8222F" w:rsidRDefault="00A77B3E" w:rsidP="00A8222F">
      <w:pPr>
        <w:spacing w:line="360" w:lineRule="auto"/>
        <w:jc w:val="both"/>
        <w:rPr>
          <w:rFonts w:ascii="Book Antiqua" w:hAnsi="Book Antiqua"/>
        </w:rPr>
      </w:pPr>
    </w:p>
    <w:p w14:paraId="4FDDDE3B"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Peer-review started: </w:t>
      </w:r>
      <w:r w:rsidRPr="00A8222F">
        <w:rPr>
          <w:rFonts w:ascii="Book Antiqua" w:eastAsia="Book Antiqua" w:hAnsi="Book Antiqua" w:cs="Book Antiqua"/>
          <w:color w:val="000000"/>
        </w:rPr>
        <w:t>April 13, 2021</w:t>
      </w:r>
    </w:p>
    <w:p w14:paraId="0DA34B83"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First decision: </w:t>
      </w:r>
      <w:r w:rsidRPr="00A8222F">
        <w:rPr>
          <w:rFonts w:ascii="Book Antiqua" w:eastAsia="Book Antiqua" w:hAnsi="Book Antiqua" w:cs="Book Antiqua"/>
          <w:color w:val="000000"/>
        </w:rPr>
        <w:t>May 12, 2021</w:t>
      </w:r>
    </w:p>
    <w:p w14:paraId="4C949E68"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Article in press: </w:t>
      </w:r>
    </w:p>
    <w:p w14:paraId="7C8DCFFF" w14:textId="77777777" w:rsidR="00A77B3E" w:rsidRPr="00A8222F" w:rsidRDefault="00A77B3E" w:rsidP="00A8222F">
      <w:pPr>
        <w:spacing w:line="360" w:lineRule="auto"/>
        <w:jc w:val="both"/>
        <w:rPr>
          <w:rFonts w:ascii="Book Antiqua" w:hAnsi="Book Antiqua"/>
        </w:rPr>
      </w:pPr>
    </w:p>
    <w:p w14:paraId="67717022" w14:textId="3AF4A3A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Specialty type: </w:t>
      </w:r>
      <w:bookmarkStart w:id="0" w:name="OLE_LINK20"/>
      <w:bookmarkStart w:id="1" w:name="OLE_LINK21"/>
      <w:bookmarkStart w:id="2" w:name="OLE_LINK1673"/>
      <w:bookmarkStart w:id="3" w:name="OLE_LINK1805"/>
      <w:bookmarkStart w:id="4" w:name="OLE_LINK2101"/>
      <w:r w:rsidR="00E50FDE" w:rsidRPr="00E700C2">
        <w:rPr>
          <w:rFonts w:ascii="Book Antiqua" w:eastAsia="微软雅黑" w:hAnsi="Book Antiqua" w:cs="宋体"/>
        </w:rPr>
        <w:t>Cell and tissue engineering</w:t>
      </w:r>
      <w:bookmarkEnd w:id="0"/>
      <w:bookmarkEnd w:id="1"/>
      <w:bookmarkEnd w:id="2"/>
      <w:bookmarkEnd w:id="3"/>
      <w:bookmarkEnd w:id="4"/>
    </w:p>
    <w:p w14:paraId="05E7A3FE"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 xml:space="preserve">Country/Territory of origin: </w:t>
      </w:r>
      <w:r w:rsidRPr="00A8222F">
        <w:rPr>
          <w:rFonts w:ascii="Book Antiqua" w:eastAsia="Book Antiqua" w:hAnsi="Book Antiqua" w:cs="Book Antiqua"/>
          <w:color w:val="000000"/>
        </w:rPr>
        <w:t>Pakistan</w:t>
      </w:r>
    </w:p>
    <w:p w14:paraId="228B005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color w:val="000000"/>
        </w:rPr>
        <w:t>Peer-review report’s scientific quality classification</w:t>
      </w:r>
    </w:p>
    <w:p w14:paraId="4999FFB9"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Grade A (Excellent): 0</w:t>
      </w:r>
    </w:p>
    <w:p w14:paraId="33F4336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Grade B (Very good): B, B</w:t>
      </w:r>
    </w:p>
    <w:p w14:paraId="3A65A08F" w14:textId="78144A26" w:rsidR="00A77B3E" w:rsidRPr="000B0556" w:rsidRDefault="00DA5359" w:rsidP="00A8222F">
      <w:pPr>
        <w:spacing w:line="360" w:lineRule="auto"/>
        <w:jc w:val="both"/>
        <w:rPr>
          <w:rFonts w:ascii="Book Antiqua" w:hAnsi="Book Antiqua"/>
          <w:lang w:eastAsia="zh-CN"/>
        </w:rPr>
      </w:pPr>
      <w:r w:rsidRPr="00A8222F">
        <w:rPr>
          <w:rFonts w:ascii="Book Antiqua" w:eastAsia="Book Antiqua" w:hAnsi="Book Antiqua" w:cs="Book Antiqua"/>
          <w:color w:val="000000"/>
        </w:rPr>
        <w:lastRenderedPageBreak/>
        <w:t>Grade C (Good): C</w:t>
      </w:r>
      <w:r w:rsidR="000B0556">
        <w:rPr>
          <w:rFonts w:ascii="Book Antiqua" w:hAnsi="Book Antiqua" w:cs="Book Antiqua" w:hint="eastAsia"/>
          <w:color w:val="000000"/>
          <w:lang w:eastAsia="zh-CN"/>
        </w:rPr>
        <w:t>, C</w:t>
      </w:r>
    </w:p>
    <w:p w14:paraId="67CD5E1F"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Grade D (Fair): 0</w:t>
      </w:r>
    </w:p>
    <w:p w14:paraId="4CA0B2BD" w14:textId="77777777"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color w:val="000000"/>
        </w:rPr>
        <w:t>Grade E (Poor): 0</w:t>
      </w:r>
    </w:p>
    <w:p w14:paraId="4BF5D094" w14:textId="77777777" w:rsidR="00A77B3E" w:rsidRPr="00A8222F" w:rsidRDefault="00A77B3E" w:rsidP="00A8222F">
      <w:pPr>
        <w:spacing w:line="360" w:lineRule="auto"/>
        <w:jc w:val="both"/>
        <w:rPr>
          <w:rFonts w:ascii="Book Antiqua" w:hAnsi="Book Antiqua"/>
        </w:rPr>
      </w:pPr>
    </w:p>
    <w:p w14:paraId="304FA864" w14:textId="19FE529B" w:rsidR="00A77B3E" w:rsidRPr="00A8222F" w:rsidRDefault="00DA5359" w:rsidP="00A8222F">
      <w:pPr>
        <w:spacing w:line="360" w:lineRule="auto"/>
        <w:jc w:val="both"/>
        <w:rPr>
          <w:rFonts w:ascii="Book Antiqua" w:hAnsi="Book Antiqua"/>
        </w:rPr>
        <w:sectPr w:rsidR="00A77B3E" w:rsidRPr="00A8222F">
          <w:pgSz w:w="12240" w:h="15840"/>
          <w:pgMar w:top="1440" w:right="1440" w:bottom="1440" w:left="1440" w:header="720" w:footer="720" w:gutter="0"/>
          <w:cols w:space="720"/>
          <w:docGrid w:linePitch="360"/>
        </w:sectPr>
      </w:pPr>
      <w:r w:rsidRPr="00A8222F">
        <w:rPr>
          <w:rFonts w:ascii="Book Antiqua" w:eastAsia="Book Antiqua" w:hAnsi="Book Antiqua" w:cs="Book Antiqua"/>
          <w:b/>
          <w:color w:val="000000"/>
        </w:rPr>
        <w:t xml:space="preserve">P-Reviewer: </w:t>
      </w:r>
      <w:r w:rsidRPr="00A8222F">
        <w:rPr>
          <w:rFonts w:ascii="Book Antiqua" w:eastAsia="Book Antiqua" w:hAnsi="Book Antiqua" w:cs="Book Antiqua"/>
          <w:color w:val="000000"/>
        </w:rPr>
        <w:t xml:space="preserve">Bagheri-Mohammadi S, Liu J, </w:t>
      </w:r>
      <w:proofErr w:type="spellStart"/>
      <w:r w:rsidRPr="00A8222F">
        <w:rPr>
          <w:rFonts w:ascii="Book Antiqua" w:eastAsia="Book Antiqua" w:hAnsi="Book Antiqua" w:cs="Book Antiqua"/>
          <w:color w:val="000000"/>
        </w:rPr>
        <w:t>Prasetyo</w:t>
      </w:r>
      <w:proofErr w:type="spellEnd"/>
      <w:r w:rsidRPr="00A8222F">
        <w:rPr>
          <w:rFonts w:ascii="Book Antiqua" w:eastAsia="Book Antiqua" w:hAnsi="Book Antiqua" w:cs="Book Antiqua"/>
          <w:color w:val="000000"/>
        </w:rPr>
        <w:t xml:space="preserve"> EP</w:t>
      </w:r>
      <w:r w:rsidRPr="00A8222F">
        <w:rPr>
          <w:rFonts w:ascii="Book Antiqua" w:eastAsia="Book Antiqua" w:hAnsi="Book Antiqua" w:cs="Book Antiqua"/>
          <w:b/>
          <w:color w:val="000000"/>
        </w:rPr>
        <w:t xml:space="preserve"> S-Editor: </w:t>
      </w:r>
      <w:r w:rsidR="00FF3279">
        <w:rPr>
          <w:rFonts w:ascii="Book Antiqua" w:hAnsi="Book Antiqua" w:cs="Book Antiqua" w:hint="eastAsia"/>
          <w:color w:val="000000"/>
          <w:lang w:eastAsia="zh-CN"/>
        </w:rPr>
        <w:t>Wang LL</w:t>
      </w:r>
      <w:r w:rsidRPr="00A8222F">
        <w:rPr>
          <w:rFonts w:ascii="Book Antiqua" w:eastAsia="Book Antiqua" w:hAnsi="Book Antiqua" w:cs="Book Antiqua"/>
          <w:b/>
          <w:color w:val="000000"/>
        </w:rPr>
        <w:t xml:space="preserve"> L-Editor:</w:t>
      </w:r>
      <w:r w:rsidR="0048066D">
        <w:rPr>
          <w:rFonts w:ascii="Book Antiqua" w:eastAsia="Book Antiqua" w:hAnsi="Book Antiqua" w:cs="Book Antiqua"/>
          <w:b/>
          <w:color w:val="000000"/>
        </w:rPr>
        <w:t xml:space="preserve"> </w:t>
      </w:r>
      <w:r w:rsidRPr="00A8222F">
        <w:rPr>
          <w:rFonts w:ascii="Book Antiqua" w:eastAsia="Book Antiqua" w:hAnsi="Book Antiqua" w:cs="Book Antiqua"/>
          <w:b/>
          <w:color w:val="000000"/>
        </w:rPr>
        <w:t xml:space="preserve">P-Editor: </w:t>
      </w:r>
    </w:p>
    <w:p w14:paraId="7AFBCA02" w14:textId="77777777" w:rsidR="00A77B3E" w:rsidRPr="00A8222F" w:rsidRDefault="00DA5359" w:rsidP="00A8222F">
      <w:pPr>
        <w:spacing w:line="360" w:lineRule="auto"/>
        <w:jc w:val="both"/>
        <w:rPr>
          <w:rFonts w:ascii="Book Antiqua" w:hAnsi="Book Antiqua" w:cs="Book Antiqua"/>
          <w:b/>
          <w:color w:val="000000"/>
          <w:lang w:eastAsia="zh-CN"/>
        </w:rPr>
      </w:pPr>
      <w:r w:rsidRPr="00A8222F">
        <w:rPr>
          <w:rFonts w:ascii="Book Antiqua" w:eastAsia="Book Antiqua" w:hAnsi="Book Antiqua" w:cs="Book Antiqua"/>
          <w:b/>
          <w:color w:val="000000"/>
        </w:rPr>
        <w:lastRenderedPageBreak/>
        <w:t>Figure Legends</w:t>
      </w:r>
    </w:p>
    <w:p w14:paraId="2881AC15" w14:textId="77777777" w:rsidR="00A42B62" w:rsidRPr="00A8222F" w:rsidRDefault="00A42B62" w:rsidP="00A8222F">
      <w:pPr>
        <w:spacing w:line="360" w:lineRule="auto"/>
        <w:jc w:val="both"/>
        <w:rPr>
          <w:rFonts w:ascii="Book Antiqua" w:hAnsi="Book Antiqua"/>
          <w:lang w:eastAsia="zh-CN"/>
        </w:rPr>
      </w:pPr>
      <w:r w:rsidRPr="00A8222F">
        <w:rPr>
          <w:rFonts w:ascii="Book Antiqua" w:hAnsi="Book Antiqua"/>
          <w:noProof/>
          <w:lang w:eastAsia="zh-CN"/>
        </w:rPr>
        <w:drawing>
          <wp:inline distT="0" distB="0" distL="0" distR="0" wp14:anchorId="5A7FA34C" wp14:editId="6DA887B4">
            <wp:extent cx="4740051" cy="38484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21EF.tmp"/>
                    <pic:cNvPicPr/>
                  </pic:nvPicPr>
                  <pic:blipFill>
                    <a:blip r:embed="rId7">
                      <a:extLst>
                        <a:ext uri="{28A0092B-C50C-407E-A947-70E740481C1C}">
                          <a14:useLocalDpi xmlns:a14="http://schemas.microsoft.com/office/drawing/2010/main" val="0"/>
                        </a:ext>
                      </a:extLst>
                    </a:blip>
                    <a:stretch>
                      <a:fillRect/>
                    </a:stretch>
                  </pic:blipFill>
                  <pic:spPr>
                    <a:xfrm>
                      <a:off x="0" y="0"/>
                      <a:ext cx="4740051" cy="3848433"/>
                    </a:xfrm>
                    <a:prstGeom prst="rect">
                      <a:avLst/>
                    </a:prstGeom>
                  </pic:spPr>
                </pic:pic>
              </a:graphicData>
            </a:graphic>
          </wp:inline>
        </w:drawing>
      </w:r>
    </w:p>
    <w:p w14:paraId="11B37720" w14:textId="33EBA21B" w:rsidR="00A42B62" w:rsidRPr="00A8222F" w:rsidRDefault="00DA5359" w:rsidP="00A8222F">
      <w:pPr>
        <w:spacing w:line="360" w:lineRule="auto"/>
        <w:jc w:val="both"/>
        <w:rPr>
          <w:rFonts w:ascii="Book Antiqua" w:eastAsia="Book Antiqua" w:hAnsi="Book Antiqua" w:cs="Book Antiqua"/>
          <w:color w:val="000000"/>
        </w:rPr>
      </w:pPr>
      <w:r w:rsidRPr="00A8222F">
        <w:rPr>
          <w:rFonts w:ascii="Book Antiqua" w:eastAsia="Book Antiqua" w:hAnsi="Book Antiqua" w:cs="Book Antiqua"/>
          <w:b/>
          <w:bCs/>
          <w:color w:val="000000"/>
        </w:rPr>
        <w:t>Figure 1</w:t>
      </w:r>
      <w:r w:rsidR="00E50FDE">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Isolation of human umbilical cord-mesenchymal stem cells</w:t>
      </w:r>
      <w:r w:rsidR="00B733D6">
        <w:rPr>
          <w:rFonts w:ascii="Book Antiqua" w:hAnsi="Book Antiqua" w:cs="Book Antiqua" w:hint="eastAsia"/>
          <w:b/>
          <w:bCs/>
          <w:color w:val="000000"/>
          <w:lang w:eastAsia="zh-CN"/>
        </w:rPr>
        <w:t>.</w:t>
      </w:r>
      <w:r w:rsidRPr="00A8222F">
        <w:rPr>
          <w:rFonts w:ascii="Book Antiqua" w:eastAsia="Book Antiqua" w:hAnsi="Book Antiqua" w:cs="Book Antiqua"/>
          <w:color w:val="000000"/>
        </w:rPr>
        <w:t xml:space="preserve"> Morphological observations of </w:t>
      </w:r>
      <w:r w:rsidR="00B733D6" w:rsidRPr="00B733D6">
        <w:rPr>
          <w:rFonts w:ascii="Book Antiqua" w:eastAsia="Book Antiqua" w:hAnsi="Book Antiqua" w:cs="Book Antiqua"/>
          <w:color w:val="000000"/>
        </w:rPr>
        <w:t>human umbilical cord-mesenchymal stem cells</w:t>
      </w:r>
      <w:r w:rsidR="00B733D6">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showing passage 0 (P</w:t>
      </w:r>
      <w:r w:rsidRPr="00A8222F">
        <w:rPr>
          <w:rFonts w:ascii="Book Antiqua" w:eastAsia="Book Antiqua" w:hAnsi="Book Antiqua" w:cs="Book Antiqua"/>
          <w:color w:val="000000"/>
          <w:vertAlign w:val="subscript"/>
        </w:rPr>
        <w:t>0</w:t>
      </w:r>
      <w:r w:rsidRPr="00A8222F">
        <w:rPr>
          <w:rFonts w:ascii="Book Antiqua" w:eastAsia="Book Antiqua" w:hAnsi="Book Antiqua" w:cs="Book Antiqua"/>
          <w:color w:val="000000"/>
        </w:rPr>
        <w:t>) cells at day 10 and day 21 with cells migrating towards the periphery of the adherent tissue, and passage 1 (P1) and passage 2 (P2) cells with homogeneous population showing fusiform- and fibroblast-like appearance after sub-culturing.</w:t>
      </w:r>
      <w:r w:rsidR="00627D6E">
        <w:rPr>
          <w:rFonts w:ascii="Book Antiqua" w:eastAsia="Book Antiqua" w:hAnsi="Book Antiqua" w:cs="Book Antiqua"/>
          <w:color w:val="000000"/>
        </w:rPr>
        <w:t xml:space="preserve"> </w:t>
      </w:r>
      <w:r w:rsidR="00627D6E" w:rsidRPr="00A8222F">
        <w:rPr>
          <w:rFonts w:ascii="Book Antiqua" w:eastAsia="Book Antiqua" w:hAnsi="Book Antiqua" w:cs="Book Antiqua"/>
          <w:color w:val="000000"/>
        </w:rPr>
        <w:t>All images were taken under phase contrast at 10</w:t>
      </w:r>
      <w:r w:rsidR="00B733D6" w:rsidRPr="00B733D6">
        <w:rPr>
          <w:rFonts w:ascii="Book Antiqua" w:hAnsi="Book Antiqua" w:cs="Book Antiqua"/>
          <w:color w:val="000000"/>
          <w:lang w:eastAsia="zh-CN"/>
        </w:rPr>
        <w:t>×</w:t>
      </w:r>
      <w:r w:rsidR="00627D6E" w:rsidRPr="00B733D6">
        <w:rPr>
          <w:rFonts w:ascii="Book Antiqua" w:eastAsia="Book Antiqua" w:hAnsi="Book Antiqua" w:cs="Book Antiqua"/>
          <w:color w:val="000000"/>
        </w:rPr>
        <w:t xml:space="preserve"> </w:t>
      </w:r>
      <w:r w:rsidR="00627D6E" w:rsidRPr="00A8222F">
        <w:rPr>
          <w:rFonts w:ascii="Book Antiqua" w:eastAsia="Book Antiqua" w:hAnsi="Book Antiqua" w:cs="Book Antiqua"/>
          <w:color w:val="000000"/>
        </w:rPr>
        <w:t>magnification.</w:t>
      </w:r>
    </w:p>
    <w:p w14:paraId="2CEDC3C5" w14:textId="77777777" w:rsidR="00A77B3E" w:rsidRPr="00A8222F" w:rsidRDefault="00A42B62" w:rsidP="00A8222F">
      <w:pPr>
        <w:spacing w:line="360" w:lineRule="auto"/>
        <w:jc w:val="both"/>
        <w:rPr>
          <w:rFonts w:ascii="Book Antiqua" w:hAnsi="Book Antiqua"/>
        </w:rPr>
      </w:pPr>
      <w:r w:rsidRPr="00A8222F">
        <w:rPr>
          <w:rFonts w:ascii="Book Antiqua" w:eastAsia="Book Antiqua" w:hAnsi="Book Antiqua" w:cs="Book Antiqua"/>
          <w:color w:val="000000"/>
        </w:rPr>
        <w:br w:type="page"/>
      </w:r>
      <w:r w:rsidRPr="00A8222F">
        <w:rPr>
          <w:rFonts w:ascii="Book Antiqua" w:hAnsi="Book Antiqua"/>
          <w:noProof/>
          <w:lang w:eastAsia="zh-CN"/>
        </w:rPr>
        <w:lastRenderedPageBreak/>
        <w:drawing>
          <wp:inline distT="0" distB="0" distL="0" distR="0" wp14:anchorId="756AF036" wp14:editId="228E3025">
            <wp:extent cx="5502117" cy="3985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6E4B.tmp"/>
                    <pic:cNvPicPr/>
                  </pic:nvPicPr>
                  <pic:blipFill>
                    <a:blip r:embed="rId8">
                      <a:extLst>
                        <a:ext uri="{28A0092B-C50C-407E-A947-70E740481C1C}">
                          <a14:useLocalDpi xmlns:a14="http://schemas.microsoft.com/office/drawing/2010/main" val="0"/>
                        </a:ext>
                      </a:extLst>
                    </a:blip>
                    <a:stretch>
                      <a:fillRect/>
                    </a:stretch>
                  </pic:blipFill>
                  <pic:spPr>
                    <a:xfrm>
                      <a:off x="0" y="0"/>
                      <a:ext cx="5502117" cy="3985605"/>
                    </a:xfrm>
                    <a:prstGeom prst="rect">
                      <a:avLst/>
                    </a:prstGeom>
                  </pic:spPr>
                </pic:pic>
              </a:graphicData>
            </a:graphic>
          </wp:inline>
        </w:drawing>
      </w:r>
    </w:p>
    <w:p w14:paraId="387C186F" w14:textId="0E7C33FD"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Figure 2</w:t>
      </w:r>
      <w:r w:rsidR="00B733D6">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 xml:space="preserve">Characterization of </w:t>
      </w:r>
      <w:r w:rsidR="00B733D6" w:rsidRPr="00B733D6">
        <w:rPr>
          <w:rFonts w:ascii="Book Antiqua" w:eastAsia="Book Antiqua" w:hAnsi="Book Antiqua" w:cs="Book Antiqua"/>
          <w:b/>
          <w:bCs/>
          <w:color w:val="000000"/>
        </w:rPr>
        <w:t>human umbilical cord-mesenchymal stem cell</w:t>
      </w:r>
      <w:r w:rsidRPr="00A8222F">
        <w:rPr>
          <w:rFonts w:ascii="Book Antiqua" w:eastAsia="Book Antiqua" w:hAnsi="Book Antiqua" w:cs="Book Antiqua"/>
          <w:b/>
          <w:bCs/>
          <w:color w:val="000000"/>
        </w:rPr>
        <w:t>s by immunocytochemical analysis and flow cytometry</w:t>
      </w:r>
      <w:r w:rsidR="00B733D6">
        <w:rPr>
          <w:rFonts w:ascii="Book Antiqua" w:hAnsi="Book Antiqua" w:cs="Book Antiqua" w:hint="eastAsia"/>
          <w:b/>
          <w:bCs/>
          <w:color w:val="000000"/>
          <w:lang w:eastAsia="zh-CN"/>
        </w:rPr>
        <w:t>.</w:t>
      </w:r>
      <w:r w:rsidRPr="00A8222F">
        <w:rPr>
          <w:rFonts w:ascii="Book Antiqua" w:eastAsia="Book Antiqua" w:hAnsi="Book Antiqua" w:cs="Book Antiqua"/>
          <w:b/>
          <w:bCs/>
          <w:color w:val="000000"/>
        </w:rPr>
        <w:t xml:space="preserve"> </w:t>
      </w:r>
      <w:r w:rsidRPr="00A8222F">
        <w:rPr>
          <w:rFonts w:ascii="Book Antiqua" w:eastAsia="Book Antiqua" w:hAnsi="Book Antiqua" w:cs="Book Antiqua"/>
          <w:color w:val="000000"/>
        </w:rPr>
        <w:t>A</w:t>
      </w:r>
      <w:r w:rsidR="00B733D6">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Immunocytochemical analysis showing positive expression of mesenchymal markers, CD73, CD105, and vimentin, and negative expression of hematopoietic marker CD45. Fluorescent micrographs were captured at 20</w:t>
      </w:r>
      <w:r w:rsidR="00E50FDE">
        <w:rPr>
          <w:rFonts w:ascii="Book Antiqua" w:eastAsia="Book Antiqua" w:hAnsi="Book Antiqua" w:cs="Book Antiqua"/>
          <w:color w:val="000000"/>
        </w:rPr>
        <w:t xml:space="preserve"> × </w:t>
      </w:r>
      <w:r w:rsidRPr="00A8222F">
        <w:rPr>
          <w:rFonts w:ascii="Book Antiqua" w:eastAsia="Book Antiqua" w:hAnsi="Book Antiqua" w:cs="Book Antiqua"/>
          <w:color w:val="000000"/>
        </w:rPr>
        <w:t>magnification; B</w:t>
      </w:r>
      <w:r w:rsidR="00B733D6">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Flow cytometric analysis showing mesenchymal markers CD73, CD105, and vimentin having more than 85% positive cells. Data were analyzed using Cell Quest Pro software.</w:t>
      </w:r>
    </w:p>
    <w:p w14:paraId="0BC23930"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43D9BDE7" wp14:editId="1357252E">
            <wp:extent cx="5326842" cy="390939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AB55.tmp"/>
                    <pic:cNvPicPr/>
                  </pic:nvPicPr>
                  <pic:blipFill>
                    <a:blip r:embed="rId9">
                      <a:extLst>
                        <a:ext uri="{28A0092B-C50C-407E-A947-70E740481C1C}">
                          <a14:useLocalDpi xmlns:a14="http://schemas.microsoft.com/office/drawing/2010/main" val="0"/>
                        </a:ext>
                      </a:extLst>
                    </a:blip>
                    <a:stretch>
                      <a:fillRect/>
                    </a:stretch>
                  </pic:blipFill>
                  <pic:spPr>
                    <a:xfrm>
                      <a:off x="0" y="0"/>
                      <a:ext cx="5326842" cy="3909399"/>
                    </a:xfrm>
                    <a:prstGeom prst="rect">
                      <a:avLst/>
                    </a:prstGeom>
                  </pic:spPr>
                </pic:pic>
              </a:graphicData>
            </a:graphic>
          </wp:inline>
        </w:drawing>
      </w:r>
    </w:p>
    <w:p w14:paraId="35189844" w14:textId="34C418DF"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Figure 3</w:t>
      </w:r>
      <w:r w:rsidR="002A524F">
        <w:rPr>
          <w:rFonts w:ascii="Book Antiqua" w:hAnsi="Book Antiqua" w:cs="Book Antiqua" w:hint="eastAsia"/>
          <w:color w:val="000000"/>
          <w:lang w:eastAsia="zh-CN"/>
        </w:rPr>
        <w:t xml:space="preserve"> </w:t>
      </w:r>
      <w:r w:rsidRPr="00A8222F">
        <w:rPr>
          <w:rFonts w:ascii="Book Antiqua" w:eastAsia="Book Antiqua" w:hAnsi="Book Antiqua" w:cs="Book Antiqua"/>
          <w:b/>
          <w:bCs/>
          <w:color w:val="000000"/>
        </w:rPr>
        <w:t>Cytotoxicity analysis of human umbilical cord-mesenchymal stem cells by MTT Assay</w:t>
      </w:r>
      <w:r w:rsidR="002A524F">
        <w:rPr>
          <w:rFonts w:ascii="Book Antiqua" w:hAnsi="Book Antiqua" w:cs="Book Antiqua" w:hint="eastAsia"/>
          <w:b/>
          <w:bCs/>
          <w:color w:val="000000"/>
          <w:lang w:eastAsia="zh-CN"/>
        </w:rPr>
        <w:t>.</w:t>
      </w:r>
      <w:r w:rsidRPr="00A8222F">
        <w:rPr>
          <w:rFonts w:ascii="Book Antiqua" w:eastAsia="Book Antiqua" w:hAnsi="Book Antiqua" w:cs="Book Antiqua"/>
          <w:color w:val="000000"/>
        </w:rPr>
        <w:t xml:space="preserve"> Bar graphs showing percent viability of </w:t>
      </w:r>
      <w:r w:rsidR="002A524F" w:rsidRPr="002A524F">
        <w:rPr>
          <w:rFonts w:ascii="Book Antiqua" w:eastAsia="Book Antiqua" w:hAnsi="Book Antiqua" w:cs="Book Antiqua"/>
          <w:color w:val="000000"/>
        </w:rPr>
        <w:t>human umbilical cord-mesenchymal stem cells</w:t>
      </w:r>
      <w:r w:rsidRPr="00A8222F">
        <w:rPr>
          <w:rFonts w:ascii="Book Antiqua" w:eastAsia="Book Antiqua" w:hAnsi="Book Antiqua" w:cs="Book Antiqua"/>
          <w:color w:val="000000"/>
        </w:rPr>
        <w:t xml:space="preserve"> treated with (A)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(GA), (B)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(GT), and (C) their combination (GA + GT) at different concentrations. A decrease in percent (%) cell viability is observed with increasing concentrations of GA, GT and their combination. Statistical analysis was conducted by One-way ANOVA and Post-Hoc Bonferroni tests. Results are expressed as </w:t>
      </w:r>
      <w:r w:rsidR="002A524F">
        <w:rPr>
          <w:rFonts w:ascii="Book Antiqua" w:hAnsi="Book Antiqua" w:cs="Book Antiqua" w:hint="eastAsia"/>
          <w:color w:val="000000"/>
          <w:lang w:eastAsia="zh-CN"/>
        </w:rPr>
        <w:t>m</w:t>
      </w:r>
      <w:r w:rsidRPr="00A8222F">
        <w:rPr>
          <w:rFonts w:ascii="Book Antiqua" w:eastAsia="Book Antiqua" w:hAnsi="Book Antiqua" w:cs="Book Antiqua"/>
          <w:color w:val="000000"/>
        </w:rPr>
        <w:t>ean ± SEM (</w:t>
      </w:r>
      <w:r w:rsidRPr="00A8222F">
        <w:rPr>
          <w:rFonts w:ascii="Book Antiqua" w:eastAsia="Book Antiqua" w:hAnsi="Book Antiqua" w:cs="Book Antiqua"/>
          <w:i/>
          <w:iCs/>
          <w:color w:val="000000"/>
        </w:rPr>
        <w:t>n</w:t>
      </w:r>
      <w:r w:rsidRPr="00A8222F">
        <w:rPr>
          <w:rFonts w:ascii="Book Antiqua" w:eastAsia="Book Antiqua" w:hAnsi="Book Antiqua" w:cs="Book Antiqua"/>
          <w:color w:val="000000"/>
        </w:rPr>
        <w:t xml:space="preserve"> = 3); level of significance </w:t>
      </w:r>
      <w:proofErr w:type="spellStart"/>
      <w:r w:rsidRPr="00A8222F">
        <w:rPr>
          <w:rFonts w:ascii="Book Antiqua" w:eastAsia="Book Antiqua" w:hAnsi="Book Antiqua" w:cs="Book Antiqua"/>
          <w:color w:val="000000"/>
          <w:vertAlign w:val="superscript"/>
        </w:rPr>
        <w:t>a</w:t>
      </w:r>
      <w:r w:rsidR="002A524F">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(where </w:t>
      </w:r>
      <w:proofErr w:type="spellStart"/>
      <w:r w:rsidRPr="00A8222F">
        <w:rPr>
          <w:rFonts w:ascii="Book Antiqua" w:eastAsia="Book Antiqua" w:hAnsi="Book Antiqua" w:cs="Book Antiqua"/>
          <w:color w:val="000000"/>
          <w:vertAlign w:val="superscript"/>
        </w:rPr>
        <w:t>a</w:t>
      </w:r>
      <w:r w:rsidR="002A524F">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t>
      </w:r>
      <w:proofErr w:type="spellStart"/>
      <w:r w:rsidRPr="00A8222F">
        <w:rPr>
          <w:rFonts w:ascii="Book Antiqua" w:eastAsia="Book Antiqua" w:hAnsi="Book Antiqua" w:cs="Book Antiqua"/>
          <w:color w:val="000000"/>
          <w:vertAlign w:val="superscript"/>
        </w:rPr>
        <w:t>b</w:t>
      </w:r>
      <w:r w:rsidR="002A524F">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0.01, and </w:t>
      </w:r>
      <w:proofErr w:type="spellStart"/>
      <w:r w:rsidRPr="00A8222F">
        <w:rPr>
          <w:rFonts w:ascii="Book Antiqua" w:eastAsia="Book Antiqua" w:hAnsi="Book Antiqua" w:cs="Book Antiqua"/>
          <w:color w:val="000000"/>
          <w:vertAlign w:val="superscript"/>
        </w:rPr>
        <w:t>c</w:t>
      </w:r>
      <w:r w:rsidR="002A524F">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0.001).</w:t>
      </w:r>
    </w:p>
    <w:p w14:paraId="0B963A87"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113A1C85" wp14:editId="7D64E6BD">
            <wp:extent cx="5494496" cy="35055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ED80.tmp"/>
                    <pic:cNvPicPr/>
                  </pic:nvPicPr>
                  <pic:blipFill>
                    <a:blip r:embed="rId10">
                      <a:extLst>
                        <a:ext uri="{28A0092B-C50C-407E-A947-70E740481C1C}">
                          <a14:useLocalDpi xmlns:a14="http://schemas.microsoft.com/office/drawing/2010/main" val="0"/>
                        </a:ext>
                      </a:extLst>
                    </a:blip>
                    <a:stretch>
                      <a:fillRect/>
                    </a:stretch>
                  </pic:blipFill>
                  <pic:spPr>
                    <a:xfrm>
                      <a:off x="0" y="0"/>
                      <a:ext cx="5494496" cy="3505504"/>
                    </a:xfrm>
                    <a:prstGeom prst="rect">
                      <a:avLst/>
                    </a:prstGeom>
                  </pic:spPr>
                </pic:pic>
              </a:graphicData>
            </a:graphic>
          </wp:inline>
        </w:drawing>
      </w:r>
    </w:p>
    <w:p w14:paraId="1D500E02" w14:textId="69DA5BB6" w:rsidR="00A77B3E" w:rsidRPr="00A8222F" w:rsidRDefault="00DA5359" w:rsidP="00A8222F">
      <w:pPr>
        <w:spacing w:line="360" w:lineRule="auto"/>
        <w:jc w:val="both"/>
        <w:rPr>
          <w:rFonts w:ascii="Book Antiqua" w:hAnsi="Book Antiqua"/>
        </w:rPr>
      </w:pPr>
      <w:r w:rsidRPr="007F3BE0">
        <w:rPr>
          <w:rFonts w:ascii="Book Antiqua" w:eastAsia="Book Antiqua" w:hAnsi="Book Antiqua" w:cs="Book Antiqua"/>
          <w:b/>
          <w:bCs/>
          <w:color w:val="000000"/>
        </w:rPr>
        <w:t>Figure 4</w:t>
      </w:r>
      <w:r w:rsidR="007F3BE0" w:rsidRPr="007F3BE0">
        <w:rPr>
          <w:rFonts w:ascii="Book Antiqua" w:hAnsi="Book Antiqua" w:cs="Book Antiqua" w:hint="eastAsia"/>
          <w:b/>
          <w:bCs/>
          <w:color w:val="000000"/>
          <w:lang w:eastAsia="zh-CN"/>
        </w:rPr>
        <w:t xml:space="preserve"> </w:t>
      </w:r>
      <w:r w:rsidRPr="007F3BE0">
        <w:rPr>
          <w:rFonts w:ascii="Book Antiqua" w:eastAsia="Book Antiqua" w:hAnsi="Book Antiqua" w:cs="Book Antiqua"/>
          <w:b/>
          <w:bCs/>
          <w:color w:val="000000"/>
        </w:rPr>
        <w:t xml:space="preserve">Morphological features of human umbilical cord-mesenchymal stem cells treated with </w:t>
      </w:r>
      <w:proofErr w:type="spellStart"/>
      <w:r w:rsidRPr="007F3BE0">
        <w:rPr>
          <w:rFonts w:ascii="Book Antiqua" w:eastAsia="Book Antiqua" w:hAnsi="Book Antiqua" w:cs="Book Antiqua"/>
          <w:b/>
          <w:bCs/>
          <w:color w:val="000000"/>
        </w:rPr>
        <w:t>glycrrhizic</w:t>
      </w:r>
      <w:proofErr w:type="spellEnd"/>
      <w:r w:rsidRPr="007F3BE0">
        <w:rPr>
          <w:rFonts w:ascii="Book Antiqua" w:eastAsia="Book Antiqua" w:hAnsi="Book Antiqua" w:cs="Book Antiqua"/>
          <w:b/>
          <w:bCs/>
          <w:color w:val="000000"/>
        </w:rPr>
        <w:t xml:space="preserve"> acid (GA), 18β-</w:t>
      </w:r>
      <w:proofErr w:type="spellStart"/>
      <w:r w:rsidRPr="007F3BE0">
        <w:rPr>
          <w:rFonts w:ascii="Book Antiqua" w:eastAsia="Book Antiqua" w:hAnsi="Book Antiqua" w:cs="Book Antiqua"/>
          <w:b/>
          <w:bCs/>
          <w:color w:val="000000"/>
        </w:rPr>
        <w:t>glycyrrhetinic</w:t>
      </w:r>
      <w:proofErr w:type="spellEnd"/>
      <w:r w:rsidRPr="007F3BE0">
        <w:rPr>
          <w:rFonts w:ascii="Book Antiqua" w:eastAsia="Book Antiqua" w:hAnsi="Book Antiqua" w:cs="Book Antiqua"/>
          <w:b/>
          <w:bCs/>
          <w:color w:val="000000"/>
        </w:rPr>
        <w:t xml:space="preserve"> acid (GT), and their combination (GA + GT)</w:t>
      </w:r>
      <w:r w:rsidR="007F3BE0" w:rsidRPr="007F3BE0">
        <w:rPr>
          <w:rFonts w:ascii="Book Antiqua" w:hAnsi="Book Antiqua" w:cs="Book Antiqua" w:hint="eastAsia"/>
          <w:b/>
          <w:bCs/>
          <w:color w:val="000000"/>
          <w:lang w:eastAsia="zh-CN"/>
        </w:rPr>
        <w:t>.</w:t>
      </w:r>
      <w:r w:rsidRPr="00A8222F">
        <w:rPr>
          <w:rFonts w:ascii="Book Antiqua" w:eastAsia="Book Antiqua" w:hAnsi="Book Antiqua" w:cs="Book Antiqua"/>
          <w:color w:val="000000"/>
        </w:rPr>
        <w:t xml:space="preserve"> At day 7, GA and GT treated MSCs became slightly shorter, flattened, and broader in appearance with retracted ends, while in the combination group, cells began to appear polygonal in shape. At day 14, changes were more apparent and cells progressively decreased in size and transformed into irregular or polygonal shape and by day 21, majority of the cells developed into more compact and polygonal morphology like that of hepatocytes exhibiting tight interactions between the cells in all treatment groups as compared to the untreated control. All images were taken under phase contrast at 1</w:t>
      </w:r>
      <w:r w:rsidRPr="007F3BE0">
        <w:rPr>
          <w:rFonts w:ascii="Book Antiqua" w:eastAsia="Book Antiqua" w:hAnsi="Book Antiqua" w:cs="Book Antiqua"/>
          <w:color w:val="000000"/>
        </w:rPr>
        <w:t>0</w:t>
      </w:r>
      <w:r w:rsidR="007F3BE0" w:rsidRPr="007F3BE0">
        <w:rPr>
          <w:rFonts w:ascii="Book Antiqua" w:hAnsi="Book Antiqua" w:cs="Book Antiqua"/>
          <w:color w:val="000000"/>
          <w:lang w:eastAsia="zh-CN"/>
        </w:rPr>
        <w:t>×</w:t>
      </w:r>
      <w:r w:rsidRPr="00A8222F">
        <w:rPr>
          <w:rFonts w:ascii="Book Antiqua" w:eastAsia="Book Antiqua" w:hAnsi="Book Antiqua" w:cs="Book Antiqua"/>
          <w:color w:val="000000"/>
        </w:rPr>
        <w:t xml:space="preserve"> magnification.</w:t>
      </w:r>
    </w:p>
    <w:p w14:paraId="233628B6"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22F4EB5B" wp14:editId="56F9077C">
            <wp:extent cx="5964489" cy="4677508"/>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2EA1.tmp"/>
                    <pic:cNvPicPr/>
                  </pic:nvPicPr>
                  <pic:blipFill>
                    <a:blip r:embed="rId11">
                      <a:extLst>
                        <a:ext uri="{28A0092B-C50C-407E-A947-70E740481C1C}">
                          <a14:useLocalDpi xmlns:a14="http://schemas.microsoft.com/office/drawing/2010/main" val="0"/>
                        </a:ext>
                      </a:extLst>
                    </a:blip>
                    <a:stretch>
                      <a:fillRect/>
                    </a:stretch>
                  </pic:blipFill>
                  <pic:spPr>
                    <a:xfrm>
                      <a:off x="0" y="0"/>
                      <a:ext cx="5965876" cy="4678596"/>
                    </a:xfrm>
                    <a:prstGeom prst="rect">
                      <a:avLst/>
                    </a:prstGeom>
                  </pic:spPr>
                </pic:pic>
              </a:graphicData>
            </a:graphic>
          </wp:inline>
        </w:drawing>
      </w:r>
    </w:p>
    <w:p w14:paraId="6FC49A9E" w14:textId="3D21BD93"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Figure 5</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Expression of hepatic genes in human umbilical cord-mesenchymal stem cells</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 xml:space="preserve">treated with </w:t>
      </w:r>
      <w:proofErr w:type="spellStart"/>
      <w:r w:rsidRPr="00A8222F">
        <w:rPr>
          <w:rFonts w:ascii="Book Antiqua" w:eastAsia="Book Antiqua" w:hAnsi="Book Antiqua" w:cs="Book Antiqua"/>
          <w:b/>
          <w:bCs/>
          <w:color w:val="000000"/>
        </w:rPr>
        <w:t>glycrrhizic</w:t>
      </w:r>
      <w:proofErr w:type="spellEnd"/>
      <w:r w:rsidRPr="00A8222F">
        <w:rPr>
          <w:rFonts w:ascii="Book Antiqua" w:eastAsia="Book Antiqua" w:hAnsi="Book Antiqua" w:cs="Book Antiqua"/>
          <w:b/>
          <w:bCs/>
          <w:color w:val="000000"/>
        </w:rPr>
        <w:t xml:space="preserve"> acid, 18β-</w:t>
      </w:r>
      <w:proofErr w:type="spellStart"/>
      <w:r w:rsidRPr="00A8222F">
        <w:rPr>
          <w:rFonts w:ascii="Book Antiqua" w:eastAsia="Book Antiqua" w:hAnsi="Book Antiqua" w:cs="Book Antiqua"/>
          <w:b/>
          <w:bCs/>
          <w:color w:val="000000"/>
        </w:rPr>
        <w:t>glycyrrhetinic</w:t>
      </w:r>
      <w:proofErr w:type="spellEnd"/>
      <w:r w:rsidRPr="00A8222F">
        <w:rPr>
          <w:rFonts w:ascii="Book Antiqua" w:eastAsia="Book Antiqua" w:hAnsi="Book Antiqua" w:cs="Book Antiqua"/>
          <w:b/>
          <w:bCs/>
          <w:color w:val="000000"/>
        </w:rPr>
        <w:t xml:space="preserve"> acid, and their combination</w:t>
      </w:r>
      <w:r w:rsidR="007F3BE0">
        <w:rPr>
          <w:rFonts w:ascii="Book Antiqua" w:hAnsi="Book Antiqua" w:cs="Book Antiqua" w:hint="eastAsia"/>
          <w:b/>
          <w:bCs/>
          <w:color w:val="000000"/>
          <w:lang w:eastAsia="zh-CN"/>
        </w:rPr>
        <w:t>.</w:t>
      </w:r>
      <w:r w:rsidRPr="00A8222F">
        <w:rPr>
          <w:rFonts w:ascii="Book Antiqua" w:eastAsia="Book Antiqua" w:hAnsi="Book Antiqua" w:cs="Book Antiqua"/>
          <w:b/>
          <w:bCs/>
          <w:color w:val="000000"/>
        </w:rPr>
        <w:t xml:space="preserve"> </w:t>
      </w:r>
      <w:r w:rsidRPr="007F3BE0">
        <w:rPr>
          <w:rFonts w:ascii="Book Antiqua" w:eastAsia="Book Antiqua" w:hAnsi="Book Antiqua" w:cs="Book Antiqua"/>
          <w:color w:val="000000"/>
        </w:rPr>
        <w:t>A</w:t>
      </w:r>
      <w:r w:rsidR="007F3BE0" w:rsidRPr="007F3BE0">
        <w:rPr>
          <w:rFonts w:ascii="Book Antiqua" w:hAnsi="Book Antiqua" w:cs="Book Antiqua" w:hint="eastAsia"/>
          <w:color w:val="000000"/>
          <w:lang w:eastAsia="zh-CN"/>
        </w:rPr>
        <w:t xml:space="preserve"> and B:</w:t>
      </w:r>
      <w:r w:rsidRPr="007F3BE0">
        <w:rPr>
          <w:rFonts w:ascii="Book Antiqua" w:eastAsia="Book Antiqua" w:hAnsi="Book Antiqua" w:cs="Book Antiqua"/>
          <w:color w:val="000000"/>
        </w:rPr>
        <w:t xml:space="preserve"> </w:t>
      </w:r>
      <w:proofErr w:type="spellStart"/>
      <w:r w:rsidR="007F3BE0" w:rsidRPr="007F3BE0">
        <w:rPr>
          <w:rFonts w:ascii="Book Antiqua" w:hAnsi="Book Antiqua" w:cs="Book Antiqua" w:hint="eastAsia"/>
          <w:bCs/>
          <w:color w:val="000000"/>
          <w:lang w:eastAsia="zh-CN"/>
        </w:rPr>
        <w:t>G</w:t>
      </w:r>
      <w:r w:rsidR="007F3BE0" w:rsidRPr="007F3BE0">
        <w:rPr>
          <w:rFonts w:ascii="Book Antiqua" w:eastAsia="Book Antiqua" w:hAnsi="Book Antiqua" w:cs="Book Antiqua"/>
          <w:bCs/>
          <w:color w:val="000000"/>
        </w:rPr>
        <w:t>lycrrhizic</w:t>
      </w:r>
      <w:proofErr w:type="spellEnd"/>
      <w:r w:rsidR="007F3BE0" w:rsidRPr="007F3BE0">
        <w:rPr>
          <w:rFonts w:ascii="Book Antiqua" w:eastAsia="Book Antiqua" w:hAnsi="Book Antiqua" w:cs="Book Antiqua"/>
          <w:bCs/>
          <w:color w:val="000000"/>
        </w:rPr>
        <w:t xml:space="preserve"> acid (GA)</w:t>
      </w:r>
      <w:r w:rsidRPr="007F3BE0">
        <w:rPr>
          <w:rFonts w:ascii="Book Antiqua" w:eastAsia="Book Antiqua" w:hAnsi="Book Antiqua" w:cs="Book Antiqua"/>
          <w:color w:val="000000"/>
        </w:rPr>
        <w:t>- and</w:t>
      </w:r>
      <w:r w:rsidR="007F3BE0">
        <w:rPr>
          <w:rFonts w:ascii="Book Antiqua" w:hAnsi="Book Antiqua" w:cs="Book Antiqua" w:hint="eastAsia"/>
          <w:color w:val="000000"/>
          <w:lang w:eastAsia="zh-CN"/>
        </w:rPr>
        <w:t xml:space="preserve"> </w:t>
      </w:r>
      <w:r w:rsidR="007F3BE0" w:rsidRPr="007F3BE0">
        <w:rPr>
          <w:rFonts w:ascii="Book Antiqua" w:eastAsia="Book Antiqua" w:hAnsi="Book Antiqua" w:cs="Book Antiqua"/>
          <w:bCs/>
          <w:color w:val="000000"/>
        </w:rPr>
        <w:t>18β-</w:t>
      </w:r>
      <w:proofErr w:type="spellStart"/>
      <w:r w:rsidR="007F3BE0" w:rsidRPr="007F3BE0">
        <w:rPr>
          <w:rFonts w:ascii="Book Antiqua" w:eastAsia="Book Antiqua" w:hAnsi="Book Antiqua" w:cs="Book Antiqua"/>
          <w:bCs/>
          <w:color w:val="000000"/>
        </w:rPr>
        <w:t>glycyrrhetinic</w:t>
      </w:r>
      <w:proofErr w:type="spellEnd"/>
      <w:r w:rsidR="007F3BE0" w:rsidRPr="007F3BE0">
        <w:rPr>
          <w:rFonts w:ascii="Book Antiqua" w:eastAsia="Book Antiqua" w:hAnsi="Book Antiqua" w:cs="Book Antiqua"/>
          <w:bCs/>
          <w:color w:val="000000"/>
        </w:rPr>
        <w:t xml:space="preserve"> acid (GT)</w:t>
      </w:r>
      <w:r w:rsidRPr="007F3BE0">
        <w:rPr>
          <w:rFonts w:ascii="Book Antiqua" w:eastAsia="Book Antiqua" w:hAnsi="Book Antiqua" w:cs="Book Antiqua"/>
          <w:color w:val="000000"/>
        </w:rPr>
        <w:t xml:space="preserve">-treated </w:t>
      </w:r>
      <w:r w:rsidR="007F3BE0" w:rsidRPr="007F3BE0">
        <w:rPr>
          <w:rFonts w:ascii="Book Antiqua" w:eastAsia="Book Antiqua" w:hAnsi="Book Antiqua" w:cs="Book Antiqua"/>
          <w:color w:val="000000"/>
        </w:rPr>
        <w:t>mesenchymal stem cells</w:t>
      </w:r>
      <w:r w:rsidRPr="007F3BE0">
        <w:rPr>
          <w:rFonts w:ascii="Book Antiqua" w:eastAsia="Book Antiqua" w:hAnsi="Book Antiqua" w:cs="Book Antiqua"/>
          <w:color w:val="000000"/>
        </w:rPr>
        <w:t xml:space="preserve"> showed significant expression of early hepatocyte marker </w:t>
      </w:r>
      <w:r w:rsidRPr="007F3BE0">
        <w:rPr>
          <w:rFonts w:ascii="Book Antiqua" w:eastAsia="Book Antiqua" w:hAnsi="Book Antiqua" w:cs="Book Antiqua"/>
          <w:i/>
          <w:iCs/>
          <w:color w:val="000000"/>
        </w:rPr>
        <w:t>AFP</w:t>
      </w:r>
      <w:r w:rsidRPr="007F3BE0">
        <w:rPr>
          <w:rFonts w:ascii="Book Antiqua" w:eastAsia="Book Antiqua" w:hAnsi="Book Antiqua" w:cs="Book Antiqua"/>
          <w:color w:val="000000"/>
        </w:rPr>
        <w:t xml:space="preserve"> at all time points. Highest expression was observed at day 7 but it declined in a time-dependent manner. Significant expression levels of </w:t>
      </w:r>
      <w:r w:rsidRPr="007F3BE0">
        <w:rPr>
          <w:rFonts w:ascii="Book Antiqua" w:eastAsia="Book Antiqua" w:hAnsi="Book Antiqua" w:cs="Book Antiqua"/>
          <w:i/>
          <w:iCs/>
          <w:color w:val="000000"/>
        </w:rPr>
        <w:t>ALB</w:t>
      </w:r>
      <w:r w:rsidRPr="007F3BE0">
        <w:rPr>
          <w:rFonts w:ascii="Book Antiqua" w:eastAsia="Book Antiqua" w:hAnsi="Book Antiqua" w:cs="Book Antiqua"/>
          <w:color w:val="000000"/>
        </w:rPr>
        <w:t xml:space="preserve"> and </w:t>
      </w:r>
      <w:r w:rsidRPr="007F3BE0">
        <w:rPr>
          <w:rFonts w:ascii="Book Antiqua" w:eastAsia="Book Antiqua" w:hAnsi="Book Antiqua" w:cs="Book Antiqua"/>
          <w:i/>
          <w:iCs/>
          <w:color w:val="000000"/>
        </w:rPr>
        <w:t>CK-18</w:t>
      </w:r>
      <w:r w:rsidRPr="007F3BE0">
        <w:rPr>
          <w:rFonts w:ascii="Book Antiqua" w:eastAsia="Book Antiqua" w:hAnsi="Book Antiqua" w:cs="Book Antiqua"/>
          <w:color w:val="000000"/>
        </w:rPr>
        <w:t xml:space="preserve"> were detected at all time points. Late hepatic markers</w:t>
      </w:r>
      <w:r w:rsidRPr="007F3BE0">
        <w:rPr>
          <w:rFonts w:ascii="Book Antiqua" w:eastAsia="Book Antiqua" w:hAnsi="Book Antiqua" w:cs="Book Antiqua"/>
          <w:i/>
          <w:iCs/>
          <w:color w:val="000000"/>
        </w:rPr>
        <w:t>,</w:t>
      </w:r>
      <w:r w:rsidRPr="007F3BE0">
        <w:rPr>
          <w:rFonts w:ascii="Book Antiqua" w:eastAsia="Book Antiqua" w:hAnsi="Book Antiqua" w:cs="Book Antiqua"/>
          <w:color w:val="000000"/>
        </w:rPr>
        <w:t xml:space="preserve"> </w:t>
      </w:r>
      <w:r w:rsidRPr="007F3BE0">
        <w:rPr>
          <w:rFonts w:ascii="Book Antiqua" w:eastAsia="Book Antiqua" w:hAnsi="Book Antiqua" w:cs="Book Antiqua"/>
          <w:i/>
          <w:iCs/>
          <w:color w:val="000000"/>
        </w:rPr>
        <w:t>TAT</w:t>
      </w:r>
      <w:r w:rsidRPr="007F3BE0">
        <w:rPr>
          <w:rFonts w:ascii="Book Antiqua" w:eastAsia="Book Antiqua" w:hAnsi="Book Antiqua" w:cs="Book Antiqua"/>
          <w:color w:val="000000"/>
        </w:rPr>
        <w:t xml:space="preserve">, </w:t>
      </w:r>
      <w:r w:rsidRPr="007F3BE0">
        <w:rPr>
          <w:rFonts w:ascii="Book Antiqua" w:eastAsia="Book Antiqua" w:hAnsi="Book Antiqua" w:cs="Book Antiqua"/>
          <w:i/>
          <w:iCs/>
          <w:color w:val="000000"/>
        </w:rPr>
        <w:t>CYP450-2B6</w:t>
      </w:r>
      <w:r w:rsidRPr="007F3BE0">
        <w:rPr>
          <w:rFonts w:ascii="Book Antiqua" w:eastAsia="Book Antiqua" w:hAnsi="Book Antiqua" w:cs="Book Antiqua"/>
          <w:color w:val="000000"/>
        </w:rPr>
        <w:t xml:space="preserve">, and </w:t>
      </w:r>
      <w:r w:rsidRPr="007F3BE0">
        <w:rPr>
          <w:rFonts w:ascii="Book Antiqua" w:eastAsia="Book Antiqua" w:hAnsi="Book Antiqua" w:cs="Book Antiqua"/>
          <w:i/>
          <w:iCs/>
          <w:color w:val="000000"/>
        </w:rPr>
        <w:t>HNF-4α</w:t>
      </w:r>
      <w:r w:rsidRPr="007F3BE0">
        <w:rPr>
          <w:rFonts w:ascii="Book Antiqua" w:eastAsia="Book Antiqua" w:hAnsi="Book Antiqua" w:cs="Book Antiqua"/>
          <w:color w:val="000000"/>
        </w:rPr>
        <w:t xml:space="preserve"> were not detectable at day 7 but were </w:t>
      </w:r>
      <w:r w:rsidRPr="00A8222F">
        <w:rPr>
          <w:rFonts w:ascii="Book Antiqua" w:eastAsia="Book Antiqua" w:hAnsi="Book Antiqua" w:cs="Book Antiqua"/>
          <w:color w:val="000000"/>
        </w:rPr>
        <w:t>significantly up-regulated at day 14 and 21, as comp</w:t>
      </w:r>
      <w:r w:rsidR="007F3BE0">
        <w:rPr>
          <w:rFonts w:ascii="Book Antiqua" w:eastAsia="Book Antiqua" w:hAnsi="Book Antiqua" w:cs="Book Antiqua"/>
          <w:color w:val="000000"/>
        </w:rPr>
        <w:t xml:space="preserve">ared to the untreated control; </w:t>
      </w:r>
      <w:r w:rsidRPr="00A8222F">
        <w:rPr>
          <w:rFonts w:ascii="Book Antiqua" w:eastAsia="Book Antiqua" w:hAnsi="Book Antiqua" w:cs="Book Antiqua"/>
          <w:color w:val="000000"/>
        </w:rPr>
        <w:t>C</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GA + GT-treated MSCs revealed significant up-regulation of </w:t>
      </w:r>
      <w:r w:rsidRPr="00A8222F">
        <w:rPr>
          <w:rFonts w:ascii="Book Antiqua" w:eastAsia="Book Antiqua" w:hAnsi="Book Antiqua" w:cs="Book Antiqua"/>
          <w:i/>
          <w:iCs/>
          <w:color w:val="000000"/>
        </w:rPr>
        <w:t>AFP</w:t>
      </w:r>
      <w:r w:rsidRPr="00A8222F">
        <w:rPr>
          <w:rFonts w:ascii="Book Antiqua" w:eastAsia="Book Antiqua" w:hAnsi="Book Antiqua" w:cs="Book Antiqua"/>
          <w:color w:val="000000"/>
        </w:rPr>
        <w:t xml:space="preserve"> at all time points. Highest expression was observed at day 7 but it declined with treatment time. Significant expression levels of </w:t>
      </w:r>
      <w:r w:rsidRPr="00A8222F">
        <w:rPr>
          <w:rFonts w:ascii="Book Antiqua" w:eastAsia="Book Antiqua" w:hAnsi="Book Antiqua" w:cs="Book Antiqua"/>
          <w:i/>
          <w:iCs/>
          <w:color w:val="000000"/>
        </w:rPr>
        <w:t>ALB, CK-18, TAT, CYP450-2B6,</w:t>
      </w:r>
      <w:r w:rsidRPr="00A8222F">
        <w:rPr>
          <w:rFonts w:ascii="Book Antiqua" w:eastAsia="Book Antiqua" w:hAnsi="Book Antiqua" w:cs="Book Antiqua"/>
          <w:color w:val="000000"/>
        </w:rPr>
        <w:t xml:space="preserve"> and</w:t>
      </w:r>
      <w:r w:rsidRPr="00A8222F">
        <w:rPr>
          <w:rFonts w:ascii="Book Antiqua" w:eastAsia="Book Antiqua" w:hAnsi="Book Antiqua" w:cs="Book Antiqua"/>
          <w:i/>
          <w:iCs/>
          <w:color w:val="000000"/>
        </w:rPr>
        <w:t xml:space="preserve"> HNF-4α</w:t>
      </w:r>
      <w:r w:rsidRPr="00A8222F">
        <w:rPr>
          <w:rFonts w:ascii="Book Antiqua" w:eastAsia="Book Antiqua" w:hAnsi="Book Antiqua" w:cs="Book Antiqua"/>
          <w:color w:val="000000"/>
        </w:rPr>
        <w:t xml:space="preserve"> were observed at all time points and their expression increased with time of differentiation, </w:t>
      </w:r>
      <w:r w:rsidRPr="00A8222F">
        <w:rPr>
          <w:rFonts w:ascii="Book Antiqua" w:eastAsia="Book Antiqua" w:hAnsi="Book Antiqua" w:cs="Book Antiqua"/>
          <w:color w:val="000000"/>
        </w:rPr>
        <w:lastRenderedPageBreak/>
        <w:t xml:space="preserve">as compared to the untreated control. Statistical analysis was conducted by independent sample t-test. Results are expressed as </w:t>
      </w:r>
      <w:r w:rsidR="007F3BE0">
        <w:rPr>
          <w:rFonts w:ascii="Book Antiqua" w:hAnsi="Book Antiqua" w:cs="Book Antiqua" w:hint="eastAsia"/>
          <w:color w:val="000000"/>
          <w:lang w:eastAsia="zh-CN"/>
        </w:rPr>
        <w:t>m</w:t>
      </w:r>
      <w:r w:rsidRPr="00A8222F">
        <w:rPr>
          <w:rFonts w:ascii="Book Antiqua" w:eastAsia="Book Antiqua" w:hAnsi="Book Antiqua" w:cs="Book Antiqua"/>
          <w:color w:val="000000"/>
        </w:rPr>
        <w:t>ean ± SEM (</w:t>
      </w:r>
      <w:r w:rsidRPr="00A8222F">
        <w:rPr>
          <w:rFonts w:ascii="Book Antiqua" w:eastAsia="Book Antiqua" w:hAnsi="Book Antiqua" w:cs="Book Antiqua"/>
          <w:i/>
          <w:iCs/>
          <w:color w:val="000000"/>
        </w:rPr>
        <w:t>n</w:t>
      </w:r>
      <w:r w:rsidRPr="00A8222F">
        <w:rPr>
          <w:rFonts w:ascii="Book Antiqua" w:eastAsia="Book Antiqua" w:hAnsi="Book Antiqua" w:cs="Book Antiqua"/>
          <w:color w:val="000000"/>
        </w:rPr>
        <w:t xml:space="preserve"> = 3); level of significance </w:t>
      </w:r>
      <w:proofErr w:type="spellStart"/>
      <w:r w:rsidRPr="00A8222F">
        <w:rPr>
          <w:rFonts w:ascii="Book Antiqua" w:eastAsia="Book Antiqua" w:hAnsi="Book Antiqua" w:cs="Book Antiqua"/>
          <w:color w:val="000000"/>
          <w:vertAlign w:val="superscript"/>
        </w:rPr>
        <w:t>a</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(where </w:t>
      </w:r>
      <w:proofErr w:type="spellStart"/>
      <w:r w:rsidRPr="00A8222F">
        <w:rPr>
          <w:rFonts w:ascii="Book Antiqua" w:eastAsia="Book Antiqua" w:hAnsi="Book Antiqua" w:cs="Book Antiqua"/>
          <w:color w:val="000000"/>
          <w:vertAlign w:val="superscript"/>
        </w:rPr>
        <w:t>a</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t>
      </w:r>
      <w:proofErr w:type="spellStart"/>
      <w:r w:rsidRPr="00A8222F">
        <w:rPr>
          <w:rFonts w:ascii="Book Antiqua" w:eastAsia="Book Antiqua" w:hAnsi="Book Antiqua" w:cs="Book Antiqua"/>
          <w:color w:val="000000"/>
          <w:vertAlign w:val="superscript"/>
        </w:rPr>
        <w:t>b</w:t>
      </w:r>
      <w:r w:rsidR="007F3BE0">
        <w:rPr>
          <w:rFonts w:ascii="Book Antiqua" w:hAnsi="Book Antiqua" w:cs="Book Antiqua" w:hint="eastAsia"/>
          <w:i/>
          <w:iCs/>
          <w:color w:val="000000"/>
          <w:lang w:eastAsia="zh-CN"/>
        </w:rPr>
        <w:t>P</w:t>
      </w:r>
      <w:proofErr w:type="spellEnd"/>
      <w:r w:rsidR="007F3BE0">
        <w:rPr>
          <w:rFonts w:ascii="Book Antiqua" w:hAnsi="Book Antiqua" w:cs="Book Antiqua" w:hint="eastAsia"/>
          <w:i/>
          <w:iCs/>
          <w:color w:val="000000"/>
          <w:lang w:eastAsia="zh-CN"/>
        </w:rPr>
        <w:t xml:space="preserve"> </w:t>
      </w:r>
      <w:r w:rsidRPr="00A8222F">
        <w:rPr>
          <w:rFonts w:ascii="Book Antiqua" w:eastAsia="Book Antiqua" w:hAnsi="Book Antiqua" w:cs="Book Antiqua"/>
          <w:color w:val="000000"/>
        </w:rPr>
        <w:t xml:space="preserve">≤ 0.01, and </w:t>
      </w:r>
      <w:proofErr w:type="spellStart"/>
      <w:r w:rsidRPr="00A8222F">
        <w:rPr>
          <w:rFonts w:ascii="Book Antiqua" w:eastAsia="Book Antiqua" w:hAnsi="Book Antiqua" w:cs="Book Antiqua"/>
          <w:color w:val="000000"/>
          <w:vertAlign w:val="superscript"/>
        </w:rPr>
        <w:t>c</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0.001).</w:t>
      </w:r>
    </w:p>
    <w:p w14:paraId="646C8AB2"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76840BF4" wp14:editId="42CB8E32">
            <wp:extent cx="5494496" cy="372650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7FBF.tmp"/>
                    <pic:cNvPicPr/>
                  </pic:nvPicPr>
                  <pic:blipFill>
                    <a:blip r:embed="rId12">
                      <a:extLst>
                        <a:ext uri="{28A0092B-C50C-407E-A947-70E740481C1C}">
                          <a14:useLocalDpi xmlns:a14="http://schemas.microsoft.com/office/drawing/2010/main" val="0"/>
                        </a:ext>
                      </a:extLst>
                    </a:blip>
                    <a:stretch>
                      <a:fillRect/>
                    </a:stretch>
                  </pic:blipFill>
                  <pic:spPr>
                    <a:xfrm>
                      <a:off x="0" y="0"/>
                      <a:ext cx="5494496" cy="3726503"/>
                    </a:xfrm>
                    <a:prstGeom prst="rect">
                      <a:avLst/>
                    </a:prstGeom>
                  </pic:spPr>
                </pic:pic>
              </a:graphicData>
            </a:graphic>
          </wp:inline>
        </w:drawing>
      </w:r>
    </w:p>
    <w:p w14:paraId="3311ACB3" w14:textId="0DEDEFF1" w:rsidR="00A77B3E" w:rsidRPr="00A8222F" w:rsidRDefault="00DA5359" w:rsidP="00A8222F">
      <w:pPr>
        <w:spacing w:line="360" w:lineRule="auto"/>
        <w:jc w:val="both"/>
        <w:rPr>
          <w:rFonts w:ascii="Book Antiqua" w:hAnsi="Book Antiqua"/>
        </w:rPr>
      </w:pPr>
      <w:r w:rsidRPr="00A8222F">
        <w:rPr>
          <w:rFonts w:ascii="Book Antiqua" w:eastAsia="Book Antiqua" w:hAnsi="Book Antiqua" w:cs="Book Antiqua"/>
          <w:b/>
          <w:bCs/>
          <w:color w:val="000000"/>
        </w:rPr>
        <w:t>Figure 6</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Immunocytochemical analysis and quantification of hepatic proteins in human umbilical cord-mesenchymal stem cells</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 xml:space="preserve">treated with </w:t>
      </w:r>
      <w:proofErr w:type="spellStart"/>
      <w:r w:rsidRPr="00A8222F">
        <w:rPr>
          <w:rFonts w:ascii="Book Antiqua" w:eastAsia="Book Antiqua" w:hAnsi="Book Antiqua" w:cs="Book Antiqua"/>
          <w:b/>
          <w:bCs/>
          <w:color w:val="000000"/>
        </w:rPr>
        <w:t>glycrrhizic</w:t>
      </w:r>
      <w:proofErr w:type="spellEnd"/>
      <w:r w:rsidRPr="00A8222F">
        <w:rPr>
          <w:rFonts w:ascii="Book Antiqua" w:eastAsia="Book Antiqua" w:hAnsi="Book Antiqua" w:cs="Book Antiqua"/>
          <w:b/>
          <w:bCs/>
          <w:color w:val="000000"/>
        </w:rPr>
        <w:t xml:space="preserve"> acid, 18β-</w:t>
      </w:r>
      <w:proofErr w:type="spellStart"/>
      <w:r w:rsidRPr="00A8222F">
        <w:rPr>
          <w:rFonts w:ascii="Book Antiqua" w:eastAsia="Book Antiqua" w:hAnsi="Book Antiqua" w:cs="Book Antiqua"/>
          <w:b/>
          <w:bCs/>
          <w:color w:val="000000"/>
        </w:rPr>
        <w:t>glycyrrhetinic</w:t>
      </w:r>
      <w:proofErr w:type="spellEnd"/>
      <w:r w:rsidRPr="00A8222F">
        <w:rPr>
          <w:rFonts w:ascii="Book Antiqua" w:eastAsia="Book Antiqua" w:hAnsi="Book Antiqua" w:cs="Book Antiqua"/>
          <w:b/>
          <w:bCs/>
          <w:color w:val="000000"/>
        </w:rPr>
        <w:t xml:space="preserve"> acid</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and their combination</w:t>
      </w:r>
      <w:r w:rsidR="007F3BE0">
        <w:rPr>
          <w:rFonts w:ascii="Book Antiqua" w:hAnsi="Book Antiqua" w:cs="Book Antiqua" w:hint="eastAsia"/>
          <w:b/>
          <w:bCs/>
          <w:color w:val="000000"/>
          <w:lang w:eastAsia="zh-CN"/>
        </w:rPr>
        <w:t>.</w:t>
      </w:r>
      <w:r w:rsidR="007F3BE0">
        <w:rPr>
          <w:rFonts w:ascii="Book Antiqua" w:eastAsia="Book Antiqua" w:hAnsi="Book Antiqua" w:cs="Book Antiqua"/>
          <w:color w:val="000000"/>
        </w:rPr>
        <w:t xml:space="preserve"> </w:t>
      </w:r>
      <w:r w:rsidRPr="00A8222F">
        <w:rPr>
          <w:rFonts w:ascii="Book Antiqua" w:eastAsia="Book Antiqua" w:hAnsi="Book Antiqua" w:cs="Book Antiqua"/>
          <w:color w:val="000000"/>
        </w:rPr>
        <w:t>A</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At day 21, treated </w:t>
      </w:r>
      <w:r w:rsidR="007F3BE0" w:rsidRPr="007F3BE0">
        <w:rPr>
          <w:rFonts w:ascii="Book Antiqua" w:eastAsia="Book Antiqua" w:hAnsi="Book Antiqua" w:cs="Book Antiqua"/>
          <w:color w:val="000000"/>
        </w:rPr>
        <w:t>mesenchymal stem cells</w:t>
      </w:r>
      <w:r w:rsidRPr="00A8222F">
        <w:rPr>
          <w:rFonts w:ascii="Book Antiqua" w:eastAsia="Book Antiqua" w:hAnsi="Book Antiqua" w:cs="Book Antiqua"/>
          <w:color w:val="000000"/>
        </w:rPr>
        <w:t xml:space="preserve"> exhibited positive expression for hepatocyte specific proteins including, alpha-fetoprotein, albumin, hepatocyte nuclear factor-3α, and tyrosine-aminotransferase</w:t>
      </w:r>
      <w:r w:rsidR="007F3BE0">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in all treatment groups as comp</w:t>
      </w:r>
      <w:r w:rsidR="007F3BE0">
        <w:rPr>
          <w:rFonts w:ascii="Book Antiqua" w:eastAsia="Book Antiqua" w:hAnsi="Book Antiqua" w:cs="Book Antiqua"/>
          <w:color w:val="000000"/>
        </w:rPr>
        <w:t xml:space="preserve">ared to the untreated control; </w:t>
      </w:r>
      <w:r w:rsidRPr="00A8222F">
        <w:rPr>
          <w:rFonts w:ascii="Book Antiqua" w:eastAsia="Book Antiqua" w:hAnsi="Book Antiqua" w:cs="Book Antiqua"/>
          <w:color w:val="000000"/>
        </w:rPr>
        <w:t>B</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Fluorescence intensities of all treatment groups were measured using Image J software. Statistical analysis was conducted by independent sample </w:t>
      </w:r>
      <w:r w:rsidRPr="007F3BE0">
        <w:rPr>
          <w:rFonts w:ascii="Book Antiqua" w:eastAsia="Book Antiqua" w:hAnsi="Book Antiqua" w:cs="Book Antiqua"/>
          <w:i/>
          <w:color w:val="000000"/>
        </w:rPr>
        <w:t>t</w:t>
      </w:r>
      <w:r w:rsidRPr="00A8222F">
        <w:rPr>
          <w:rFonts w:ascii="Book Antiqua" w:eastAsia="Book Antiqua" w:hAnsi="Book Antiqua" w:cs="Book Antiqua"/>
          <w:color w:val="000000"/>
        </w:rPr>
        <w:t xml:space="preserve">-test. Results are expressed as </w:t>
      </w:r>
      <w:r w:rsidR="007F3BE0">
        <w:rPr>
          <w:rFonts w:ascii="Book Antiqua" w:hAnsi="Book Antiqua" w:cs="Book Antiqua" w:hint="eastAsia"/>
          <w:color w:val="000000"/>
          <w:lang w:eastAsia="zh-CN"/>
        </w:rPr>
        <w:t>m</w:t>
      </w:r>
      <w:r w:rsidRPr="00A8222F">
        <w:rPr>
          <w:rFonts w:ascii="Book Antiqua" w:eastAsia="Book Antiqua" w:hAnsi="Book Antiqua" w:cs="Book Antiqua"/>
          <w:color w:val="000000"/>
        </w:rPr>
        <w:t>ean ± SEM (</w:t>
      </w:r>
      <w:r w:rsidRPr="00A8222F">
        <w:rPr>
          <w:rFonts w:ascii="Book Antiqua" w:eastAsia="Book Antiqua" w:hAnsi="Book Antiqua" w:cs="Book Antiqua"/>
          <w:i/>
          <w:iCs/>
          <w:color w:val="000000"/>
        </w:rPr>
        <w:t>n</w:t>
      </w:r>
      <w:r w:rsidRPr="00A8222F">
        <w:rPr>
          <w:rFonts w:ascii="Book Antiqua" w:eastAsia="Book Antiqua" w:hAnsi="Book Antiqua" w:cs="Book Antiqua"/>
          <w:color w:val="000000"/>
        </w:rPr>
        <w:t xml:space="preserve"> = 3); level of significance </w:t>
      </w:r>
      <w:proofErr w:type="spellStart"/>
      <w:r w:rsidRPr="00A8222F">
        <w:rPr>
          <w:rFonts w:ascii="Book Antiqua" w:eastAsia="Book Antiqua" w:hAnsi="Book Antiqua" w:cs="Book Antiqua"/>
          <w:color w:val="000000"/>
          <w:vertAlign w:val="superscript"/>
        </w:rPr>
        <w:t>a</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0.05 (where </w:t>
      </w:r>
      <w:proofErr w:type="spellStart"/>
      <w:r w:rsidRPr="00A8222F">
        <w:rPr>
          <w:rFonts w:ascii="Book Antiqua" w:eastAsia="Book Antiqua" w:hAnsi="Book Antiqua" w:cs="Book Antiqua"/>
          <w:color w:val="000000"/>
          <w:vertAlign w:val="superscript"/>
        </w:rPr>
        <w:t>b</w:t>
      </w:r>
      <w:r w:rsidR="007F3BE0">
        <w:rPr>
          <w:rFonts w:ascii="Book Antiqua" w:hAnsi="Book Antiqua" w:cs="Book Antiqua" w:hint="eastAsia"/>
          <w:i/>
          <w:iCs/>
          <w:color w:val="000000"/>
          <w:lang w:eastAsia="zh-CN"/>
        </w:rPr>
        <w:t>P</w:t>
      </w:r>
      <w:proofErr w:type="spellEnd"/>
      <w:r w:rsidR="007F3BE0">
        <w:rPr>
          <w:rFonts w:ascii="Book Antiqua" w:hAnsi="Book Antiqua" w:cs="Book Antiqua" w:hint="eastAsia"/>
          <w:i/>
          <w:iCs/>
          <w:color w:val="000000"/>
          <w:lang w:eastAsia="zh-CN"/>
        </w:rPr>
        <w:t xml:space="preserve"> </w:t>
      </w:r>
      <w:r w:rsidRPr="00A8222F">
        <w:rPr>
          <w:rFonts w:ascii="Book Antiqua" w:eastAsia="Book Antiqua" w:hAnsi="Book Antiqua" w:cs="Book Antiqua"/>
          <w:color w:val="000000"/>
        </w:rPr>
        <w:t xml:space="preserve">≤ 0.01 and </w:t>
      </w:r>
      <w:proofErr w:type="spellStart"/>
      <w:r w:rsidRPr="00A8222F">
        <w:rPr>
          <w:rFonts w:ascii="Book Antiqua" w:eastAsia="Book Antiqua" w:hAnsi="Book Antiqua" w:cs="Book Antiqua"/>
          <w:color w:val="000000"/>
          <w:vertAlign w:val="superscript"/>
        </w:rPr>
        <w:t>c</w:t>
      </w:r>
      <w:r w:rsidR="007F3BE0">
        <w:rPr>
          <w:rFonts w:ascii="Book Antiqua" w:hAnsi="Book Antiqua" w:cs="Book Antiqua" w:hint="eastAsia"/>
          <w:i/>
          <w:iCs/>
          <w:color w:val="000000"/>
          <w:lang w:eastAsia="zh-CN"/>
        </w:rPr>
        <w:t>P</w:t>
      </w:r>
      <w:proofErr w:type="spellEnd"/>
      <w:r w:rsidRPr="00A8222F">
        <w:rPr>
          <w:rFonts w:ascii="Book Antiqua" w:eastAsia="Book Antiqua" w:hAnsi="Book Antiqua" w:cs="Book Antiqua"/>
          <w:color w:val="000000"/>
        </w:rPr>
        <w:t xml:space="preserve"> ≤ 0.001).</w:t>
      </w:r>
    </w:p>
    <w:p w14:paraId="481B274B" w14:textId="77777777" w:rsidR="00A77B3E" w:rsidRPr="00A8222F" w:rsidRDefault="00A42B62" w:rsidP="00A8222F">
      <w:pPr>
        <w:spacing w:line="360" w:lineRule="auto"/>
        <w:jc w:val="both"/>
        <w:rPr>
          <w:rFonts w:ascii="Book Antiqua" w:hAnsi="Book Antiqua"/>
        </w:rPr>
      </w:pPr>
      <w:r w:rsidRPr="00A8222F">
        <w:rPr>
          <w:rFonts w:ascii="Book Antiqua" w:hAnsi="Book Antiqua"/>
        </w:rPr>
        <w:br w:type="page"/>
      </w:r>
      <w:r w:rsidRPr="00A8222F">
        <w:rPr>
          <w:rFonts w:ascii="Book Antiqua" w:hAnsi="Book Antiqua"/>
          <w:noProof/>
          <w:lang w:eastAsia="zh-CN"/>
        </w:rPr>
        <w:lastRenderedPageBreak/>
        <w:drawing>
          <wp:inline distT="0" distB="0" distL="0" distR="0" wp14:anchorId="161AE610" wp14:editId="20F8BBBF">
            <wp:extent cx="4877223" cy="3749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8B7E7.tmp"/>
                    <pic:cNvPicPr/>
                  </pic:nvPicPr>
                  <pic:blipFill>
                    <a:blip r:embed="rId13">
                      <a:extLst>
                        <a:ext uri="{28A0092B-C50C-407E-A947-70E740481C1C}">
                          <a14:useLocalDpi xmlns:a14="http://schemas.microsoft.com/office/drawing/2010/main" val="0"/>
                        </a:ext>
                      </a:extLst>
                    </a:blip>
                    <a:stretch>
                      <a:fillRect/>
                    </a:stretch>
                  </pic:blipFill>
                  <pic:spPr>
                    <a:xfrm>
                      <a:off x="0" y="0"/>
                      <a:ext cx="4877223" cy="3749365"/>
                    </a:xfrm>
                    <a:prstGeom prst="rect">
                      <a:avLst/>
                    </a:prstGeom>
                  </pic:spPr>
                </pic:pic>
              </a:graphicData>
            </a:graphic>
          </wp:inline>
        </w:drawing>
      </w:r>
    </w:p>
    <w:p w14:paraId="54BF4109" w14:textId="146776D9" w:rsidR="00A42B62" w:rsidRPr="00A8222F" w:rsidRDefault="00DA5359" w:rsidP="00A8222F">
      <w:pPr>
        <w:spacing w:line="360" w:lineRule="auto"/>
        <w:jc w:val="both"/>
        <w:rPr>
          <w:rFonts w:ascii="Book Antiqua" w:eastAsia="Book Antiqua" w:hAnsi="Book Antiqua" w:cs="Book Antiqua"/>
          <w:color w:val="000000"/>
        </w:rPr>
      </w:pPr>
      <w:r w:rsidRPr="00A8222F">
        <w:rPr>
          <w:rFonts w:ascii="Book Antiqua" w:eastAsia="Book Antiqua" w:hAnsi="Book Antiqua" w:cs="Book Antiqua"/>
          <w:b/>
          <w:bCs/>
          <w:color w:val="000000"/>
        </w:rPr>
        <w:t>Figure 7</w:t>
      </w:r>
      <w:r w:rsidR="007F3BE0">
        <w:rPr>
          <w:rFonts w:ascii="Book Antiqua" w:hAnsi="Book Antiqua" w:cs="Book Antiqua" w:hint="eastAsia"/>
          <w:b/>
          <w:bCs/>
          <w:color w:val="000000"/>
          <w:lang w:eastAsia="zh-CN"/>
        </w:rPr>
        <w:t xml:space="preserve"> </w:t>
      </w:r>
      <w:r w:rsidRPr="00A8222F">
        <w:rPr>
          <w:rFonts w:ascii="Book Antiqua" w:eastAsia="Book Antiqua" w:hAnsi="Book Antiqua" w:cs="Book Antiqua"/>
          <w:b/>
          <w:bCs/>
          <w:color w:val="000000"/>
        </w:rPr>
        <w:t xml:space="preserve">Glycogen detection in treated </w:t>
      </w:r>
      <w:r w:rsidR="007F3BE0" w:rsidRPr="00A8222F">
        <w:rPr>
          <w:rFonts w:ascii="Book Antiqua" w:eastAsia="Book Antiqua" w:hAnsi="Book Antiqua" w:cs="Book Antiqua"/>
          <w:b/>
          <w:bCs/>
          <w:color w:val="000000"/>
        </w:rPr>
        <w:t>human umbilical cord-mesenchymal stem cells</w:t>
      </w:r>
      <w:r w:rsidRPr="00A8222F">
        <w:rPr>
          <w:rFonts w:ascii="Book Antiqua" w:eastAsia="Book Antiqua" w:hAnsi="Book Antiqua" w:cs="Book Antiqua"/>
          <w:b/>
          <w:bCs/>
          <w:color w:val="000000"/>
        </w:rPr>
        <w:t xml:space="preserve"> by periodic acid-Schiff staining</w:t>
      </w:r>
      <w:r w:rsidR="007F3BE0">
        <w:rPr>
          <w:rFonts w:ascii="Book Antiqua" w:hAnsi="Book Antiqua" w:cs="Book Antiqua" w:hint="eastAsia"/>
          <w:b/>
          <w:bCs/>
          <w:color w:val="000000"/>
          <w:lang w:eastAsia="zh-CN"/>
        </w:rPr>
        <w:t>.</w:t>
      </w:r>
      <w:r w:rsidRPr="00A8222F">
        <w:rPr>
          <w:rFonts w:ascii="Book Antiqua" w:eastAsia="Book Antiqua" w:hAnsi="Book Antiqua" w:cs="Book Antiqua"/>
          <w:b/>
          <w:bCs/>
          <w:color w:val="000000"/>
        </w:rPr>
        <w:t xml:space="preserve"> </w:t>
      </w:r>
      <w:r w:rsidR="007F3BE0" w:rsidRPr="007F3BE0">
        <w:rPr>
          <w:rFonts w:ascii="Book Antiqua" w:hAnsi="Book Antiqua" w:cs="Book Antiqua" w:hint="eastAsia"/>
          <w:bCs/>
          <w:color w:val="000000"/>
          <w:lang w:eastAsia="zh-CN"/>
        </w:rPr>
        <w:t xml:space="preserve">A and B: </w:t>
      </w:r>
      <w:r w:rsidRPr="00A8222F">
        <w:rPr>
          <w:rFonts w:ascii="Book Antiqua" w:eastAsia="Book Antiqua" w:hAnsi="Book Antiqua" w:cs="Book Antiqua"/>
          <w:color w:val="000000"/>
        </w:rPr>
        <w:t>Bright-field images of</w:t>
      </w:r>
      <w:r w:rsidR="007F3BE0">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 xml:space="preserve">untreated control showing </w:t>
      </w:r>
      <w:r w:rsidR="007F3BE0" w:rsidRPr="007F3BE0">
        <w:rPr>
          <w:rFonts w:ascii="Book Antiqua" w:eastAsia="Book Antiqua" w:hAnsi="Book Antiqua" w:cs="Book Antiqua"/>
          <w:color w:val="000000"/>
        </w:rPr>
        <w:t xml:space="preserve">periodic acid </w:t>
      </w:r>
      <w:proofErr w:type="spellStart"/>
      <w:r w:rsidR="007F3BE0" w:rsidRPr="007F3BE0">
        <w:rPr>
          <w:rFonts w:ascii="Book Antiqua" w:eastAsia="Book Antiqua" w:hAnsi="Book Antiqua" w:cs="Book Antiqua"/>
          <w:color w:val="000000"/>
        </w:rPr>
        <w:t>schiff</w:t>
      </w:r>
      <w:proofErr w:type="spellEnd"/>
      <w:r w:rsidR="007F3BE0" w:rsidRPr="007F3BE0">
        <w:rPr>
          <w:rFonts w:ascii="Book Antiqua" w:eastAsia="Book Antiqua" w:hAnsi="Book Antiqua" w:cs="Book Antiqua"/>
          <w:color w:val="000000"/>
        </w:rPr>
        <w:t xml:space="preserve"> staining </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PAS</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negative staining</w:t>
      </w:r>
      <w:r w:rsidR="007F3BE0">
        <w:rPr>
          <w:rFonts w:ascii="Book Antiqua" w:hAnsi="Book Antiqua" w:cs="Book Antiqua" w:hint="eastAsia"/>
          <w:color w:val="000000"/>
          <w:lang w:eastAsia="zh-CN"/>
        </w:rPr>
        <w:t xml:space="preserve">; </w:t>
      </w:r>
      <w:r w:rsidRPr="00A8222F">
        <w:rPr>
          <w:rFonts w:ascii="Book Antiqua" w:eastAsia="Book Antiqua" w:hAnsi="Book Antiqua" w:cs="Book Antiqua"/>
          <w:color w:val="000000"/>
        </w:rPr>
        <w:t>MSCs treated with</w:t>
      </w:r>
      <w:r w:rsidR="007F3BE0">
        <w:rPr>
          <w:rFonts w:ascii="Book Antiqua" w:hAnsi="Book Antiqua" w:cs="Book Antiqua" w:hint="eastAsia"/>
          <w:color w:val="000000"/>
          <w:lang w:eastAsia="zh-CN"/>
        </w:rPr>
        <w:t xml:space="preserve"> </w:t>
      </w:r>
      <w:proofErr w:type="spellStart"/>
      <w:r w:rsidRPr="00A8222F">
        <w:rPr>
          <w:rFonts w:ascii="Book Antiqua" w:eastAsia="Book Antiqua" w:hAnsi="Book Antiqua" w:cs="Book Antiqua"/>
          <w:color w:val="000000"/>
        </w:rPr>
        <w:t>glycyrrhizic</w:t>
      </w:r>
      <w:proofErr w:type="spellEnd"/>
      <w:r w:rsidRPr="00A8222F">
        <w:rPr>
          <w:rFonts w:ascii="Book Antiqua" w:eastAsia="Book Antiqua" w:hAnsi="Book Antiqua" w:cs="Book Antiqua"/>
          <w:color w:val="000000"/>
        </w:rPr>
        <w:t xml:space="preserve"> acid (GA)</w:t>
      </w:r>
      <w:r w:rsidR="007F3BE0">
        <w:rPr>
          <w:rFonts w:ascii="Book Antiqua" w:hAnsi="Book Antiqua" w:cs="Book Antiqua" w:hint="eastAsia"/>
          <w:color w:val="000000"/>
          <w:lang w:eastAsia="zh-CN"/>
        </w:rPr>
        <w:t>;</w:t>
      </w:r>
      <w:r w:rsidR="007F3BE0">
        <w:rPr>
          <w:rFonts w:ascii="Book Antiqua" w:eastAsia="Book Antiqua" w:hAnsi="Book Antiqua" w:cs="Book Antiqua"/>
          <w:color w:val="000000"/>
        </w:rPr>
        <w:t xml:space="preserve"> </w:t>
      </w:r>
      <w:r w:rsidRPr="00A8222F">
        <w:rPr>
          <w:rFonts w:ascii="Book Antiqua" w:eastAsia="Book Antiqua" w:hAnsi="Book Antiqua" w:cs="Book Antiqua"/>
          <w:color w:val="000000"/>
        </w:rPr>
        <w:t>C</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18β-</w:t>
      </w:r>
      <w:proofErr w:type="spellStart"/>
      <w:r w:rsidRPr="00A8222F">
        <w:rPr>
          <w:rFonts w:ascii="Book Antiqua" w:eastAsia="Book Antiqua" w:hAnsi="Book Antiqua" w:cs="Book Antiqua"/>
          <w:color w:val="000000"/>
        </w:rPr>
        <w:t>glycyrrhetinic</w:t>
      </w:r>
      <w:proofErr w:type="spellEnd"/>
      <w:r w:rsidRPr="00A8222F">
        <w:rPr>
          <w:rFonts w:ascii="Book Antiqua" w:eastAsia="Book Antiqua" w:hAnsi="Book Antiqua" w:cs="Book Antiqua"/>
          <w:color w:val="000000"/>
        </w:rPr>
        <w:t xml:space="preserve"> acid (GT)</w:t>
      </w:r>
      <w:r w:rsidR="007F3BE0">
        <w:rPr>
          <w:rFonts w:ascii="Book Antiqua" w:hAnsi="Book Antiqua" w:cs="Book Antiqua" w:hint="eastAsia"/>
          <w:b/>
          <w:bCs/>
          <w:color w:val="000000"/>
          <w:lang w:eastAsia="zh-CN"/>
        </w:rPr>
        <w:t>;</w:t>
      </w:r>
      <w:r w:rsidR="007F3BE0">
        <w:rPr>
          <w:rFonts w:ascii="Book Antiqua" w:eastAsia="Book Antiqua" w:hAnsi="Book Antiqua" w:cs="Book Antiqua"/>
          <w:color w:val="000000"/>
        </w:rPr>
        <w:t xml:space="preserve"> D</w:t>
      </w:r>
      <w:r w:rsidR="007F3BE0">
        <w:rPr>
          <w:rFonts w:ascii="Book Antiqua" w:hAnsi="Book Antiqua" w:cs="Book Antiqua" w:hint="eastAsia"/>
          <w:color w:val="000000"/>
          <w:lang w:eastAsia="zh-CN"/>
        </w:rPr>
        <w:t>:</w:t>
      </w:r>
      <w:r w:rsidRPr="00A8222F">
        <w:rPr>
          <w:rFonts w:ascii="Book Antiqua" w:eastAsia="Book Antiqua" w:hAnsi="Book Antiqua" w:cs="Book Antiqua"/>
          <w:color w:val="000000"/>
        </w:rPr>
        <w:t xml:space="preserve"> GA+GT (combination group) at day 21 showing PAS positive cells stained as purple-pink, indicating the presence of glycogen in their cytoplasm. Bi-nucleated cells (a hepatocyte characteristic) were also observed. Images were captured at 40</w:t>
      </w:r>
      <w:r w:rsidR="007F3BE0" w:rsidRPr="007F3BE0">
        <w:rPr>
          <w:rFonts w:ascii="Book Antiqua" w:hAnsi="Book Antiqua" w:cs="Book Antiqua"/>
          <w:color w:val="000000"/>
          <w:lang w:eastAsia="zh-CN"/>
        </w:rPr>
        <w:t>×</w:t>
      </w:r>
      <w:r w:rsidRPr="00A8222F">
        <w:rPr>
          <w:rFonts w:ascii="Book Antiqua" w:eastAsia="Book Antiqua" w:hAnsi="Book Antiqua" w:cs="Book Antiqua"/>
          <w:color w:val="000000"/>
        </w:rPr>
        <w:t xml:space="preserve"> magnification.</w:t>
      </w:r>
    </w:p>
    <w:p w14:paraId="482ED979" w14:textId="2AC926FF" w:rsidR="00A42B62" w:rsidRPr="00BB43CE" w:rsidRDefault="00A42B62" w:rsidP="00A8222F">
      <w:pPr>
        <w:spacing w:line="360" w:lineRule="auto"/>
        <w:jc w:val="both"/>
        <w:rPr>
          <w:rFonts w:ascii="Book Antiqua" w:eastAsia="等线" w:hAnsi="Book Antiqua" w:cs="Arial"/>
          <w:color w:val="000000" w:themeColor="text1"/>
        </w:rPr>
      </w:pPr>
      <w:r w:rsidRPr="00A8222F">
        <w:rPr>
          <w:rFonts w:ascii="Book Antiqua" w:eastAsia="Book Antiqua" w:hAnsi="Book Antiqua" w:cs="Book Antiqua"/>
          <w:color w:val="000000"/>
        </w:rPr>
        <w:br w:type="page"/>
      </w:r>
      <w:r w:rsidR="00BB43CE" w:rsidRPr="00BB43CE">
        <w:rPr>
          <w:rFonts w:ascii="Book Antiqua" w:eastAsia="等线" w:hAnsi="Book Antiqua"/>
          <w:b/>
          <w:bCs/>
          <w:color w:val="000000" w:themeColor="text1"/>
          <w:kern w:val="24"/>
        </w:rPr>
        <w:lastRenderedPageBreak/>
        <w:t>Table 1</w:t>
      </w:r>
      <w:r w:rsidR="00714612">
        <w:rPr>
          <w:rFonts w:ascii="Book Antiqua" w:eastAsia="等线" w:hAnsi="Book Antiqua" w:hint="eastAsia"/>
          <w:b/>
          <w:bCs/>
          <w:color w:val="000000" w:themeColor="text1"/>
          <w:kern w:val="24"/>
          <w:lang w:eastAsia="zh-CN"/>
        </w:rPr>
        <w:t xml:space="preserve"> </w:t>
      </w:r>
      <w:r w:rsidR="00BB43CE" w:rsidRPr="00BB43CE">
        <w:rPr>
          <w:rFonts w:ascii="Book Antiqua" w:eastAsia="等线" w:hAnsi="Book Antiqua"/>
          <w:b/>
          <w:bCs/>
          <w:color w:val="000000" w:themeColor="text1"/>
          <w:kern w:val="24"/>
        </w:rPr>
        <w:t xml:space="preserve">Primer </w:t>
      </w:r>
      <w:r w:rsidR="00714612" w:rsidRPr="00BB43CE">
        <w:rPr>
          <w:rFonts w:ascii="Book Antiqua" w:eastAsia="等线" w:hAnsi="Book Antiqua"/>
          <w:b/>
          <w:bCs/>
          <w:color w:val="000000" w:themeColor="text1"/>
          <w:kern w:val="24"/>
        </w:rPr>
        <w:t>sequences of the targeted genes</w:t>
      </w:r>
    </w:p>
    <w:tbl>
      <w:tblPr>
        <w:tblStyle w:val="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294"/>
        <w:gridCol w:w="5469"/>
        <w:gridCol w:w="2160"/>
      </w:tblGrid>
      <w:tr w:rsidR="00A42B62" w:rsidRPr="00714612" w14:paraId="5250A2AE" w14:textId="77777777" w:rsidTr="00714612">
        <w:trPr>
          <w:trHeight w:val="620"/>
          <w:jc w:val="center"/>
        </w:trPr>
        <w:tc>
          <w:tcPr>
            <w:tcW w:w="2294" w:type="dxa"/>
            <w:tcBorders>
              <w:top w:val="single" w:sz="4" w:space="0" w:color="auto"/>
              <w:bottom w:val="single" w:sz="4" w:space="0" w:color="auto"/>
            </w:tcBorders>
          </w:tcPr>
          <w:p w14:paraId="4859E3AE" w14:textId="77777777" w:rsidR="00A42B62" w:rsidRPr="00714612" w:rsidRDefault="00A42B62" w:rsidP="00A8222F">
            <w:pPr>
              <w:spacing w:line="360" w:lineRule="auto"/>
              <w:jc w:val="both"/>
              <w:rPr>
                <w:rFonts w:ascii="Book Antiqua" w:eastAsia="等线" w:hAnsi="Book Antiqua"/>
                <w:b/>
                <w:bCs/>
                <w:color w:val="000000"/>
                <w:kern w:val="24"/>
              </w:rPr>
            </w:pPr>
            <w:r w:rsidRPr="00714612">
              <w:rPr>
                <w:rFonts w:ascii="Book Antiqua" w:eastAsia="等线" w:hAnsi="Book Antiqua"/>
                <w:b/>
                <w:bCs/>
                <w:color w:val="000000"/>
                <w:kern w:val="24"/>
              </w:rPr>
              <w:t>Genes</w:t>
            </w:r>
          </w:p>
        </w:tc>
        <w:tc>
          <w:tcPr>
            <w:tcW w:w="5469" w:type="dxa"/>
            <w:tcBorders>
              <w:top w:val="single" w:sz="4" w:space="0" w:color="auto"/>
              <w:bottom w:val="single" w:sz="4" w:space="0" w:color="auto"/>
            </w:tcBorders>
          </w:tcPr>
          <w:p w14:paraId="3B805331" w14:textId="77777777" w:rsidR="00A42B62" w:rsidRPr="00714612" w:rsidRDefault="00A42B62" w:rsidP="00A8222F">
            <w:pPr>
              <w:spacing w:line="360" w:lineRule="auto"/>
              <w:jc w:val="both"/>
              <w:rPr>
                <w:rFonts w:ascii="Book Antiqua" w:eastAsia="等线" w:hAnsi="Book Antiqua"/>
                <w:b/>
                <w:bCs/>
                <w:color w:val="000000"/>
                <w:kern w:val="24"/>
              </w:rPr>
            </w:pPr>
            <w:r w:rsidRPr="00714612">
              <w:rPr>
                <w:rFonts w:ascii="Book Antiqua" w:eastAsia="等线" w:hAnsi="Book Antiqua"/>
                <w:b/>
                <w:bCs/>
                <w:color w:val="000000"/>
                <w:kern w:val="24"/>
              </w:rPr>
              <w:t>Primer sequence (5’-3’)</w:t>
            </w:r>
          </w:p>
        </w:tc>
        <w:tc>
          <w:tcPr>
            <w:tcW w:w="2160" w:type="dxa"/>
            <w:tcBorders>
              <w:top w:val="single" w:sz="4" w:space="0" w:color="auto"/>
              <w:bottom w:val="single" w:sz="4" w:space="0" w:color="auto"/>
            </w:tcBorders>
          </w:tcPr>
          <w:p w14:paraId="4504557E" w14:textId="0DCCF140" w:rsidR="00A42B62" w:rsidRPr="00714612" w:rsidRDefault="00A42B62" w:rsidP="00A8222F">
            <w:pPr>
              <w:spacing w:line="360" w:lineRule="auto"/>
              <w:jc w:val="both"/>
              <w:rPr>
                <w:rFonts w:ascii="Book Antiqua" w:eastAsia="等线" w:hAnsi="Book Antiqua"/>
                <w:b/>
                <w:bCs/>
                <w:color w:val="000000"/>
                <w:kern w:val="24"/>
              </w:rPr>
            </w:pPr>
            <w:r w:rsidRPr="00714612">
              <w:rPr>
                <w:rFonts w:ascii="Book Antiqua" w:eastAsia="等线" w:hAnsi="Book Antiqua"/>
                <w:b/>
                <w:bCs/>
                <w:color w:val="000000"/>
                <w:kern w:val="24"/>
              </w:rPr>
              <w:t xml:space="preserve">Annealing </w:t>
            </w:r>
            <w:r w:rsidR="00714612">
              <w:rPr>
                <w:rFonts w:ascii="Book Antiqua" w:eastAsia="等线" w:hAnsi="Book Antiqua" w:hint="eastAsia"/>
                <w:b/>
                <w:bCs/>
                <w:color w:val="000000"/>
                <w:kern w:val="24"/>
                <w:lang w:eastAsia="zh-CN"/>
              </w:rPr>
              <w:t>t</w:t>
            </w:r>
            <w:r w:rsidRPr="00714612">
              <w:rPr>
                <w:rFonts w:ascii="Book Antiqua" w:eastAsia="等线" w:hAnsi="Book Antiqua"/>
                <w:b/>
                <w:bCs/>
                <w:color w:val="000000"/>
                <w:kern w:val="24"/>
              </w:rPr>
              <w:t>emperature (</w:t>
            </w:r>
            <w:r w:rsidRPr="00714612">
              <w:rPr>
                <w:rFonts w:ascii="Book Antiqua" w:eastAsia="等线" w:hAnsi="Book Antiqua"/>
                <w:b/>
                <w:color w:val="000000"/>
                <w:kern w:val="24"/>
              </w:rPr>
              <w:t>°C</w:t>
            </w:r>
            <w:r w:rsidRPr="00714612">
              <w:rPr>
                <w:rFonts w:ascii="Book Antiqua" w:eastAsia="等线" w:hAnsi="Book Antiqua"/>
                <w:b/>
                <w:bCs/>
                <w:color w:val="000000"/>
                <w:kern w:val="24"/>
              </w:rPr>
              <w:t>)</w:t>
            </w:r>
          </w:p>
        </w:tc>
      </w:tr>
      <w:tr w:rsidR="00A42B62" w:rsidRPr="00714612" w14:paraId="60EE607D" w14:textId="77777777" w:rsidTr="00714612">
        <w:trPr>
          <w:trHeight w:val="969"/>
          <w:jc w:val="center"/>
        </w:trPr>
        <w:tc>
          <w:tcPr>
            <w:tcW w:w="2294" w:type="dxa"/>
            <w:tcBorders>
              <w:top w:val="single" w:sz="4" w:space="0" w:color="auto"/>
            </w:tcBorders>
          </w:tcPr>
          <w:p w14:paraId="68A7533D" w14:textId="4B1A337A" w:rsidR="00A42B62" w:rsidRPr="00714612" w:rsidRDefault="00A42B62" w:rsidP="00A8222F">
            <w:pPr>
              <w:spacing w:line="360" w:lineRule="auto"/>
              <w:jc w:val="both"/>
              <w:rPr>
                <w:rFonts w:ascii="Book Antiqua" w:eastAsia="等线" w:hAnsi="Book Antiqua"/>
                <w:lang w:eastAsia="zh-CN"/>
              </w:rPr>
            </w:pPr>
            <w:r w:rsidRPr="00714612">
              <w:rPr>
                <w:rFonts w:ascii="Book Antiqua" w:eastAsia="等线" w:hAnsi="Book Antiqua"/>
                <w:bCs/>
                <w:color w:val="000000"/>
                <w:kern w:val="24"/>
              </w:rPr>
              <w:t>Beta- Actin</w:t>
            </w:r>
          </w:p>
        </w:tc>
        <w:tc>
          <w:tcPr>
            <w:tcW w:w="5469" w:type="dxa"/>
            <w:tcBorders>
              <w:top w:val="single" w:sz="4" w:space="0" w:color="auto"/>
            </w:tcBorders>
          </w:tcPr>
          <w:p w14:paraId="76313A80"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5’-CACTGGCATCGTGATGGACT-3’</w:t>
            </w:r>
          </w:p>
          <w:p w14:paraId="599E3D8E"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5’-TGGCCATCTCTTGCTCGAAG-3’</w:t>
            </w:r>
          </w:p>
        </w:tc>
        <w:tc>
          <w:tcPr>
            <w:tcW w:w="2160" w:type="dxa"/>
            <w:tcBorders>
              <w:top w:val="single" w:sz="4" w:space="0" w:color="auto"/>
            </w:tcBorders>
          </w:tcPr>
          <w:p w14:paraId="3B9BBEAA"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60</w:t>
            </w:r>
          </w:p>
        </w:tc>
      </w:tr>
      <w:tr w:rsidR="00A42B62" w:rsidRPr="00714612" w14:paraId="6E1DCB0B" w14:textId="77777777" w:rsidTr="00714612">
        <w:trPr>
          <w:trHeight w:val="949"/>
          <w:jc w:val="center"/>
        </w:trPr>
        <w:tc>
          <w:tcPr>
            <w:tcW w:w="2294" w:type="dxa"/>
          </w:tcPr>
          <w:p w14:paraId="255C563F" w14:textId="3FAC21DE" w:rsidR="00A42B62" w:rsidRPr="00714612" w:rsidRDefault="00A42B62" w:rsidP="00A8222F">
            <w:pPr>
              <w:spacing w:line="360" w:lineRule="auto"/>
              <w:jc w:val="both"/>
              <w:rPr>
                <w:rFonts w:ascii="Book Antiqua" w:eastAsia="等线" w:hAnsi="Book Antiqua"/>
                <w:lang w:eastAsia="zh-CN"/>
              </w:rPr>
            </w:pPr>
            <w:r w:rsidRPr="00714612">
              <w:rPr>
                <w:rFonts w:ascii="Book Antiqua" w:eastAsia="等线" w:hAnsi="Book Antiqua"/>
                <w:bCs/>
                <w:color w:val="000000"/>
                <w:kern w:val="24"/>
              </w:rPr>
              <w:t>Alpha-Fetoprotein</w:t>
            </w:r>
          </w:p>
        </w:tc>
        <w:tc>
          <w:tcPr>
            <w:tcW w:w="5469" w:type="dxa"/>
          </w:tcPr>
          <w:p w14:paraId="6265698E"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5’-CAGCATCGATCCCACTTTTCC-3’</w:t>
            </w:r>
          </w:p>
          <w:p w14:paraId="678F4F0A"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5’-ATTTTGTCATAGCGAGCAGCC-3’</w:t>
            </w:r>
          </w:p>
        </w:tc>
        <w:tc>
          <w:tcPr>
            <w:tcW w:w="2160" w:type="dxa"/>
          </w:tcPr>
          <w:p w14:paraId="2245E2E2"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62</w:t>
            </w:r>
          </w:p>
        </w:tc>
      </w:tr>
      <w:tr w:rsidR="00A42B62" w:rsidRPr="00714612" w14:paraId="3BCB601A" w14:textId="77777777" w:rsidTr="00714612">
        <w:trPr>
          <w:trHeight w:val="923"/>
          <w:jc w:val="center"/>
        </w:trPr>
        <w:tc>
          <w:tcPr>
            <w:tcW w:w="2294" w:type="dxa"/>
          </w:tcPr>
          <w:p w14:paraId="6F028A64" w14:textId="0527D877" w:rsidR="00A42B62" w:rsidRPr="00714612" w:rsidRDefault="00A42B62" w:rsidP="00954779">
            <w:pPr>
              <w:spacing w:line="360" w:lineRule="auto"/>
              <w:jc w:val="both"/>
              <w:rPr>
                <w:rFonts w:ascii="Book Antiqua" w:eastAsia="等线" w:hAnsi="Book Antiqua"/>
              </w:rPr>
            </w:pPr>
            <w:r w:rsidRPr="00714612">
              <w:rPr>
                <w:rFonts w:ascii="Book Antiqua" w:eastAsia="等线" w:hAnsi="Book Antiqua"/>
                <w:bCs/>
                <w:color w:val="000000"/>
                <w:kern w:val="24"/>
              </w:rPr>
              <w:t>Albumin</w:t>
            </w:r>
          </w:p>
        </w:tc>
        <w:tc>
          <w:tcPr>
            <w:tcW w:w="5469" w:type="dxa"/>
          </w:tcPr>
          <w:p w14:paraId="4F841949"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5’-CAAAGCATGGGCAGTGCTC-3’</w:t>
            </w:r>
          </w:p>
          <w:p w14:paraId="19CAE235" w14:textId="28A688C6"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w:t>
            </w:r>
            <w:r w:rsidR="0048066D">
              <w:rPr>
                <w:rFonts w:ascii="Book Antiqua" w:eastAsia="等线" w:hAnsi="Book Antiqua"/>
                <w:color w:val="000000"/>
                <w:kern w:val="24"/>
              </w:rPr>
              <w:t xml:space="preserve"> </w:t>
            </w:r>
            <w:r w:rsidRPr="00714612">
              <w:rPr>
                <w:rFonts w:ascii="Book Antiqua" w:eastAsia="等线" w:hAnsi="Book Antiqua"/>
                <w:color w:val="000000"/>
                <w:kern w:val="24"/>
              </w:rPr>
              <w:t>5’-GCCCTGTCATCAGCACATTC-3’</w:t>
            </w:r>
          </w:p>
        </w:tc>
        <w:tc>
          <w:tcPr>
            <w:tcW w:w="2160" w:type="dxa"/>
          </w:tcPr>
          <w:p w14:paraId="2D1C8FF4"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60</w:t>
            </w:r>
          </w:p>
        </w:tc>
      </w:tr>
      <w:tr w:rsidR="00A42B62" w:rsidRPr="00714612" w14:paraId="5946C1B4" w14:textId="77777777" w:rsidTr="00714612">
        <w:trPr>
          <w:trHeight w:val="923"/>
          <w:jc w:val="center"/>
        </w:trPr>
        <w:tc>
          <w:tcPr>
            <w:tcW w:w="2294" w:type="dxa"/>
          </w:tcPr>
          <w:p w14:paraId="25FE1E1A" w14:textId="1C1332B9" w:rsidR="00A42B62" w:rsidRPr="00714612" w:rsidRDefault="00A42B62" w:rsidP="00954779">
            <w:pPr>
              <w:spacing w:line="360" w:lineRule="auto"/>
              <w:jc w:val="both"/>
              <w:rPr>
                <w:rFonts w:ascii="Book Antiqua" w:eastAsia="等线" w:hAnsi="Book Antiqua"/>
              </w:rPr>
            </w:pPr>
            <w:r w:rsidRPr="00714612">
              <w:rPr>
                <w:rFonts w:ascii="Book Antiqua" w:eastAsia="等线" w:hAnsi="Book Antiqua"/>
                <w:bCs/>
                <w:color w:val="000000"/>
                <w:kern w:val="24"/>
              </w:rPr>
              <w:t>Cytokeratin-18</w:t>
            </w:r>
          </w:p>
        </w:tc>
        <w:tc>
          <w:tcPr>
            <w:tcW w:w="5469" w:type="dxa"/>
          </w:tcPr>
          <w:p w14:paraId="20D58F08"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5’-CCAGCTTGGAGAACAGCCT-3’</w:t>
            </w:r>
          </w:p>
          <w:p w14:paraId="3BDCF99A" w14:textId="1E6C7146"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w:t>
            </w:r>
            <w:r w:rsidR="0048066D">
              <w:rPr>
                <w:rFonts w:ascii="Book Antiqua" w:eastAsia="等线" w:hAnsi="Book Antiqua"/>
                <w:color w:val="000000"/>
                <w:kern w:val="24"/>
              </w:rPr>
              <w:t xml:space="preserve"> </w:t>
            </w:r>
            <w:r w:rsidRPr="00714612">
              <w:rPr>
                <w:rFonts w:ascii="Book Antiqua" w:eastAsia="等线" w:hAnsi="Book Antiqua"/>
                <w:color w:val="000000"/>
                <w:kern w:val="24"/>
              </w:rPr>
              <w:t>5’-AGCCTCCAGCTTGACCTTG-3’</w:t>
            </w:r>
          </w:p>
        </w:tc>
        <w:tc>
          <w:tcPr>
            <w:tcW w:w="2160" w:type="dxa"/>
          </w:tcPr>
          <w:p w14:paraId="371C71CE"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60</w:t>
            </w:r>
          </w:p>
        </w:tc>
      </w:tr>
      <w:tr w:rsidR="00A42B62" w:rsidRPr="00714612" w14:paraId="6B407B03" w14:textId="77777777" w:rsidTr="00714612">
        <w:trPr>
          <w:trHeight w:val="1231"/>
          <w:jc w:val="center"/>
        </w:trPr>
        <w:tc>
          <w:tcPr>
            <w:tcW w:w="2294" w:type="dxa"/>
          </w:tcPr>
          <w:p w14:paraId="39C8A53C" w14:textId="7E36851B" w:rsidR="00A42B62" w:rsidRPr="00714612" w:rsidRDefault="00A42B62" w:rsidP="00954779">
            <w:pPr>
              <w:spacing w:line="360" w:lineRule="auto"/>
              <w:jc w:val="both"/>
              <w:rPr>
                <w:rFonts w:ascii="Book Antiqua" w:eastAsia="等线" w:hAnsi="Book Antiqua"/>
              </w:rPr>
            </w:pPr>
            <w:r w:rsidRPr="00714612">
              <w:rPr>
                <w:rFonts w:ascii="Book Antiqua" w:eastAsia="等线" w:hAnsi="Book Antiqua"/>
                <w:bCs/>
                <w:color w:val="000000"/>
                <w:kern w:val="24"/>
              </w:rPr>
              <w:t xml:space="preserve">Tyrosine-aminotransferase </w:t>
            </w:r>
          </w:p>
        </w:tc>
        <w:tc>
          <w:tcPr>
            <w:tcW w:w="5469" w:type="dxa"/>
          </w:tcPr>
          <w:p w14:paraId="6177B561"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5’-TCTGAGCTTCCTCAAGTCCAA-3’</w:t>
            </w:r>
          </w:p>
          <w:p w14:paraId="48762820"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5’-CATGAGGTCATAGCCCCAGA-3’</w:t>
            </w:r>
          </w:p>
        </w:tc>
        <w:tc>
          <w:tcPr>
            <w:tcW w:w="2160" w:type="dxa"/>
          </w:tcPr>
          <w:p w14:paraId="04FFFAAD"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63</w:t>
            </w:r>
          </w:p>
        </w:tc>
      </w:tr>
      <w:tr w:rsidR="00A42B62" w:rsidRPr="00714612" w14:paraId="5059088A" w14:textId="77777777" w:rsidTr="00714612">
        <w:trPr>
          <w:trHeight w:val="923"/>
          <w:jc w:val="center"/>
        </w:trPr>
        <w:tc>
          <w:tcPr>
            <w:tcW w:w="2294" w:type="dxa"/>
          </w:tcPr>
          <w:p w14:paraId="02AA9283" w14:textId="0C9D4BC8" w:rsidR="00A42B62" w:rsidRPr="00714612" w:rsidRDefault="00A42B62" w:rsidP="00954779">
            <w:pPr>
              <w:spacing w:line="360" w:lineRule="auto"/>
              <w:jc w:val="both"/>
              <w:rPr>
                <w:rFonts w:ascii="Book Antiqua" w:eastAsia="等线" w:hAnsi="Book Antiqua"/>
              </w:rPr>
            </w:pPr>
            <w:r w:rsidRPr="00714612">
              <w:rPr>
                <w:rFonts w:ascii="Book Antiqua" w:eastAsia="等线" w:hAnsi="Book Antiqua"/>
                <w:bCs/>
                <w:color w:val="000000"/>
                <w:kern w:val="24"/>
              </w:rPr>
              <w:t>Cytochrome P450 2B6</w:t>
            </w:r>
          </w:p>
        </w:tc>
        <w:tc>
          <w:tcPr>
            <w:tcW w:w="5469" w:type="dxa"/>
          </w:tcPr>
          <w:p w14:paraId="64C3667B"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5’-ATTGTCACCCAACACACCAG -3’</w:t>
            </w:r>
          </w:p>
          <w:p w14:paraId="373F740C"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5’-CAGTCTTTTTCAGTGCCCCA -3’</w:t>
            </w:r>
          </w:p>
        </w:tc>
        <w:tc>
          <w:tcPr>
            <w:tcW w:w="2160" w:type="dxa"/>
          </w:tcPr>
          <w:p w14:paraId="613BDB4D"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60</w:t>
            </w:r>
          </w:p>
        </w:tc>
      </w:tr>
      <w:tr w:rsidR="00A42B62" w:rsidRPr="00714612" w14:paraId="294F50A2" w14:textId="77777777" w:rsidTr="00714612">
        <w:trPr>
          <w:trHeight w:val="923"/>
          <w:jc w:val="center"/>
        </w:trPr>
        <w:tc>
          <w:tcPr>
            <w:tcW w:w="2294" w:type="dxa"/>
            <w:tcBorders>
              <w:bottom w:val="single" w:sz="4" w:space="0" w:color="auto"/>
            </w:tcBorders>
          </w:tcPr>
          <w:p w14:paraId="02A981BC" w14:textId="4B19BFEA"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bCs/>
                <w:color w:val="000000"/>
                <w:kern w:val="24"/>
              </w:rPr>
              <w:t xml:space="preserve">Hepatocyte </w:t>
            </w:r>
            <w:r w:rsidR="00954779">
              <w:rPr>
                <w:rFonts w:ascii="Book Antiqua" w:eastAsia="等线" w:hAnsi="Book Antiqua" w:hint="eastAsia"/>
                <w:bCs/>
                <w:color w:val="000000"/>
                <w:kern w:val="24"/>
                <w:lang w:eastAsia="zh-CN"/>
              </w:rPr>
              <w:t>n</w:t>
            </w:r>
            <w:r w:rsidRPr="00714612">
              <w:rPr>
                <w:rFonts w:ascii="Book Antiqua" w:eastAsia="等线" w:hAnsi="Book Antiqua"/>
                <w:bCs/>
                <w:color w:val="000000"/>
                <w:kern w:val="24"/>
              </w:rPr>
              <w:t>uclear</w:t>
            </w:r>
          </w:p>
          <w:p w14:paraId="037F5479" w14:textId="3515AA0E" w:rsidR="00A42B62" w:rsidRPr="00714612" w:rsidRDefault="00954779" w:rsidP="00954779">
            <w:pPr>
              <w:spacing w:line="360" w:lineRule="auto"/>
              <w:jc w:val="both"/>
              <w:rPr>
                <w:rFonts w:ascii="Book Antiqua" w:eastAsia="等线" w:hAnsi="Book Antiqua"/>
                <w:lang w:eastAsia="zh-CN"/>
              </w:rPr>
            </w:pPr>
            <w:r>
              <w:rPr>
                <w:rFonts w:ascii="Book Antiqua" w:eastAsia="等线" w:hAnsi="Book Antiqua" w:hint="eastAsia"/>
                <w:bCs/>
                <w:color w:val="000000"/>
                <w:kern w:val="24"/>
                <w:lang w:eastAsia="zh-CN"/>
              </w:rPr>
              <w:t>f</w:t>
            </w:r>
            <w:r w:rsidR="00A42B62" w:rsidRPr="00714612">
              <w:rPr>
                <w:rFonts w:ascii="Book Antiqua" w:eastAsia="等线" w:hAnsi="Book Antiqua"/>
                <w:bCs/>
                <w:color w:val="000000"/>
                <w:kern w:val="24"/>
              </w:rPr>
              <w:t>actor 4-</w:t>
            </w:r>
            <w:r w:rsidRPr="00954779">
              <w:rPr>
                <w:rFonts w:ascii="Book Antiqua" w:eastAsia="等线" w:hAnsi="Book Antiqua"/>
                <w:bCs/>
                <w:color w:val="000000"/>
                <w:kern w:val="24"/>
                <w:lang w:eastAsia="zh-CN"/>
              </w:rPr>
              <w:t>α</w:t>
            </w:r>
          </w:p>
        </w:tc>
        <w:tc>
          <w:tcPr>
            <w:tcW w:w="5469" w:type="dxa"/>
            <w:tcBorders>
              <w:bottom w:val="single" w:sz="4" w:space="0" w:color="auto"/>
            </w:tcBorders>
          </w:tcPr>
          <w:p w14:paraId="46D84A86"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Forward: 5’-GACTACATTGTCCCTCGGCA -3’</w:t>
            </w:r>
          </w:p>
          <w:p w14:paraId="72AFC2BB" w14:textId="77777777" w:rsidR="00A42B62" w:rsidRPr="00714612" w:rsidRDefault="00A42B62" w:rsidP="00A8222F">
            <w:pPr>
              <w:spacing w:line="360" w:lineRule="auto"/>
              <w:jc w:val="both"/>
              <w:rPr>
                <w:rFonts w:ascii="Book Antiqua" w:eastAsia="等线" w:hAnsi="Book Antiqua"/>
              </w:rPr>
            </w:pPr>
            <w:r w:rsidRPr="00714612">
              <w:rPr>
                <w:rFonts w:ascii="Book Antiqua" w:eastAsia="等线" w:hAnsi="Book Antiqua"/>
                <w:color w:val="000000"/>
                <w:kern w:val="24"/>
              </w:rPr>
              <w:t>Reverse: 5’-ATACTGGCGGTCGTTGATGT -3’</w:t>
            </w:r>
          </w:p>
        </w:tc>
        <w:tc>
          <w:tcPr>
            <w:tcW w:w="2160" w:type="dxa"/>
            <w:tcBorders>
              <w:bottom w:val="single" w:sz="4" w:space="0" w:color="auto"/>
            </w:tcBorders>
          </w:tcPr>
          <w:p w14:paraId="18705A92" w14:textId="77777777" w:rsidR="00A42B62" w:rsidRPr="00714612" w:rsidRDefault="00A42B62" w:rsidP="00A8222F">
            <w:pPr>
              <w:spacing w:line="360" w:lineRule="auto"/>
              <w:jc w:val="both"/>
              <w:rPr>
                <w:rFonts w:ascii="Book Antiqua" w:eastAsia="等线" w:hAnsi="Book Antiqua"/>
                <w:color w:val="000000"/>
                <w:kern w:val="24"/>
              </w:rPr>
            </w:pPr>
            <w:r w:rsidRPr="00714612">
              <w:rPr>
                <w:rFonts w:ascii="Book Antiqua" w:eastAsia="等线" w:hAnsi="Book Antiqua"/>
                <w:color w:val="000000"/>
                <w:kern w:val="24"/>
              </w:rPr>
              <w:t>62</w:t>
            </w:r>
          </w:p>
        </w:tc>
      </w:tr>
    </w:tbl>
    <w:p w14:paraId="62D5162A" w14:textId="77777777" w:rsidR="00A42B62" w:rsidRPr="00A42B62" w:rsidRDefault="00A42B62" w:rsidP="00A8222F">
      <w:pPr>
        <w:autoSpaceDE w:val="0"/>
        <w:autoSpaceDN w:val="0"/>
        <w:adjustRightInd w:val="0"/>
        <w:spacing w:line="360" w:lineRule="auto"/>
        <w:jc w:val="both"/>
        <w:rPr>
          <w:rFonts w:ascii="Book Antiqua" w:eastAsia="Times New Roman" w:hAnsi="Book Antiqua"/>
          <w:b/>
          <w:bCs/>
          <w:color w:val="000000"/>
        </w:rPr>
      </w:pPr>
    </w:p>
    <w:p w14:paraId="23C035C2" w14:textId="73B91238" w:rsidR="00A42B62" w:rsidRPr="00BB43CE" w:rsidRDefault="00A42B62" w:rsidP="00A8222F">
      <w:pPr>
        <w:spacing w:line="360" w:lineRule="auto"/>
        <w:jc w:val="both"/>
        <w:rPr>
          <w:rFonts w:ascii="Book Antiqua" w:eastAsia="等线" w:hAnsi="Book Antiqua" w:cs="Arial"/>
          <w:b/>
          <w:bCs/>
          <w:color w:val="000000" w:themeColor="text1"/>
        </w:rPr>
      </w:pPr>
      <w:r w:rsidRPr="00A42B62">
        <w:rPr>
          <w:rFonts w:ascii="Book Antiqua" w:eastAsia="等线" w:hAnsi="Book Antiqua" w:cs="Arial"/>
          <w:b/>
          <w:bCs/>
        </w:rPr>
        <w:br w:type="page"/>
      </w:r>
      <w:r w:rsidR="00BB43CE" w:rsidRPr="00BB43CE">
        <w:rPr>
          <w:rFonts w:ascii="Book Antiqua" w:eastAsia="等线" w:hAnsi="Book Antiqua"/>
          <w:b/>
          <w:bCs/>
          <w:color w:val="000000" w:themeColor="text1"/>
          <w:kern w:val="24"/>
        </w:rPr>
        <w:lastRenderedPageBreak/>
        <w:t>Table 2</w:t>
      </w:r>
      <w:r w:rsidR="002D56D9">
        <w:rPr>
          <w:rFonts w:ascii="Book Antiqua" w:eastAsia="等线" w:hAnsi="Book Antiqua" w:hint="eastAsia"/>
          <w:b/>
          <w:bCs/>
          <w:color w:val="000000" w:themeColor="text1"/>
          <w:kern w:val="24"/>
          <w:lang w:eastAsia="zh-CN"/>
        </w:rPr>
        <w:t xml:space="preserve"> </w:t>
      </w:r>
      <w:proofErr w:type="spellStart"/>
      <w:r w:rsidR="00BB43CE" w:rsidRPr="00BB43CE">
        <w:rPr>
          <w:rFonts w:ascii="Book Antiqua" w:eastAsia="等线" w:hAnsi="Book Antiqua"/>
          <w:b/>
          <w:bCs/>
          <w:color w:val="000000" w:themeColor="text1"/>
          <w:kern w:val="24"/>
        </w:rPr>
        <w:t>qRT</w:t>
      </w:r>
      <w:proofErr w:type="spellEnd"/>
      <w:r w:rsidR="00BB43CE" w:rsidRPr="00BB43CE">
        <w:rPr>
          <w:rFonts w:ascii="Book Antiqua" w:eastAsia="等线" w:hAnsi="Book Antiqua"/>
          <w:b/>
          <w:bCs/>
          <w:color w:val="000000" w:themeColor="text1"/>
          <w:kern w:val="24"/>
        </w:rPr>
        <w:t xml:space="preserve">-PCR </w:t>
      </w:r>
      <w:r w:rsidR="002D56D9">
        <w:rPr>
          <w:rFonts w:ascii="Book Antiqua" w:eastAsia="等线" w:hAnsi="Book Antiqua" w:hint="eastAsia"/>
          <w:b/>
          <w:bCs/>
          <w:color w:val="000000" w:themeColor="text1"/>
          <w:kern w:val="24"/>
          <w:lang w:eastAsia="zh-CN"/>
        </w:rPr>
        <w:t>p</w:t>
      </w:r>
      <w:r w:rsidR="00BB43CE" w:rsidRPr="00BB43CE">
        <w:rPr>
          <w:rFonts w:ascii="Book Antiqua" w:eastAsia="等线" w:hAnsi="Book Antiqua"/>
          <w:b/>
          <w:bCs/>
          <w:color w:val="000000" w:themeColor="text1"/>
          <w:kern w:val="24"/>
        </w:rPr>
        <w:t xml:space="preserve">rogram </w:t>
      </w:r>
      <w:r w:rsidR="002D56D9">
        <w:rPr>
          <w:rFonts w:ascii="Book Antiqua" w:eastAsia="等线" w:hAnsi="Book Antiqua" w:hint="eastAsia"/>
          <w:b/>
          <w:bCs/>
          <w:color w:val="000000" w:themeColor="text1"/>
          <w:kern w:val="24"/>
          <w:lang w:eastAsia="zh-CN"/>
        </w:rPr>
        <w:t>l</w:t>
      </w:r>
      <w:r w:rsidR="00BB43CE" w:rsidRPr="00BB43CE">
        <w:rPr>
          <w:rFonts w:ascii="Book Antiqua" w:eastAsia="等线" w:hAnsi="Book Antiqua"/>
          <w:b/>
          <w:bCs/>
          <w:color w:val="000000" w:themeColor="text1"/>
          <w:kern w:val="24"/>
        </w:rPr>
        <w:t>ayout</w:t>
      </w:r>
    </w:p>
    <w:tbl>
      <w:tblPr>
        <w:tblStyle w:val="1"/>
        <w:tblpPr w:leftFromText="180" w:rightFromText="180" w:vertAnchor="text" w:tblpY="1"/>
        <w:tblOverlap w:val="never"/>
        <w:tblW w:w="86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2300"/>
        <w:gridCol w:w="2120"/>
        <w:gridCol w:w="2120"/>
        <w:gridCol w:w="2120"/>
      </w:tblGrid>
      <w:tr w:rsidR="00A42B62" w:rsidRPr="002D56D9" w14:paraId="2F77E2DB" w14:textId="77777777" w:rsidTr="002D56D9">
        <w:trPr>
          <w:trHeight w:val="488"/>
        </w:trPr>
        <w:tc>
          <w:tcPr>
            <w:tcW w:w="2300" w:type="dxa"/>
            <w:tcBorders>
              <w:top w:val="single" w:sz="4" w:space="0" w:color="auto"/>
              <w:bottom w:val="single" w:sz="4" w:space="0" w:color="auto"/>
            </w:tcBorders>
            <w:shd w:val="clear" w:color="auto" w:fill="auto"/>
          </w:tcPr>
          <w:p w14:paraId="1FDB078E" w14:textId="77777777" w:rsidR="00A42B62" w:rsidRPr="002D56D9" w:rsidRDefault="00A42B62" w:rsidP="00A8222F">
            <w:pPr>
              <w:spacing w:line="360" w:lineRule="auto"/>
              <w:jc w:val="both"/>
              <w:rPr>
                <w:rFonts w:ascii="Book Antiqua" w:eastAsia="等线" w:hAnsi="Book Antiqua"/>
                <w:b/>
                <w:color w:val="000000"/>
              </w:rPr>
            </w:pPr>
            <w:r w:rsidRPr="002D56D9">
              <w:rPr>
                <w:rFonts w:ascii="Book Antiqua" w:eastAsia="等线" w:hAnsi="Book Antiqua"/>
                <w:b/>
                <w:bCs/>
                <w:color w:val="000000"/>
                <w:kern w:val="24"/>
              </w:rPr>
              <w:t>Process</w:t>
            </w:r>
          </w:p>
        </w:tc>
        <w:tc>
          <w:tcPr>
            <w:tcW w:w="2120" w:type="dxa"/>
            <w:tcBorders>
              <w:top w:val="single" w:sz="4" w:space="0" w:color="auto"/>
              <w:bottom w:val="single" w:sz="4" w:space="0" w:color="auto"/>
            </w:tcBorders>
            <w:shd w:val="clear" w:color="auto" w:fill="auto"/>
          </w:tcPr>
          <w:p w14:paraId="30BD8F47" w14:textId="1F1DC50A" w:rsidR="00A42B62" w:rsidRPr="002D56D9" w:rsidRDefault="00A42B62" w:rsidP="00A8222F">
            <w:pPr>
              <w:spacing w:line="360" w:lineRule="auto"/>
              <w:jc w:val="both"/>
              <w:rPr>
                <w:rFonts w:ascii="Book Antiqua" w:eastAsia="等线" w:hAnsi="Book Antiqua"/>
                <w:b/>
                <w:color w:val="000000"/>
                <w:lang w:eastAsia="zh-CN"/>
              </w:rPr>
            </w:pPr>
            <w:r w:rsidRPr="002D56D9">
              <w:rPr>
                <w:rFonts w:ascii="Book Antiqua" w:eastAsia="等线" w:hAnsi="Book Antiqua"/>
                <w:b/>
                <w:bCs/>
                <w:color w:val="000000"/>
                <w:kern w:val="24"/>
              </w:rPr>
              <w:t>Temperature</w:t>
            </w:r>
            <w:r w:rsidR="002D56D9">
              <w:rPr>
                <w:rFonts w:ascii="Book Antiqua" w:eastAsia="等线" w:hAnsi="Book Antiqua" w:hint="eastAsia"/>
                <w:b/>
                <w:bCs/>
                <w:color w:val="000000"/>
                <w:kern w:val="24"/>
                <w:lang w:eastAsia="zh-CN"/>
              </w:rPr>
              <w:t xml:space="preserve"> (</w:t>
            </w:r>
            <w:r w:rsidR="002D56D9" w:rsidRPr="002D56D9">
              <w:rPr>
                <w:rFonts w:ascii="Book Antiqua" w:eastAsia="等线" w:hAnsi="Book Antiqua"/>
                <w:color w:val="000000"/>
                <w:kern w:val="24"/>
              </w:rPr>
              <w:t>°C</w:t>
            </w:r>
            <w:r w:rsidR="002D56D9">
              <w:rPr>
                <w:rFonts w:ascii="Book Antiqua" w:eastAsia="等线" w:hAnsi="Book Antiqua" w:hint="eastAsia"/>
                <w:b/>
                <w:bCs/>
                <w:color w:val="000000"/>
                <w:kern w:val="24"/>
                <w:lang w:eastAsia="zh-CN"/>
              </w:rPr>
              <w:t>)</w:t>
            </w:r>
          </w:p>
        </w:tc>
        <w:tc>
          <w:tcPr>
            <w:tcW w:w="2120" w:type="dxa"/>
            <w:tcBorders>
              <w:top w:val="single" w:sz="4" w:space="0" w:color="auto"/>
              <w:bottom w:val="single" w:sz="4" w:space="0" w:color="auto"/>
            </w:tcBorders>
            <w:shd w:val="clear" w:color="auto" w:fill="auto"/>
          </w:tcPr>
          <w:p w14:paraId="732E7593" w14:textId="099AB695" w:rsidR="00A42B62" w:rsidRPr="002D56D9" w:rsidRDefault="00A42B62" w:rsidP="002D56D9">
            <w:pPr>
              <w:spacing w:line="360" w:lineRule="auto"/>
              <w:jc w:val="both"/>
              <w:rPr>
                <w:rFonts w:ascii="Book Antiqua" w:eastAsia="等线" w:hAnsi="Book Antiqua"/>
                <w:b/>
                <w:color w:val="000000"/>
              </w:rPr>
            </w:pPr>
            <w:r w:rsidRPr="002D56D9">
              <w:rPr>
                <w:rFonts w:ascii="Book Antiqua" w:eastAsia="等线" w:hAnsi="Book Antiqua"/>
                <w:b/>
                <w:bCs/>
                <w:color w:val="000000"/>
                <w:kern w:val="24"/>
              </w:rPr>
              <w:t xml:space="preserve">Time </w:t>
            </w:r>
            <w:r w:rsidR="002D56D9">
              <w:rPr>
                <w:rFonts w:ascii="Book Antiqua" w:eastAsia="等线" w:hAnsi="Book Antiqua" w:hint="eastAsia"/>
                <w:b/>
                <w:bCs/>
                <w:color w:val="000000"/>
                <w:kern w:val="24"/>
                <w:lang w:eastAsia="zh-CN"/>
              </w:rPr>
              <w:t>d</w:t>
            </w:r>
            <w:r w:rsidRPr="002D56D9">
              <w:rPr>
                <w:rFonts w:ascii="Book Antiqua" w:eastAsia="等线" w:hAnsi="Book Antiqua"/>
                <w:b/>
                <w:bCs/>
                <w:color w:val="000000"/>
                <w:kern w:val="24"/>
              </w:rPr>
              <w:t>uration</w:t>
            </w:r>
          </w:p>
        </w:tc>
        <w:tc>
          <w:tcPr>
            <w:tcW w:w="2120" w:type="dxa"/>
            <w:tcBorders>
              <w:top w:val="single" w:sz="4" w:space="0" w:color="auto"/>
              <w:bottom w:val="single" w:sz="4" w:space="0" w:color="auto"/>
            </w:tcBorders>
            <w:shd w:val="clear" w:color="auto" w:fill="auto"/>
          </w:tcPr>
          <w:p w14:paraId="58617FFD" w14:textId="77777777" w:rsidR="00A42B62" w:rsidRPr="002D56D9" w:rsidRDefault="00A42B62" w:rsidP="00A8222F">
            <w:pPr>
              <w:spacing w:line="360" w:lineRule="auto"/>
              <w:jc w:val="both"/>
              <w:rPr>
                <w:rFonts w:ascii="Book Antiqua" w:eastAsia="等线" w:hAnsi="Book Antiqua"/>
                <w:b/>
                <w:color w:val="000000"/>
              </w:rPr>
            </w:pPr>
            <w:r w:rsidRPr="002D56D9">
              <w:rPr>
                <w:rFonts w:ascii="Book Antiqua" w:eastAsia="等线" w:hAnsi="Book Antiqua"/>
                <w:b/>
                <w:bCs/>
                <w:color w:val="000000"/>
                <w:kern w:val="24"/>
              </w:rPr>
              <w:t>Cycles</w:t>
            </w:r>
          </w:p>
        </w:tc>
      </w:tr>
      <w:tr w:rsidR="00A42B62" w:rsidRPr="002D56D9" w14:paraId="3E8BFDB2" w14:textId="77777777" w:rsidTr="002D56D9">
        <w:trPr>
          <w:trHeight w:val="467"/>
        </w:trPr>
        <w:tc>
          <w:tcPr>
            <w:tcW w:w="2300" w:type="dxa"/>
            <w:tcBorders>
              <w:top w:val="single" w:sz="4" w:space="0" w:color="auto"/>
            </w:tcBorders>
          </w:tcPr>
          <w:p w14:paraId="2546AC26" w14:textId="04475A2C"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bCs/>
                <w:color w:val="000000"/>
                <w:kern w:val="24"/>
              </w:rPr>
              <w:t xml:space="preserve">Initial </w:t>
            </w:r>
            <w:r w:rsidR="002D56D9">
              <w:rPr>
                <w:rFonts w:ascii="Book Antiqua" w:eastAsia="等线" w:hAnsi="Book Antiqua" w:hint="eastAsia"/>
                <w:bCs/>
                <w:color w:val="000000"/>
                <w:kern w:val="24"/>
                <w:lang w:eastAsia="zh-CN"/>
              </w:rPr>
              <w:t>d</w:t>
            </w:r>
            <w:r w:rsidRPr="002D56D9">
              <w:rPr>
                <w:rFonts w:ascii="Book Antiqua" w:eastAsia="等线" w:hAnsi="Book Antiqua"/>
                <w:bCs/>
                <w:color w:val="000000"/>
                <w:kern w:val="24"/>
              </w:rPr>
              <w:t>enaturation</w:t>
            </w:r>
          </w:p>
        </w:tc>
        <w:tc>
          <w:tcPr>
            <w:tcW w:w="2120" w:type="dxa"/>
            <w:tcBorders>
              <w:top w:val="single" w:sz="4" w:space="0" w:color="auto"/>
            </w:tcBorders>
          </w:tcPr>
          <w:p w14:paraId="2346F750" w14:textId="3396112D"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color w:val="000000"/>
                <w:kern w:val="24"/>
              </w:rPr>
              <w:t>95</w:t>
            </w:r>
          </w:p>
        </w:tc>
        <w:tc>
          <w:tcPr>
            <w:tcW w:w="2120" w:type="dxa"/>
            <w:tcBorders>
              <w:top w:val="single" w:sz="4" w:space="0" w:color="auto"/>
            </w:tcBorders>
          </w:tcPr>
          <w:p w14:paraId="748A72CE"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10 min</w:t>
            </w:r>
          </w:p>
        </w:tc>
        <w:tc>
          <w:tcPr>
            <w:tcW w:w="2120" w:type="dxa"/>
            <w:tcBorders>
              <w:top w:val="single" w:sz="4" w:space="0" w:color="auto"/>
            </w:tcBorders>
          </w:tcPr>
          <w:p w14:paraId="7E633242"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w:t>
            </w:r>
          </w:p>
        </w:tc>
      </w:tr>
      <w:tr w:rsidR="00A42B62" w:rsidRPr="002D56D9" w14:paraId="1B7CEBAB" w14:textId="77777777" w:rsidTr="002D56D9">
        <w:trPr>
          <w:trHeight w:val="446"/>
        </w:trPr>
        <w:tc>
          <w:tcPr>
            <w:tcW w:w="2300" w:type="dxa"/>
          </w:tcPr>
          <w:p w14:paraId="1B9068E9" w14:textId="7D9DAAD4"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bCs/>
                <w:color w:val="000000"/>
                <w:kern w:val="24"/>
              </w:rPr>
              <w:t xml:space="preserve">Cyclic </w:t>
            </w:r>
            <w:r w:rsidR="002D56D9">
              <w:rPr>
                <w:rFonts w:ascii="Book Antiqua" w:eastAsia="等线" w:hAnsi="Book Antiqua" w:hint="eastAsia"/>
                <w:bCs/>
                <w:color w:val="000000"/>
                <w:kern w:val="24"/>
                <w:lang w:eastAsia="zh-CN"/>
              </w:rPr>
              <w:t>d</w:t>
            </w:r>
            <w:r w:rsidRPr="002D56D9">
              <w:rPr>
                <w:rFonts w:ascii="Book Antiqua" w:eastAsia="等线" w:hAnsi="Book Antiqua"/>
                <w:bCs/>
                <w:color w:val="000000"/>
                <w:kern w:val="24"/>
              </w:rPr>
              <w:t>enaturation</w:t>
            </w:r>
          </w:p>
        </w:tc>
        <w:tc>
          <w:tcPr>
            <w:tcW w:w="2120" w:type="dxa"/>
          </w:tcPr>
          <w:p w14:paraId="0E1584EB" w14:textId="710BFBC7" w:rsidR="00A42B62" w:rsidRPr="002D56D9" w:rsidRDefault="00A42B62" w:rsidP="002D56D9">
            <w:pPr>
              <w:spacing w:line="360" w:lineRule="auto"/>
              <w:jc w:val="both"/>
              <w:rPr>
                <w:rFonts w:ascii="Book Antiqua" w:eastAsia="等线" w:hAnsi="Book Antiqua"/>
                <w:lang w:eastAsia="zh-CN"/>
              </w:rPr>
            </w:pPr>
            <w:r w:rsidRPr="002D56D9">
              <w:rPr>
                <w:rFonts w:ascii="Book Antiqua" w:eastAsia="等线" w:hAnsi="Book Antiqua"/>
                <w:color w:val="000000"/>
                <w:kern w:val="24"/>
              </w:rPr>
              <w:t>95</w:t>
            </w:r>
          </w:p>
        </w:tc>
        <w:tc>
          <w:tcPr>
            <w:tcW w:w="2120" w:type="dxa"/>
          </w:tcPr>
          <w:p w14:paraId="6A98EFC7"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15 s</w:t>
            </w:r>
          </w:p>
        </w:tc>
        <w:tc>
          <w:tcPr>
            <w:tcW w:w="2120" w:type="dxa"/>
            <w:vMerge w:val="restart"/>
          </w:tcPr>
          <w:p w14:paraId="3F72358B"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40</w:t>
            </w:r>
          </w:p>
        </w:tc>
      </w:tr>
      <w:tr w:rsidR="00A42B62" w:rsidRPr="002D56D9" w14:paraId="36A9E135" w14:textId="77777777" w:rsidTr="002D56D9">
        <w:trPr>
          <w:trHeight w:val="444"/>
        </w:trPr>
        <w:tc>
          <w:tcPr>
            <w:tcW w:w="2300" w:type="dxa"/>
          </w:tcPr>
          <w:p w14:paraId="2269AE41" w14:textId="7D3F3CF3"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bCs/>
                <w:color w:val="000000"/>
                <w:kern w:val="24"/>
              </w:rPr>
              <w:t>Annealing</w:t>
            </w:r>
            <w:r w:rsidR="00DC4EAC" w:rsidRPr="002D56D9">
              <w:rPr>
                <w:rFonts w:ascii="Book Antiqua" w:eastAsia="等线" w:hAnsi="Book Antiqua"/>
                <w:bCs/>
                <w:color w:val="000000"/>
                <w:kern w:val="24"/>
              </w:rPr>
              <w:t xml:space="preserve"> and </w:t>
            </w:r>
            <w:r w:rsidR="002D56D9">
              <w:rPr>
                <w:rFonts w:ascii="Book Antiqua" w:eastAsia="等线" w:hAnsi="Book Antiqua" w:hint="eastAsia"/>
                <w:bCs/>
                <w:color w:val="000000"/>
                <w:kern w:val="24"/>
                <w:lang w:eastAsia="zh-CN"/>
              </w:rPr>
              <w:t>e</w:t>
            </w:r>
            <w:r w:rsidR="00DC4EAC" w:rsidRPr="002D56D9">
              <w:rPr>
                <w:rFonts w:ascii="Book Antiqua" w:eastAsia="等线" w:hAnsi="Book Antiqua"/>
                <w:bCs/>
                <w:color w:val="000000"/>
                <w:kern w:val="24"/>
              </w:rPr>
              <w:t>xtension</w:t>
            </w:r>
          </w:p>
        </w:tc>
        <w:tc>
          <w:tcPr>
            <w:tcW w:w="2120" w:type="dxa"/>
          </w:tcPr>
          <w:p w14:paraId="4B4EB0C1" w14:textId="32B6EC26"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60</w:t>
            </w:r>
          </w:p>
        </w:tc>
        <w:tc>
          <w:tcPr>
            <w:tcW w:w="2120" w:type="dxa"/>
          </w:tcPr>
          <w:p w14:paraId="24DFBE59"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 min</w:t>
            </w:r>
          </w:p>
        </w:tc>
        <w:tc>
          <w:tcPr>
            <w:tcW w:w="0" w:type="auto"/>
            <w:vMerge/>
          </w:tcPr>
          <w:p w14:paraId="369614D4" w14:textId="77777777" w:rsidR="00A42B62" w:rsidRPr="002D56D9" w:rsidRDefault="00A42B62" w:rsidP="00A8222F">
            <w:pPr>
              <w:spacing w:line="360" w:lineRule="auto"/>
              <w:jc w:val="both"/>
              <w:rPr>
                <w:rFonts w:ascii="Book Antiqua" w:eastAsia="等线" w:hAnsi="Book Antiqua"/>
              </w:rPr>
            </w:pPr>
          </w:p>
        </w:tc>
      </w:tr>
      <w:tr w:rsidR="00A42B62" w:rsidRPr="002D56D9" w14:paraId="50088210" w14:textId="77777777" w:rsidTr="002D56D9">
        <w:trPr>
          <w:trHeight w:val="446"/>
        </w:trPr>
        <w:tc>
          <w:tcPr>
            <w:tcW w:w="2300" w:type="dxa"/>
            <w:vMerge w:val="restart"/>
          </w:tcPr>
          <w:p w14:paraId="3C0B403B" w14:textId="4D707780" w:rsidR="00A42B62" w:rsidRPr="002D56D9" w:rsidRDefault="00A42B62" w:rsidP="002D56D9">
            <w:pPr>
              <w:spacing w:line="360" w:lineRule="auto"/>
              <w:jc w:val="both"/>
              <w:rPr>
                <w:rFonts w:ascii="Book Antiqua" w:eastAsia="等线" w:hAnsi="Book Antiqua"/>
              </w:rPr>
            </w:pPr>
            <w:r w:rsidRPr="002D56D9">
              <w:rPr>
                <w:rFonts w:ascii="Book Antiqua" w:eastAsia="等线" w:hAnsi="Book Antiqua"/>
                <w:bCs/>
                <w:color w:val="000000"/>
                <w:kern w:val="24"/>
              </w:rPr>
              <w:t xml:space="preserve">Melting </w:t>
            </w:r>
            <w:r w:rsidR="002D56D9">
              <w:rPr>
                <w:rFonts w:ascii="Book Antiqua" w:eastAsia="等线" w:hAnsi="Book Antiqua" w:hint="eastAsia"/>
                <w:bCs/>
                <w:color w:val="000000"/>
                <w:kern w:val="24"/>
                <w:lang w:eastAsia="zh-CN"/>
              </w:rPr>
              <w:t>c</w:t>
            </w:r>
            <w:r w:rsidRPr="002D56D9">
              <w:rPr>
                <w:rFonts w:ascii="Book Antiqua" w:eastAsia="等线" w:hAnsi="Book Antiqua"/>
                <w:bCs/>
                <w:color w:val="000000"/>
                <w:kern w:val="24"/>
              </w:rPr>
              <w:t>urve</w:t>
            </w:r>
          </w:p>
        </w:tc>
        <w:tc>
          <w:tcPr>
            <w:tcW w:w="2120" w:type="dxa"/>
          </w:tcPr>
          <w:p w14:paraId="16ABDD6B" w14:textId="21BBA97F"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95</w:t>
            </w:r>
          </w:p>
        </w:tc>
        <w:tc>
          <w:tcPr>
            <w:tcW w:w="2120" w:type="dxa"/>
          </w:tcPr>
          <w:p w14:paraId="5A5A1E5F"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15 s</w:t>
            </w:r>
          </w:p>
        </w:tc>
        <w:tc>
          <w:tcPr>
            <w:tcW w:w="2120" w:type="dxa"/>
            <w:vMerge w:val="restart"/>
          </w:tcPr>
          <w:p w14:paraId="56BA9C3C" w14:textId="6EA55817"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w:t>
            </w:r>
          </w:p>
        </w:tc>
      </w:tr>
      <w:tr w:rsidR="00A42B62" w:rsidRPr="002D56D9" w14:paraId="21500A06" w14:textId="77777777" w:rsidTr="002D56D9">
        <w:trPr>
          <w:trHeight w:val="488"/>
        </w:trPr>
        <w:tc>
          <w:tcPr>
            <w:tcW w:w="0" w:type="auto"/>
            <w:vMerge/>
          </w:tcPr>
          <w:p w14:paraId="7172789A" w14:textId="77777777" w:rsidR="00A42B62" w:rsidRPr="002D56D9" w:rsidRDefault="00A42B62" w:rsidP="00A8222F">
            <w:pPr>
              <w:spacing w:line="360" w:lineRule="auto"/>
              <w:jc w:val="both"/>
              <w:rPr>
                <w:rFonts w:ascii="Book Antiqua" w:eastAsia="等线" w:hAnsi="Book Antiqua"/>
              </w:rPr>
            </w:pPr>
          </w:p>
        </w:tc>
        <w:tc>
          <w:tcPr>
            <w:tcW w:w="2120" w:type="dxa"/>
          </w:tcPr>
          <w:p w14:paraId="4F898F26" w14:textId="4E66CC38"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60</w:t>
            </w:r>
          </w:p>
        </w:tc>
        <w:tc>
          <w:tcPr>
            <w:tcW w:w="2120" w:type="dxa"/>
          </w:tcPr>
          <w:p w14:paraId="6B459186"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15 s</w:t>
            </w:r>
          </w:p>
        </w:tc>
        <w:tc>
          <w:tcPr>
            <w:tcW w:w="0" w:type="auto"/>
            <w:vMerge/>
          </w:tcPr>
          <w:p w14:paraId="66ECB105" w14:textId="77777777" w:rsidR="00A42B62" w:rsidRPr="002D56D9" w:rsidRDefault="00A42B62" w:rsidP="00A8222F">
            <w:pPr>
              <w:spacing w:line="360" w:lineRule="auto"/>
              <w:jc w:val="both"/>
              <w:rPr>
                <w:rFonts w:ascii="Book Antiqua" w:eastAsia="等线" w:hAnsi="Book Antiqua"/>
              </w:rPr>
            </w:pPr>
          </w:p>
        </w:tc>
      </w:tr>
      <w:tr w:rsidR="00A42B62" w:rsidRPr="002D56D9" w14:paraId="4C733A73" w14:textId="77777777" w:rsidTr="002D56D9">
        <w:trPr>
          <w:trHeight w:val="453"/>
        </w:trPr>
        <w:tc>
          <w:tcPr>
            <w:tcW w:w="0" w:type="auto"/>
            <w:vMerge/>
          </w:tcPr>
          <w:p w14:paraId="169D4FAA" w14:textId="77777777" w:rsidR="00A42B62" w:rsidRPr="002D56D9" w:rsidRDefault="00A42B62" w:rsidP="00A8222F">
            <w:pPr>
              <w:spacing w:line="360" w:lineRule="auto"/>
              <w:jc w:val="both"/>
              <w:rPr>
                <w:rFonts w:ascii="Book Antiqua" w:eastAsia="等线" w:hAnsi="Book Antiqua"/>
              </w:rPr>
            </w:pPr>
          </w:p>
        </w:tc>
        <w:tc>
          <w:tcPr>
            <w:tcW w:w="2120" w:type="dxa"/>
          </w:tcPr>
          <w:p w14:paraId="2C05EB2D" w14:textId="40854C6B" w:rsidR="00A42B62" w:rsidRPr="002D56D9" w:rsidRDefault="00A42B62" w:rsidP="00A8222F">
            <w:pPr>
              <w:spacing w:line="360" w:lineRule="auto"/>
              <w:jc w:val="both"/>
              <w:rPr>
                <w:rFonts w:ascii="Book Antiqua" w:eastAsia="等线" w:hAnsi="Book Antiqua"/>
                <w:lang w:eastAsia="zh-CN"/>
              </w:rPr>
            </w:pPr>
            <w:r w:rsidRPr="002D56D9">
              <w:rPr>
                <w:rFonts w:ascii="Book Antiqua" w:eastAsia="等线" w:hAnsi="Book Antiqua"/>
                <w:color w:val="000000"/>
                <w:kern w:val="24"/>
              </w:rPr>
              <w:t>95</w:t>
            </w:r>
          </w:p>
        </w:tc>
        <w:tc>
          <w:tcPr>
            <w:tcW w:w="2120" w:type="dxa"/>
          </w:tcPr>
          <w:p w14:paraId="7A1BDC95" w14:textId="77777777" w:rsidR="00A42B62" w:rsidRPr="002D56D9" w:rsidRDefault="00A42B62" w:rsidP="00A8222F">
            <w:pPr>
              <w:spacing w:line="360" w:lineRule="auto"/>
              <w:jc w:val="both"/>
              <w:rPr>
                <w:rFonts w:ascii="Book Antiqua" w:eastAsia="等线" w:hAnsi="Book Antiqua"/>
              </w:rPr>
            </w:pPr>
            <w:r w:rsidRPr="002D56D9">
              <w:rPr>
                <w:rFonts w:ascii="Book Antiqua" w:eastAsia="等线" w:hAnsi="Book Antiqua"/>
                <w:color w:val="000000"/>
                <w:kern w:val="24"/>
              </w:rPr>
              <w:t>15 s</w:t>
            </w:r>
          </w:p>
        </w:tc>
        <w:tc>
          <w:tcPr>
            <w:tcW w:w="0" w:type="auto"/>
            <w:vMerge/>
          </w:tcPr>
          <w:p w14:paraId="19EA4C06" w14:textId="77777777" w:rsidR="00A42B62" w:rsidRPr="002D56D9" w:rsidRDefault="00A42B62" w:rsidP="00A8222F">
            <w:pPr>
              <w:spacing w:line="360" w:lineRule="auto"/>
              <w:jc w:val="both"/>
              <w:rPr>
                <w:rFonts w:ascii="Book Antiqua" w:eastAsia="等线" w:hAnsi="Book Antiqua"/>
              </w:rPr>
            </w:pPr>
          </w:p>
        </w:tc>
      </w:tr>
    </w:tbl>
    <w:p w14:paraId="7B96376C" w14:textId="77777777" w:rsidR="00A42B62" w:rsidRPr="00A42B62" w:rsidRDefault="00A42B62" w:rsidP="00A8222F">
      <w:pPr>
        <w:autoSpaceDE w:val="0"/>
        <w:autoSpaceDN w:val="0"/>
        <w:adjustRightInd w:val="0"/>
        <w:spacing w:line="360" w:lineRule="auto"/>
        <w:jc w:val="both"/>
        <w:rPr>
          <w:rFonts w:ascii="Book Antiqua" w:eastAsia="Times New Roman" w:hAnsi="Book Antiqua"/>
          <w:b/>
          <w:bCs/>
          <w:color w:val="000000"/>
        </w:rPr>
      </w:pPr>
    </w:p>
    <w:p w14:paraId="4CD92EC8" w14:textId="77777777" w:rsidR="00A42B62" w:rsidRPr="00A42B62" w:rsidRDefault="00A42B62" w:rsidP="00A8222F">
      <w:pPr>
        <w:spacing w:line="360" w:lineRule="auto"/>
        <w:jc w:val="both"/>
        <w:rPr>
          <w:rFonts w:ascii="Book Antiqua" w:eastAsia="等线" w:hAnsi="Book Antiqua" w:cs="Arial"/>
        </w:rPr>
      </w:pPr>
    </w:p>
    <w:p w14:paraId="42E494EF" w14:textId="77777777" w:rsidR="00A42B62" w:rsidRPr="00A42B62" w:rsidRDefault="00A42B62" w:rsidP="00A8222F">
      <w:pPr>
        <w:spacing w:line="360" w:lineRule="auto"/>
        <w:jc w:val="both"/>
        <w:rPr>
          <w:rFonts w:ascii="Book Antiqua" w:eastAsia="等线" w:hAnsi="Book Antiqua" w:cs="Arial"/>
        </w:rPr>
      </w:pPr>
    </w:p>
    <w:p w14:paraId="56326C57" w14:textId="77777777" w:rsidR="00A42B62" w:rsidRPr="00A42B62" w:rsidRDefault="00A42B62" w:rsidP="00A8222F">
      <w:pPr>
        <w:spacing w:line="360" w:lineRule="auto"/>
        <w:jc w:val="both"/>
        <w:rPr>
          <w:rFonts w:ascii="Book Antiqua" w:eastAsia="等线" w:hAnsi="Book Antiqua" w:cs="Arial"/>
        </w:rPr>
      </w:pPr>
    </w:p>
    <w:p w14:paraId="67732570" w14:textId="77777777" w:rsidR="00A42B62" w:rsidRPr="00A42B62" w:rsidRDefault="00A42B62" w:rsidP="00A8222F">
      <w:pPr>
        <w:spacing w:line="360" w:lineRule="auto"/>
        <w:jc w:val="both"/>
        <w:rPr>
          <w:rFonts w:ascii="Book Antiqua" w:eastAsia="等线" w:hAnsi="Book Antiqua" w:cs="Arial"/>
        </w:rPr>
      </w:pPr>
    </w:p>
    <w:p w14:paraId="47701FBD" w14:textId="77777777" w:rsidR="00A42B62" w:rsidRPr="00A42B62" w:rsidRDefault="00A42B62" w:rsidP="00A8222F">
      <w:pPr>
        <w:spacing w:line="360" w:lineRule="auto"/>
        <w:jc w:val="both"/>
        <w:rPr>
          <w:rFonts w:ascii="Book Antiqua" w:eastAsia="等线" w:hAnsi="Book Antiqua" w:cs="Arial"/>
        </w:rPr>
      </w:pPr>
    </w:p>
    <w:p w14:paraId="337E7EA3" w14:textId="77777777" w:rsidR="00A42B62" w:rsidRPr="00A42B62" w:rsidRDefault="00A42B62" w:rsidP="00A8222F">
      <w:pPr>
        <w:spacing w:line="360" w:lineRule="auto"/>
        <w:jc w:val="both"/>
        <w:rPr>
          <w:rFonts w:ascii="Book Antiqua" w:eastAsia="等线" w:hAnsi="Book Antiqua" w:cs="Arial"/>
        </w:rPr>
      </w:pPr>
    </w:p>
    <w:p w14:paraId="16CCF90D" w14:textId="77777777" w:rsidR="00A42B62" w:rsidRPr="00A42B62" w:rsidRDefault="00A42B62" w:rsidP="00A8222F">
      <w:pPr>
        <w:spacing w:line="360" w:lineRule="auto"/>
        <w:jc w:val="both"/>
        <w:rPr>
          <w:rFonts w:ascii="Book Antiqua" w:eastAsia="等线" w:hAnsi="Book Antiqua" w:cs="Arial"/>
        </w:rPr>
      </w:pPr>
    </w:p>
    <w:p w14:paraId="507B2649" w14:textId="77777777" w:rsidR="00A42B62" w:rsidRPr="00A42B62" w:rsidRDefault="00A42B62" w:rsidP="00A8222F">
      <w:pPr>
        <w:spacing w:line="360" w:lineRule="auto"/>
        <w:jc w:val="both"/>
        <w:rPr>
          <w:rFonts w:ascii="Book Antiqua" w:eastAsia="等线" w:hAnsi="Book Antiqua" w:cs="Arial"/>
        </w:rPr>
      </w:pPr>
    </w:p>
    <w:p w14:paraId="1F78B210" w14:textId="77777777" w:rsidR="00A42B62" w:rsidRPr="00A42B62" w:rsidRDefault="00A42B62" w:rsidP="00A8222F">
      <w:pPr>
        <w:spacing w:line="360" w:lineRule="auto"/>
        <w:jc w:val="both"/>
        <w:rPr>
          <w:rFonts w:ascii="Book Antiqua" w:eastAsia="等线" w:hAnsi="Book Antiqua" w:cs="Arial"/>
        </w:rPr>
      </w:pPr>
    </w:p>
    <w:p w14:paraId="7453C6BB" w14:textId="77777777" w:rsidR="00A42B62" w:rsidRPr="00A42B62" w:rsidRDefault="00A42B62" w:rsidP="00A8222F">
      <w:pPr>
        <w:spacing w:line="360" w:lineRule="auto"/>
        <w:jc w:val="both"/>
        <w:rPr>
          <w:rFonts w:ascii="Book Antiqua" w:eastAsia="等线" w:hAnsi="Book Antiqua" w:cs="Arial"/>
        </w:rPr>
      </w:pPr>
    </w:p>
    <w:sectPr w:rsidR="00A42B62" w:rsidRPr="00A42B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A7E05" w14:textId="77777777" w:rsidR="004B0FCB" w:rsidRDefault="004B0FCB" w:rsidP="00A8222F">
      <w:r>
        <w:separator/>
      </w:r>
    </w:p>
  </w:endnote>
  <w:endnote w:type="continuationSeparator" w:id="0">
    <w:p w14:paraId="7FE90104" w14:textId="77777777" w:rsidR="004B0FCB" w:rsidRDefault="004B0FCB" w:rsidP="00A8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B637" w14:textId="6A5F1211" w:rsidR="00A8222F" w:rsidRPr="00A8222F" w:rsidRDefault="00A8222F" w:rsidP="00A8222F">
    <w:pPr>
      <w:pStyle w:val="a8"/>
      <w:jc w:val="right"/>
      <w:rPr>
        <w:rFonts w:ascii="Book Antiqua" w:hAnsi="Book Antiqua"/>
        <w:sz w:val="24"/>
        <w:szCs w:val="24"/>
      </w:rPr>
    </w:pPr>
    <w:r w:rsidRPr="00A8222F">
      <w:rPr>
        <w:rFonts w:ascii="Book Antiqua" w:hAnsi="Book Antiqua"/>
        <w:sz w:val="24"/>
        <w:szCs w:val="24"/>
      </w:rPr>
      <w:fldChar w:fldCharType="begin"/>
    </w:r>
    <w:r w:rsidRPr="00A8222F">
      <w:rPr>
        <w:rFonts w:ascii="Book Antiqua" w:hAnsi="Book Antiqua"/>
        <w:sz w:val="24"/>
        <w:szCs w:val="24"/>
      </w:rPr>
      <w:instrText xml:space="preserve"> PAGE  \* Arabic  \* MERGEFORMAT </w:instrText>
    </w:r>
    <w:r w:rsidRPr="00A8222F">
      <w:rPr>
        <w:rFonts w:ascii="Book Antiqua" w:hAnsi="Book Antiqua"/>
        <w:sz w:val="24"/>
        <w:szCs w:val="24"/>
      </w:rPr>
      <w:fldChar w:fldCharType="separate"/>
    </w:r>
    <w:r w:rsidR="00384750">
      <w:rPr>
        <w:rFonts w:ascii="Book Antiqua" w:hAnsi="Book Antiqua"/>
        <w:noProof/>
        <w:sz w:val="24"/>
        <w:szCs w:val="24"/>
      </w:rPr>
      <w:t>4</w:t>
    </w:r>
    <w:r w:rsidRPr="00A8222F">
      <w:rPr>
        <w:rFonts w:ascii="Book Antiqua" w:hAnsi="Book Antiqua"/>
        <w:sz w:val="24"/>
        <w:szCs w:val="24"/>
      </w:rPr>
      <w:fldChar w:fldCharType="end"/>
    </w:r>
    <w:r w:rsidRPr="00A8222F">
      <w:rPr>
        <w:rFonts w:ascii="Book Antiqua" w:hAnsi="Book Antiqua"/>
        <w:sz w:val="24"/>
        <w:szCs w:val="24"/>
      </w:rPr>
      <w:t>/</w:t>
    </w:r>
    <w:r w:rsidRPr="00A8222F">
      <w:rPr>
        <w:rFonts w:ascii="Book Antiqua" w:hAnsi="Book Antiqua"/>
        <w:sz w:val="24"/>
        <w:szCs w:val="24"/>
      </w:rPr>
      <w:fldChar w:fldCharType="begin"/>
    </w:r>
    <w:r w:rsidRPr="00A8222F">
      <w:rPr>
        <w:rFonts w:ascii="Book Antiqua" w:hAnsi="Book Antiqua"/>
        <w:sz w:val="24"/>
        <w:szCs w:val="24"/>
      </w:rPr>
      <w:instrText xml:space="preserve"> NUMPAGES   \* MERGEFORMAT </w:instrText>
    </w:r>
    <w:r w:rsidRPr="00A8222F">
      <w:rPr>
        <w:rFonts w:ascii="Book Antiqua" w:hAnsi="Book Antiqua"/>
        <w:sz w:val="24"/>
        <w:szCs w:val="24"/>
      </w:rPr>
      <w:fldChar w:fldCharType="separate"/>
    </w:r>
    <w:r w:rsidR="00384750">
      <w:rPr>
        <w:rFonts w:ascii="Book Antiqua" w:hAnsi="Book Antiqua"/>
        <w:noProof/>
        <w:sz w:val="24"/>
        <w:szCs w:val="24"/>
      </w:rPr>
      <w:t>35</w:t>
    </w:r>
    <w:r w:rsidRPr="00A8222F">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DF63D" w14:textId="77777777" w:rsidR="004B0FCB" w:rsidRDefault="004B0FCB" w:rsidP="00A8222F">
      <w:r>
        <w:separator/>
      </w:r>
    </w:p>
  </w:footnote>
  <w:footnote w:type="continuationSeparator" w:id="0">
    <w:p w14:paraId="33E74B1F" w14:textId="77777777" w:rsidR="004B0FCB" w:rsidRDefault="004B0FCB" w:rsidP="00A822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3D60"/>
    <w:rsid w:val="000B0556"/>
    <w:rsid w:val="000D369E"/>
    <w:rsid w:val="001857B6"/>
    <w:rsid w:val="0022545B"/>
    <w:rsid w:val="002A524F"/>
    <w:rsid w:val="002D56D9"/>
    <w:rsid w:val="002E1B97"/>
    <w:rsid w:val="003756FA"/>
    <w:rsid w:val="00384750"/>
    <w:rsid w:val="00392587"/>
    <w:rsid w:val="003E354E"/>
    <w:rsid w:val="0048066D"/>
    <w:rsid w:val="004B0FCB"/>
    <w:rsid w:val="00515D0D"/>
    <w:rsid w:val="006266CA"/>
    <w:rsid w:val="00627D6E"/>
    <w:rsid w:val="00695867"/>
    <w:rsid w:val="006F1EC9"/>
    <w:rsid w:val="00714612"/>
    <w:rsid w:val="007B4203"/>
    <w:rsid w:val="007F2E37"/>
    <w:rsid w:val="007F3BE0"/>
    <w:rsid w:val="00840FD8"/>
    <w:rsid w:val="00907EEB"/>
    <w:rsid w:val="009259B4"/>
    <w:rsid w:val="00954779"/>
    <w:rsid w:val="00967D8C"/>
    <w:rsid w:val="00A42B62"/>
    <w:rsid w:val="00A77B3E"/>
    <w:rsid w:val="00A8222F"/>
    <w:rsid w:val="00AB4582"/>
    <w:rsid w:val="00B512F7"/>
    <w:rsid w:val="00B61E31"/>
    <w:rsid w:val="00B733D6"/>
    <w:rsid w:val="00BA3AC6"/>
    <w:rsid w:val="00BB43CE"/>
    <w:rsid w:val="00CA2A55"/>
    <w:rsid w:val="00CE75B8"/>
    <w:rsid w:val="00D26C3D"/>
    <w:rsid w:val="00D750FA"/>
    <w:rsid w:val="00DA5359"/>
    <w:rsid w:val="00DC4EAC"/>
    <w:rsid w:val="00E2522A"/>
    <w:rsid w:val="00E50FDE"/>
    <w:rsid w:val="00F97179"/>
    <w:rsid w:val="00FF3279"/>
    <w:rsid w:val="00FF46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86731"/>
  <w15:docId w15:val="{EAA10207-8BC7-4418-B851-FB939F73C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basedOn w:val="a0"/>
  </w:style>
  <w:style w:type="paragraph" w:styleId="a3">
    <w:name w:val="Balloon Text"/>
    <w:basedOn w:val="a"/>
    <w:link w:val="a4"/>
    <w:rsid w:val="00A42B62"/>
    <w:rPr>
      <w:sz w:val="18"/>
      <w:szCs w:val="18"/>
    </w:rPr>
  </w:style>
  <w:style w:type="character" w:customStyle="1" w:styleId="a4">
    <w:name w:val="批注框文本 字符"/>
    <w:basedOn w:val="a0"/>
    <w:link w:val="a3"/>
    <w:rsid w:val="00A42B62"/>
    <w:rPr>
      <w:sz w:val="18"/>
      <w:szCs w:val="18"/>
    </w:rPr>
  </w:style>
  <w:style w:type="table" w:customStyle="1" w:styleId="1">
    <w:name w:val="网格型1"/>
    <w:basedOn w:val="a1"/>
    <w:next w:val="a5"/>
    <w:uiPriority w:val="39"/>
    <w:rsid w:val="00A42B62"/>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5">
    <w:name w:val="Table Grid"/>
    <w:basedOn w:val="a1"/>
    <w:rsid w:val="00A42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A8222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8222F"/>
    <w:rPr>
      <w:sz w:val="18"/>
      <w:szCs w:val="18"/>
    </w:rPr>
  </w:style>
  <w:style w:type="paragraph" w:styleId="a8">
    <w:name w:val="footer"/>
    <w:basedOn w:val="a"/>
    <w:link w:val="a9"/>
    <w:rsid w:val="00A8222F"/>
    <w:pPr>
      <w:tabs>
        <w:tab w:val="center" w:pos="4153"/>
        <w:tab w:val="right" w:pos="8306"/>
      </w:tabs>
      <w:snapToGrid w:val="0"/>
    </w:pPr>
    <w:rPr>
      <w:sz w:val="18"/>
      <w:szCs w:val="18"/>
    </w:rPr>
  </w:style>
  <w:style w:type="character" w:customStyle="1" w:styleId="a9">
    <w:name w:val="页脚 字符"/>
    <w:basedOn w:val="a0"/>
    <w:link w:val="a8"/>
    <w:rsid w:val="00A8222F"/>
    <w:rPr>
      <w:sz w:val="18"/>
      <w:szCs w:val="18"/>
    </w:rPr>
  </w:style>
  <w:style w:type="character" w:styleId="aa">
    <w:name w:val="annotation reference"/>
    <w:basedOn w:val="a0"/>
    <w:rsid w:val="00F97179"/>
    <w:rPr>
      <w:sz w:val="21"/>
      <w:szCs w:val="21"/>
    </w:rPr>
  </w:style>
  <w:style w:type="paragraph" w:styleId="ab">
    <w:name w:val="annotation text"/>
    <w:basedOn w:val="a"/>
    <w:link w:val="ac"/>
    <w:rsid w:val="00F97179"/>
  </w:style>
  <w:style w:type="character" w:customStyle="1" w:styleId="ac">
    <w:name w:val="批注文字 字符"/>
    <w:basedOn w:val="a0"/>
    <w:link w:val="ab"/>
    <w:rsid w:val="00F97179"/>
    <w:rPr>
      <w:sz w:val="24"/>
      <w:szCs w:val="24"/>
    </w:rPr>
  </w:style>
  <w:style w:type="paragraph" w:styleId="ad">
    <w:name w:val="annotation subject"/>
    <w:basedOn w:val="ab"/>
    <w:next w:val="ab"/>
    <w:link w:val="ae"/>
    <w:rsid w:val="00F97179"/>
    <w:rPr>
      <w:b/>
      <w:bCs/>
    </w:rPr>
  </w:style>
  <w:style w:type="character" w:customStyle="1" w:styleId="ae">
    <w:name w:val="批注主题 字符"/>
    <w:basedOn w:val="ac"/>
    <w:link w:val="ad"/>
    <w:rsid w:val="00F97179"/>
    <w:rPr>
      <w:b/>
      <w:bCs/>
      <w:sz w:val="24"/>
      <w:szCs w:val="24"/>
    </w:rPr>
  </w:style>
  <w:style w:type="character" w:customStyle="1" w:styleId="jlqj4b">
    <w:name w:val="jlqj4b"/>
    <w:basedOn w:val="a0"/>
    <w:rsid w:val="00F97179"/>
  </w:style>
  <w:style w:type="paragraph" w:styleId="af">
    <w:name w:val="Revision"/>
    <w:hidden/>
    <w:uiPriority w:val="99"/>
    <w:semiHidden/>
    <w:rsid w:val="00FF462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3" Type="http://schemas.openxmlformats.org/officeDocument/2006/relationships/webSettings" Target="webSettings.xml"/><Relationship Id="rId7" Type="http://schemas.openxmlformats.org/officeDocument/2006/relationships/image" Target="media/image1.tmp"/><Relationship Id="rId12" Type="http://schemas.openxmlformats.org/officeDocument/2006/relationships/image" Target="media/image6.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mp"/><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7473</Words>
  <Characters>42597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Asmat Salim</dc:creator>
  <cp:lastModifiedBy>Liansheng Ma</cp:lastModifiedBy>
  <cp:revision>2</cp:revision>
  <dcterms:created xsi:type="dcterms:W3CDTF">2021-09-19T05:29:00Z</dcterms:created>
  <dcterms:modified xsi:type="dcterms:W3CDTF">2021-09-19T05:29:00Z</dcterms:modified>
</cp:coreProperties>
</file>