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A558" w14:textId="01B5E251"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Name of Journal: </w:t>
      </w:r>
      <w:r w:rsidRPr="00CC3215">
        <w:rPr>
          <w:rFonts w:ascii="Book Antiqua" w:eastAsia="Book Antiqua" w:hAnsi="Book Antiqua" w:cs="Book Antiqua"/>
          <w:i/>
          <w:color w:val="000000"/>
        </w:rPr>
        <w:t>World Journal of Clinical Cases</w:t>
      </w:r>
    </w:p>
    <w:p w14:paraId="03C20740"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Manuscript NO: </w:t>
      </w:r>
      <w:r w:rsidRPr="00CC3215">
        <w:rPr>
          <w:rFonts w:ascii="Book Antiqua" w:eastAsia="Book Antiqua" w:hAnsi="Book Antiqua" w:cs="Book Antiqua"/>
          <w:color w:val="000000"/>
        </w:rPr>
        <w:t>67105</w:t>
      </w:r>
    </w:p>
    <w:p w14:paraId="459CD37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Manuscript Type: </w:t>
      </w:r>
      <w:r w:rsidRPr="00CC3215">
        <w:rPr>
          <w:rFonts w:ascii="Book Antiqua" w:eastAsia="Book Antiqua" w:hAnsi="Book Antiqua" w:cs="Book Antiqua"/>
          <w:color w:val="000000"/>
        </w:rPr>
        <w:t>CASE REPORT</w:t>
      </w:r>
    </w:p>
    <w:p w14:paraId="2C69D620" w14:textId="77777777" w:rsidR="00A77B3E" w:rsidRPr="00CC3215" w:rsidRDefault="00A77B3E" w:rsidP="00CC3215">
      <w:pPr>
        <w:spacing w:line="360" w:lineRule="auto"/>
        <w:jc w:val="both"/>
        <w:rPr>
          <w:rFonts w:ascii="Book Antiqua" w:hAnsi="Book Antiqua"/>
        </w:rPr>
      </w:pPr>
    </w:p>
    <w:p w14:paraId="73484531" w14:textId="77777777" w:rsidR="00A77B3E" w:rsidRPr="00CC3215" w:rsidRDefault="00521A4D" w:rsidP="00CC3215">
      <w:pPr>
        <w:spacing w:line="360" w:lineRule="auto"/>
        <w:jc w:val="both"/>
        <w:rPr>
          <w:rFonts w:ascii="Book Antiqua" w:hAnsi="Book Antiqua"/>
        </w:rPr>
      </w:pPr>
      <w:bookmarkStart w:id="0" w:name="OLE_LINK63"/>
      <w:r w:rsidRPr="00CC3215">
        <w:rPr>
          <w:rFonts w:ascii="Book Antiqua" w:eastAsia="Book Antiqua" w:hAnsi="Book Antiqua" w:cs="Book Antiqua"/>
          <w:b/>
          <w:color w:val="000000"/>
        </w:rPr>
        <w:t>Secondary peripheral T-cell lymphoma and acute myeloid leukemia after Burkitt lymphoma treatment: A case report</w:t>
      </w:r>
    </w:p>
    <w:bookmarkEnd w:id="0"/>
    <w:p w14:paraId="36935227" w14:textId="77777777" w:rsidR="00A77B3E" w:rsidRPr="00CC3215" w:rsidRDefault="00A77B3E" w:rsidP="00CC3215">
      <w:pPr>
        <w:spacing w:line="360" w:lineRule="auto"/>
        <w:jc w:val="both"/>
        <w:rPr>
          <w:rFonts w:ascii="Book Antiqua" w:hAnsi="Book Antiqua"/>
        </w:rPr>
      </w:pPr>
    </w:p>
    <w:p w14:paraId="4CC364A1" w14:textId="77777777" w:rsidR="00A77B3E" w:rsidRPr="00CC3215" w:rsidRDefault="00731B08" w:rsidP="00CC3215">
      <w:pPr>
        <w:spacing w:line="360" w:lineRule="auto"/>
        <w:jc w:val="both"/>
        <w:rPr>
          <w:rFonts w:ascii="Book Antiqua" w:hAnsi="Book Antiqua"/>
        </w:rPr>
      </w:pPr>
      <w:r w:rsidRPr="00CC3215">
        <w:rPr>
          <w:rFonts w:ascii="Book Antiqua" w:eastAsia="Book Antiqua" w:hAnsi="Book Antiqua" w:cs="Book Antiqua"/>
          <w:color w:val="000000"/>
        </w:rPr>
        <w:t xml:space="preserve">Huang </w:t>
      </w:r>
      <w:r w:rsidRPr="00CC3215">
        <w:rPr>
          <w:rFonts w:ascii="Book Antiqua" w:hAnsi="Book Antiqua" w:cs="Book Antiqua"/>
          <w:color w:val="000000"/>
          <w:lang w:eastAsia="zh-CN"/>
        </w:rPr>
        <w:t xml:space="preserve">L </w:t>
      </w:r>
      <w:r w:rsidRPr="00CC3215">
        <w:rPr>
          <w:rFonts w:ascii="Book Antiqua" w:hAnsi="Book Antiqua" w:cs="Book Antiqua"/>
          <w:i/>
          <w:color w:val="000000"/>
          <w:lang w:eastAsia="zh-CN"/>
        </w:rPr>
        <w:t>et al</w:t>
      </w:r>
      <w:r w:rsidRPr="00CC3215">
        <w:rPr>
          <w:rFonts w:ascii="Book Antiqua" w:hAnsi="Book Antiqua" w:cs="Book Antiqua"/>
          <w:color w:val="000000"/>
          <w:lang w:eastAsia="zh-CN"/>
        </w:rPr>
        <w:t xml:space="preserve">. </w:t>
      </w:r>
      <w:r w:rsidR="00521A4D" w:rsidRPr="00CC3215">
        <w:rPr>
          <w:rFonts w:ascii="Book Antiqua" w:eastAsia="Book Antiqua" w:hAnsi="Book Antiqua" w:cs="Book Antiqua"/>
          <w:color w:val="000000"/>
        </w:rPr>
        <w:t>A rare case of MPC</w:t>
      </w:r>
    </w:p>
    <w:p w14:paraId="7EF852BF" w14:textId="77777777" w:rsidR="00A77B3E" w:rsidRPr="00CC3215" w:rsidRDefault="00A77B3E" w:rsidP="00CC3215">
      <w:pPr>
        <w:spacing w:line="360" w:lineRule="auto"/>
        <w:jc w:val="both"/>
        <w:rPr>
          <w:rFonts w:ascii="Book Antiqua" w:hAnsi="Book Antiqua"/>
        </w:rPr>
      </w:pPr>
    </w:p>
    <w:p w14:paraId="178B568F"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Li Huang, Can Meng, Dan Liu, Xiang-Jun Fu</w:t>
      </w:r>
    </w:p>
    <w:p w14:paraId="57847873" w14:textId="77777777" w:rsidR="00A77B3E" w:rsidRPr="00CC3215" w:rsidRDefault="00A77B3E" w:rsidP="00CC3215">
      <w:pPr>
        <w:spacing w:line="360" w:lineRule="auto"/>
        <w:jc w:val="both"/>
        <w:rPr>
          <w:rFonts w:ascii="Book Antiqua" w:hAnsi="Book Antiqua"/>
        </w:rPr>
      </w:pPr>
    </w:p>
    <w:p w14:paraId="100DBF14" w14:textId="15CCE484"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Li Huang, Can Meng, Dan Liu, Xiang-Jun Fu, </w:t>
      </w:r>
      <w:r w:rsidRPr="00CC3215">
        <w:rPr>
          <w:rFonts w:ascii="Book Antiqua" w:eastAsia="Book Antiqua" w:hAnsi="Book Antiqua" w:cs="Book Antiqua"/>
          <w:color w:val="000000"/>
        </w:rPr>
        <w:t xml:space="preserve">Department of Hematology, </w:t>
      </w:r>
      <w:bookmarkStart w:id="1" w:name="OLE_LINK1"/>
      <w:r w:rsidRPr="00CC3215">
        <w:rPr>
          <w:rFonts w:ascii="Book Antiqua" w:eastAsia="Book Antiqua" w:hAnsi="Book Antiqua" w:cs="Book Antiqua"/>
          <w:color w:val="000000"/>
        </w:rPr>
        <w:t>Hainan General Hospital</w:t>
      </w:r>
      <w:r w:rsidR="009064E8" w:rsidRPr="00CC3215">
        <w:rPr>
          <w:rFonts w:ascii="Book Antiqua" w:hAnsi="Book Antiqua" w:cs="Book Antiqua"/>
          <w:color w:val="000000"/>
          <w:lang w:eastAsia="zh-CN"/>
        </w:rPr>
        <w:t>,</w:t>
      </w:r>
      <w:r w:rsidR="006C3C65" w:rsidRPr="00CC3215">
        <w:rPr>
          <w:rFonts w:ascii="Book Antiqua" w:eastAsia="Book Antiqua" w:hAnsi="Book Antiqua" w:cs="Book Antiqua"/>
          <w:color w:val="000000"/>
        </w:rPr>
        <w:t xml:space="preserve"> Hainan Affiliated Hospital of Hainan Medical University</w:t>
      </w:r>
      <w:bookmarkEnd w:id="1"/>
      <w:r w:rsidRPr="00CC3215">
        <w:rPr>
          <w:rFonts w:ascii="Book Antiqua" w:eastAsia="Book Antiqua" w:hAnsi="Book Antiqua" w:cs="Book Antiqua"/>
          <w:color w:val="000000"/>
        </w:rPr>
        <w:t>, Haikou 570311, Hainan Province, China</w:t>
      </w:r>
    </w:p>
    <w:p w14:paraId="7A6819EF" w14:textId="77777777" w:rsidR="00A77B3E" w:rsidRPr="00CC3215" w:rsidRDefault="00A77B3E" w:rsidP="00CC3215">
      <w:pPr>
        <w:spacing w:line="360" w:lineRule="auto"/>
        <w:jc w:val="both"/>
        <w:rPr>
          <w:rFonts w:ascii="Book Antiqua" w:hAnsi="Book Antiqua"/>
        </w:rPr>
      </w:pPr>
    </w:p>
    <w:p w14:paraId="06B7E475" w14:textId="75CCA396"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Author contributions: </w:t>
      </w:r>
      <w:r w:rsidRPr="00CC3215">
        <w:rPr>
          <w:rFonts w:ascii="Book Antiqua" w:eastAsia="Book Antiqua" w:hAnsi="Book Antiqua" w:cs="Book Antiqua"/>
          <w:color w:val="000000"/>
        </w:rPr>
        <w:t>Huang L, Meng C</w:t>
      </w:r>
      <w:r w:rsidR="00731B08" w:rsidRPr="00CC3215">
        <w:rPr>
          <w:rFonts w:ascii="Book Antiqua" w:hAnsi="Book Antiqua" w:cs="Book Antiqua"/>
          <w:color w:val="000000"/>
          <w:lang w:eastAsia="zh-CN"/>
        </w:rPr>
        <w:t xml:space="preserve"> and</w:t>
      </w:r>
      <w:r w:rsidRPr="00CC3215">
        <w:rPr>
          <w:rFonts w:ascii="Book Antiqua" w:eastAsia="Book Antiqua" w:hAnsi="Book Antiqua" w:cs="Book Antiqua"/>
          <w:color w:val="000000"/>
        </w:rPr>
        <w:t xml:space="preserve"> Liu D gathered the clinical information and drafted the manuscript</w:t>
      </w:r>
      <w:r w:rsidR="00731B08"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Fu XJ approved the final diagnosis and formulated the therapeutic strategies</w:t>
      </w:r>
      <w:r w:rsidR="00731B08" w:rsidRPr="00CC3215">
        <w:rPr>
          <w:rFonts w:ascii="Book Antiqua" w:hAnsi="Book Antiqua" w:cs="Book Antiqua"/>
          <w:color w:val="000000"/>
          <w:lang w:eastAsia="zh-CN"/>
        </w:rPr>
        <w:t>;</w:t>
      </w:r>
      <w:r w:rsidR="00F90ED5">
        <w:rPr>
          <w:rFonts w:ascii="Book Antiqua" w:hAnsi="Book Antiqua" w:cs="Book Antiqua"/>
          <w:color w:val="000000"/>
          <w:lang w:eastAsia="zh-CN"/>
        </w:rPr>
        <w:t xml:space="preserve"> Al</w:t>
      </w:r>
      <w:r w:rsidRPr="00CC3215">
        <w:rPr>
          <w:rFonts w:ascii="Book Antiqua" w:eastAsia="Book Antiqua" w:hAnsi="Book Antiqua" w:cs="Book Antiqua"/>
          <w:color w:val="000000"/>
        </w:rPr>
        <w:t>l authors critically revised and gave the final approval of the manuscript.</w:t>
      </w:r>
    </w:p>
    <w:p w14:paraId="57C40F14" w14:textId="77777777" w:rsidR="00A77B3E" w:rsidRPr="00CC3215" w:rsidRDefault="00A77B3E" w:rsidP="00CC3215">
      <w:pPr>
        <w:spacing w:line="360" w:lineRule="auto"/>
        <w:jc w:val="both"/>
        <w:rPr>
          <w:rFonts w:ascii="Book Antiqua" w:hAnsi="Book Antiqua"/>
        </w:rPr>
      </w:pPr>
    </w:p>
    <w:p w14:paraId="17836369" w14:textId="77777777"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b/>
          <w:bCs/>
          <w:color w:val="000000"/>
        </w:rPr>
        <w:t>Supported by</w:t>
      </w:r>
      <w:r w:rsidR="00731B08"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Medical and Health Research Project of Hainan Province</w:t>
      </w:r>
      <w:r w:rsidR="00731B08" w:rsidRPr="00CC3215">
        <w:rPr>
          <w:rFonts w:ascii="Book Antiqua" w:hAnsi="Book Antiqua" w:cs="Book Antiqua"/>
          <w:color w:val="000000"/>
          <w:lang w:eastAsia="zh-CN"/>
        </w:rPr>
        <w:t>, No. 20A200013.</w:t>
      </w:r>
    </w:p>
    <w:p w14:paraId="26897143" w14:textId="77777777" w:rsidR="00A77B3E" w:rsidRPr="00CC3215" w:rsidRDefault="00A77B3E" w:rsidP="00CC3215">
      <w:pPr>
        <w:spacing w:line="360" w:lineRule="auto"/>
        <w:jc w:val="both"/>
        <w:rPr>
          <w:rFonts w:ascii="Book Antiqua" w:hAnsi="Book Antiqua"/>
        </w:rPr>
      </w:pPr>
    </w:p>
    <w:p w14:paraId="01CAE113" w14:textId="44FAA5AE"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Corresponding author: Xiang-Jun Fu, </w:t>
      </w:r>
      <w:r w:rsidRPr="00CC3215">
        <w:rPr>
          <w:rFonts w:ascii="Book Antiqua" w:eastAsia="Book Antiqua" w:hAnsi="Book Antiqua" w:cs="Book Antiqua"/>
          <w:color w:val="000000"/>
        </w:rPr>
        <w:t xml:space="preserve">Department of Hematology, </w:t>
      </w:r>
      <w:r w:rsidR="009064E8" w:rsidRPr="00CC3215">
        <w:rPr>
          <w:rFonts w:ascii="Book Antiqua" w:eastAsia="Book Antiqua" w:hAnsi="Book Antiqua" w:cs="Book Antiqua"/>
          <w:color w:val="000000"/>
        </w:rPr>
        <w:t>Hainan General Hospital</w:t>
      </w:r>
      <w:r w:rsidR="009064E8" w:rsidRPr="00CC3215">
        <w:rPr>
          <w:rFonts w:ascii="Book Antiqua" w:hAnsi="Book Antiqua" w:cs="Book Antiqua"/>
          <w:color w:val="000000"/>
          <w:lang w:eastAsia="zh-CN"/>
        </w:rPr>
        <w:t>,</w:t>
      </w:r>
      <w:r w:rsidR="009064E8" w:rsidRPr="00CC3215">
        <w:rPr>
          <w:rFonts w:ascii="Book Antiqua" w:eastAsia="Book Antiqua" w:hAnsi="Book Antiqua" w:cs="Book Antiqua"/>
          <w:color w:val="000000"/>
        </w:rPr>
        <w:t xml:space="preserve"> Hainan Affiliated Hospital of Hainan Medical University</w:t>
      </w:r>
      <w:r w:rsidR="009064E8" w:rsidRPr="00CC3215">
        <w:rPr>
          <w:rFonts w:ascii="Book Antiqua" w:hAnsi="Book Antiqua" w:cs="Book Antiqua"/>
          <w:color w:val="000000"/>
          <w:lang w:eastAsia="zh-CN"/>
        </w:rPr>
        <w:t>,</w:t>
      </w:r>
      <w:r w:rsidRPr="00CC3215">
        <w:rPr>
          <w:rFonts w:ascii="Book Antiqua" w:eastAsia="Book Antiqua" w:hAnsi="Book Antiqua" w:cs="Book Antiqua"/>
          <w:color w:val="000000"/>
        </w:rPr>
        <w:t xml:space="preserve"> No. 19 Xiuhua Road, Xiuying District, Haikou 570311, Hainan Province, China. 78318742@qq.com</w:t>
      </w:r>
    </w:p>
    <w:p w14:paraId="5F293F30" w14:textId="77777777" w:rsidR="00A77B3E" w:rsidRPr="00CC3215" w:rsidRDefault="00A77B3E" w:rsidP="00CC3215">
      <w:pPr>
        <w:spacing w:line="360" w:lineRule="auto"/>
        <w:jc w:val="both"/>
        <w:rPr>
          <w:rFonts w:ascii="Book Antiqua" w:hAnsi="Book Antiqua"/>
        </w:rPr>
      </w:pPr>
    </w:p>
    <w:p w14:paraId="4C69F180"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Received: </w:t>
      </w:r>
      <w:r w:rsidRPr="00CC3215">
        <w:rPr>
          <w:rFonts w:ascii="Book Antiqua" w:eastAsia="Book Antiqua" w:hAnsi="Book Antiqua" w:cs="Book Antiqua"/>
          <w:color w:val="000000"/>
        </w:rPr>
        <w:t>April 16, 2021</w:t>
      </w:r>
    </w:p>
    <w:p w14:paraId="17629CE9"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Revised: </w:t>
      </w:r>
      <w:r w:rsidRPr="00CC3215">
        <w:rPr>
          <w:rFonts w:ascii="Book Antiqua" w:eastAsia="Book Antiqua" w:hAnsi="Book Antiqua" w:cs="Book Antiqua"/>
          <w:color w:val="000000"/>
        </w:rPr>
        <w:t>May 25, 2021</w:t>
      </w:r>
    </w:p>
    <w:p w14:paraId="3D2A4F37" w14:textId="57B2AD50"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Accepted: </w:t>
      </w:r>
      <w:bookmarkStart w:id="2" w:name="OLE_LINK15"/>
      <w:bookmarkStart w:id="3" w:name="OLE_LINK33"/>
      <w:bookmarkStart w:id="4" w:name="OLE_LINK48"/>
      <w:r w:rsidR="00142056" w:rsidRPr="00CC3215">
        <w:rPr>
          <w:rFonts w:ascii="Book Antiqua" w:eastAsia="宋体" w:hAnsi="Book Antiqua"/>
          <w:color w:val="000000" w:themeColor="text1"/>
        </w:rPr>
        <w:t>July 5, 2021</w:t>
      </w:r>
      <w:bookmarkEnd w:id="2"/>
      <w:bookmarkEnd w:id="3"/>
      <w:bookmarkEnd w:id="4"/>
    </w:p>
    <w:p w14:paraId="1B2DD024" w14:textId="1A8E1053" w:rsidR="00A77B3E" w:rsidRPr="00A56A4C" w:rsidRDefault="00521A4D" w:rsidP="00CC3215">
      <w:pPr>
        <w:spacing w:line="360" w:lineRule="auto"/>
        <w:jc w:val="both"/>
        <w:rPr>
          <w:rFonts w:ascii="Book Antiqua" w:hAnsi="Book Antiqua"/>
          <w:lang w:eastAsia="zh-CN"/>
        </w:rPr>
      </w:pPr>
      <w:r w:rsidRPr="00CC3215">
        <w:rPr>
          <w:rFonts w:ascii="Book Antiqua" w:eastAsia="Book Antiqua" w:hAnsi="Book Antiqua" w:cs="Book Antiqua"/>
          <w:b/>
          <w:bCs/>
          <w:color w:val="000000"/>
        </w:rPr>
        <w:lastRenderedPageBreak/>
        <w:t xml:space="preserve">Published online: </w:t>
      </w:r>
      <w:r w:rsidR="00A56A4C" w:rsidRPr="00A56A4C">
        <w:rPr>
          <w:rFonts w:ascii="Book Antiqua" w:hAnsi="Book Antiqua" w:cs="Book Antiqua" w:hint="eastAsia"/>
          <w:bCs/>
          <w:color w:val="000000"/>
          <w:lang w:eastAsia="zh-CN"/>
        </w:rPr>
        <w:t>August 26, 2021</w:t>
      </w:r>
    </w:p>
    <w:p w14:paraId="4796C2C7" w14:textId="77777777" w:rsidR="00A77B3E" w:rsidRPr="00CC3215" w:rsidRDefault="00A77B3E" w:rsidP="00CC3215">
      <w:pPr>
        <w:spacing w:line="360" w:lineRule="auto"/>
        <w:jc w:val="both"/>
        <w:rPr>
          <w:rFonts w:ascii="Book Antiqua" w:hAnsi="Book Antiqua"/>
        </w:rPr>
        <w:sectPr w:rsidR="00A77B3E" w:rsidRPr="00CC3215">
          <w:footerReference w:type="default" r:id="rId8"/>
          <w:pgSz w:w="12240" w:h="15840"/>
          <w:pgMar w:top="1440" w:right="1440" w:bottom="1440" w:left="1440" w:header="720" w:footer="720" w:gutter="0"/>
          <w:cols w:space="720"/>
          <w:docGrid w:linePitch="360"/>
        </w:sectPr>
      </w:pPr>
    </w:p>
    <w:p w14:paraId="7DBB33FE"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Abstract</w:t>
      </w:r>
    </w:p>
    <w:p w14:paraId="11C6801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BACKGROUND</w:t>
      </w:r>
    </w:p>
    <w:p w14:paraId="072D1D6C" w14:textId="4E75565B"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 xml:space="preserve">Multiple primary cancer refers to more than one synchronous or sequential cancer in the same individual. </w:t>
      </w:r>
      <w:r w:rsidR="00A2281F" w:rsidRPr="00CC3215">
        <w:rPr>
          <w:rFonts w:ascii="Book Antiqua" w:eastAsia="Book Antiqua" w:hAnsi="Book Antiqua" w:cs="Book Antiqua"/>
          <w:color w:val="000000"/>
        </w:rPr>
        <w:t>Multiple primary cancer</w:t>
      </w:r>
      <w:r w:rsidRPr="00CC3215">
        <w:rPr>
          <w:rFonts w:ascii="Book Antiqua" w:eastAsia="Book Antiqua" w:hAnsi="Book Antiqua" w:cs="Book Antiqua"/>
          <w:color w:val="000000"/>
        </w:rPr>
        <w:t xml:space="preserve"> always presents as solid cancer or acute myeloid leukemia (AML) secondary to lymphoma. Here, we report a rare case of secondary peripheral T-cell lymphoma and AML after Burkitt lymphoma treatment.</w:t>
      </w:r>
    </w:p>
    <w:p w14:paraId="68CE5FA5" w14:textId="77777777" w:rsidR="00A77B3E" w:rsidRPr="00CC3215" w:rsidRDefault="00A77B3E" w:rsidP="00CC3215">
      <w:pPr>
        <w:spacing w:line="360" w:lineRule="auto"/>
        <w:jc w:val="both"/>
        <w:rPr>
          <w:rFonts w:ascii="Book Antiqua" w:hAnsi="Book Antiqua"/>
        </w:rPr>
      </w:pPr>
    </w:p>
    <w:p w14:paraId="50382B9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CASE SUMMARY</w:t>
      </w:r>
    </w:p>
    <w:p w14:paraId="15EDE461" w14:textId="067EB715"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A 54-year-old female patient was admitted to our hospital complaining of edema on her left lower limb. Physical examination revealed multiple superficial lymphadenectasis on her neck and pelvi</w:t>
      </w:r>
      <w:r w:rsidR="00A2281F">
        <w:rPr>
          <w:rFonts w:ascii="Book Antiqua" w:eastAsia="Book Antiqua" w:hAnsi="Book Antiqua" w:cs="Book Antiqua"/>
          <w:color w:val="000000"/>
        </w:rPr>
        <w:t>s</w:t>
      </w:r>
      <w:r w:rsidRPr="00CC3215">
        <w:rPr>
          <w:rFonts w:ascii="Book Antiqua" w:eastAsia="Book Antiqua" w:hAnsi="Book Antiqua" w:cs="Book Antiqua"/>
          <w:color w:val="000000"/>
        </w:rPr>
        <w:t>. Color ultrasonography examination showed multiple uterine fibroids and a solid mass at the lower left side of the abdomen. Pathological biopsy revealed Burkitt lymphoma. After three hyper-</w:t>
      </w:r>
      <w:r w:rsidR="00DB768F" w:rsidRPr="00CC3215">
        <w:rPr>
          <w:rFonts w:ascii="Book Antiqua" w:eastAsia="Book Antiqua" w:hAnsi="Book Antiqua" w:cs="Book Antiqua"/>
          <w:color w:val="000000"/>
        </w:rPr>
        <w:t>CVAD</w:t>
      </w:r>
      <w:r w:rsidRPr="00CC3215">
        <w:rPr>
          <w:rFonts w:ascii="Book Antiqua" w:eastAsia="Book Antiqua" w:hAnsi="Book Antiqua" w:cs="Book Antiqua"/>
          <w:color w:val="000000"/>
        </w:rPr>
        <w:t xml:space="preserve"> (A</w:t>
      </w:r>
      <w:r w:rsidR="00A2281F">
        <w:rPr>
          <w:rFonts w:ascii="Book Antiqua" w:eastAsia="Book Antiqua" w:hAnsi="Book Antiqua" w:cs="Book Antiqua"/>
          <w:color w:val="000000"/>
        </w:rPr>
        <w:t xml:space="preserve"> </w:t>
      </w:r>
      <w:r w:rsidRPr="00CC3215">
        <w:rPr>
          <w:rFonts w:ascii="Book Antiqua" w:eastAsia="Book Antiqua" w:hAnsi="Book Antiqua" w:cs="Book Antiqua"/>
          <w:color w:val="000000"/>
        </w:rPr>
        <w:t>+</w:t>
      </w:r>
      <w:r w:rsidR="00A2281F">
        <w:rPr>
          <w:rFonts w:ascii="Book Antiqua" w:eastAsia="Book Antiqua" w:hAnsi="Book Antiqua" w:cs="Book Antiqua"/>
          <w:color w:val="000000"/>
        </w:rPr>
        <w:t xml:space="preserve"> </w:t>
      </w:r>
      <w:r w:rsidRPr="00CC3215">
        <w:rPr>
          <w:rFonts w:ascii="Book Antiqua" w:eastAsia="Book Antiqua" w:hAnsi="Book Antiqua" w:cs="Book Antiqua"/>
          <w:color w:val="000000"/>
        </w:rPr>
        <w:t>B) regimens, she achieved complete remission. Two years later, lymphadenectasis reoccurred. A relevant biopsy confirmed the diagnosis of peripheral T-cell lymphoma, which was accompanied by gastrointestinal invasion and hemocytopenia. Meanwhile, bone marrow examination revealed AML. On the second day of scheduled treatment, she developed gastrointestinal bleeding, peptic ulcers, and hemorrhagic shock and was critically ill. She was then discharged from the hospital due to financial concerns.</w:t>
      </w:r>
    </w:p>
    <w:p w14:paraId="625F1582" w14:textId="77777777" w:rsidR="00A77B3E" w:rsidRPr="00CC3215" w:rsidRDefault="00A77B3E" w:rsidP="00CC3215">
      <w:pPr>
        <w:spacing w:line="360" w:lineRule="auto"/>
        <w:jc w:val="both"/>
        <w:rPr>
          <w:rFonts w:ascii="Book Antiqua" w:hAnsi="Book Antiqua"/>
        </w:rPr>
      </w:pPr>
    </w:p>
    <w:p w14:paraId="74C905DF"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CONCLUSION</w:t>
      </w:r>
    </w:p>
    <w:p w14:paraId="5EF3408F" w14:textId="78B286B9"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This is the first report o</w:t>
      </w:r>
      <w:r w:rsidR="00A2281F">
        <w:rPr>
          <w:rFonts w:ascii="Book Antiqua" w:eastAsia="Book Antiqua" w:hAnsi="Book Antiqua" w:cs="Book Antiqua"/>
          <w:color w:val="000000"/>
        </w:rPr>
        <w:t>f</w:t>
      </w:r>
      <w:r w:rsidRPr="00CC3215">
        <w:rPr>
          <w:rFonts w:ascii="Book Antiqua" w:eastAsia="Book Antiqua" w:hAnsi="Book Antiqua" w:cs="Book Antiqua"/>
          <w:color w:val="000000"/>
        </w:rPr>
        <w:t xml:space="preserve"> secondary peripheral T-cell lymphoma and AML after Burkitt lymphoma treatment with heterochronous and synchronal </w:t>
      </w:r>
      <w:r w:rsidR="00A2281F">
        <w:rPr>
          <w:rFonts w:ascii="Book Antiqua" w:eastAsia="Book Antiqua" w:hAnsi="Book Antiqua" w:cs="Book Antiqua"/>
          <w:color w:val="000000"/>
        </w:rPr>
        <w:t>m</w:t>
      </w:r>
      <w:r w:rsidR="00A2281F" w:rsidRPr="00CC3215">
        <w:rPr>
          <w:rFonts w:ascii="Book Antiqua" w:eastAsia="Book Antiqua" w:hAnsi="Book Antiqua" w:cs="Book Antiqua"/>
          <w:color w:val="000000"/>
        </w:rPr>
        <w:t>ultiple primary cancer</w:t>
      </w:r>
      <w:r w:rsidRPr="00CC3215">
        <w:rPr>
          <w:rFonts w:ascii="Book Antiqua" w:eastAsia="Book Antiqua" w:hAnsi="Book Antiqua" w:cs="Book Antiqua"/>
          <w:color w:val="000000"/>
        </w:rPr>
        <w:t>s.</w:t>
      </w:r>
    </w:p>
    <w:p w14:paraId="3500943A" w14:textId="77777777" w:rsidR="00A77B3E" w:rsidRPr="00CC3215" w:rsidRDefault="00A77B3E" w:rsidP="00CC3215">
      <w:pPr>
        <w:spacing w:line="360" w:lineRule="auto"/>
        <w:jc w:val="both"/>
        <w:rPr>
          <w:rFonts w:ascii="Book Antiqua" w:hAnsi="Book Antiqua"/>
        </w:rPr>
      </w:pPr>
    </w:p>
    <w:p w14:paraId="72434C95"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Key Words: </w:t>
      </w:r>
      <w:r w:rsidRPr="00CC3215">
        <w:rPr>
          <w:rFonts w:ascii="Book Antiqua" w:eastAsia="Book Antiqua" w:hAnsi="Book Antiqua" w:cs="Book Antiqua"/>
          <w:color w:val="000000"/>
        </w:rPr>
        <w:t xml:space="preserve">Burkitt lymphoma; </w:t>
      </w:r>
      <w:r w:rsidR="0068684B" w:rsidRPr="00CC3215">
        <w:rPr>
          <w:rFonts w:ascii="Book Antiqua" w:hAnsi="Book Antiqua" w:cs="Book Antiqua"/>
          <w:color w:val="000000"/>
          <w:lang w:eastAsia="zh-CN"/>
        </w:rPr>
        <w:t>P</w:t>
      </w:r>
      <w:r w:rsidRPr="00CC3215">
        <w:rPr>
          <w:rFonts w:ascii="Book Antiqua" w:eastAsia="Book Antiqua" w:hAnsi="Book Antiqua" w:cs="Book Antiqua"/>
          <w:color w:val="000000"/>
        </w:rPr>
        <w:t xml:space="preserve">eripheral T-cell lymphoma; </w:t>
      </w:r>
      <w:r w:rsidR="0068684B" w:rsidRPr="00CC3215">
        <w:rPr>
          <w:rFonts w:ascii="Book Antiqua" w:hAnsi="Book Antiqua" w:cs="Book Antiqua"/>
          <w:color w:val="000000"/>
          <w:lang w:eastAsia="zh-CN"/>
        </w:rPr>
        <w:t>A</w:t>
      </w:r>
      <w:r w:rsidRPr="00CC3215">
        <w:rPr>
          <w:rFonts w:ascii="Book Antiqua" w:eastAsia="Book Antiqua" w:hAnsi="Book Antiqua" w:cs="Book Antiqua"/>
          <w:color w:val="000000"/>
        </w:rPr>
        <w:t xml:space="preserve">cute myeloid leukemia; </w:t>
      </w:r>
      <w:r w:rsidR="0068684B" w:rsidRPr="00CC3215">
        <w:rPr>
          <w:rFonts w:ascii="Book Antiqua" w:hAnsi="Book Antiqua" w:cs="Book Antiqua"/>
          <w:color w:val="000000"/>
          <w:lang w:eastAsia="zh-CN"/>
        </w:rPr>
        <w:t>M</w:t>
      </w:r>
      <w:r w:rsidRPr="00CC3215">
        <w:rPr>
          <w:rFonts w:ascii="Book Antiqua" w:eastAsia="Book Antiqua" w:hAnsi="Book Antiqua" w:cs="Book Antiqua"/>
          <w:color w:val="000000"/>
        </w:rPr>
        <w:t xml:space="preserve">ultiplicity carcinoma; Positron </w:t>
      </w:r>
      <w:r w:rsidR="0068684B" w:rsidRPr="00CC3215">
        <w:rPr>
          <w:rFonts w:ascii="Book Antiqua" w:eastAsia="Book Antiqua" w:hAnsi="Book Antiqua" w:cs="Book Antiqua"/>
          <w:color w:val="000000"/>
        </w:rPr>
        <w:t>emission tomography-computed tomo</w:t>
      </w:r>
      <w:r w:rsidRPr="00CC3215">
        <w:rPr>
          <w:rFonts w:ascii="Book Antiqua" w:eastAsia="Book Antiqua" w:hAnsi="Book Antiqua" w:cs="Book Antiqua"/>
          <w:color w:val="000000"/>
        </w:rPr>
        <w:t xml:space="preserve">graphy; </w:t>
      </w:r>
      <w:r w:rsidR="0068684B" w:rsidRPr="00CC3215">
        <w:rPr>
          <w:rFonts w:ascii="Book Antiqua" w:hAnsi="Book Antiqua" w:cs="Book Antiqua"/>
          <w:color w:val="000000"/>
          <w:lang w:eastAsia="zh-CN"/>
        </w:rPr>
        <w:t>C</w:t>
      </w:r>
      <w:r w:rsidRPr="00CC3215">
        <w:rPr>
          <w:rFonts w:ascii="Book Antiqua" w:eastAsia="Book Antiqua" w:hAnsi="Book Antiqua" w:cs="Book Antiqua"/>
          <w:color w:val="000000"/>
        </w:rPr>
        <w:t>ase report</w:t>
      </w:r>
    </w:p>
    <w:p w14:paraId="0F9B9E01" w14:textId="77777777" w:rsidR="00E92822" w:rsidRDefault="00E92822" w:rsidP="00E92822">
      <w:pPr>
        <w:spacing w:line="360" w:lineRule="auto"/>
        <w:jc w:val="both"/>
        <w:rPr>
          <w:lang w:eastAsia="zh-CN"/>
        </w:rPr>
      </w:pPr>
    </w:p>
    <w:p w14:paraId="60094D1A" w14:textId="77777777" w:rsidR="00E92822" w:rsidRPr="00026CB8" w:rsidRDefault="00E92822" w:rsidP="00E9282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ADDF654" w14:textId="77777777" w:rsidR="00A77B3E" w:rsidRPr="00CC3215" w:rsidRDefault="00A77B3E" w:rsidP="00CC3215">
      <w:pPr>
        <w:spacing w:line="360" w:lineRule="auto"/>
        <w:jc w:val="both"/>
        <w:rPr>
          <w:rFonts w:ascii="Book Antiqua" w:hAnsi="Book Antiqua"/>
        </w:rPr>
      </w:pPr>
    </w:p>
    <w:p w14:paraId="5E07F827" w14:textId="0800AA79" w:rsidR="00E6685E" w:rsidRDefault="00E6685E" w:rsidP="00CC3215">
      <w:pPr>
        <w:spacing w:line="360" w:lineRule="auto"/>
        <w:jc w:val="both"/>
        <w:rPr>
          <w:rFonts w:ascii="Book Antiqua" w:hAnsi="Book Antiqua" w:cs="Book Antiqua" w:hint="eastAsia"/>
          <w:color w:val="000000"/>
          <w:lang w:eastAsia="zh-CN"/>
        </w:rPr>
      </w:pPr>
      <w:r w:rsidRPr="00E6685E">
        <w:rPr>
          <w:rFonts w:ascii="Book Antiqua" w:hAnsi="Book Antiqua" w:cs="Book Antiqua" w:hint="eastAsia"/>
          <w:b/>
          <w:color w:val="000000"/>
          <w:lang w:eastAsia="zh-CN"/>
        </w:rPr>
        <w:t xml:space="preserve">Citation: </w:t>
      </w:r>
      <w:r w:rsidR="00521A4D" w:rsidRPr="00CC3215">
        <w:rPr>
          <w:rFonts w:ascii="Book Antiqua" w:eastAsia="Book Antiqua" w:hAnsi="Book Antiqua" w:cs="Book Antiqua"/>
          <w:color w:val="000000"/>
        </w:rPr>
        <w:t xml:space="preserve">Huang L, Meng C, Liu D, Fu XJ. Secondary peripheral T-cell lymphoma and acute myeloid leukemia after Burkitt lymphoma treatment: A case report . </w:t>
      </w:r>
      <w:r w:rsidR="00521A4D" w:rsidRPr="00CC3215">
        <w:rPr>
          <w:rFonts w:ascii="Book Antiqua" w:eastAsia="Book Antiqua" w:hAnsi="Book Antiqua" w:cs="Book Antiqua"/>
          <w:i/>
          <w:iCs/>
          <w:color w:val="000000"/>
        </w:rPr>
        <w:t>World J Clin Cases</w:t>
      </w:r>
      <w:r w:rsidR="00521A4D" w:rsidRPr="00CC3215">
        <w:rPr>
          <w:rFonts w:ascii="Book Antiqua" w:eastAsia="Book Antiqua" w:hAnsi="Book Antiqua" w:cs="Book Antiqua"/>
          <w:color w:val="000000"/>
        </w:rPr>
        <w:t xml:space="preserve"> 2021; </w:t>
      </w:r>
      <w:r w:rsidR="00572552" w:rsidRPr="00572552">
        <w:rPr>
          <w:rFonts w:ascii="Book Antiqua" w:eastAsia="Book Antiqua" w:hAnsi="Book Antiqua" w:cs="Book Antiqua"/>
          <w:color w:val="000000"/>
        </w:rPr>
        <w:t xml:space="preserve">9(24): </w:t>
      </w:r>
      <w:r w:rsidRPr="00E6685E">
        <w:rPr>
          <w:rFonts w:ascii="Book Antiqua" w:eastAsia="Book Antiqua" w:hAnsi="Book Antiqua" w:cs="Book Antiqua"/>
          <w:color w:val="000000"/>
        </w:rPr>
        <w:t>7237-7244</w:t>
      </w:r>
      <w:r w:rsidR="00572552" w:rsidRPr="00572552">
        <w:rPr>
          <w:rFonts w:ascii="Book Antiqua" w:eastAsia="Book Antiqua" w:hAnsi="Book Antiqua" w:cs="Book Antiqua"/>
          <w:color w:val="000000"/>
        </w:rPr>
        <w:t xml:space="preserve">  </w:t>
      </w:r>
    </w:p>
    <w:p w14:paraId="795AB554" w14:textId="77777777" w:rsidR="00E6685E" w:rsidRDefault="00572552" w:rsidP="00CC3215">
      <w:pPr>
        <w:spacing w:line="360" w:lineRule="auto"/>
        <w:jc w:val="both"/>
        <w:rPr>
          <w:rFonts w:ascii="Book Antiqua" w:hAnsi="Book Antiqua" w:cs="Book Antiqua" w:hint="eastAsia"/>
          <w:color w:val="000000"/>
          <w:lang w:eastAsia="zh-CN"/>
        </w:rPr>
      </w:pPr>
      <w:r w:rsidRPr="00E6685E">
        <w:rPr>
          <w:rFonts w:ascii="Book Antiqua" w:eastAsia="Book Antiqua" w:hAnsi="Book Antiqua" w:cs="Book Antiqua"/>
          <w:b/>
          <w:color w:val="000000"/>
        </w:rPr>
        <w:t xml:space="preserve">URL: </w:t>
      </w:r>
      <w:r w:rsidRPr="00572552">
        <w:rPr>
          <w:rFonts w:ascii="Book Antiqua" w:eastAsia="Book Antiqua" w:hAnsi="Book Antiqua" w:cs="Book Antiqua"/>
          <w:color w:val="000000"/>
        </w:rPr>
        <w:t>https://www.wjgnet.com/2307-8960/full/v9/i24/</w:t>
      </w:r>
      <w:r w:rsidR="00E6685E" w:rsidRPr="00E6685E">
        <w:rPr>
          <w:rFonts w:ascii="Book Antiqua" w:eastAsia="Book Antiqua" w:hAnsi="Book Antiqua" w:cs="Book Antiqua"/>
          <w:color w:val="000000"/>
        </w:rPr>
        <w:t>7237</w:t>
      </w:r>
      <w:r w:rsidRPr="00572552">
        <w:rPr>
          <w:rFonts w:ascii="Book Antiqua" w:eastAsia="Book Antiqua" w:hAnsi="Book Antiqua" w:cs="Book Antiqua"/>
          <w:color w:val="000000"/>
        </w:rPr>
        <w:t xml:space="preserve">.htm  </w:t>
      </w:r>
    </w:p>
    <w:p w14:paraId="503FB447" w14:textId="27EB601D" w:rsidR="00A77B3E" w:rsidRPr="00CC3215" w:rsidRDefault="00572552" w:rsidP="00CC3215">
      <w:pPr>
        <w:spacing w:line="360" w:lineRule="auto"/>
        <w:jc w:val="both"/>
        <w:rPr>
          <w:rFonts w:ascii="Book Antiqua" w:hAnsi="Book Antiqua"/>
        </w:rPr>
      </w:pPr>
      <w:r w:rsidRPr="00E6685E">
        <w:rPr>
          <w:rFonts w:ascii="Book Antiqua" w:eastAsia="Book Antiqua" w:hAnsi="Book Antiqua" w:cs="Book Antiqua"/>
          <w:b/>
          <w:color w:val="000000"/>
        </w:rPr>
        <w:t xml:space="preserve">DOI: </w:t>
      </w:r>
      <w:r w:rsidRPr="00572552">
        <w:rPr>
          <w:rFonts w:ascii="Book Antiqua" w:eastAsia="Book Antiqua" w:hAnsi="Book Antiqua" w:cs="Book Antiqua"/>
          <w:color w:val="000000"/>
        </w:rPr>
        <w:t>https://dx.doi.org/10.12998/wjcc.v9.i24.</w:t>
      </w:r>
      <w:r w:rsidR="00E6685E" w:rsidRPr="00E6685E">
        <w:rPr>
          <w:rFonts w:ascii="Book Antiqua" w:eastAsia="Book Antiqua" w:hAnsi="Book Antiqua" w:cs="Book Antiqua"/>
          <w:color w:val="000000"/>
        </w:rPr>
        <w:t>7237</w:t>
      </w:r>
    </w:p>
    <w:p w14:paraId="36F3F7BD" w14:textId="77777777" w:rsidR="00A77B3E" w:rsidRPr="00CC3215" w:rsidRDefault="00A77B3E" w:rsidP="00CC3215">
      <w:pPr>
        <w:spacing w:line="360" w:lineRule="auto"/>
        <w:jc w:val="both"/>
        <w:rPr>
          <w:rFonts w:ascii="Book Antiqua" w:hAnsi="Book Antiqua"/>
        </w:rPr>
      </w:pPr>
    </w:p>
    <w:p w14:paraId="4873CF5F" w14:textId="73E76F93"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Core Tip: </w:t>
      </w:r>
      <w:r w:rsidRPr="00CC3215">
        <w:rPr>
          <w:rFonts w:ascii="Book Antiqua" w:eastAsia="Book Antiqua" w:hAnsi="Book Antiqua" w:cs="Book Antiqua"/>
          <w:color w:val="000000"/>
        </w:rPr>
        <w:t xml:space="preserve">Frequently, secondary malignancies are not identified </w:t>
      </w:r>
      <w:r w:rsidR="00A2281F">
        <w:rPr>
          <w:rFonts w:ascii="Book Antiqua" w:eastAsia="Book Antiqua" w:hAnsi="Book Antiqua" w:cs="Book Antiqua"/>
          <w:color w:val="000000"/>
        </w:rPr>
        <w:t xml:space="preserve">in a timely manner </w:t>
      </w:r>
      <w:r w:rsidRPr="00CC3215">
        <w:rPr>
          <w:rFonts w:ascii="Book Antiqua" w:eastAsia="Book Antiqua" w:hAnsi="Book Antiqua" w:cs="Book Antiqua"/>
          <w:color w:val="000000"/>
        </w:rPr>
        <w:t>or</w:t>
      </w:r>
      <w:r w:rsidR="00A2281F">
        <w:rPr>
          <w:rFonts w:ascii="Book Antiqua" w:eastAsia="Book Antiqua" w:hAnsi="Book Antiqua" w:cs="Book Antiqua"/>
          <w:color w:val="000000"/>
        </w:rPr>
        <w:t xml:space="preserve"> are</w:t>
      </w:r>
      <w:r w:rsidRPr="00CC3215">
        <w:rPr>
          <w:rFonts w:ascii="Book Antiqua" w:eastAsia="Book Antiqua" w:hAnsi="Book Antiqua" w:cs="Book Antiqua"/>
          <w:color w:val="000000"/>
        </w:rPr>
        <w:t xml:space="preserve"> misdiagnosed. Literature indicates that secondary malignancies occur sporadically and spread gradually. The survival time for secondary cancer depends on the extent of tumor lesions than the number of tumors. This paper presents a rare case of secondary cancer to provide a complete understanding to the medical staff allowing them to make early diagnoses and initiate rational and integrated treatments to prolong the survival time and improve the prognosis.</w:t>
      </w:r>
    </w:p>
    <w:p w14:paraId="1DE754D1" w14:textId="77777777" w:rsidR="00A77B3E" w:rsidRPr="00CC3215" w:rsidRDefault="0068684B" w:rsidP="00CC3215">
      <w:pPr>
        <w:spacing w:line="360" w:lineRule="auto"/>
        <w:jc w:val="both"/>
        <w:rPr>
          <w:rFonts w:ascii="Book Antiqua" w:hAnsi="Book Antiqua"/>
        </w:rPr>
      </w:pPr>
      <w:r w:rsidRPr="00CC3215">
        <w:rPr>
          <w:rFonts w:ascii="Book Antiqua" w:hAnsi="Book Antiqua"/>
        </w:rPr>
        <w:br w:type="page"/>
      </w:r>
      <w:r w:rsidR="00521A4D" w:rsidRPr="00CC3215">
        <w:rPr>
          <w:rFonts w:ascii="Book Antiqua" w:eastAsia="Book Antiqua" w:hAnsi="Book Antiqua" w:cs="Book Antiqua"/>
          <w:b/>
          <w:caps/>
          <w:color w:val="000000"/>
          <w:u w:val="single"/>
        </w:rPr>
        <w:t>INTRODUCTION</w:t>
      </w:r>
    </w:p>
    <w:p w14:paraId="4EAD9F94" w14:textId="10B04AB9"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Multiple primary cancer (MPC) refers to two or more simultaneous or sequential occurrences of primary malignant tumors in the same individual arising from different sites and/or with different histology or morphology</w:t>
      </w:r>
      <w:r w:rsidRPr="00CC3215">
        <w:rPr>
          <w:rFonts w:ascii="Book Antiqua" w:eastAsia="Book Antiqua" w:hAnsi="Book Antiqua" w:cs="Book Antiqua"/>
          <w:color w:val="000000"/>
          <w:vertAlign w:val="superscript"/>
        </w:rPr>
        <w:t>[1]</w:t>
      </w:r>
      <w:r w:rsidRPr="00CC3215">
        <w:rPr>
          <w:rFonts w:ascii="Book Antiqua" w:eastAsia="Book Antiqua" w:hAnsi="Book Antiqua" w:cs="Book Antiqua"/>
          <w:color w:val="000000"/>
        </w:rPr>
        <w:t>. Depending on the time interval between two cancer occurrences, MPC can be classified as synchronous (occurrence of two cancers detected simultaneously or sequentially within a time interval of ≤ 6 mo) or heterochronous (occurrence of two cancers detected sequentially within a time interval of &gt; 6 mo)</w:t>
      </w:r>
      <w:r w:rsidRPr="00CC3215">
        <w:rPr>
          <w:rFonts w:ascii="Book Antiqua" w:eastAsia="Book Antiqua" w:hAnsi="Book Antiqua" w:cs="Book Antiqua"/>
          <w:color w:val="000000"/>
          <w:vertAlign w:val="superscript"/>
        </w:rPr>
        <w:t>[1]</w:t>
      </w:r>
      <w:r w:rsidRPr="00CC3215">
        <w:rPr>
          <w:rFonts w:ascii="Book Antiqua" w:eastAsia="Book Antiqua" w:hAnsi="Book Antiqua" w:cs="Book Antiqua"/>
          <w:color w:val="000000"/>
        </w:rPr>
        <w:t>. MPCs are always reported as two or more solid cancers</w:t>
      </w:r>
      <w:r w:rsidRPr="00CC3215">
        <w:rPr>
          <w:rFonts w:ascii="Book Antiqua" w:eastAsia="Book Antiqua" w:hAnsi="Book Antiqua" w:cs="Book Antiqua"/>
          <w:color w:val="000000"/>
          <w:vertAlign w:val="superscript"/>
        </w:rPr>
        <w:t>[1</w:t>
      </w:r>
      <w:r w:rsidR="005A12CB" w:rsidRPr="00CC3215">
        <w:rPr>
          <w:rFonts w:ascii="Book Antiqua" w:eastAsia="Book Antiqua" w:hAnsi="Book Antiqua" w:cs="Book Antiqua"/>
          <w:color w:val="000000"/>
          <w:vertAlign w:val="superscript"/>
        </w:rPr>
        <w:t>-4</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sometimes as secondary malignancies following nonsolid cancer treatment</w:t>
      </w:r>
      <w:r w:rsidRPr="00CC3215">
        <w:rPr>
          <w:rFonts w:ascii="Book Antiqua" w:eastAsia="Book Antiqua" w:hAnsi="Book Antiqua" w:cs="Book Antiqua"/>
          <w:color w:val="000000"/>
          <w:vertAlign w:val="superscript"/>
        </w:rPr>
        <w:t>[1]</w:t>
      </w:r>
      <w:r w:rsidRPr="00CC3215">
        <w:rPr>
          <w:rFonts w:ascii="Book Antiqua" w:eastAsia="Book Antiqua" w:hAnsi="Book Antiqua" w:cs="Book Antiqua"/>
          <w:color w:val="000000"/>
        </w:rPr>
        <w:t>. However, both lymphoma and leukemia secondary to lymphoma treatment are rare. This report presents a rare case of secondary peripheral T-cell lymphoma not otherwise specified (PTCL-NOS) and acute myeloid leukemia (AML) after treatment for Burkitt lymphoma and a review of the relevant MPC literature to understand the clinical features, pathogenesis, treatment and prognosis of MPC.</w:t>
      </w:r>
    </w:p>
    <w:p w14:paraId="75CFDFCE" w14:textId="77777777" w:rsidR="00A77B3E" w:rsidRPr="00CC3215" w:rsidRDefault="00A77B3E" w:rsidP="00CC3215">
      <w:pPr>
        <w:spacing w:line="360" w:lineRule="auto"/>
        <w:jc w:val="both"/>
        <w:rPr>
          <w:rFonts w:ascii="Book Antiqua" w:hAnsi="Book Antiqua"/>
        </w:rPr>
      </w:pPr>
    </w:p>
    <w:p w14:paraId="42C9E962"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CASE PRESENTATION</w:t>
      </w:r>
    </w:p>
    <w:p w14:paraId="570B1EB4"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Chief complaints</w:t>
      </w:r>
    </w:p>
    <w:p w14:paraId="60A5D1E1" w14:textId="562F5979"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A 54-year-old woman was admitted to our hospital with a complaint of edema on her left lower limb on April 7, 2017. The patient showed no signs of abdominal pain, abdominal distension, low fever, night sweats, fatigue, frequent urination, urgent urination, dysuria, abnormal vaginal bleeding or discomfort owing to vaginal discharge.</w:t>
      </w:r>
    </w:p>
    <w:p w14:paraId="5471938E" w14:textId="77777777" w:rsidR="00A77B3E" w:rsidRPr="00CC3215" w:rsidRDefault="00A77B3E" w:rsidP="00CC3215">
      <w:pPr>
        <w:spacing w:line="360" w:lineRule="auto"/>
        <w:jc w:val="both"/>
        <w:rPr>
          <w:rFonts w:ascii="Book Antiqua" w:hAnsi="Book Antiqua"/>
        </w:rPr>
      </w:pPr>
    </w:p>
    <w:p w14:paraId="2436A13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History of present illness</w:t>
      </w:r>
    </w:p>
    <w:p w14:paraId="5ED4047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She was fit and had no history of exposure to chemicals or radiation.</w:t>
      </w:r>
    </w:p>
    <w:p w14:paraId="06BC0D45" w14:textId="77777777" w:rsidR="00A77B3E" w:rsidRPr="00CC3215" w:rsidRDefault="00A77B3E" w:rsidP="00CC3215">
      <w:pPr>
        <w:spacing w:line="360" w:lineRule="auto"/>
        <w:jc w:val="both"/>
        <w:rPr>
          <w:rFonts w:ascii="Book Antiqua" w:hAnsi="Book Antiqua"/>
          <w:lang w:eastAsia="zh-CN"/>
        </w:rPr>
      </w:pPr>
    </w:p>
    <w:p w14:paraId="7755C0D7"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Personal and family history</w:t>
      </w:r>
    </w:p>
    <w:p w14:paraId="2FD401D3"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She had no specific personal or family medical history.</w:t>
      </w:r>
    </w:p>
    <w:p w14:paraId="7356D018" w14:textId="77777777" w:rsidR="00A77B3E" w:rsidRPr="00CC3215" w:rsidRDefault="00A77B3E" w:rsidP="00CC3215">
      <w:pPr>
        <w:spacing w:line="360" w:lineRule="auto"/>
        <w:jc w:val="both"/>
        <w:rPr>
          <w:rFonts w:ascii="Book Antiqua" w:hAnsi="Book Antiqua"/>
        </w:rPr>
      </w:pPr>
    </w:p>
    <w:p w14:paraId="647A1DC1"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Physical examination</w:t>
      </w:r>
    </w:p>
    <w:p w14:paraId="3BD46AD4" w14:textId="77777777"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Physical examination revealed multiple superficial lymphadenectasis on her neck and a palpable mass of approximately 8 cm × 6 cm on the lower left side of her abdomen.</w:t>
      </w:r>
    </w:p>
    <w:p w14:paraId="5F130834" w14:textId="77777777" w:rsidR="00A77B3E" w:rsidRPr="00CC3215" w:rsidRDefault="00A77B3E" w:rsidP="00CC3215">
      <w:pPr>
        <w:spacing w:line="360" w:lineRule="auto"/>
        <w:jc w:val="both"/>
        <w:rPr>
          <w:rFonts w:ascii="Book Antiqua" w:hAnsi="Book Antiqua"/>
        </w:rPr>
      </w:pPr>
    </w:p>
    <w:p w14:paraId="782E8DC7"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Laboratory examinations</w:t>
      </w:r>
    </w:p>
    <w:p w14:paraId="2D01F1CC" w14:textId="71884E9F"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A blood test for hepatitis B virus (HBV) showed an HBV surface antigen of &gt; 225.00 ng/mL, HBV e antigen of 10.822 PEI U/mL, HBV core antibody 11.082 PEI U/mL and positive HBV pre-S1 antigen.</w:t>
      </w:r>
    </w:p>
    <w:p w14:paraId="3EA5E52B" w14:textId="77777777" w:rsidR="00A77B3E" w:rsidRPr="00CC3215" w:rsidRDefault="00A77B3E" w:rsidP="00CC3215">
      <w:pPr>
        <w:spacing w:line="360" w:lineRule="auto"/>
        <w:jc w:val="both"/>
        <w:rPr>
          <w:rFonts w:ascii="Book Antiqua" w:hAnsi="Book Antiqua"/>
        </w:rPr>
      </w:pPr>
    </w:p>
    <w:p w14:paraId="7D55761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i/>
          <w:color w:val="000000"/>
        </w:rPr>
        <w:t>Imaging examinations</w:t>
      </w:r>
    </w:p>
    <w:p w14:paraId="52A03788" w14:textId="153D1789"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Pelvic ultrasound examination revealed multiple uterine fibroids, with the largest located at the bottom of the uterus (5.5 cm × 5.4 cm) and a solid mass at the lower left side of the abdomen (7.5 cm × 5.7 cm). Color Doppler echocardiography revealed mild aortic valve regurgitation. No abnormalities were observed in the cardiac morphology, structure and valve activity.</w:t>
      </w:r>
    </w:p>
    <w:p w14:paraId="677F3AE4" w14:textId="77777777" w:rsidR="00A77B3E" w:rsidRPr="00CC3215" w:rsidRDefault="00A77B3E" w:rsidP="00CC3215">
      <w:pPr>
        <w:spacing w:line="360" w:lineRule="auto"/>
        <w:jc w:val="both"/>
        <w:rPr>
          <w:rFonts w:ascii="Book Antiqua" w:hAnsi="Book Antiqua"/>
        </w:rPr>
      </w:pPr>
    </w:p>
    <w:p w14:paraId="1703188B" w14:textId="77777777" w:rsidR="00A77B3E" w:rsidRPr="00CC3215" w:rsidRDefault="0068684B" w:rsidP="00CC3215">
      <w:pPr>
        <w:spacing w:line="360" w:lineRule="auto"/>
        <w:jc w:val="both"/>
        <w:rPr>
          <w:rFonts w:ascii="Book Antiqua" w:hAnsi="Book Antiqua"/>
        </w:rPr>
      </w:pPr>
      <w:r w:rsidRPr="00CC3215">
        <w:rPr>
          <w:rFonts w:ascii="Book Antiqua" w:eastAsia="Book Antiqua" w:hAnsi="Book Antiqua" w:cs="Book Antiqua"/>
          <w:b/>
          <w:bCs/>
          <w:i/>
          <w:color w:val="000000"/>
        </w:rPr>
        <w:t>Further diagnostic work-up</w:t>
      </w:r>
    </w:p>
    <w:p w14:paraId="6CD14C8F" w14:textId="4D2D0BD4"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Ultrasound-guided pathological biopsy of the mass on the lower left abdomen showed local necrosis. The immunohistochemistry results were as follows: cluster of differentiation 20 (CD20)+, CD79a+, CD3-, CD43-, CD21+, Ki-67 (90%+), CD10+, B-cell lymphoma 6 (Bcl-6)+, CD38+, terminal deoxynucleotidyl transferase-, CD5-, CD30-, CD23-, Cyclin D1-, Bcl-2-, melanoma ubiquitous mutated protein 1+/-, myeloperoxidase-, CD117-, creatine kinase-, vimentin+, CD56-, CD99-, S-100-, c-Myc (70%+) and EBV encoded small RNAs (EBER)+ (Figure 1).</w:t>
      </w:r>
    </w:p>
    <w:p w14:paraId="3472EF67" w14:textId="5E29486F"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Quantitative serum EBV was 2.35</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4</w:t>
      </w:r>
      <w:r w:rsidRPr="00CC3215">
        <w:rPr>
          <w:rFonts w:ascii="Book Antiqua" w:eastAsia="Book Antiqua" w:hAnsi="Book Antiqua" w:cs="Book Antiqua"/>
          <w:color w:val="000000"/>
        </w:rPr>
        <w:t xml:space="preserve"> copies/mL. The morphology of bone marrow cells indicated active bone marrow hyperplasia and a lymphocyte ratio of 18.0%, with a ratio of 3.0% for lymphoblasts and prolymphocytes. Immunotyping revealed that lymphocytes accounted for approximately 15% of the karyocytes, with a normal distribution of lymphocyte subsets. The protoregional cells accounted for approximately 1% of the karyocytes, with a scattered distribution. Monocytes accounted for approximately 5.5% of the karyocytes, with a mature phenotype. Granulocytes accounted for about 67.5% of the karyocytes, without abnormal development. Positron emission tomography-computed tomography (PET/CT) showed fluorodeoxyglucose uptake in the nasopharyngeal superior/posterior wall with multiple lymph nodes in the bilateral neck</w:t>
      </w:r>
      <w:r w:rsidR="001B7D96">
        <w:rPr>
          <w:rFonts w:ascii="Book Antiqua" w:eastAsia="Book Antiqua" w:hAnsi="Book Antiqua" w:cs="Book Antiqua"/>
          <w:color w:val="000000"/>
        </w:rPr>
        <w:t>,</w:t>
      </w:r>
      <w:r w:rsidRPr="00CC3215">
        <w:rPr>
          <w:rFonts w:ascii="Book Antiqua" w:eastAsia="Book Antiqua" w:hAnsi="Book Antiqua" w:cs="Book Antiqua"/>
          <w:color w:val="000000"/>
        </w:rPr>
        <w:t xml:space="preserve"> multiple nodules and masses in the abdominal and pelvic cavities and local thickening of the ascending colon, partial small intestine and rectum. Burkitt lymphoma Stage IV in group A with high risk was diagnosed, complicated with uterine leiomyoma and chronic hepatitis B.</w:t>
      </w:r>
    </w:p>
    <w:p w14:paraId="38571A29" w14:textId="77777777" w:rsidR="00A77B3E" w:rsidRPr="00CC3215" w:rsidRDefault="00A77B3E" w:rsidP="00CC3215">
      <w:pPr>
        <w:spacing w:line="360" w:lineRule="auto"/>
        <w:jc w:val="both"/>
        <w:rPr>
          <w:rFonts w:ascii="Book Antiqua" w:hAnsi="Book Antiqua"/>
        </w:rPr>
      </w:pPr>
    </w:p>
    <w:p w14:paraId="0093654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FINAL DIAGNOSIS</w:t>
      </w:r>
    </w:p>
    <w:p w14:paraId="31A0E1C2"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Burkitt lymphoma.</w:t>
      </w:r>
    </w:p>
    <w:p w14:paraId="04019338" w14:textId="77777777" w:rsidR="00A77B3E" w:rsidRPr="00CC3215" w:rsidRDefault="00A77B3E" w:rsidP="00CC3215">
      <w:pPr>
        <w:spacing w:line="360" w:lineRule="auto"/>
        <w:jc w:val="both"/>
        <w:rPr>
          <w:rFonts w:ascii="Book Antiqua" w:hAnsi="Book Antiqua"/>
        </w:rPr>
      </w:pPr>
    </w:p>
    <w:p w14:paraId="4B796BC0"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TREATMENT</w:t>
      </w:r>
    </w:p>
    <w:p w14:paraId="0C2780E1" w14:textId="4DF4617D"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 xml:space="preserve">The patient received entecavir to treat the HBV infection. On May 6, 2017, she received a low-dose dexamethasone </w:t>
      </w:r>
      <w:r w:rsidR="001B7D96">
        <w:rPr>
          <w:rFonts w:ascii="Book Antiqua" w:eastAsia="Book Antiqua" w:hAnsi="Book Antiqua" w:cs="Book Antiqua"/>
          <w:color w:val="000000"/>
        </w:rPr>
        <w:t>(</w:t>
      </w:r>
      <w:r w:rsidR="001B7D96" w:rsidRPr="00CC3215">
        <w:rPr>
          <w:rFonts w:ascii="Book Antiqua" w:eastAsia="Book Antiqua" w:hAnsi="Book Antiqua" w:cs="Book Antiqua"/>
          <w:color w:val="000000"/>
        </w:rPr>
        <w:t>10 mg</w:t>
      </w:r>
      <w:r w:rsidR="00FD2368">
        <w:rPr>
          <w:rFonts w:ascii="Book Antiqua" w:eastAsia="Book Antiqua" w:hAnsi="Book Antiqua" w:cs="Book Antiqua"/>
          <w:color w:val="000000"/>
        </w:rPr>
        <w:t>,</w:t>
      </w:r>
      <w:r w:rsidR="001B7D96" w:rsidRPr="00CC3215">
        <w:rPr>
          <w:rFonts w:ascii="Book Antiqua" w:eastAsia="Book Antiqua" w:hAnsi="Book Antiqua" w:cs="Book Antiqua"/>
          <w:color w:val="000000"/>
        </w:rPr>
        <w:t xml:space="preserve"> d</w:t>
      </w:r>
      <w:r w:rsidR="00FD2368">
        <w:rPr>
          <w:rFonts w:ascii="Book Antiqua" w:eastAsia="Book Antiqua" w:hAnsi="Book Antiqua" w:cs="Book Antiqua"/>
          <w:color w:val="000000"/>
        </w:rPr>
        <w:t>ays</w:t>
      </w:r>
      <w:r w:rsidR="001B7D96">
        <w:rPr>
          <w:rFonts w:ascii="Book Antiqua" w:eastAsia="Book Antiqua" w:hAnsi="Book Antiqua" w:cs="Book Antiqua"/>
          <w:color w:val="000000"/>
        </w:rPr>
        <w:t xml:space="preserve"> </w:t>
      </w:r>
      <w:r w:rsidR="001B7D96" w:rsidRPr="00CC3215">
        <w:rPr>
          <w:rFonts w:ascii="Book Antiqua" w:eastAsia="Book Antiqua" w:hAnsi="Book Antiqua" w:cs="Book Antiqua"/>
          <w:color w:val="000000"/>
        </w:rPr>
        <w:t>1-5</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 xml:space="preserve">+ cyclophosphamide </w:t>
      </w:r>
      <w:r w:rsidR="001B7D96">
        <w:rPr>
          <w:rFonts w:ascii="Book Antiqua" w:eastAsia="Book Antiqua" w:hAnsi="Book Antiqua" w:cs="Book Antiqua"/>
          <w:color w:val="000000"/>
        </w:rPr>
        <w:t>(</w:t>
      </w:r>
      <w:r w:rsidR="001B7D96" w:rsidRPr="00CC3215">
        <w:rPr>
          <w:rFonts w:ascii="Book Antiqua" w:eastAsia="Book Antiqua" w:hAnsi="Book Antiqua" w:cs="Book Antiqua"/>
          <w:color w:val="000000"/>
        </w:rPr>
        <w:t>0.2 g</w:t>
      </w:r>
      <w:r w:rsidR="00FD2368">
        <w:rPr>
          <w:rFonts w:ascii="Book Antiqua" w:eastAsia="Book Antiqua" w:hAnsi="Book Antiqua" w:cs="Book Antiqua"/>
          <w:color w:val="000000"/>
        </w:rPr>
        <w:t>,</w:t>
      </w:r>
      <w:r w:rsidR="001B7D96" w:rsidRPr="00CC3215">
        <w:rPr>
          <w:rFonts w:ascii="Book Antiqua" w:eastAsia="Book Antiqua" w:hAnsi="Book Antiqua" w:cs="Book Antiqua"/>
          <w:color w:val="000000"/>
        </w:rPr>
        <w:t xml:space="preserve"> d</w:t>
      </w:r>
      <w:r w:rsidR="00FD2368">
        <w:rPr>
          <w:rFonts w:ascii="Book Antiqua" w:eastAsia="Book Antiqua" w:hAnsi="Book Antiqua" w:cs="Book Antiqua"/>
          <w:color w:val="000000"/>
        </w:rPr>
        <w:t>ays</w:t>
      </w:r>
      <w:r w:rsidR="001B7D96">
        <w:rPr>
          <w:rFonts w:ascii="Book Antiqua" w:eastAsia="Book Antiqua" w:hAnsi="Book Antiqua" w:cs="Book Antiqua"/>
          <w:color w:val="000000"/>
        </w:rPr>
        <w:t xml:space="preserve"> </w:t>
      </w:r>
      <w:r w:rsidR="001B7D96" w:rsidRPr="00CC3215">
        <w:rPr>
          <w:rFonts w:ascii="Book Antiqua" w:eastAsia="Book Antiqua" w:hAnsi="Book Antiqua" w:cs="Book Antiqua"/>
          <w:color w:val="000000"/>
        </w:rPr>
        <w:t xml:space="preserve">1-3) </w:t>
      </w:r>
      <w:r w:rsidRPr="00CC3215">
        <w:rPr>
          <w:rFonts w:ascii="Book Antiqua" w:eastAsia="Book Antiqua" w:hAnsi="Book Antiqua" w:cs="Book Antiqua"/>
          <w:color w:val="000000"/>
        </w:rPr>
        <w:t>regimen for cytoreduction. Two cycles of chemotherapy with the hyper-CVAD (A</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B) regimen were performed on May 12, 2017 and July 19, 2017. PET/CT on October 9, 2017 showed complete remission. Next, another cycle of chemotherapy with the hyper-CVAD (A</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w:t>
      </w:r>
      <w:r w:rsidR="001B7D96">
        <w:rPr>
          <w:rFonts w:ascii="Book Antiqua" w:eastAsia="Book Antiqua" w:hAnsi="Book Antiqua" w:cs="Book Antiqua"/>
          <w:color w:val="000000"/>
        </w:rPr>
        <w:t xml:space="preserve"> </w:t>
      </w:r>
      <w:r w:rsidRPr="00CC3215">
        <w:rPr>
          <w:rFonts w:ascii="Book Antiqua" w:eastAsia="Book Antiqua" w:hAnsi="Book Antiqua" w:cs="Book Antiqua"/>
          <w:color w:val="000000"/>
        </w:rPr>
        <w:t>B) regimen was performed on October 13, 2017.</w:t>
      </w:r>
    </w:p>
    <w:p w14:paraId="6287E48B" w14:textId="77777777" w:rsidR="00A77B3E" w:rsidRPr="00CC3215" w:rsidRDefault="00A77B3E" w:rsidP="00CC3215">
      <w:pPr>
        <w:spacing w:line="360" w:lineRule="auto"/>
        <w:jc w:val="both"/>
        <w:rPr>
          <w:rFonts w:ascii="Book Antiqua" w:hAnsi="Book Antiqua"/>
        </w:rPr>
      </w:pPr>
    </w:p>
    <w:p w14:paraId="12579A2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OUTCOME AND FOLLOW-UP</w:t>
      </w:r>
    </w:p>
    <w:p w14:paraId="45C205CA" w14:textId="77777777"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The PET/CT in January 2018 showed complete remission.</w:t>
      </w:r>
    </w:p>
    <w:p w14:paraId="3F64E9A1" w14:textId="1D3AC80F"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 xml:space="preserve">During the following </w:t>
      </w:r>
      <w:r w:rsidR="00F90ED5">
        <w:rPr>
          <w:rFonts w:ascii="Book Antiqua" w:eastAsia="Book Antiqua" w:hAnsi="Book Antiqua" w:cs="Book Antiqua"/>
          <w:color w:val="000000"/>
        </w:rPr>
        <w:t>2.5</w:t>
      </w:r>
      <w:r w:rsidRPr="00CC3215">
        <w:rPr>
          <w:rFonts w:ascii="Book Antiqua" w:eastAsia="Book Antiqua" w:hAnsi="Book Antiqua" w:cs="Book Antiqua"/>
          <w:color w:val="000000"/>
        </w:rPr>
        <w:t xml:space="preserve"> years, the patient was admitted to our hospital three times because of interstitial pneumonia, and antifungal treatment was performed. The follow-up PET/CT on April 18, 2019 showed increased </w:t>
      </w:r>
      <w:r w:rsidR="001B7D96" w:rsidRPr="00CC3215">
        <w:rPr>
          <w:rFonts w:ascii="Book Antiqua" w:eastAsia="Book Antiqua" w:hAnsi="Book Antiqua" w:cs="Book Antiqua"/>
          <w:color w:val="000000"/>
        </w:rPr>
        <w:t>fluorodeoxyglucose</w:t>
      </w:r>
      <w:r w:rsidRPr="00CC3215">
        <w:rPr>
          <w:rFonts w:ascii="Book Antiqua" w:eastAsia="Book Antiqua" w:hAnsi="Book Antiqua" w:cs="Book Antiqua"/>
          <w:color w:val="000000"/>
        </w:rPr>
        <w:t xml:space="preserve"> metabolism in the bilateral nasopharynx walls, bilateral submaxillary, bilateral neck, bilateral axilla and bilateral groin multiple lymphadenectasis</w:t>
      </w:r>
      <w:r w:rsidR="001B7D96">
        <w:rPr>
          <w:rFonts w:ascii="Book Antiqua" w:eastAsia="Book Antiqua" w:hAnsi="Book Antiqua" w:cs="Book Antiqua"/>
          <w:color w:val="000000"/>
        </w:rPr>
        <w:t>,</w:t>
      </w:r>
      <w:r w:rsidRPr="00CC3215">
        <w:rPr>
          <w:rFonts w:ascii="Book Antiqua" w:eastAsia="Book Antiqua" w:hAnsi="Book Antiqua" w:cs="Book Antiqua"/>
          <w:color w:val="000000"/>
        </w:rPr>
        <w:t xml:space="preserve"> thickened intercostal pleura between the 11</w:t>
      </w:r>
      <w:r w:rsidRPr="00CC3215">
        <w:rPr>
          <w:rFonts w:ascii="Book Antiqua" w:eastAsia="Book Antiqua" w:hAnsi="Book Antiqua" w:cs="Book Antiqua"/>
          <w:color w:val="000000"/>
          <w:vertAlign w:val="superscript"/>
        </w:rPr>
        <w:t>th</w:t>
      </w:r>
      <w:r w:rsidRPr="00CC3215">
        <w:rPr>
          <w:rFonts w:ascii="Book Antiqua" w:eastAsia="Book Antiqua" w:hAnsi="Book Antiqua" w:cs="Book Antiqua"/>
          <w:color w:val="000000"/>
        </w:rPr>
        <w:t xml:space="preserve"> and 12</w:t>
      </w:r>
      <w:r w:rsidRPr="00CC3215">
        <w:rPr>
          <w:rFonts w:ascii="Book Antiqua" w:eastAsia="Book Antiqua" w:hAnsi="Book Antiqua" w:cs="Book Antiqua"/>
          <w:color w:val="000000"/>
          <w:vertAlign w:val="superscript"/>
        </w:rPr>
        <w:t>th</w:t>
      </w:r>
      <w:r w:rsidRPr="00CC3215">
        <w:rPr>
          <w:rFonts w:ascii="Book Antiqua" w:eastAsia="Book Antiqua" w:hAnsi="Book Antiqua" w:cs="Book Antiqua"/>
          <w:color w:val="000000"/>
        </w:rPr>
        <w:t xml:space="preserve"> right ribs and multiple nodules in peritoneal, retroperitoneal and pelvic cavities. Recurrence of lymphoma was suspected. However, the patient refused to be hospitalized for re</w:t>
      </w:r>
      <w:r w:rsidR="001B7D96">
        <w:rPr>
          <w:rFonts w:ascii="Book Antiqua" w:eastAsia="Book Antiqua" w:hAnsi="Book Antiqua" w:cs="Book Antiqua"/>
          <w:color w:val="000000"/>
        </w:rPr>
        <w:t>-</w:t>
      </w:r>
      <w:r w:rsidRPr="00CC3215">
        <w:rPr>
          <w:rFonts w:ascii="Book Antiqua" w:eastAsia="Book Antiqua" w:hAnsi="Book Antiqua" w:cs="Book Antiqua"/>
          <w:color w:val="000000"/>
        </w:rPr>
        <w:t>examination and treatment.</w:t>
      </w:r>
    </w:p>
    <w:p w14:paraId="1D6397C3" w14:textId="3D444F20" w:rsidR="00A77B3E" w:rsidRPr="00CC3215" w:rsidRDefault="00521A4D" w:rsidP="00CC3215">
      <w:pPr>
        <w:spacing w:line="360" w:lineRule="auto"/>
        <w:ind w:firstLineChars="100" w:firstLine="240"/>
        <w:jc w:val="both"/>
        <w:rPr>
          <w:rFonts w:ascii="Book Antiqua" w:hAnsi="Book Antiqua"/>
          <w:lang w:eastAsia="zh-CN"/>
        </w:rPr>
      </w:pPr>
      <w:r w:rsidRPr="00CC3215">
        <w:rPr>
          <w:rFonts w:ascii="Book Antiqua" w:eastAsia="Book Antiqua" w:hAnsi="Book Antiqua" w:cs="Book Antiqua"/>
          <w:color w:val="000000"/>
        </w:rPr>
        <w:t xml:space="preserve">On July 16, 2020, the patient was readmitted to our hospital due to severe diarrhea episodes for </w:t>
      </w:r>
      <w:r w:rsidR="00F90ED5">
        <w:rPr>
          <w:rFonts w:ascii="Book Antiqua" w:eastAsia="Book Antiqua" w:hAnsi="Book Antiqua" w:cs="Book Antiqua"/>
          <w:color w:val="000000"/>
        </w:rPr>
        <w:t>5 d</w:t>
      </w:r>
      <w:r w:rsidRPr="00CC3215">
        <w:rPr>
          <w:rFonts w:ascii="Book Antiqua" w:eastAsia="Book Antiqua" w:hAnsi="Book Antiqua" w:cs="Book Antiqua"/>
          <w:color w:val="000000"/>
        </w:rPr>
        <w:t>. The diarrhea was brought under control after oral administration of levofloxacin, but the stools were still sparse (once per day). Physical examination revealed cervical lymphadenectasis. Routine blood examination results were as follows: white blood cells: 8.43</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9</w:t>
      </w:r>
      <w:r w:rsidRPr="00CC3215">
        <w:rPr>
          <w:rFonts w:ascii="Book Antiqua" w:eastAsia="Book Antiqua" w:hAnsi="Book Antiqua" w:cs="Book Antiqua"/>
          <w:color w:val="000000"/>
        </w:rPr>
        <w:t>/L, neutrophils: 4.12</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9</w:t>
      </w:r>
      <w:r w:rsidRPr="00CC3215">
        <w:rPr>
          <w:rFonts w:ascii="Book Antiqua" w:eastAsia="Book Antiqua" w:hAnsi="Book Antiqua" w:cs="Book Antiqua"/>
          <w:color w:val="000000"/>
        </w:rPr>
        <w:t>/L, hemoglobin: 112 g/L, platelets: 49</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9</w:t>
      </w:r>
      <w:r w:rsidRPr="00CC3215">
        <w:rPr>
          <w:rFonts w:ascii="Book Antiqua" w:eastAsia="Book Antiqua" w:hAnsi="Book Antiqua" w:cs="Book Antiqua"/>
          <w:color w:val="000000"/>
        </w:rPr>
        <w:t>/L, EBV polymerase chain reaction: 5.63</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w:t>
      </w:r>
      <w:r w:rsidR="0068684B" w:rsidRPr="00CC3215">
        <w:rPr>
          <w:rFonts w:ascii="Book Antiqua" w:hAnsi="Book Antiqua" w:cs="Book Antiqua"/>
          <w:color w:val="000000"/>
          <w:lang w:eastAsia="zh-CN"/>
        </w:rPr>
        <w:t xml:space="preserve"> </w:t>
      </w:r>
      <w:r w:rsidRPr="00CC3215">
        <w:rPr>
          <w:rFonts w:ascii="Book Antiqua" w:eastAsia="Book Antiqua" w:hAnsi="Book Antiqua" w:cs="Book Antiqua"/>
          <w:color w:val="000000"/>
        </w:rPr>
        <w:t>10</w:t>
      </w:r>
      <w:r w:rsidRPr="00CC3215">
        <w:rPr>
          <w:rFonts w:ascii="Book Antiqua" w:eastAsia="Book Antiqua" w:hAnsi="Book Antiqua" w:cs="Book Antiqua"/>
          <w:color w:val="000000"/>
          <w:vertAlign w:val="superscript"/>
        </w:rPr>
        <w:t>4</w:t>
      </w:r>
      <w:r w:rsidRPr="00CC3215">
        <w:rPr>
          <w:rFonts w:ascii="Book Antiqua" w:eastAsia="Book Antiqua" w:hAnsi="Book Antiqua" w:cs="Book Antiqua"/>
          <w:color w:val="000000"/>
        </w:rPr>
        <w:t xml:space="preserve"> copies/mL, erythrocyte sedimentation rate: 80.0 mm/h</w:t>
      </w:r>
      <w:r w:rsidR="001B7D96">
        <w:rPr>
          <w:rFonts w:ascii="Book Antiqua" w:eastAsia="Book Antiqua" w:hAnsi="Book Antiqua" w:cs="Book Antiqua"/>
          <w:color w:val="000000"/>
        </w:rPr>
        <w:t xml:space="preserve"> and</w:t>
      </w:r>
      <w:r w:rsidRPr="00CC3215">
        <w:rPr>
          <w:rFonts w:ascii="Book Antiqua" w:eastAsia="Book Antiqua" w:hAnsi="Book Antiqua" w:cs="Book Antiqua"/>
          <w:color w:val="000000"/>
        </w:rPr>
        <w:t xml:space="preserve"> lactate dehydrogenase: 322.4 U/L.</w:t>
      </w:r>
    </w:p>
    <w:p w14:paraId="10C1D841" w14:textId="2D52391B"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 xml:space="preserve">Ultrasound-guided biopsy of the lower left cervical lymph nodes showed CD3(+), granzyme B (+), CD8 (+), CD4 (-), CD20 (-), CD19 (-), CD79a (-), Bcl-2 (-), Bcl-6 (-), CD10 (-), CD21 (-), Cyclin D1 (-), anaplastic lymphoma receptor tyrosine kinase (-), CD30 (-), </w:t>
      </w:r>
      <w:r w:rsidR="00AD2228" w:rsidRPr="00CC3215">
        <w:rPr>
          <w:rFonts w:ascii="Book Antiqua" w:eastAsia="Book Antiqua" w:hAnsi="Book Antiqua" w:cs="Book Antiqua"/>
          <w:color w:val="000000"/>
        </w:rPr>
        <w:t>creatine kinase</w:t>
      </w:r>
      <w:r w:rsidRPr="00CC3215">
        <w:rPr>
          <w:rFonts w:ascii="Book Antiqua" w:eastAsia="Book Antiqua" w:hAnsi="Book Antiqua" w:cs="Book Antiqua"/>
          <w:color w:val="000000"/>
        </w:rPr>
        <w:t xml:space="preserve"> (-), CD56 (-), </w:t>
      </w:r>
      <w:r w:rsidR="00AD2228" w:rsidRPr="00CC3215">
        <w:rPr>
          <w:rFonts w:ascii="Book Antiqua" w:eastAsia="Book Antiqua" w:hAnsi="Book Antiqua" w:cs="Book Antiqua"/>
          <w:color w:val="000000"/>
        </w:rPr>
        <w:t xml:space="preserve">creatine kinase </w:t>
      </w:r>
      <w:r w:rsidRPr="00CC3215">
        <w:rPr>
          <w:rFonts w:ascii="Book Antiqua" w:eastAsia="Book Antiqua" w:hAnsi="Book Antiqua" w:cs="Book Antiqua"/>
          <w:color w:val="000000"/>
        </w:rPr>
        <w:t xml:space="preserve">5/6 (-), SRY-related HMG-box-11 (-), c-Myc (+, approximately 20%), </w:t>
      </w:r>
      <w:r w:rsidR="00AD2228" w:rsidRPr="00CC3215">
        <w:rPr>
          <w:rFonts w:ascii="Book Antiqua" w:eastAsia="Book Antiqua" w:hAnsi="Book Antiqua" w:cs="Book Antiqua"/>
          <w:color w:val="000000"/>
        </w:rPr>
        <w:t xml:space="preserve">melanoma ubiquitous mutated protein 1 </w:t>
      </w:r>
      <w:r w:rsidRPr="00CC3215">
        <w:rPr>
          <w:rFonts w:ascii="Book Antiqua" w:eastAsia="Book Antiqua" w:hAnsi="Book Antiqua" w:cs="Book Antiqua"/>
          <w:color w:val="000000"/>
        </w:rPr>
        <w:t>(+, approximately 50%), Ki-67 (+, approximately 70%), CD5 (partially +) and EBER (+). T-cell lymphoma was suspected.</w:t>
      </w:r>
    </w:p>
    <w:p w14:paraId="7791E2DE" w14:textId="77777777" w:rsidR="00A77B3E" w:rsidRPr="00CC3215" w:rsidRDefault="00521A4D" w:rsidP="00CC3215">
      <w:pPr>
        <w:spacing w:line="360" w:lineRule="auto"/>
        <w:ind w:firstLineChars="100" w:firstLine="240"/>
        <w:jc w:val="both"/>
        <w:rPr>
          <w:rFonts w:ascii="Book Antiqua" w:hAnsi="Book Antiqua"/>
          <w:lang w:eastAsia="zh-CN"/>
        </w:rPr>
      </w:pPr>
      <w:r w:rsidRPr="00CC3215">
        <w:rPr>
          <w:rFonts w:ascii="Book Antiqua" w:eastAsia="Book Antiqua" w:hAnsi="Book Antiqua" w:cs="Book Antiqua"/>
          <w:color w:val="000000"/>
        </w:rPr>
        <w:t>Colonoscopy results showed a submucosal eminence of approximately 1.0 cm × 1.0 cm with a smooth surface in the cecum. Further biopsy results showed this submucosal eminence was consistent with lymphoma in structure and consistent with the cervical lymph nodes in terms of classification.</w:t>
      </w:r>
    </w:p>
    <w:p w14:paraId="32B953C3" w14:textId="7254CAE6"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 xml:space="preserve">Another ultrasound-guided biopsy of the left cervical lymph nodes on July 31, 2020 showed CD2 (+), CD3 (+), CD8 (-), CD56 (-), Ki67 (70%), T-cell intracytoplasmic antigen-1 (+), </w:t>
      </w:r>
      <w:r w:rsidR="001B7D96" w:rsidRPr="00CC3215">
        <w:rPr>
          <w:rFonts w:ascii="Book Antiqua" w:eastAsia="Book Antiqua" w:hAnsi="Book Antiqua" w:cs="Book Antiqua"/>
          <w:color w:val="000000"/>
        </w:rPr>
        <w:t>granzyme B</w:t>
      </w:r>
      <w:r w:rsidRPr="00CC3215">
        <w:rPr>
          <w:rFonts w:ascii="Book Antiqua" w:eastAsia="Book Antiqua" w:hAnsi="Book Antiqua" w:cs="Book Antiqua"/>
          <w:color w:val="000000"/>
        </w:rPr>
        <w:t xml:space="preserve"> (+), P53 (+, wild type), c-Myc (10%+), CD20 (-), CD7 (+), programmed cell death protein 1 (40%+), programmed death-ligand 1 (interstitial cell +) and EBER (-) (Figure 2). PTCL-NOS was diagnosed. Moreover, TCR β rearrangement was positive in PTCL-NOS.</w:t>
      </w:r>
    </w:p>
    <w:p w14:paraId="0ACF3616" w14:textId="57C39FF1"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Considering the patient</w:t>
      </w:r>
      <w:r w:rsidR="001B7D96">
        <w:rPr>
          <w:rFonts w:ascii="Book Antiqua" w:eastAsia="Book Antiqua" w:hAnsi="Book Antiqua" w:cs="Book Antiqua"/>
          <w:color w:val="000000"/>
        </w:rPr>
        <w:t>’</w:t>
      </w:r>
      <w:r w:rsidRPr="00CC3215">
        <w:rPr>
          <w:rFonts w:ascii="Book Antiqua" w:eastAsia="Book Antiqua" w:hAnsi="Book Antiqua" w:cs="Book Antiqua"/>
          <w:color w:val="000000"/>
        </w:rPr>
        <w:t>s poor condition and gastrointestinal tumor invasion, COP (</w:t>
      </w:r>
      <w:r w:rsidR="001B7D96" w:rsidRPr="00CC3215">
        <w:rPr>
          <w:rFonts w:ascii="Book Antiqua" w:eastAsia="Book Antiqua" w:hAnsi="Book Antiqua" w:cs="Book Antiqua"/>
          <w:color w:val="000000"/>
        </w:rPr>
        <w:t>cyclophosphamide</w:t>
      </w:r>
      <w:r w:rsidRPr="00CC3215">
        <w:rPr>
          <w:rFonts w:ascii="Book Antiqua" w:eastAsia="Book Antiqua" w:hAnsi="Book Antiqua" w:cs="Book Antiqua"/>
          <w:color w:val="000000"/>
        </w:rPr>
        <w:t xml:space="preserve">, vincristine and methylprednisolone) was administered on August 17, 2020 for cytoreduction. Bone marrow morphology examination on September 4, 2020 showed an abnormal cell colony in the region where myeloid cells extended to the protocells. The colony accounted for approximately 80% of the karyocytes, expressing CD4, CD13, CD15, CD33, CD38, CD58, CD64 and </w:t>
      </w:r>
      <w:r w:rsidR="00AD2228" w:rsidRPr="00CC3215">
        <w:rPr>
          <w:rFonts w:ascii="Book Antiqua" w:eastAsia="Book Antiqua" w:hAnsi="Book Antiqua" w:cs="Book Antiqua"/>
          <w:color w:val="000000"/>
        </w:rPr>
        <w:t>myeloperoxidase</w:t>
      </w:r>
      <w:r w:rsidRPr="00CC3215">
        <w:rPr>
          <w:rFonts w:ascii="Book Antiqua" w:eastAsia="Book Antiqua" w:hAnsi="Book Antiqua" w:cs="Book Antiqua"/>
          <w:color w:val="000000"/>
        </w:rPr>
        <w:t xml:space="preserve"> and partially expressing CD11b (Figure 3). Lymphoid proliferation was inhibited. AML was diagnosed.</w:t>
      </w:r>
    </w:p>
    <w:p w14:paraId="4A5AA017" w14:textId="06DBCB54"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Considering her poor health condition, the patient was scheduled to receive decitabine (25 mg, days 1-5) and venetoclax (100 mg, once daily on days 1-7 and 200 mg on days 8-28) treatment supplemented with symptomatic and supportive treatments starting from October 2, 2020. However, she developed gastrointestinal bleeding, peptic ulcers and hemorrhagic shock on the second day of treatment, and the chemotherapy was suspended. Although many symptomatic and supportive treatments were given, the patient developed diarrhea in the afternoon of October 18, and her blood pressure dropped. She was critically ill, but her family members refused any further appropriate treatments, such as tracheal intubation. She was then discharged from the hospital.</w:t>
      </w:r>
    </w:p>
    <w:p w14:paraId="11BC71BE" w14:textId="77777777"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The clinical course of the present case was summarized in Figure 4.</w:t>
      </w:r>
    </w:p>
    <w:p w14:paraId="05644245" w14:textId="77777777" w:rsidR="00A77B3E" w:rsidRPr="00CC3215" w:rsidRDefault="00A77B3E" w:rsidP="00CC3215">
      <w:pPr>
        <w:spacing w:line="360" w:lineRule="auto"/>
        <w:jc w:val="both"/>
        <w:rPr>
          <w:rFonts w:ascii="Book Antiqua" w:hAnsi="Book Antiqua"/>
        </w:rPr>
      </w:pPr>
    </w:p>
    <w:p w14:paraId="724F060A"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DISCUSSION</w:t>
      </w:r>
    </w:p>
    <w:p w14:paraId="5CA79794" w14:textId="391402C6"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MPC was first recognized and reported by Owen</w:t>
      </w:r>
      <w:r w:rsidR="009064E8" w:rsidRPr="00CC3215">
        <w:rPr>
          <w:rFonts w:ascii="Book Antiqua" w:eastAsia="Book Antiqua" w:hAnsi="Book Antiqua" w:cs="Book Antiqua"/>
          <w:color w:val="000000"/>
          <w:vertAlign w:val="superscript"/>
        </w:rPr>
        <w:t>[5]</w:t>
      </w:r>
      <w:r w:rsidRPr="00CC3215">
        <w:rPr>
          <w:rFonts w:ascii="Book Antiqua" w:eastAsia="Book Antiqua" w:hAnsi="Book Antiqua" w:cs="Book Antiqua"/>
          <w:color w:val="000000"/>
        </w:rPr>
        <w:t xml:space="preserve"> in 1921 and later by other researchers</w:t>
      </w:r>
      <w:r w:rsidR="0068684B" w:rsidRPr="00CC3215">
        <w:rPr>
          <w:rFonts w:ascii="Book Antiqua" w:eastAsia="Book Antiqua" w:hAnsi="Book Antiqua" w:cs="Book Antiqua"/>
          <w:color w:val="000000"/>
          <w:vertAlign w:val="superscript"/>
        </w:rPr>
        <w:t>[</w:t>
      </w:r>
      <w:r w:rsidR="005A12CB" w:rsidRPr="00CC3215">
        <w:rPr>
          <w:rFonts w:ascii="Book Antiqua" w:eastAsia="Book Antiqua" w:hAnsi="Book Antiqua" w:cs="Book Antiqua"/>
          <w:color w:val="000000"/>
          <w:vertAlign w:val="superscript"/>
        </w:rPr>
        <w:t>6,7</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The frequency of MPC is reported to be in the range of 2</w:t>
      </w:r>
      <w:r w:rsidR="0068684B" w:rsidRPr="00CC3215">
        <w:rPr>
          <w:rFonts w:ascii="Book Antiqua" w:hAnsi="Book Antiqua" w:cs="Book Antiqua"/>
          <w:color w:val="000000"/>
          <w:lang w:eastAsia="zh-CN"/>
        </w:rPr>
        <w:t>%</w:t>
      </w:r>
      <w:r w:rsidRPr="00CC3215">
        <w:rPr>
          <w:rFonts w:ascii="Book Antiqua" w:eastAsia="Book Antiqua" w:hAnsi="Book Antiqua" w:cs="Book Antiqua"/>
          <w:color w:val="000000"/>
        </w:rPr>
        <w:t>-17%</w:t>
      </w:r>
      <w:r w:rsidRPr="00CC3215">
        <w:rPr>
          <w:rFonts w:ascii="Book Antiqua" w:eastAsia="Book Antiqua" w:hAnsi="Book Antiqua" w:cs="Book Antiqua"/>
          <w:color w:val="000000"/>
          <w:vertAlign w:val="superscript"/>
        </w:rPr>
        <w:t>[1],</w:t>
      </w:r>
      <w:r w:rsidRPr="00CC3215">
        <w:rPr>
          <w:rFonts w:ascii="Book Antiqua" w:eastAsia="Book Antiqua" w:hAnsi="Book Antiqua" w:cs="Book Antiqua"/>
          <w:color w:val="000000"/>
        </w:rPr>
        <w:t xml:space="preserve"> and the reported frequency in China is only 0.84% to 1.31%</w:t>
      </w:r>
      <w:r w:rsidRPr="00CC3215">
        <w:rPr>
          <w:rFonts w:ascii="Book Antiqua" w:eastAsia="Book Antiqua" w:hAnsi="Book Antiqua" w:cs="Book Antiqua"/>
          <w:color w:val="000000"/>
          <w:vertAlign w:val="superscript"/>
        </w:rPr>
        <w:t>[</w:t>
      </w:r>
      <w:r w:rsidR="005A12CB" w:rsidRPr="00CC3215">
        <w:rPr>
          <w:rFonts w:ascii="Book Antiqua" w:eastAsia="Book Antiqua" w:hAnsi="Book Antiqua" w:cs="Book Antiqua"/>
          <w:color w:val="000000"/>
          <w:vertAlign w:val="superscript"/>
        </w:rPr>
        <w:t>8-10</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With the progress in early cancer diagnosis and treatment, patient survival time with malignant tumors has been prolonged, leading to an increased frequency of MPC. MPCs always occur as solid cancers. Although MPC associated with lymphoma and leukemia has been reported</w:t>
      </w:r>
      <w:r w:rsidRPr="00CC3215">
        <w:rPr>
          <w:rFonts w:ascii="Book Antiqua" w:eastAsia="Book Antiqua" w:hAnsi="Book Antiqua" w:cs="Book Antiqua"/>
          <w:color w:val="000000"/>
          <w:vertAlign w:val="superscript"/>
        </w:rPr>
        <w:t>[</w:t>
      </w:r>
      <w:r w:rsidR="005A12CB" w:rsidRPr="00CC3215">
        <w:rPr>
          <w:rFonts w:ascii="Book Antiqua" w:eastAsia="Book Antiqua" w:hAnsi="Book Antiqua" w:cs="Book Antiqua"/>
          <w:color w:val="000000"/>
          <w:vertAlign w:val="superscript"/>
        </w:rPr>
        <w:t>11</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the present case is the first report on secondary peripheral T-cell lymphoma and AML after the treatment of Burkitt lymphoma. Two years after treatment for Burkitt lymphoma, lymphadenectasis and gastrointestinal neoplasm occurred, which could have been easily misdiagnosed as metastatic or recurrent primary cancer. Currently, pathological biopsy is still the formal diagnosis method for tumors. Therefore, MPC diagnosis should be based on repeated multisite biopsies and should be conformed after multicenter consultation.</w:t>
      </w:r>
    </w:p>
    <w:p w14:paraId="246F02FA" w14:textId="11E80471"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The mechanism for MPC remains unclear. Relevant factors may be roughly divided into endogenous factors (low immune function of patients with tumors), exogenous factors (such as environmental reasons and exposure to radiation and chemicals), genetic factors (such as family genetic defects and continuous action of carcinogenic factors) and factors related to appropriate therapy (such as the carcinogenic effects of radiation and chemotherapy)</w:t>
      </w:r>
      <w:r w:rsidR="0068684B" w:rsidRPr="00CC3215">
        <w:rPr>
          <w:rFonts w:ascii="Book Antiqua" w:eastAsia="Book Antiqua" w:hAnsi="Book Antiqua" w:cs="Book Antiqua"/>
          <w:color w:val="000000"/>
          <w:vertAlign w:val="superscript"/>
        </w:rPr>
        <w:t>[1,</w:t>
      </w:r>
      <w:r w:rsidR="003B68F0" w:rsidRPr="00CC3215">
        <w:rPr>
          <w:rFonts w:ascii="Book Antiqua" w:eastAsia="Book Antiqua" w:hAnsi="Book Antiqua" w:cs="Book Antiqua"/>
          <w:color w:val="000000"/>
          <w:vertAlign w:val="superscript"/>
        </w:rPr>
        <w:t>12,13</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xml:space="preserve">. In this case, the patient developed PTCL-NOS together with AML approximately </w:t>
      </w:r>
      <w:r w:rsidR="00F90ED5">
        <w:rPr>
          <w:rFonts w:ascii="Book Antiqua" w:eastAsia="Book Antiqua" w:hAnsi="Book Antiqua" w:cs="Book Antiqua"/>
          <w:color w:val="000000"/>
        </w:rPr>
        <w:t>2</w:t>
      </w:r>
      <w:r w:rsidR="00F90ED5" w:rsidRPr="00CC3215">
        <w:rPr>
          <w:rFonts w:ascii="Book Antiqua" w:eastAsia="Book Antiqua" w:hAnsi="Book Antiqua" w:cs="Book Antiqua"/>
          <w:color w:val="000000"/>
        </w:rPr>
        <w:t xml:space="preserve"> </w:t>
      </w:r>
      <w:r w:rsidRPr="00CC3215">
        <w:rPr>
          <w:rFonts w:ascii="Book Antiqua" w:eastAsia="Book Antiqua" w:hAnsi="Book Antiqua" w:cs="Book Antiqua"/>
          <w:color w:val="000000"/>
        </w:rPr>
        <w:t>years after being treated for Burkitt lymphoma. Although they were all hematological malignancies, the initial B-cell lymphoma and subsequent PTCL-NOS and AML had different sources of malignant cells. In this case, both heterochronous and synchronal MPCs occurred. The former is related to DNA strand break</w:t>
      </w:r>
      <w:r w:rsidR="00FD2368">
        <w:rPr>
          <w:rFonts w:ascii="Book Antiqua" w:eastAsia="Book Antiqua" w:hAnsi="Book Antiqua" w:cs="Book Antiqua"/>
          <w:color w:val="000000"/>
        </w:rPr>
        <w:t>s</w:t>
      </w:r>
      <w:r w:rsidRPr="00CC3215">
        <w:rPr>
          <w:rFonts w:ascii="Book Antiqua" w:eastAsia="Book Antiqua" w:hAnsi="Book Antiqua" w:cs="Book Antiqua"/>
          <w:color w:val="000000"/>
        </w:rPr>
        <w:t>, gene mutations and chromosome aberrations caused by multiple chemotherapies, while the latter is scarce. The patient</w:t>
      </w:r>
      <w:r w:rsidR="00FD2368">
        <w:rPr>
          <w:rFonts w:ascii="Book Antiqua" w:eastAsia="Book Antiqua" w:hAnsi="Book Antiqua" w:cs="Book Antiqua"/>
          <w:color w:val="000000"/>
        </w:rPr>
        <w:t>’</w:t>
      </w:r>
      <w:r w:rsidRPr="00CC3215">
        <w:rPr>
          <w:rFonts w:ascii="Book Antiqua" w:eastAsia="Book Antiqua" w:hAnsi="Book Antiqua" w:cs="Book Antiqua"/>
          <w:color w:val="000000"/>
        </w:rPr>
        <w:t>s constitution may have contributed to this. Next-generation sequencing can help understand if tumors originate from different clones, thus guiding appropriate treatment. However, the patient refused further diagnosis and treatment due to economic reasons. Moreover, both Burkitt lymphoma and PTCL-NOS in the presented case had EBER, indicating common B/T progenitors may have EBV in this case. However, we could not perform Southern blotting analysis at our center to confirm this hypothesis.</w:t>
      </w:r>
    </w:p>
    <w:p w14:paraId="51D1EE1C" w14:textId="0CFF1EEC" w:rsidR="00A77B3E" w:rsidRPr="00CC3215" w:rsidRDefault="00521A4D" w:rsidP="00CC3215">
      <w:pPr>
        <w:spacing w:line="360" w:lineRule="auto"/>
        <w:ind w:firstLineChars="100" w:firstLine="240"/>
        <w:jc w:val="both"/>
        <w:rPr>
          <w:rFonts w:ascii="Book Antiqua" w:hAnsi="Book Antiqua"/>
        </w:rPr>
      </w:pPr>
      <w:r w:rsidRPr="00CC3215">
        <w:rPr>
          <w:rFonts w:ascii="Book Antiqua" w:eastAsia="Book Antiqua" w:hAnsi="Book Antiqua" w:cs="Book Antiqua"/>
          <w:color w:val="000000"/>
        </w:rPr>
        <w:t>The prognosis for MPC is poor, and there is still no consensus on the appropriate treatment. Currently, a patient-centered multidisciplinary comprehensive treatment model is recommended</w:t>
      </w:r>
      <w:r w:rsidRPr="00CC3215">
        <w:rPr>
          <w:rFonts w:ascii="Book Antiqua" w:eastAsia="Book Antiqua" w:hAnsi="Book Antiqua" w:cs="Book Antiqua"/>
          <w:color w:val="000000"/>
          <w:vertAlign w:val="superscript"/>
        </w:rPr>
        <w:t>[</w:t>
      </w:r>
      <w:r w:rsidR="003B68F0" w:rsidRPr="00CC3215">
        <w:rPr>
          <w:rFonts w:ascii="Book Antiqua" w:eastAsia="Book Antiqua" w:hAnsi="Book Antiqua" w:cs="Book Antiqua"/>
          <w:color w:val="000000"/>
          <w:vertAlign w:val="superscript"/>
        </w:rPr>
        <w:t>14</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For patients with solid tumors, all lesions should be completely removed either simultaneously or successively. If a lesion cannot be excised, comprehensive therapies such as immunotherapy, targeted therapy and chemotherapy can be employed. However, the accumulation of drug toxicity or radiation doses in the same area should be monitored</w:t>
      </w:r>
      <w:r w:rsidRPr="00CC3215">
        <w:rPr>
          <w:rFonts w:ascii="Book Antiqua" w:eastAsia="Book Antiqua" w:hAnsi="Book Antiqua" w:cs="Book Antiqua"/>
          <w:color w:val="000000"/>
          <w:vertAlign w:val="superscript"/>
        </w:rPr>
        <w:t>[</w:t>
      </w:r>
      <w:r w:rsidR="003B68F0" w:rsidRPr="00CC3215">
        <w:rPr>
          <w:rFonts w:ascii="Book Antiqua" w:eastAsia="Book Antiqua" w:hAnsi="Book Antiqua" w:cs="Book Antiqua"/>
          <w:color w:val="000000"/>
          <w:vertAlign w:val="superscript"/>
        </w:rPr>
        <w:t>15</w:t>
      </w:r>
      <w:r w:rsidRPr="00CC3215">
        <w:rPr>
          <w:rFonts w:ascii="Book Antiqua" w:eastAsia="Book Antiqua" w:hAnsi="Book Antiqua" w:cs="Book Antiqua"/>
          <w:color w:val="000000"/>
          <w:vertAlign w:val="superscript"/>
        </w:rPr>
        <w:t>]</w:t>
      </w:r>
      <w:r w:rsidRPr="00CC3215">
        <w:rPr>
          <w:rFonts w:ascii="Book Antiqua" w:eastAsia="Book Antiqua" w:hAnsi="Book Antiqua" w:cs="Book Antiqua"/>
          <w:color w:val="000000"/>
        </w:rPr>
        <w:t>. Burkitt lymphoma in this patient was in complete remission after the initial treatment until January 2018 when lymphadenectasis reoccurred, and PTCL-NOS complicated with AML newly occurred. For further diagnosis and treatment, chemotherapy is considered the primary choice. The patient was unable to withstand intense chemotherapy owing to her weak physical condition. Consequently, optimal supportive treatment was considered. However, she did not continue the treatment due to economic limitations.</w:t>
      </w:r>
    </w:p>
    <w:p w14:paraId="7DA89856" w14:textId="77777777" w:rsidR="00A77B3E" w:rsidRPr="00CC3215" w:rsidRDefault="00A77B3E" w:rsidP="00CC3215">
      <w:pPr>
        <w:spacing w:line="360" w:lineRule="auto"/>
        <w:jc w:val="both"/>
        <w:rPr>
          <w:rFonts w:ascii="Book Antiqua" w:hAnsi="Book Antiqua"/>
        </w:rPr>
      </w:pPr>
    </w:p>
    <w:p w14:paraId="47E91839"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CONCLUSION</w:t>
      </w:r>
    </w:p>
    <w:p w14:paraId="54531BA5" w14:textId="3251FC3B"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In conclusion, we report a case of secondary PTCL-NOS complicated with AML and Burkitt lymphoma, with both heterochronous and synchronal MPCs. When a new tumor is diagnosed, its relationship to the old tumor treatment should be determined. If the economic condition allows, second-generation sequencing should be performed to identify the origin of tumors.</w:t>
      </w:r>
    </w:p>
    <w:p w14:paraId="13587A16" w14:textId="77777777" w:rsidR="00A77B3E" w:rsidRPr="00CC3215" w:rsidRDefault="00A77B3E" w:rsidP="00CC3215">
      <w:pPr>
        <w:spacing w:line="360" w:lineRule="auto"/>
        <w:jc w:val="both"/>
        <w:rPr>
          <w:rFonts w:ascii="Book Antiqua" w:hAnsi="Book Antiqua"/>
        </w:rPr>
      </w:pPr>
    </w:p>
    <w:p w14:paraId="44505C1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aps/>
          <w:color w:val="000000"/>
          <w:u w:val="single"/>
        </w:rPr>
        <w:t>ACKNOWLEDGEMENTS</w:t>
      </w:r>
    </w:p>
    <w:p w14:paraId="59EA67E6" w14:textId="7D8E3981"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 xml:space="preserve">We thank Pro. Lin </w:t>
      </w:r>
      <w:r w:rsidR="0068684B" w:rsidRPr="00CC3215">
        <w:rPr>
          <w:rFonts w:ascii="Book Antiqua" w:hAnsi="Book Antiqua" w:cs="Book Antiqua"/>
          <w:color w:val="000000"/>
          <w:lang w:eastAsia="zh-CN"/>
        </w:rPr>
        <w:t xml:space="preserve">L </w:t>
      </w:r>
      <w:r w:rsidRPr="00CC3215">
        <w:rPr>
          <w:rFonts w:ascii="Book Antiqua" w:eastAsia="Book Antiqua" w:hAnsi="Book Antiqua" w:cs="Book Antiqua"/>
          <w:color w:val="000000"/>
        </w:rPr>
        <w:t>from the Department of Hematology, Hainan Provincial People</w:t>
      </w:r>
      <w:r w:rsidR="00FD2368">
        <w:rPr>
          <w:rFonts w:ascii="Book Antiqua" w:eastAsia="Book Antiqua" w:hAnsi="Book Antiqua" w:cs="Book Antiqua"/>
          <w:color w:val="000000"/>
        </w:rPr>
        <w:t>’</w:t>
      </w:r>
      <w:r w:rsidRPr="00CC3215">
        <w:rPr>
          <w:rFonts w:ascii="Book Antiqua" w:eastAsia="Book Antiqua" w:hAnsi="Book Antiqua" w:cs="Book Antiqua"/>
          <w:color w:val="000000"/>
        </w:rPr>
        <w:t xml:space="preserve">s Hospital </w:t>
      </w:r>
      <w:r w:rsidR="00E94099" w:rsidRPr="00CC3215">
        <w:rPr>
          <w:rFonts w:ascii="Book Antiqua" w:eastAsia="Book Antiqua" w:hAnsi="Book Antiqua" w:cs="Book Antiqua"/>
          <w:color w:val="000000"/>
        </w:rPr>
        <w:t xml:space="preserve">Hainan Affiliated Hospital of Hainan Medical University </w:t>
      </w:r>
      <w:r w:rsidRPr="00CC3215">
        <w:rPr>
          <w:rFonts w:ascii="Book Antiqua" w:eastAsia="Book Antiqua" w:hAnsi="Book Antiqua" w:cs="Book Antiqua"/>
          <w:color w:val="000000"/>
        </w:rPr>
        <w:t xml:space="preserve">for guiding the organization and revising medical records, Pro. Fu </w:t>
      </w:r>
      <w:r w:rsidR="0068684B" w:rsidRPr="00CC3215">
        <w:rPr>
          <w:rFonts w:ascii="Book Antiqua" w:hAnsi="Book Antiqua" w:cs="Book Antiqua"/>
          <w:color w:val="000000"/>
          <w:lang w:eastAsia="zh-CN"/>
        </w:rPr>
        <w:t xml:space="preserve">XJ </w:t>
      </w:r>
      <w:r w:rsidRPr="00CC3215">
        <w:rPr>
          <w:rFonts w:ascii="Book Antiqua" w:eastAsia="Book Antiqua" w:hAnsi="Book Antiqua" w:cs="Book Antiqua"/>
          <w:color w:val="000000"/>
        </w:rPr>
        <w:t>from the Department of Hematology, Hainan Provincial People</w:t>
      </w:r>
      <w:r w:rsidR="00FD2368">
        <w:rPr>
          <w:rFonts w:ascii="Book Antiqua" w:eastAsia="Book Antiqua" w:hAnsi="Book Antiqua" w:cs="Book Antiqua"/>
          <w:color w:val="000000"/>
        </w:rPr>
        <w:t>’</w:t>
      </w:r>
      <w:r w:rsidRPr="00CC3215">
        <w:rPr>
          <w:rFonts w:ascii="Book Antiqua" w:eastAsia="Book Antiqua" w:hAnsi="Book Antiqua" w:cs="Book Antiqua"/>
          <w:color w:val="000000"/>
        </w:rPr>
        <w:t xml:space="preserve">s Hospital </w:t>
      </w:r>
      <w:r w:rsidR="00E94099" w:rsidRPr="00CC3215">
        <w:rPr>
          <w:rFonts w:ascii="Book Antiqua" w:eastAsia="Book Antiqua" w:hAnsi="Book Antiqua" w:cs="Book Antiqua"/>
          <w:color w:val="000000"/>
        </w:rPr>
        <w:t xml:space="preserve">Hainan Affiliated Hospital of Hainan Medical University </w:t>
      </w:r>
      <w:r w:rsidRPr="00CC3215">
        <w:rPr>
          <w:rFonts w:ascii="Book Antiqua" w:eastAsia="Book Antiqua" w:hAnsi="Book Antiqua" w:cs="Book Antiqua"/>
          <w:color w:val="000000"/>
        </w:rPr>
        <w:t>for providing relevant medical information for the case summary and Dr. Liu</w:t>
      </w:r>
      <w:r w:rsidR="0068684B" w:rsidRPr="00CC3215">
        <w:rPr>
          <w:rFonts w:ascii="Book Antiqua" w:hAnsi="Book Antiqua" w:cs="Book Antiqua"/>
          <w:color w:val="000000"/>
          <w:lang w:eastAsia="zh-CN"/>
        </w:rPr>
        <w:t xml:space="preserve"> D</w:t>
      </w:r>
      <w:r w:rsidRPr="00CC3215">
        <w:rPr>
          <w:rFonts w:ascii="Book Antiqua" w:eastAsia="Book Antiqua" w:hAnsi="Book Antiqua" w:cs="Book Antiqua"/>
          <w:color w:val="000000"/>
        </w:rPr>
        <w:t>, Dr. Meng</w:t>
      </w:r>
      <w:r w:rsidR="0068684B" w:rsidRPr="00CC3215">
        <w:rPr>
          <w:rFonts w:ascii="Book Antiqua" w:hAnsi="Book Antiqua" w:cs="Book Antiqua"/>
          <w:color w:val="000000"/>
          <w:lang w:eastAsia="zh-CN"/>
        </w:rPr>
        <w:t xml:space="preserve"> C</w:t>
      </w:r>
      <w:r w:rsidRPr="00CC3215">
        <w:rPr>
          <w:rFonts w:ascii="Book Antiqua" w:eastAsia="Book Antiqua" w:hAnsi="Book Antiqua" w:cs="Book Antiqua"/>
          <w:color w:val="000000"/>
        </w:rPr>
        <w:t xml:space="preserve"> and Dr. Lin </w:t>
      </w:r>
      <w:r w:rsidR="0068684B" w:rsidRPr="00CC3215">
        <w:rPr>
          <w:rFonts w:ascii="Book Antiqua" w:hAnsi="Book Antiqua" w:cs="Book Antiqua"/>
          <w:color w:val="000000"/>
          <w:lang w:eastAsia="zh-CN"/>
        </w:rPr>
        <w:t xml:space="preserve">XY </w:t>
      </w:r>
      <w:r w:rsidRPr="00CC3215">
        <w:rPr>
          <w:rFonts w:ascii="Book Antiqua" w:eastAsia="Book Antiqua" w:hAnsi="Book Antiqua" w:cs="Book Antiqua"/>
          <w:color w:val="000000"/>
        </w:rPr>
        <w:t>for their help in medical writing.</w:t>
      </w:r>
    </w:p>
    <w:p w14:paraId="10A0D892" w14:textId="77777777" w:rsidR="00A77B3E" w:rsidRPr="00CC3215" w:rsidRDefault="00A77B3E" w:rsidP="00CC3215">
      <w:pPr>
        <w:spacing w:line="360" w:lineRule="auto"/>
        <w:jc w:val="both"/>
        <w:rPr>
          <w:rFonts w:ascii="Book Antiqua" w:hAnsi="Book Antiqua"/>
        </w:rPr>
      </w:pPr>
    </w:p>
    <w:p w14:paraId="05A10FBE"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REFERENCES</w:t>
      </w:r>
    </w:p>
    <w:p w14:paraId="0EE59011" w14:textId="77777777" w:rsidR="00A77B3E" w:rsidRPr="00CC3215" w:rsidRDefault="00521A4D" w:rsidP="00CC3215">
      <w:pPr>
        <w:spacing w:line="360" w:lineRule="auto"/>
        <w:jc w:val="both"/>
        <w:rPr>
          <w:rFonts w:ascii="Book Antiqua" w:hAnsi="Book Antiqua"/>
        </w:rPr>
      </w:pPr>
      <w:bookmarkStart w:id="5" w:name="OLE_LINK62"/>
      <w:r w:rsidRPr="00CC3215">
        <w:rPr>
          <w:rFonts w:ascii="Book Antiqua" w:eastAsia="Book Antiqua" w:hAnsi="Book Antiqua" w:cs="Book Antiqua"/>
          <w:color w:val="000000"/>
        </w:rPr>
        <w:t xml:space="preserve">1 </w:t>
      </w:r>
      <w:r w:rsidRPr="00CC3215">
        <w:rPr>
          <w:rFonts w:ascii="Book Antiqua" w:eastAsia="Book Antiqua" w:hAnsi="Book Antiqua" w:cs="Book Antiqua"/>
          <w:b/>
          <w:bCs/>
          <w:color w:val="000000"/>
        </w:rPr>
        <w:t>Vogt A</w:t>
      </w:r>
      <w:r w:rsidRPr="00CC3215">
        <w:rPr>
          <w:rFonts w:ascii="Book Antiqua" w:eastAsia="Book Antiqua" w:hAnsi="Book Antiqua" w:cs="Book Antiqua"/>
          <w:color w:val="000000"/>
        </w:rPr>
        <w:t xml:space="preserve">, Schmid S, Heinimann K, Frick H, Herrmann C, Cerny T, Omlin A. Multiple primary tumours: challenges and approaches, a review. </w:t>
      </w:r>
      <w:r w:rsidRPr="00CC3215">
        <w:rPr>
          <w:rFonts w:ascii="Book Antiqua" w:eastAsia="Book Antiqua" w:hAnsi="Book Antiqua" w:cs="Book Antiqua"/>
          <w:i/>
          <w:iCs/>
          <w:color w:val="000000"/>
        </w:rPr>
        <w:t>ESMO Open</w:t>
      </w:r>
      <w:r w:rsidRPr="00CC3215">
        <w:rPr>
          <w:rFonts w:ascii="Book Antiqua" w:eastAsia="Book Antiqua" w:hAnsi="Book Antiqua" w:cs="Book Antiqua"/>
          <w:color w:val="000000"/>
        </w:rPr>
        <w:t xml:space="preserve"> 2017; </w:t>
      </w:r>
      <w:r w:rsidRPr="00CC3215">
        <w:rPr>
          <w:rFonts w:ascii="Book Antiqua" w:eastAsia="Book Antiqua" w:hAnsi="Book Antiqua" w:cs="Book Antiqua"/>
          <w:b/>
          <w:bCs/>
          <w:color w:val="000000"/>
        </w:rPr>
        <w:t>2</w:t>
      </w:r>
      <w:r w:rsidRPr="00CC3215">
        <w:rPr>
          <w:rFonts w:ascii="Book Antiqua" w:eastAsia="Book Antiqua" w:hAnsi="Book Antiqua" w:cs="Book Antiqua"/>
          <w:color w:val="000000"/>
        </w:rPr>
        <w:t>: e000172 [PMID: 28761745 DOI: 10.1136/esmoopen-2017-000172]</w:t>
      </w:r>
    </w:p>
    <w:p w14:paraId="52B712E5" w14:textId="462E290F"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2</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Zhang ZG</w:t>
      </w:r>
      <w:r w:rsidR="00521A4D" w:rsidRPr="00CC3215">
        <w:rPr>
          <w:rFonts w:ascii="Book Antiqua" w:eastAsia="Book Antiqua" w:hAnsi="Book Antiqua" w:cs="Book Antiqua"/>
          <w:color w:val="000000"/>
        </w:rPr>
        <w:t xml:space="preserve">, Chen Y, Ji R, Zhao YJ, Wang J, Robinson L, Chen XP, Zhang L. Synchronous cancers of gallbladder carcinoma and combined hepatocellular cholangiocarcinoma: an unusual case and literature review. </w:t>
      </w:r>
      <w:r w:rsidR="00521A4D" w:rsidRPr="00CC3215">
        <w:rPr>
          <w:rFonts w:ascii="Book Antiqua" w:eastAsia="Book Antiqua" w:hAnsi="Book Antiqua" w:cs="Book Antiqua"/>
          <w:i/>
          <w:iCs/>
          <w:color w:val="000000"/>
        </w:rPr>
        <w:t>BMC Cancer</w:t>
      </w:r>
      <w:r w:rsidR="00521A4D" w:rsidRPr="00CC3215">
        <w:rPr>
          <w:rFonts w:ascii="Book Antiqua" w:eastAsia="Book Antiqua" w:hAnsi="Book Antiqua" w:cs="Book Antiqua"/>
          <w:color w:val="000000"/>
        </w:rPr>
        <w:t xml:space="preserve"> 2018; </w:t>
      </w:r>
      <w:r w:rsidR="00521A4D" w:rsidRPr="00CC3215">
        <w:rPr>
          <w:rFonts w:ascii="Book Antiqua" w:eastAsia="Book Antiqua" w:hAnsi="Book Antiqua" w:cs="Book Antiqua"/>
          <w:b/>
          <w:bCs/>
          <w:color w:val="000000"/>
        </w:rPr>
        <w:t>18</w:t>
      </w:r>
      <w:r w:rsidR="00521A4D" w:rsidRPr="00CC3215">
        <w:rPr>
          <w:rFonts w:ascii="Book Antiqua" w:eastAsia="Book Antiqua" w:hAnsi="Book Antiqua" w:cs="Book Antiqua"/>
          <w:color w:val="000000"/>
        </w:rPr>
        <w:t>: 1046 [PMID: 30373546 DOI: 10.1186/s12885-018-4969-2]</w:t>
      </w:r>
    </w:p>
    <w:p w14:paraId="545CCF54" w14:textId="660C1F21"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3</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Nezu K</w:t>
      </w:r>
      <w:r w:rsidR="00521A4D" w:rsidRPr="00CC3215">
        <w:rPr>
          <w:rFonts w:ascii="Book Antiqua" w:eastAsia="Book Antiqua" w:hAnsi="Book Antiqua" w:cs="Book Antiqua"/>
          <w:color w:val="000000"/>
        </w:rPr>
        <w:t xml:space="preserve">, Okubo T, Shiraiwa M, Nozawa Y, Kyan A. Systemic treatment for coexisting mucinous urethral adenocarcinoma and prostate adenocarcinoma. </w:t>
      </w:r>
      <w:r w:rsidR="00521A4D" w:rsidRPr="00CC3215">
        <w:rPr>
          <w:rFonts w:ascii="Book Antiqua" w:eastAsia="Book Antiqua" w:hAnsi="Book Antiqua" w:cs="Book Antiqua"/>
          <w:i/>
          <w:iCs/>
          <w:color w:val="000000"/>
        </w:rPr>
        <w:t>IJU Case Rep</w:t>
      </w:r>
      <w:r w:rsidR="00521A4D" w:rsidRPr="00CC3215">
        <w:rPr>
          <w:rFonts w:ascii="Book Antiqua" w:eastAsia="Book Antiqua" w:hAnsi="Book Antiqua" w:cs="Book Antiqua"/>
          <w:color w:val="000000"/>
        </w:rPr>
        <w:t xml:space="preserve"> 2020; </w:t>
      </w:r>
      <w:r w:rsidR="00521A4D" w:rsidRPr="00CC3215">
        <w:rPr>
          <w:rFonts w:ascii="Book Antiqua" w:eastAsia="Book Antiqua" w:hAnsi="Book Antiqua" w:cs="Book Antiqua"/>
          <w:b/>
          <w:bCs/>
          <w:color w:val="000000"/>
        </w:rPr>
        <w:t>3</w:t>
      </w:r>
      <w:r w:rsidR="00521A4D" w:rsidRPr="00CC3215">
        <w:rPr>
          <w:rFonts w:ascii="Book Antiqua" w:eastAsia="Book Antiqua" w:hAnsi="Book Antiqua" w:cs="Book Antiqua"/>
          <w:color w:val="000000"/>
        </w:rPr>
        <w:t>: 261-264 [PMID: 33163919 DOI: 10.1002/iju5.12210]</w:t>
      </w:r>
    </w:p>
    <w:p w14:paraId="6FC8C7C6" w14:textId="341C61A3" w:rsidR="00A77B3E" w:rsidRPr="00CC3215" w:rsidRDefault="003B68F0"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4</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Xu Y</w:t>
      </w:r>
      <w:r w:rsidR="00521A4D" w:rsidRPr="00CC3215">
        <w:rPr>
          <w:rFonts w:ascii="Book Antiqua" w:eastAsia="Book Antiqua" w:hAnsi="Book Antiqua" w:cs="Book Antiqua"/>
          <w:color w:val="000000"/>
        </w:rPr>
        <w:t xml:space="preserve">, Chen QN, Wang H, Liu NB, Shi BM. Synchronous hepatocellular carcinoma and gallbladder adenocarcinoma with neuroendocrine differentiation: a case report and literature review. </w:t>
      </w:r>
      <w:r w:rsidR="00521A4D" w:rsidRPr="00CC3215">
        <w:rPr>
          <w:rFonts w:ascii="Book Antiqua" w:eastAsia="Book Antiqua" w:hAnsi="Book Antiqua" w:cs="Book Antiqua"/>
          <w:i/>
          <w:iCs/>
          <w:color w:val="000000"/>
        </w:rPr>
        <w:t>BMC Surg</w:t>
      </w:r>
      <w:r w:rsidR="00521A4D" w:rsidRPr="00CC3215">
        <w:rPr>
          <w:rFonts w:ascii="Book Antiqua" w:eastAsia="Book Antiqua" w:hAnsi="Book Antiqua" w:cs="Book Antiqua"/>
          <w:color w:val="000000"/>
        </w:rPr>
        <w:t xml:space="preserve"> 2020; </w:t>
      </w:r>
      <w:r w:rsidR="00521A4D" w:rsidRPr="00CC3215">
        <w:rPr>
          <w:rFonts w:ascii="Book Antiqua" w:eastAsia="Book Antiqua" w:hAnsi="Book Antiqua" w:cs="Book Antiqua"/>
          <w:b/>
          <w:bCs/>
          <w:color w:val="000000"/>
        </w:rPr>
        <w:t>20</w:t>
      </w:r>
      <w:r w:rsidR="00521A4D" w:rsidRPr="00CC3215">
        <w:rPr>
          <w:rFonts w:ascii="Book Antiqua" w:eastAsia="Book Antiqua" w:hAnsi="Book Antiqua" w:cs="Book Antiqua"/>
          <w:color w:val="000000"/>
        </w:rPr>
        <w:t>: 246 [PMID: 33081789 DOI: 10.1186/s12893-020-00905-6]</w:t>
      </w:r>
    </w:p>
    <w:p w14:paraId="48619CD2" w14:textId="3FDA6DCD"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5</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color w:val="000000"/>
        </w:rPr>
        <w:t>Owen LJ</w:t>
      </w:r>
      <w:r w:rsidR="00521A4D" w:rsidRPr="00CC3215">
        <w:rPr>
          <w:rFonts w:ascii="Book Antiqua" w:eastAsia="Book Antiqua" w:hAnsi="Book Antiqua" w:cs="Book Antiqua"/>
          <w:color w:val="000000"/>
        </w:rPr>
        <w:t xml:space="preserve">. Multiple malignant neoplasms. </w:t>
      </w:r>
      <w:r w:rsidR="00521A4D" w:rsidRPr="00CC3215">
        <w:rPr>
          <w:rFonts w:ascii="Book Antiqua" w:eastAsia="Book Antiqua" w:hAnsi="Book Antiqua" w:cs="Book Antiqua"/>
          <w:i/>
          <w:color w:val="000000"/>
        </w:rPr>
        <w:t>JAMA</w:t>
      </w:r>
      <w:r w:rsidR="00521A4D" w:rsidRPr="00CC3215">
        <w:rPr>
          <w:rFonts w:ascii="Book Antiqua" w:eastAsia="Book Antiqua" w:hAnsi="Book Antiqua" w:cs="Book Antiqua"/>
          <w:color w:val="000000"/>
        </w:rPr>
        <w:t xml:space="preserve"> 1921; </w:t>
      </w:r>
      <w:r w:rsidR="00521A4D" w:rsidRPr="00CC3215">
        <w:rPr>
          <w:rFonts w:ascii="Book Antiqua" w:eastAsia="Book Antiqua" w:hAnsi="Book Antiqua" w:cs="Book Antiqua"/>
          <w:b/>
          <w:color w:val="000000"/>
        </w:rPr>
        <w:t>76</w:t>
      </w:r>
      <w:r w:rsidR="00521A4D" w:rsidRPr="00CC3215">
        <w:rPr>
          <w:rFonts w:ascii="Book Antiqua" w:eastAsia="Book Antiqua" w:hAnsi="Book Antiqua" w:cs="Book Antiqua"/>
          <w:color w:val="000000"/>
        </w:rPr>
        <w:t>: 1329</w:t>
      </w:r>
    </w:p>
    <w:p w14:paraId="63CA0971" w14:textId="4482DEC1"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6</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color w:val="000000"/>
        </w:rPr>
        <w:t>Hanlon FR</w:t>
      </w:r>
      <w:r w:rsidR="00521A4D" w:rsidRPr="00CC3215">
        <w:rPr>
          <w:rFonts w:ascii="Book Antiqua" w:eastAsia="Book Antiqua" w:hAnsi="Book Antiqua" w:cs="Book Antiqua"/>
          <w:color w:val="000000"/>
        </w:rPr>
        <w:t>. Multiple Primary Carcinomas.</w:t>
      </w:r>
      <w:r w:rsidR="00F8449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i/>
          <w:color w:val="000000"/>
        </w:rPr>
        <w:t>Am</w:t>
      </w:r>
      <w:r w:rsidR="00F84498" w:rsidRPr="00CC3215">
        <w:rPr>
          <w:rFonts w:ascii="Book Antiqua" w:hAnsi="Book Antiqua" w:cs="Book Antiqua"/>
          <w:i/>
          <w:color w:val="000000"/>
          <w:lang w:eastAsia="zh-CN"/>
        </w:rPr>
        <w:t xml:space="preserve"> </w:t>
      </w:r>
      <w:r w:rsidR="00521A4D" w:rsidRPr="00CC3215">
        <w:rPr>
          <w:rFonts w:ascii="Book Antiqua" w:eastAsia="Book Antiqua" w:hAnsi="Book Antiqua" w:cs="Book Antiqua"/>
          <w:i/>
          <w:color w:val="000000"/>
        </w:rPr>
        <w:t>J</w:t>
      </w:r>
      <w:r w:rsidR="00F84498" w:rsidRPr="00CC3215">
        <w:rPr>
          <w:rFonts w:ascii="Book Antiqua" w:hAnsi="Book Antiqua" w:cs="Book Antiqua"/>
          <w:i/>
          <w:color w:val="000000"/>
          <w:lang w:eastAsia="zh-CN"/>
        </w:rPr>
        <w:t xml:space="preserve"> </w:t>
      </w:r>
      <w:r w:rsidR="00521A4D" w:rsidRPr="00CC3215">
        <w:rPr>
          <w:rFonts w:ascii="Book Antiqua" w:eastAsia="Book Antiqua" w:hAnsi="Book Antiqua" w:cs="Book Antiqua"/>
          <w:i/>
          <w:color w:val="000000"/>
        </w:rPr>
        <w:t>Cancer</w:t>
      </w:r>
      <w:r w:rsidR="00521A4D" w:rsidRPr="00CC3215">
        <w:rPr>
          <w:rFonts w:ascii="Book Antiqua" w:eastAsia="Book Antiqua" w:hAnsi="Book Antiqua" w:cs="Book Antiqua"/>
          <w:color w:val="000000"/>
        </w:rPr>
        <w:t xml:space="preserve"> 1931; </w:t>
      </w:r>
      <w:r w:rsidR="00521A4D" w:rsidRPr="00CC3215">
        <w:rPr>
          <w:rFonts w:ascii="Book Antiqua" w:eastAsia="Book Antiqua" w:hAnsi="Book Antiqua" w:cs="Book Antiqua"/>
          <w:b/>
          <w:color w:val="000000"/>
        </w:rPr>
        <w:t>15</w:t>
      </w:r>
      <w:r w:rsidR="00521A4D" w:rsidRPr="00CC3215">
        <w:rPr>
          <w:rFonts w:ascii="Book Antiqua" w:eastAsia="Book Antiqua" w:hAnsi="Book Antiqua" w:cs="Book Antiqua"/>
          <w:color w:val="000000"/>
        </w:rPr>
        <w:t>: 2001</w:t>
      </w:r>
    </w:p>
    <w:p w14:paraId="58D91621" w14:textId="6BA85FBD"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7</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color w:val="000000"/>
        </w:rPr>
        <w:t>Warren S</w:t>
      </w:r>
      <w:r w:rsidR="00521A4D" w:rsidRPr="00CC3215">
        <w:rPr>
          <w:rFonts w:ascii="Book Antiqua" w:eastAsia="Book Antiqua" w:hAnsi="Book Antiqua" w:cs="Book Antiqua"/>
          <w:color w:val="000000"/>
        </w:rPr>
        <w:t xml:space="preserve">. Multiple primary malignant tumors. A survey of the literature and a statistical study. </w:t>
      </w:r>
      <w:r w:rsidR="00521A4D" w:rsidRPr="00CC3215">
        <w:rPr>
          <w:rFonts w:ascii="Book Antiqua" w:eastAsia="Book Antiqua" w:hAnsi="Book Antiqua" w:cs="Book Antiqua"/>
          <w:i/>
          <w:color w:val="000000"/>
        </w:rPr>
        <w:t xml:space="preserve">Am J Cancer </w:t>
      </w:r>
      <w:r w:rsidR="00521A4D" w:rsidRPr="00CC3215">
        <w:rPr>
          <w:rFonts w:ascii="Book Antiqua" w:eastAsia="Book Antiqua" w:hAnsi="Book Antiqua" w:cs="Book Antiqua"/>
          <w:color w:val="000000"/>
        </w:rPr>
        <w:t xml:space="preserve">1932; </w:t>
      </w:r>
      <w:r w:rsidR="00521A4D" w:rsidRPr="00CC3215">
        <w:rPr>
          <w:rFonts w:ascii="Book Antiqua" w:eastAsia="Book Antiqua" w:hAnsi="Book Antiqua" w:cs="Book Antiqua"/>
          <w:b/>
          <w:color w:val="000000"/>
        </w:rPr>
        <w:t>16</w:t>
      </w:r>
      <w:r w:rsidR="00521A4D" w:rsidRPr="00CC3215">
        <w:rPr>
          <w:rFonts w:ascii="Book Antiqua" w:eastAsia="Book Antiqua" w:hAnsi="Book Antiqua" w:cs="Book Antiqua"/>
          <w:color w:val="000000"/>
        </w:rPr>
        <w:t>: 1358-1414</w:t>
      </w:r>
    </w:p>
    <w:p w14:paraId="1B32E747" w14:textId="356DB665"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8</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Liu Z</w:t>
      </w:r>
      <w:r w:rsidR="00521A4D" w:rsidRPr="00CC3215">
        <w:rPr>
          <w:rFonts w:ascii="Book Antiqua" w:eastAsia="Book Antiqua" w:hAnsi="Book Antiqua" w:cs="Book Antiqua"/>
          <w:color w:val="000000"/>
        </w:rPr>
        <w:t xml:space="preserve">, Liu C, Guo W, Li S, Bai O. Clinical analysis of 152 cases of multiple primary malignant tumors in 15,398 patients with malignant tumors. </w:t>
      </w:r>
      <w:r w:rsidR="00521A4D" w:rsidRPr="00CC3215">
        <w:rPr>
          <w:rFonts w:ascii="Book Antiqua" w:eastAsia="Book Antiqua" w:hAnsi="Book Antiqua" w:cs="Book Antiqua"/>
          <w:i/>
          <w:iCs/>
          <w:color w:val="000000"/>
        </w:rPr>
        <w:t>PLoS One</w:t>
      </w:r>
      <w:r w:rsidR="00521A4D" w:rsidRPr="00CC3215">
        <w:rPr>
          <w:rFonts w:ascii="Book Antiqua" w:eastAsia="Book Antiqua" w:hAnsi="Book Antiqua" w:cs="Book Antiqua"/>
          <w:color w:val="000000"/>
        </w:rPr>
        <w:t xml:space="preserve"> 2015; </w:t>
      </w:r>
      <w:r w:rsidR="00521A4D" w:rsidRPr="00CC3215">
        <w:rPr>
          <w:rFonts w:ascii="Book Antiqua" w:eastAsia="Book Antiqua" w:hAnsi="Book Antiqua" w:cs="Book Antiqua"/>
          <w:b/>
          <w:bCs/>
          <w:color w:val="000000"/>
        </w:rPr>
        <w:t>10</w:t>
      </w:r>
      <w:r w:rsidR="00521A4D" w:rsidRPr="00CC3215">
        <w:rPr>
          <w:rFonts w:ascii="Book Antiqua" w:eastAsia="Book Antiqua" w:hAnsi="Book Antiqua" w:cs="Book Antiqua"/>
          <w:color w:val="000000"/>
        </w:rPr>
        <w:t>: e0125754 [PMID: 25945938 DOI: 10.1371/journal.pone.0125754]</w:t>
      </w:r>
    </w:p>
    <w:p w14:paraId="0ADF48DE" w14:textId="4CFB0759"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9</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Lv M</w:t>
      </w:r>
      <w:r w:rsidR="00521A4D" w:rsidRPr="00CC3215">
        <w:rPr>
          <w:rFonts w:ascii="Book Antiqua" w:eastAsia="Book Antiqua" w:hAnsi="Book Antiqua" w:cs="Book Antiqua"/>
          <w:color w:val="000000"/>
        </w:rPr>
        <w:t xml:space="preserve">, Zhang X, Shen Y, Wang F, Yang J, Wang B, Chen Z, Li P, Zhang X, Li S, Yang J. Clinical analysis and prognosis of synchronous and metachronous multiple primary malignant tumors. </w:t>
      </w:r>
      <w:r w:rsidR="00521A4D" w:rsidRPr="00CC3215">
        <w:rPr>
          <w:rFonts w:ascii="Book Antiqua" w:eastAsia="Book Antiqua" w:hAnsi="Book Antiqua" w:cs="Book Antiqua"/>
          <w:i/>
          <w:iCs/>
          <w:color w:val="000000"/>
        </w:rPr>
        <w:t>Medicine (Baltimore)</w:t>
      </w:r>
      <w:r w:rsidR="00521A4D" w:rsidRPr="00CC3215">
        <w:rPr>
          <w:rFonts w:ascii="Book Antiqua" w:eastAsia="Book Antiqua" w:hAnsi="Book Antiqua" w:cs="Book Antiqua"/>
          <w:color w:val="000000"/>
        </w:rPr>
        <w:t xml:space="preserve"> 2017; </w:t>
      </w:r>
      <w:r w:rsidR="00521A4D" w:rsidRPr="00CC3215">
        <w:rPr>
          <w:rFonts w:ascii="Book Antiqua" w:eastAsia="Book Antiqua" w:hAnsi="Book Antiqua" w:cs="Book Antiqua"/>
          <w:b/>
          <w:bCs/>
          <w:color w:val="000000"/>
        </w:rPr>
        <w:t>96</w:t>
      </w:r>
      <w:r w:rsidR="00521A4D" w:rsidRPr="00CC3215">
        <w:rPr>
          <w:rFonts w:ascii="Book Antiqua" w:eastAsia="Book Antiqua" w:hAnsi="Book Antiqua" w:cs="Book Antiqua"/>
          <w:color w:val="000000"/>
        </w:rPr>
        <w:t>: e6799 [PMID: 28445321 DOI: 10.1097/MD.0000000000006799]</w:t>
      </w:r>
    </w:p>
    <w:p w14:paraId="32FB175C" w14:textId="7596CC58" w:rsidR="00A77B3E" w:rsidRPr="00CC3215" w:rsidRDefault="003B68F0" w:rsidP="00CC3215">
      <w:pPr>
        <w:spacing w:line="360" w:lineRule="auto"/>
        <w:jc w:val="both"/>
        <w:rPr>
          <w:rFonts w:ascii="Book Antiqua" w:eastAsia="Book Antiqua" w:hAnsi="Book Antiqua" w:cs="Book Antiqua"/>
          <w:color w:val="000000"/>
        </w:rPr>
      </w:pPr>
      <w:r w:rsidRPr="00CC3215">
        <w:rPr>
          <w:rFonts w:ascii="Book Antiqua" w:eastAsia="Book Antiqua" w:hAnsi="Book Antiqua" w:cs="Book Antiqua"/>
          <w:color w:val="000000"/>
        </w:rPr>
        <w:t>10</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Jiao F</w:t>
      </w:r>
      <w:r w:rsidR="00521A4D" w:rsidRPr="00CC3215">
        <w:rPr>
          <w:rFonts w:ascii="Book Antiqua" w:eastAsia="Book Antiqua" w:hAnsi="Book Antiqua" w:cs="Book Antiqua"/>
          <w:color w:val="000000"/>
        </w:rPr>
        <w:t xml:space="preserve">, Yao LJ, Zhou J, Hu H, Wang LW. Clinical features of multiple primary malignancies: a retrospective analysis of 72 Chinese patients. </w:t>
      </w:r>
      <w:r w:rsidR="00521A4D" w:rsidRPr="00CC3215">
        <w:rPr>
          <w:rFonts w:ascii="Book Antiqua" w:eastAsia="Book Antiqua" w:hAnsi="Book Antiqua" w:cs="Book Antiqua"/>
          <w:i/>
          <w:iCs/>
          <w:color w:val="000000"/>
        </w:rPr>
        <w:t>Asian Pac J Cancer Prev</w:t>
      </w:r>
      <w:r w:rsidR="00521A4D" w:rsidRPr="00CC3215">
        <w:rPr>
          <w:rFonts w:ascii="Book Antiqua" w:eastAsia="Book Antiqua" w:hAnsi="Book Antiqua" w:cs="Book Antiqua"/>
          <w:color w:val="000000"/>
        </w:rPr>
        <w:t xml:space="preserve"> 2014; </w:t>
      </w:r>
      <w:r w:rsidR="00521A4D" w:rsidRPr="00CC3215">
        <w:rPr>
          <w:rFonts w:ascii="Book Antiqua" w:eastAsia="Book Antiqua" w:hAnsi="Book Antiqua" w:cs="Book Antiqua"/>
          <w:b/>
          <w:bCs/>
          <w:color w:val="000000"/>
        </w:rPr>
        <w:t>15</w:t>
      </w:r>
      <w:r w:rsidR="00521A4D" w:rsidRPr="00CC3215">
        <w:rPr>
          <w:rFonts w:ascii="Book Antiqua" w:eastAsia="Book Antiqua" w:hAnsi="Book Antiqua" w:cs="Book Antiqua"/>
          <w:color w:val="000000"/>
        </w:rPr>
        <w:t>: 331-334 [PMID: 24528052 DOI: 10.7314/apjcp.2014.15.1.331]</w:t>
      </w:r>
    </w:p>
    <w:p w14:paraId="34AC0486" w14:textId="1252D024" w:rsidR="003B68F0"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 xml:space="preserve">11 </w:t>
      </w:r>
      <w:r w:rsidRPr="00CC3215">
        <w:rPr>
          <w:rFonts w:ascii="Book Antiqua" w:eastAsia="Book Antiqua" w:hAnsi="Book Antiqua" w:cs="Book Antiqua"/>
          <w:b/>
          <w:bCs/>
          <w:color w:val="000000"/>
        </w:rPr>
        <w:t>Wu RJ</w:t>
      </w:r>
      <w:r w:rsidRPr="00CC3215">
        <w:rPr>
          <w:rFonts w:ascii="Book Antiqua" w:eastAsia="Book Antiqua" w:hAnsi="Book Antiqua" w:cs="Book Antiqua"/>
          <w:color w:val="000000"/>
        </w:rPr>
        <w:t xml:space="preserve">, Zheng RJ, Huang YQ, Ma XD. [Chidamide combined with chemotherapy for treatment of therapy-related acute myeloid leukemia secondary to peripheral T-cell lymphoma: a case report and literatures review]. </w:t>
      </w:r>
      <w:r w:rsidRPr="00CC3215">
        <w:rPr>
          <w:rFonts w:ascii="Book Antiqua" w:eastAsia="Book Antiqua" w:hAnsi="Book Antiqua" w:cs="Book Antiqua"/>
          <w:i/>
          <w:iCs/>
          <w:color w:val="000000"/>
        </w:rPr>
        <w:t>Zhonghua Xue</w:t>
      </w:r>
      <w:r w:rsidR="009064E8" w:rsidRPr="00CC3215">
        <w:rPr>
          <w:rFonts w:ascii="Book Antiqua" w:hAnsi="Book Antiqua" w:cs="Book Antiqua"/>
          <w:i/>
          <w:iCs/>
          <w:color w:val="000000"/>
          <w:lang w:eastAsia="zh-CN"/>
        </w:rPr>
        <w:t>y</w:t>
      </w:r>
      <w:r w:rsidRPr="00CC3215">
        <w:rPr>
          <w:rFonts w:ascii="Book Antiqua" w:eastAsia="Book Antiqua" w:hAnsi="Book Antiqua" w:cs="Book Antiqua"/>
          <w:i/>
          <w:iCs/>
          <w:color w:val="000000"/>
        </w:rPr>
        <w:t>e Xue Za</w:t>
      </w:r>
      <w:r w:rsidR="009064E8" w:rsidRPr="00CC3215">
        <w:rPr>
          <w:rFonts w:ascii="Book Antiqua" w:hAnsi="Book Antiqua" w:cs="Book Antiqua"/>
          <w:i/>
          <w:iCs/>
          <w:color w:val="000000"/>
          <w:lang w:eastAsia="zh-CN"/>
        </w:rPr>
        <w:t>z</w:t>
      </w:r>
      <w:r w:rsidRPr="00CC3215">
        <w:rPr>
          <w:rFonts w:ascii="Book Antiqua" w:eastAsia="Book Antiqua" w:hAnsi="Book Antiqua" w:cs="Book Antiqua"/>
          <w:i/>
          <w:iCs/>
          <w:color w:val="000000"/>
        </w:rPr>
        <w:t>hi</w:t>
      </w:r>
      <w:r w:rsidRPr="00CC3215">
        <w:rPr>
          <w:rFonts w:ascii="Book Antiqua" w:eastAsia="Book Antiqua" w:hAnsi="Book Antiqua" w:cs="Book Antiqua"/>
          <w:color w:val="000000"/>
        </w:rPr>
        <w:t xml:space="preserve"> 2019; </w:t>
      </w:r>
      <w:r w:rsidRPr="00CC3215">
        <w:rPr>
          <w:rFonts w:ascii="Book Antiqua" w:eastAsia="Book Antiqua" w:hAnsi="Book Antiqua" w:cs="Book Antiqua"/>
          <w:b/>
          <w:bCs/>
          <w:color w:val="000000"/>
        </w:rPr>
        <w:t>40</w:t>
      </w:r>
      <w:r w:rsidRPr="00CC3215">
        <w:rPr>
          <w:rFonts w:ascii="Book Antiqua" w:eastAsia="Book Antiqua" w:hAnsi="Book Antiqua" w:cs="Book Antiqua"/>
          <w:color w:val="000000"/>
        </w:rPr>
        <w:t>: 685-687 [PMID: 31495139 DOI: 10.3760/cma.j.issn.0253-2727.2019.08.013]</w:t>
      </w:r>
    </w:p>
    <w:p w14:paraId="65BBEC6D" w14:textId="0E07B7EB" w:rsidR="00A77B3E" w:rsidRPr="00CC3215" w:rsidRDefault="003B68F0" w:rsidP="00CC3215">
      <w:pPr>
        <w:spacing w:line="360" w:lineRule="auto"/>
        <w:jc w:val="both"/>
        <w:rPr>
          <w:rFonts w:ascii="Book Antiqua" w:eastAsia="Book Antiqua" w:hAnsi="Book Antiqua" w:cs="Book Antiqua"/>
          <w:color w:val="000000"/>
        </w:rPr>
      </w:pPr>
      <w:r w:rsidRPr="00CC3215">
        <w:rPr>
          <w:rFonts w:ascii="Book Antiqua" w:eastAsia="Book Antiqua" w:hAnsi="Book Antiqua" w:cs="Book Antiqua"/>
          <w:color w:val="000000"/>
        </w:rPr>
        <w:t>12</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Wood ME</w:t>
      </w:r>
      <w:r w:rsidR="00521A4D" w:rsidRPr="00CC3215">
        <w:rPr>
          <w:rFonts w:ascii="Book Antiqua" w:eastAsia="Book Antiqua" w:hAnsi="Book Antiqua" w:cs="Book Antiqua"/>
          <w:color w:val="000000"/>
        </w:rPr>
        <w:t xml:space="preserve">, Vogel V, Ng A, Foxhall L, Goodwin P, Travis LB. Second malignant neoplasms: assessment and strategies for risk reduction. </w:t>
      </w:r>
      <w:r w:rsidR="00521A4D" w:rsidRPr="00CC3215">
        <w:rPr>
          <w:rFonts w:ascii="Book Antiqua" w:eastAsia="Book Antiqua" w:hAnsi="Book Antiqua" w:cs="Book Antiqua"/>
          <w:i/>
          <w:iCs/>
          <w:color w:val="000000"/>
        </w:rPr>
        <w:t>J Clin Oncol</w:t>
      </w:r>
      <w:r w:rsidR="00521A4D" w:rsidRPr="00CC3215">
        <w:rPr>
          <w:rFonts w:ascii="Book Antiqua" w:eastAsia="Book Antiqua" w:hAnsi="Book Antiqua" w:cs="Book Antiqua"/>
          <w:color w:val="000000"/>
        </w:rPr>
        <w:t xml:space="preserve"> 2012; </w:t>
      </w:r>
      <w:r w:rsidR="00521A4D" w:rsidRPr="00CC3215">
        <w:rPr>
          <w:rFonts w:ascii="Book Antiqua" w:eastAsia="Book Antiqua" w:hAnsi="Book Antiqua" w:cs="Book Antiqua"/>
          <w:b/>
          <w:bCs/>
          <w:color w:val="000000"/>
        </w:rPr>
        <w:t>30</w:t>
      </w:r>
      <w:r w:rsidR="00521A4D" w:rsidRPr="00CC3215">
        <w:rPr>
          <w:rFonts w:ascii="Book Antiqua" w:eastAsia="Book Antiqua" w:hAnsi="Book Antiqua" w:cs="Book Antiqua"/>
          <w:color w:val="000000"/>
        </w:rPr>
        <w:t>: 3734-3745 [PMID: 23008293 DOI: 10.1200/JCO.2012.41.8681]</w:t>
      </w:r>
    </w:p>
    <w:p w14:paraId="642626A4" w14:textId="73AAFFDC" w:rsidR="003B68F0" w:rsidRPr="00CC3215" w:rsidRDefault="003B68F0" w:rsidP="00CC3215">
      <w:pPr>
        <w:spacing w:line="360" w:lineRule="auto"/>
        <w:jc w:val="both"/>
        <w:rPr>
          <w:rFonts w:ascii="Book Antiqua" w:hAnsi="Book Antiqua"/>
          <w:lang w:eastAsia="zh-CN"/>
        </w:rPr>
      </w:pPr>
      <w:r w:rsidRPr="00CC3215">
        <w:rPr>
          <w:rFonts w:ascii="Book Antiqua" w:hAnsi="Book Antiqua" w:cs="Book Antiqua"/>
          <w:color w:val="000000"/>
          <w:lang w:eastAsia="zh-CN"/>
        </w:rPr>
        <w:t xml:space="preserve">13 </w:t>
      </w:r>
      <w:r w:rsidR="00247A22" w:rsidRPr="00CC3215">
        <w:rPr>
          <w:rFonts w:ascii="Book Antiqua" w:hAnsi="Book Antiqua" w:cs="Book Antiqua"/>
          <w:b/>
          <w:bCs/>
          <w:color w:val="000000"/>
          <w:lang w:eastAsia="zh-CN"/>
        </w:rPr>
        <w:t>Copur MS</w:t>
      </w:r>
      <w:r w:rsidR="00247A22" w:rsidRPr="00CC3215">
        <w:rPr>
          <w:rFonts w:ascii="Book Antiqua" w:hAnsi="Book Antiqua" w:cs="Book Antiqua"/>
          <w:color w:val="000000"/>
          <w:lang w:eastAsia="zh-CN"/>
        </w:rPr>
        <w:t xml:space="preserve">, Manapuram S. Multiple Primary Tumors Over a Lifetime. </w:t>
      </w:r>
      <w:r w:rsidR="00247A22" w:rsidRPr="00CC3215">
        <w:rPr>
          <w:rFonts w:ascii="Book Antiqua" w:hAnsi="Book Antiqua" w:cs="Book Antiqua"/>
          <w:i/>
          <w:iCs/>
          <w:color w:val="000000"/>
          <w:lang w:eastAsia="zh-CN"/>
        </w:rPr>
        <w:t>Oncology (Williston Park)</w:t>
      </w:r>
      <w:r w:rsidR="00247A22" w:rsidRPr="00CC3215">
        <w:rPr>
          <w:rFonts w:ascii="Book Antiqua" w:hAnsi="Book Antiqua" w:cs="Book Antiqua"/>
          <w:color w:val="000000"/>
          <w:lang w:eastAsia="zh-CN"/>
        </w:rPr>
        <w:t xml:space="preserve"> 2019; </w:t>
      </w:r>
      <w:r w:rsidR="00247A22" w:rsidRPr="00CC3215">
        <w:rPr>
          <w:rFonts w:ascii="Book Antiqua" w:hAnsi="Book Antiqua" w:cs="Book Antiqua"/>
          <w:b/>
          <w:bCs/>
          <w:color w:val="000000"/>
          <w:lang w:eastAsia="zh-CN"/>
        </w:rPr>
        <w:t>33</w:t>
      </w:r>
      <w:r w:rsidR="00247A22" w:rsidRPr="00CC3215">
        <w:rPr>
          <w:rFonts w:ascii="Book Antiqua" w:hAnsi="Book Antiqua" w:cs="Book Antiqua"/>
          <w:color w:val="000000"/>
          <w:lang w:eastAsia="zh-CN"/>
        </w:rPr>
        <w:t xml:space="preserve"> [PMID: 31365752]</w:t>
      </w:r>
    </w:p>
    <w:p w14:paraId="756A00CA" w14:textId="579D85F3"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14</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Digestive tract Oncology Professional Committee of Chinese Association of Research Hospitals</w:t>
      </w:r>
      <w:r w:rsidR="00521A4D" w:rsidRPr="00CC3215">
        <w:rPr>
          <w:rFonts w:ascii="Book Antiqua" w:eastAsia="Book Antiqua" w:hAnsi="Book Antiqua" w:cs="Book Antiqua"/>
          <w:bCs/>
          <w:color w:val="000000"/>
        </w:rPr>
        <w:t>; Multidisciplinary Comprehensive Treatment Committee SB,</w:t>
      </w:r>
      <w:r w:rsidR="00521A4D" w:rsidRPr="00CC3215">
        <w:rPr>
          <w:rFonts w:ascii="Book Antiqua" w:eastAsia="Book Antiqua" w:hAnsi="Book Antiqua" w:cs="Book Antiqua"/>
          <w:color w:val="000000"/>
        </w:rPr>
        <w:t xml:space="preserve"> Chinese Medical Doctors Association. Expert consensus on the diagnosis and treatment model of the multidisciplinary treatment collaboration group for gastric cancer. </w:t>
      </w:r>
      <w:r w:rsidR="0015174C" w:rsidRPr="00CC3215">
        <w:rPr>
          <w:rFonts w:ascii="Book Antiqua" w:hAnsi="Book Antiqua" w:cs="Book Antiqua"/>
          <w:i/>
          <w:color w:val="000000"/>
          <w:lang w:eastAsia="zh-CN"/>
        </w:rPr>
        <w:t>Zhongguo Shiyong Waike Zazhi</w:t>
      </w:r>
      <w:r w:rsidR="00521A4D" w:rsidRPr="00CC3215">
        <w:rPr>
          <w:rFonts w:ascii="Book Antiqua" w:eastAsia="Book Antiqua" w:hAnsi="Book Antiqua" w:cs="Book Antiqua"/>
          <w:color w:val="000000"/>
        </w:rPr>
        <w:t xml:space="preserve"> 2017; </w:t>
      </w:r>
      <w:r w:rsidR="00521A4D" w:rsidRPr="00CC3215">
        <w:rPr>
          <w:rFonts w:ascii="Book Antiqua" w:eastAsia="Book Antiqua" w:hAnsi="Book Antiqua" w:cs="Book Antiqua"/>
          <w:b/>
          <w:color w:val="000000"/>
        </w:rPr>
        <w:t>37</w:t>
      </w:r>
      <w:r w:rsidR="00521A4D" w:rsidRPr="00CC3215">
        <w:rPr>
          <w:rFonts w:ascii="Book Antiqua" w:eastAsia="Book Antiqua" w:hAnsi="Book Antiqua" w:cs="Book Antiqua"/>
          <w:color w:val="000000"/>
        </w:rPr>
        <w:t>: 37-38</w:t>
      </w:r>
    </w:p>
    <w:p w14:paraId="7EAD347F" w14:textId="20F28346" w:rsidR="00A77B3E" w:rsidRPr="00CC3215" w:rsidRDefault="003B68F0" w:rsidP="00CC3215">
      <w:pPr>
        <w:spacing w:line="360" w:lineRule="auto"/>
        <w:jc w:val="both"/>
        <w:rPr>
          <w:rFonts w:ascii="Book Antiqua" w:hAnsi="Book Antiqua"/>
        </w:rPr>
      </w:pPr>
      <w:r w:rsidRPr="00CC3215">
        <w:rPr>
          <w:rFonts w:ascii="Book Antiqua" w:eastAsia="Book Antiqua" w:hAnsi="Book Antiqua" w:cs="Book Antiqua"/>
          <w:color w:val="000000"/>
        </w:rPr>
        <w:t>15</w:t>
      </w:r>
      <w:r w:rsidR="009064E8" w:rsidRPr="00CC3215">
        <w:rPr>
          <w:rFonts w:ascii="Book Antiqua" w:hAnsi="Book Antiqua" w:cs="Book Antiqua"/>
          <w:color w:val="000000"/>
          <w:lang w:eastAsia="zh-CN"/>
        </w:rPr>
        <w:t xml:space="preserve"> </w:t>
      </w:r>
      <w:r w:rsidR="00521A4D" w:rsidRPr="00CC3215">
        <w:rPr>
          <w:rFonts w:ascii="Book Antiqua" w:eastAsia="Book Antiqua" w:hAnsi="Book Antiqua" w:cs="Book Antiqua"/>
          <w:b/>
          <w:bCs/>
          <w:color w:val="000000"/>
        </w:rPr>
        <w:t>Kumar S</w:t>
      </w:r>
      <w:r w:rsidR="00521A4D" w:rsidRPr="00CC3215">
        <w:rPr>
          <w:rFonts w:ascii="Book Antiqua" w:eastAsia="Book Antiqua" w:hAnsi="Book Antiqua" w:cs="Book Antiqua"/>
          <w:color w:val="000000"/>
        </w:rPr>
        <w:t xml:space="preserve">. Second malignant neoplasms following radiotherapy. </w:t>
      </w:r>
      <w:r w:rsidR="00521A4D" w:rsidRPr="00CC3215">
        <w:rPr>
          <w:rFonts w:ascii="Book Antiqua" w:eastAsia="Book Antiqua" w:hAnsi="Book Antiqua" w:cs="Book Antiqua"/>
          <w:i/>
          <w:iCs/>
          <w:color w:val="000000"/>
        </w:rPr>
        <w:t>Int J Environ Res Public Health</w:t>
      </w:r>
      <w:r w:rsidR="00521A4D" w:rsidRPr="00CC3215">
        <w:rPr>
          <w:rFonts w:ascii="Book Antiqua" w:eastAsia="Book Antiqua" w:hAnsi="Book Antiqua" w:cs="Book Antiqua"/>
          <w:color w:val="000000"/>
        </w:rPr>
        <w:t xml:space="preserve"> 2012; </w:t>
      </w:r>
      <w:r w:rsidR="00521A4D" w:rsidRPr="00CC3215">
        <w:rPr>
          <w:rFonts w:ascii="Book Antiqua" w:eastAsia="Book Antiqua" w:hAnsi="Book Antiqua" w:cs="Book Antiqua"/>
          <w:b/>
          <w:bCs/>
          <w:color w:val="000000"/>
        </w:rPr>
        <w:t>9</w:t>
      </w:r>
      <w:r w:rsidR="00521A4D" w:rsidRPr="00CC3215">
        <w:rPr>
          <w:rFonts w:ascii="Book Antiqua" w:eastAsia="Book Antiqua" w:hAnsi="Book Antiqua" w:cs="Book Antiqua"/>
          <w:color w:val="000000"/>
        </w:rPr>
        <w:t>: 4744-4759 [PMID: 23249860 DOI: 10.3390/ijerph9124744]</w:t>
      </w:r>
    </w:p>
    <w:bookmarkEnd w:id="5"/>
    <w:p w14:paraId="55C3FAB9" w14:textId="77777777" w:rsidR="00A77B3E" w:rsidRPr="00CC3215" w:rsidRDefault="00A77B3E" w:rsidP="00CC3215">
      <w:pPr>
        <w:spacing w:line="360" w:lineRule="auto"/>
        <w:jc w:val="both"/>
        <w:rPr>
          <w:rFonts w:ascii="Book Antiqua" w:hAnsi="Book Antiqua"/>
        </w:rPr>
        <w:sectPr w:rsidR="00A77B3E" w:rsidRPr="00CC3215">
          <w:pgSz w:w="12240" w:h="15840"/>
          <w:pgMar w:top="1440" w:right="1440" w:bottom="1440" w:left="1440" w:header="720" w:footer="720" w:gutter="0"/>
          <w:cols w:space="720"/>
          <w:docGrid w:linePitch="360"/>
        </w:sectPr>
      </w:pPr>
    </w:p>
    <w:p w14:paraId="5A767E85"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Footnotes</w:t>
      </w:r>
    </w:p>
    <w:p w14:paraId="0EE0A310"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Informed consent statement: </w:t>
      </w:r>
      <w:r w:rsidRPr="00CC3215">
        <w:rPr>
          <w:rFonts w:ascii="Book Antiqua" w:eastAsia="Book Antiqua" w:hAnsi="Book Antiqua" w:cs="Book Antiqua"/>
          <w:color w:val="000000"/>
        </w:rPr>
        <w:t>Written informed consent was obtained from the patient to publish this manuscript and any accompanying images.</w:t>
      </w:r>
    </w:p>
    <w:p w14:paraId="5ADC621F" w14:textId="77777777" w:rsidR="00A77B3E" w:rsidRPr="00CC3215" w:rsidRDefault="00A77B3E" w:rsidP="00CC3215">
      <w:pPr>
        <w:spacing w:line="360" w:lineRule="auto"/>
        <w:jc w:val="both"/>
        <w:rPr>
          <w:rFonts w:ascii="Book Antiqua" w:hAnsi="Book Antiqua"/>
        </w:rPr>
      </w:pPr>
    </w:p>
    <w:p w14:paraId="53AD19C6" w14:textId="5440FCBB"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Conflict-of-interest statement: </w:t>
      </w:r>
      <w:r w:rsidRPr="00CC3215">
        <w:rPr>
          <w:rFonts w:ascii="Book Antiqua" w:eastAsia="Book Antiqua" w:hAnsi="Book Antiqua" w:cs="Book Antiqua"/>
          <w:color w:val="000000"/>
        </w:rPr>
        <w:t>The authors declared no potential conflicts of interest concerning the research, authorship and/or publication of this article.</w:t>
      </w:r>
    </w:p>
    <w:p w14:paraId="32C2AAF4" w14:textId="77777777" w:rsidR="00A77B3E" w:rsidRPr="00CC3215" w:rsidRDefault="00A77B3E" w:rsidP="00CC3215">
      <w:pPr>
        <w:spacing w:line="360" w:lineRule="auto"/>
        <w:jc w:val="both"/>
        <w:rPr>
          <w:rFonts w:ascii="Book Antiqua" w:hAnsi="Book Antiqua"/>
        </w:rPr>
      </w:pPr>
    </w:p>
    <w:p w14:paraId="71252D4D"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CARE Checklist (2016) statement: </w:t>
      </w:r>
      <w:r w:rsidRPr="00CC3215">
        <w:rPr>
          <w:rFonts w:ascii="Book Antiqua" w:eastAsia="Book Antiqua" w:hAnsi="Book Antiqua" w:cs="Book Antiqua"/>
          <w:color w:val="000000"/>
        </w:rPr>
        <w:t>The authors have read the CARE Checklist (2016), and the manuscript was prepared and revised according to the CARE Checklist (2016).</w:t>
      </w:r>
    </w:p>
    <w:p w14:paraId="3A47DAEF" w14:textId="77777777" w:rsidR="00A77B3E" w:rsidRPr="00CC3215" w:rsidRDefault="00A77B3E" w:rsidP="00CC3215">
      <w:pPr>
        <w:spacing w:line="360" w:lineRule="auto"/>
        <w:jc w:val="both"/>
        <w:rPr>
          <w:rFonts w:ascii="Book Antiqua" w:hAnsi="Book Antiqua"/>
        </w:rPr>
      </w:pPr>
    </w:p>
    <w:p w14:paraId="71A6D551"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bCs/>
          <w:color w:val="000000"/>
        </w:rPr>
        <w:t xml:space="preserve">Open-Access: </w:t>
      </w:r>
      <w:r w:rsidRPr="00CC32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52841B" w14:textId="77777777" w:rsidR="00A77B3E" w:rsidRPr="00CC3215" w:rsidRDefault="00A77B3E" w:rsidP="00CC3215">
      <w:pPr>
        <w:spacing w:line="360" w:lineRule="auto"/>
        <w:jc w:val="both"/>
        <w:rPr>
          <w:rFonts w:ascii="Book Antiqua" w:hAnsi="Book Antiqua"/>
        </w:rPr>
      </w:pPr>
    </w:p>
    <w:p w14:paraId="00A2C712"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Manuscript source: </w:t>
      </w:r>
      <w:r w:rsidRPr="00CC3215">
        <w:rPr>
          <w:rFonts w:ascii="Book Antiqua" w:eastAsia="Book Antiqua" w:hAnsi="Book Antiqua" w:cs="Book Antiqua"/>
          <w:color w:val="000000"/>
        </w:rPr>
        <w:t xml:space="preserve">Unsolicited </w:t>
      </w:r>
      <w:r w:rsidR="00F84498" w:rsidRPr="00CC3215">
        <w:rPr>
          <w:rFonts w:ascii="Book Antiqua" w:hAnsi="Book Antiqua" w:cs="Book Antiqua"/>
          <w:color w:val="000000"/>
          <w:lang w:eastAsia="zh-CN"/>
        </w:rPr>
        <w:t>m</w:t>
      </w:r>
      <w:r w:rsidRPr="00CC3215">
        <w:rPr>
          <w:rFonts w:ascii="Book Antiqua" w:eastAsia="Book Antiqua" w:hAnsi="Book Antiqua" w:cs="Book Antiqua"/>
          <w:color w:val="000000"/>
        </w:rPr>
        <w:t>anuscript</w:t>
      </w:r>
    </w:p>
    <w:p w14:paraId="7FBBA70C" w14:textId="77777777" w:rsidR="00A77B3E" w:rsidRPr="00CC3215" w:rsidRDefault="00A77B3E" w:rsidP="00CC3215">
      <w:pPr>
        <w:spacing w:line="360" w:lineRule="auto"/>
        <w:jc w:val="both"/>
        <w:rPr>
          <w:rFonts w:ascii="Book Antiqua" w:hAnsi="Book Antiqua"/>
        </w:rPr>
      </w:pPr>
    </w:p>
    <w:p w14:paraId="5D046953"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Peer-review started: </w:t>
      </w:r>
      <w:r w:rsidRPr="00CC3215">
        <w:rPr>
          <w:rFonts w:ascii="Book Antiqua" w:eastAsia="Book Antiqua" w:hAnsi="Book Antiqua" w:cs="Book Antiqua"/>
          <w:color w:val="000000"/>
        </w:rPr>
        <w:t>April 16, 2021</w:t>
      </w:r>
    </w:p>
    <w:p w14:paraId="0D49852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First decision: </w:t>
      </w:r>
      <w:r w:rsidRPr="00CC3215">
        <w:rPr>
          <w:rFonts w:ascii="Book Antiqua" w:eastAsia="Book Antiqua" w:hAnsi="Book Antiqua" w:cs="Book Antiqua"/>
          <w:color w:val="000000"/>
        </w:rPr>
        <w:t>April 27, 2021</w:t>
      </w:r>
    </w:p>
    <w:p w14:paraId="5E680465" w14:textId="77777777" w:rsidR="00A56A4C" w:rsidRPr="00CC3215" w:rsidRDefault="00521A4D" w:rsidP="00A56A4C">
      <w:pPr>
        <w:spacing w:line="360" w:lineRule="auto"/>
        <w:jc w:val="both"/>
        <w:rPr>
          <w:rFonts w:ascii="Book Antiqua" w:hAnsi="Book Antiqua"/>
        </w:rPr>
      </w:pPr>
      <w:r w:rsidRPr="00CC3215">
        <w:rPr>
          <w:rFonts w:ascii="Book Antiqua" w:eastAsia="Book Antiqua" w:hAnsi="Book Antiqua" w:cs="Book Antiqua"/>
          <w:b/>
          <w:color w:val="000000"/>
        </w:rPr>
        <w:t xml:space="preserve">Article in press: </w:t>
      </w:r>
      <w:r w:rsidR="00A56A4C" w:rsidRPr="00CC3215">
        <w:rPr>
          <w:rFonts w:ascii="Book Antiqua" w:eastAsia="宋体" w:hAnsi="Book Antiqua"/>
          <w:color w:val="000000" w:themeColor="text1"/>
        </w:rPr>
        <w:t>July 5, 2021</w:t>
      </w:r>
    </w:p>
    <w:p w14:paraId="5886B1AA" w14:textId="77777777" w:rsidR="00A77B3E" w:rsidRPr="00CC3215" w:rsidRDefault="00A77B3E" w:rsidP="00CC3215">
      <w:pPr>
        <w:spacing w:line="360" w:lineRule="auto"/>
        <w:jc w:val="both"/>
        <w:rPr>
          <w:rFonts w:ascii="Book Antiqua" w:hAnsi="Book Antiqua"/>
        </w:rPr>
      </w:pPr>
    </w:p>
    <w:p w14:paraId="425AA7F1" w14:textId="77777777" w:rsidR="00A77B3E" w:rsidRPr="00CC3215" w:rsidRDefault="00A77B3E" w:rsidP="00CC3215">
      <w:pPr>
        <w:spacing w:line="360" w:lineRule="auto"/>
        <w:jc w:val="both"/>
        <w:rPr>
          <w:rFonts w:ascii="Book Antiqua" w:hAnsi="Book Antiqua"/>
        </w:rPr>
      </w:pPr>
    </w:p>
    <w:p w14:paraId="2AE99295"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Specialty type: </w:t>
      </w:r>
      <w:r w:rsidR="00F84498" w:rsidRPr="00CC3215">
        <w:rPr>
          <w:rFonts w:ascii="Book Antiqua" w:eastAsia="Book Antiqua" w:hAnsi="Book Antiqua" w:cs="Book Antiqua"/>
          <w:color w:val="000000"/>
        </w:rPr>
        <w:t>Medicine, research and experimental</w:t>
      </w:r>
    </w:p>
    <w:p w14:paraId="5DA92349"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 xml:space="preserve">Country/Territory of origin: </w:t>
      </w:r>
      <w:r w:rsidRPr="00CC3215">
        <w:rPr>
          <w:rFonts w:ascii="Book Antiqua" w:eastAsia="Book Antiqua" w:hAnsi="Book Antiqua" w:cs="Book Antiqua"/>
          <w:color w:val="000000"/>
        </w:rPr>
        <w:t>China</w:t>
      </w:r>
    </w:p>
    <w:p w14:paraId="3CBB9A7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b/>
          <w:color w:val="000000"/>
        </w:rPr>
        <w:t>Peer-review report’s scientific quality classification</w:t>
      </w:r>
    </w:p>
    <w:p w14:paraId="04216CC6"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Grade A (Excellent): 0</w:t>
      </w:r>
    </w:p>
    <w:p w14:paraId="11569B7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Grade B (Very good): 0</w:t>
      </w:r>
    </w:p>
    <w:p w14:paraId="42979653" w14:textId="77777777" w:rsidR="00A77B3E" w:rsidRPr="00CC3215" w:rsidRDefault="00521A4D" w:rsidP="00CC3215">
      <w:pPr>
        <w:spacing w:line="360" w:lineRule="auto"/>
        <w:jc w:val="both"/>
        <w:rPr>
          <w:rFonts w:ascii="Book Antiqua" w:hAnsi="Book Antiqua"/>
          <w:lang w:eastAsia="zh-CN"/>
        </w:rPr>
      </w:pPr>
      <w:r w:rsidRPr="00CC3215">
        <w:rPr>
          <w:rFonts w:ascii="Book Antiqua" w:eastAsia="Book Antiqua" w:hAnsi="Book Antiqua" w:cs="Book Antiqua"/>
          <w:color w:val="000000"/>
        </w:rPr>
        <w:t>Grade C (Good): C, C</w:t>
      </w:r>
      <w:r w:rsidR="00F84498" w:rsidRPr="00CC3215">
        <w:rPr>
          <w:rFonts w:ascii="Book Antiqua" w:hAnsi="Book Antiqua" w:cs="Book Antiqua"/>
          <w:color w:val="000000"/>
          <w:lang w:eastAsia="zh-CN"/>
        </w:rPr>
        <w:t>, C</w:t>
      </w:r>
    </w:p>
    <w:p w14:paraId="4C6EC36C"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Grade D (Fair): 0</w:t>
      </w:r>
    </w:p>
    <w:p w14:paraId="504BD4D5" w14:textId="77777777" w:rsidR="00A77B3E" w:rsidRPr="00CC3215" w:rsidRDefault="00521A4D" w:rsidP="00CC3215">
      <w:pPr>
        <w:spacing w:line="360" w:lineRule="auto"/>
        <w:jc w:val="both"/>
        <w:rPr>
          <w:rFonts w:ascii="Book Antiqua" w:hAnsi="Book Antiqua"/>
        </w:rPr>
      </w:pPr>
      <w:r w:rsidRPr="00CC3215">
        <w:rPr>
          <w:rFonts w:ascii="Book Antiqua" w:eastAsia="Book Antiqua" w:hAnsi="Book Antiqua" w:cs="Book Antiqua"/>
          <w:color w:val="000000"/>
        </w:rPr>
        <w:t>Grade E (Poor): 0</w:t>
      </w:r>
    </w:p>
    <w:p w14:paraId="0830DDFA" w14:textId="77777777" w:rsidR="00A77B3E" w:rsidRPr="00CC3215" w:rsidRDefault="00A77B3E" w:rsidP="00CC3215">
      <w:pPr>
        <w:spacing w:line="360" w:lineRule="auto"/>
        <w:jc w:val="both"/>
        <w:rPr>
          <w:rFonts w:ascii="Book Antiqua" w:hAnsi="Book Antiqua"/>
        </w:rPr>
      </w:pPr>
    </w:p>
    <w:p w14:paraId="55C07731" w14:textId="1D4C14F6" w:rsidR="00A77B3E" w:rsidRPr="00572552" w:rsidRDefault="00521A4D" w:rsidP="00CC3215">
      <w:pPr>
        <w:spacing w:line="360" w:lineRule="auto"/>
        <w:jc w:val="both"/>
        <w:rPr>
          <w:rFonts w:ascii="Book Antiqua" w:hAnsi="Book Antiqua" w:cs="Book Antiqua"/>
          <w:color w:val="000000"/>
          <w:lang w:eastAsia="zh-CN"/>
        </w:rPr>
      </w:pPr>
      <w:r w:rsidRPr="00CC3215">
        <w:rPr>
          <w:rFonts w:ascii="Book Antiqua" w:eastAsia="Book Antiqua" w:hAnsi="Book Antiqua" w:cs="Book Antiqua"/>
          <w:b/>
          <w:color w:val="000000"/>
        </w:rPr>
        <w:t xml:space="preserve">P-Reviewer: </w:t>
      </w:r>
      <w:r w:rsidRPr="00CC3215">
        <w:rPr>
          <w:rFonts w:ascii="Book Antiqua" w:eastAsia="Book Antiqua" w:hAnsi="Book Antiqua" w:cs="Book Antiqua"/>
          <w:color w:val="000000"/>
        </w:rPr>
        <w:t>Intagliata E, Yoshida N</w:t>
      </w:r>
      <w:r w:rsidRPr="00CC3215">
        <w:rPr>
          <w:rFonts w:ascii="Book Antiqua" w:eastAsia="Book Antiqua" w:hAnsi="Book Antiqua" w:cs="Book Antiqua"/>
          <w:b/>
          <w:color w:val="000000"/>
        </w:rPr>
        <w:t xml:space="preserve"> S-Editor: </w:t>
      </w:r>
      <w:r w:rsidRPr="00CC3215">
        <w:rPr>
          <w:rFonts w:ascii="Book Antiqua" w:eastAsia="Book Antiqua" w:hAnsi="Book Antiqua" w:cs="Book Antiqua"/>
          <w:color w:val="000000"/>
        </w:rPr>
        <w:t>Gao CC</w:t>
      </w:r>
      <w:r w:rsidRPr="00CC3215">
        <w:rPr>
          <w:rFonts w:ascii="Book Antiqua" w:eastAsia="Book Antiqua" w:hAnsi="Book Antiqua" w:cs="Book Antiqua"/>
          <w:b/>
          <w:color w:val="000000"/>
        </w:rPr>
        <w:t xml:space="preserve"> L-Editor: </w:t>
      </w:r>
      <w:r w:rsidR="00D50539" w:rsidRPr="00CC3215">
        <w:rPr>
          <w:rFonts w:ascii="Book Antiqua" w:eastAsia="Book Antiqua" w:hAnsi="Book Antiqua" w:cs="Book Antiqua"/>
          <w:bCs/>
          <w:color w:val="000000"/>
        </w:rPr>
        <w:t xml:space="preserve">Filipodia </w:t>
      </w:r>
      <w:r w:rsidRPr="00CC3215">
        <w:rPr>
          <w:rFonts w:ascii="Book Antiqua" w:eastAsia="Book Antiqua" w:hAnsi="Book Antiqua" w:cs="Book Antiqua"/>
          <w:b/>
          <w:color w:val="000000"/>
        </w:rPr>
        <w:t xml:space="preserve">P-Editor: </w:t>
      </w:r>
      <w:r w:rsidR="00572552">
        <w:rPr>
          <w:rFonts w:ascii="Book Antiqua" w:hAnsi="Book Antiqua" w:cs="Book Antiqua" w:hint="eastAsia"/>
          <w:b/>
          <w:color w:val="000000"/>
          <w:lang w:eastAsia="zh-CN"/>
        </w:rPr>
        <w:t xml:space="preserve"> </w:t>
      </w:r>
      <w:r w:rsidR="00572552" w:rsidRPr="00572552">
        <w:rPr>
          <w:rFonts w:ascii="Book Antiqua" w:hAnsi="Book Antiqua" w:cs="Book Antiqua" w:hint="eastAsia"/>
          <w:color w:val="000000"/>
          <w:lang w:eastAsia="zh-CN"/>
        </w:rPr>
        <w:t>Ma YJ</w:t>
      </w:r>
    </w:p>
    <w:p w14:paraId="64CA0EEA" w14:textId="77777777" w:rsidR="00572552" w:rsidRDefault="00572552" w:rsidP="00CC3215">
      <w:pPr>
        <w:spacing w:line="360" w:lineRule="auto"/>
        <w:jc w:val="both"/>
        <w:rPr>
          <w:rFonts w:ascii="Book Antiqua" w:hAnsi="Book Antiqua" w:cs="Book Antiqua"/>
          <w:b/>
          <w:color w:val="000000"/>
          <w:lang w:eastAsia="zh-CN"/>
        </w:rPr>
      </w:pPr>
    </w:p>
    <w:p w14:paraId="36AB2184" w14:textId="77777777" w:rsidR="00572552" w:rsidRDefault="00572552" w:rsidP="00CC3215">
      <w:pPr>
        <w:spacing w:line="360" w:lineRule="auto"/>
        <w:jc w:val="both"/>
        <w:rPr>
          <w:rFonts w:ascii="Book Antiqua" w:hAnsi="Book Antiqua" w:cs="Book Antiqua"/>
          <w:b/>
          <w:color w:val="000000"/>
          <w:lang w:eastAsia="zh-CN"/>
        </w:rPr>
      </w:pPr>
    </w:p>
    <w:p w14:paraId="5E319E1E" w14:textId="77777777" w:rsidR="00572552" w:rsidRDefault="00572552" w:rsidP="00CC3215">
      <w:pPr>
        <w:spacing w:line="360" w:lineRule="auto"/>
        <w:jc w:val="both"/>
        <w:rPr>
          <w:rFonts w:ascii="Book Antiqua" w:hAnsi="Book Antiqua" w:cs="Book Antiqua"/>
          <w:b/>
          <w:color w:val="000000"/>
          <w:lang w:eastAsia="zh-CN"/>
        </w:rPr>
      </w:pPr>
    </w:p>
    <w:p w14:paraId="308BC495" w14:textId="77777777" w:rsidR="00572552" w:rsidRDefault="00572552" w:rsidP="00CC3215">
      <w:pPr>
        <w:spacing w:line="360" w:lineRule="auto"/>
        <w:jc w:val="both"/>
        <w:rPr>
          <w:rFonts w:ascii="Book Antiqua" w:hAnsi="Book Antiqua" w:cs="Book Antiqua"/>
          <w:b/>
          <w:color w:val="000000"/>
          <w:lang w:eastAsia="zh-CN"/>
        </w:rPr>
      </w:pPr>
    </w:p>
    <w:p w14:paraId="53A9758E" w14:textId="77777777" w:rsidR="00A77B3E" w:rsidRPr="00CC3215" w:rsidRDefault="00521A4D" w:rsidP="00CC3215">
      <w:pPr>
        <w:spacing w:line="360" w:lineRule="auto"/>
        <w:jc w:val="both"/>
        <w:rPr>
          <w:rFonts w:ascii="Book Antiqua" w:hAnsi="Book Antiqua" w:cs="Book Antiqua"/>
          <w:b/>
          <w:color w:val="000000"/>
          <w:lang w:eastAsia="zh-CN"/>
        </w:rPr>
      </w:pPr>
      <w:r w:rsidRPr="00CC3215">
        <w:rPr>
          <w:rFonts w:ascii="Book Antiqua" w:eastAsia="Book Antiqua" w:hAnsi="Book Antiqua" w:cs="Book Antiqua"/>
          <w:b/>
          <w:color w:val="000000"/>
        </w:rPr>
        <w:t>Figure Legends</w:t>
      </w:r>
    </w:p>
    <w:p w14:paraId="270FB1DD" w14:textId="77777777" w:rsidR="00270199" w:rsidRPr="00CC3215" w:rsidRDefault="00270199" w:rsidP="00CC3215">
      <w:pPr>
        <w:spacing w:line="360" w:lineRule="auto"/>
        <w:jc w:val="both"/>
        <w:rPr>
          <w:rFonts w:ascii="Book Antiqua" w:hAnsi="Book Antiqua"/>
          <w:lang w:eastAsia="zh-CN"/>
        </w:rPr>
      </w:pPr>
      <w:r w:rsidRPr="00CC3215">
        <w:rPr>
          <w:rFonts w:ascii="Book Antiqua" w:hAnsi="Book Antiqua"/>
          <w:noProof/>
          <w:lang w:eastAsia="zh-CN"/>
        </w:rPr>
        <w:drawing>
          <wp:inline distT="0" distB="0" distL="0" distR="0" wp14:anchorId="78DE1D9A" wp14:editId="7C229D12">
            <wp:extent cx="2482793" cy="1905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86331" cy="1907715"/>
                    </a:xfrm>
                    <a:prstGeom prst="rect">
                      <a:avLst/>
                    </a:prstGeom>
                  </pic:spPr>
                </pic:pic>
              </a:graphicData>
            </a:graphic>
          </wp:inline>
        </w:drawing>
      </w:r>
    </w:p>
    <w:p w14:paraId="202726A1" w14:textId="77777777" w:rsidR="00270199" w:rsidRPr="00CC3215" w:rsidRDefault="00521A4D" w:rsidP="00CC3215">
      <w:pPr>
        <w:spacing w:line="360" w:lineRule="auto"/>
        <w:jc w:val="both"/>
        <w:rPr>
          <w:rFonts w:ascii="Book Antiqua" w:hAnsi="Book Antiqua" w:cs="Book Antiqua"/>
          <w:b/>
          <w:color w:val="000000"/>
          <w:lang w:eastAsia="zh-CN"/>
        </w:rPr>
      </w:pPr>
      <w:r w:rsidRPr="00CC3215">
        <w:rPr>
          <w:rFonts w:ascii="Book Antiqua" w:eastAsia="Book Antiqua" w:hAnsi="Book Antiqua" w:cs="Book Antiqua"/>
          <w:b/>
          <w:bCs/>
          <w:color w:val="000000"/>
        </w:rPr>
        <w:t>Figure 1</w:t>
      </w:r>
      <w:r w:rsidR="00270199" w:rsidRPr="00CC3215">
        <w:rPr>
          <w:rFonts w:ascii="Book Antiqua" w:hAnsi="Book Antiqua" w:cs="Book Antiqua"/>
          <w:b/>
          <w:bCs/>
          <w:color w:val="000000"/>
          <w:lang w:eastAsia="zh-CN"/>
        </w:rPr>
        <w:t xml:space="preserve"> </w:t>
      </w:r>
      <w:r w:rsidR="00270199" w:rsidRPr="00CC3215">
        <w:rPr>
          <w:rFonts w:ascii="Book Antiqua" w:hAnsi="Book Antiqua" w:cs="Book Antiqua"/>
          <w:b/>
          <w:color w:val="000000"/>
          <w:lang w:eastAsia="zh-CN"/>
        </w:rPr>
        <w:t>H</w:t>
      </w:r>
      <w:r w:rsidR="00270199" w:rsidRPr="00CC3215">
        <w:rPr>
          <w:rFonts w:ascii="Book Antiqua" w:eastAsia="Book Antiqua" w:hAnsi="Book Antiqua" w:cs="Book Antiqua"/>
          <w:b/>
          <w:color w:val="000000"/>
        </w:rPr>
        <w:t>ematoxylin-eosin</w:t>
      </w:r>
      <w:r w:rsidRPr="00CC3215">
        <w:rPr>
          <w:rFonts w:ascii="Book Antiqua" w:eastAsia="Book Antiqua" w:hAnsi="Book Antiqua" w:cs="Book Antiqua"/>
          <w:b/>
          <w:color w:val="000000"/>
        </w:rPr>
        <w:t xml:space="preserve"> staining showing local necrosis and immunohistochemistry of the pathological biopsy of the lower-left abdomen mass in April 2017.</w:t>
      </w:r>
      <w:r w:rsidR="00270199" w:rsidRPr="00CC3215">
        <w:rPr>
          <w:rFonts w:ascii="Book Antiqua" w:hAnsi="Book Antiqua" w:cs="Book Antiqua"/>
          <w:color w:val="000000"/>
          <w:lang w:eastAsia="zh-CN"/>
        </w:rPr>
        <w:t xml:space="preserve"> HE: H</w:t>
      </w:r>
      <w:r w:rsidR="00270199" w:rsidRPr="00CC3215">
        <w:rPr>
          <w:rFonts w:ascii="Book Antiqua" w:eastAsia="Book Antiqua" w:hAnsi="Book Antiqua" w:cs="Book Antiqua"/>
          <w:color w:val="000000"/>
        </w:rPr>
        <w:t>ematoxylin-eosin</w:t>
      </w:r>
      <w:r w:rsidR="00270199" w:rsidRPr="00CC3215">
        <w:rPr>
          <w:rFonts w:ascii="Book Antiqua" w:hAnsi="Book Antiqua" w:cs="Book Antiqua"/>
          <w:color w:val="000000"/>
          <w:lang w:eastAsia="zh-CN"/>
        </w:rPr>
        <w:t>.</w:t>
      </w:r>
    </w:p>
    <w:p w14:paraId="1901C2EF" w14:textId="77777777" w:rsidR="00A77B3E" w:rsidRPr="00CC3215" w:rsidRDefault="00270199" w:rsidP="00CC3215">
      <w:pPr>
        <w:spacing w:line="360" w:lineRule="auto"/>
        <w:jc w:val="both"/>
        <w:rPr>
          <w:rFonts w:ascii="Book Antiqua" w:hAnsi="Book Antiqua"/>
        </w:rPr>
      </w:pPr>
      <w:r w:rsidRPr="00CC3215">
        <w:rPr>
          <w:rFonts w:ascii="Book Antiqua" w:eastAsia="Book Antiqua" w:hAnsi="Book Antiqua" w:cs="Book Antiqua"/>
          <w:b/>
          <w:color w:val="000000"/>
        </w:rPr>
        <w:br w:type="page"/>
      </w:r>
      <w:r w:rsidRPr="00CC3215">
        <w:rPr>
          <w:rFonts w:ascii="Book Antiqua" w:hAnsi="Book Antiqua"/>
          <w:noProof/>
          <w:lang w:eastAsia="zh-CN"/>
        </w:rPr>
        <w:drawing>
          <wp:inline distT="0" distB="0" distL="0" distR="0" wp14:anchorId="56F0ACC1" wp14:editId="6A2053A2">
            <wp:extent cx="2895851" cy="161558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95851" cy="1615580"/>
                    </a:xfrm>
                    <a:prstGeom prst="rect">
                      <a:avLst/>
                    </a:prstGeom>
                  </pic:spPr>
                </pic:pic>
              </a:graphicData>
            </a:graphic>
          </wp:inline>
        </w:drawing>
      </w:r>
    </w:p>
    <w:p w14:paraId="73A0197F" w14:textId="77777777" w:rsidR="00270199" w:rsidRPr="00CC3215" w:rsidRDefault="00521A4D" w:rsidP="00CC3215">
      <w:pPr>
        <w:spacing w:line="360" w:lineRule="auto"/>
        <w:jc w:val="both"/>
        <w:rPr>
          <w:rFonts w:ascii="Book Antiqua" w:hAnsi="Book Antiqua" w:cs="Book Antiqua"/>
          <w:color w:val="000000"/>
          <w:lang w:eastAsia="zh-CN"/>
        </w:rPr>
      </w:pPr>
      <w:r w:rsidRPr="00CC3215">
        <w:rPr>
          <w:rFonts w:ascii="Book Antiqua" w:eastAsia="Book Antiqua" w:hAnsi="Book Antiqua" w:cs="Book Antiqua"/>
          <w:b/>
          <w:bCs/>
          <w:color w:val="000000"/>
        </w:rPr>
        <w:t>Figure 2</w:t>
      </w:r>
      <w:r w:rsidR="00270199" w:rsidRPr="00CC3215">
        <w:rPr>
          <w:rFonts w:ascii="Book Antiqua" w:hAnsi="Book Antiqua" w:cs="Book Antiqua"/>
          <w:b/>
          <w:bCs/>
          <w:color w:val="000000"/>
          <w:lang w:eastAsia="zh-CN"/>
        </w:rPr>
        <w:t xml:space="preserve"> </w:t>
      </w:r>
      <w:r w:rsidR="00270199" w:rsidRPr="00CC3215">
        <w:rPr>
          <w:rFonts w:ascii="Book Antiqua" w:hAnsi="Book Antiqua" w:cs="Book Antiqua"/>
          <w:b/>
          <w:color w:val="000000"/>
          <w:lang w:eastAsia="zh-CN"/>
        </w:rPr>
        <w:t>H</w:t>
      </w:r>
      <w:r w:rsidR="00270199" w:rsidRPr="00CC3215">
        <w:rPr>
          <w:rFonts w:ascii="Book Antiqua" w:eastAsia="Book Antiqua" w:hAnsi="Book Antiqua" w:cs="Book Antiqua"/>
          <w:b/>
          <w:color w:val="000000"/>
        </w:rPr>
        <w:t>ematoxylin-eosin</w:t>
      </w:r>
      <w:r w:rsidRPr="00CC3215">
        <w:rPr>
          <w:rFonts w:ascii="Book Antiqua" w:eastAsia="Book Antiqua" w:hAnsi="Book Antiqua" w:cs="Book Antiqua"/>
          <w:b/>
          <w:color w:val="000000"/>
        </w:rPr>
        <w:t xml:space="preserve"> staining and immunohistochemistry of the pathological biopsy of the left cervical lymph nodes on July 31, 2020.</w:t>
      </w:r>
      <w:r w:rsidR="00270199" w:rsidRPr="00CC3215">
        <w:rPr>
          <w:rFonts w:ascii="Book Antiqua" w:hAnsi="Book Antiqua" w:cs="Book Antiqua"/>
          <w:color w:val="000000"/>
          <w:lang w:eastAsia="zh-CN"/>
        </w:rPr>
        <w:t xml:space="preserve"> HE: H</w:t>
      </w:r>
      <w:r w:rsidR="00270199" w:rsidRPr="00CC3215">
        <w:rPr>
          <w:rFonts w:ascii="Book Antiqua" w:eastAsia="Book Antiqua" w:hAnsi="Book Antiqua" w:cs="Book Antiqua"/>
          <w:color w:val="000000"/>
        </w:rPr>
        <w:t>ematoxylin-eosin</w:t>
      </w:r>
      <w:r w:rsidR="00270199" w:rsidRPr="00CC3215">
        <w:rPr>
          <w:rFonts w:ascii="Book Antiqua" w:hAnsi="Book Antiqua" w:cs="Book Antiqua"/>
          <w:color w:val="000000"/>
          <w:lang w:eastAsia="zh-CN"/>
        </w:rPr>
        <w:t>.</w:t>
      </w:r>
    </w:p>
    <w:p w14:paraId="5FFF12B3" w14:textId="77777777" w:rsidR="00A77B3E" w:rsidRPr="00CC3215" w:rsidRDefault="00270199" w:rsidP="00CC3215">
      <w:pPr>
        <w:spacing w:line="360" w:lineRule="auto"/>
        <w:jc w:val="both"/>
        <w:rPr>
          <w:rFonts w:ascii="Book Antiqua" w:hAnsi="Book Antiqua"/>
          <w:lang w:eastAsia="zh-CN"/>
        </w:rPr>
      </w:pPr>
      <w:r w:rsidRPr="00CC3215">
        <w:rPr>
          <w:rFonts w:ascii="Book Antiqua" w:hAnsi="Book Antiqua" w:cs="Book Antiqua"/>
          <w:color w:val="000000"/>
          <w:lang w:eastAsia="zh-CN"/>
        </w:rPr>
        <w:br w:type="page"/>
      </w:r>
      <w:r w:rsidRPr="00CC3215">
        <w:rPr>
          <w:rFonts w:ascii="Book Antiqua" w:hAnsi="Book Antiqua"/>
          <w:noProof/>
          <w:lang w:eastAsia="zh-CN"/>
        </w:rPr>
        <w:drawing>
          <wp:inline distT="0" distB="0" distL="0" distR="0" wp14:anchorId="753560CA" wp14:editId="1BCF17A7">
            <wp:extent cx="3673158" cy="473243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73158" cy="4732430"/>
                    </a:xfrm>
                    <a:prstGeom prst="rect">
                      <a:avLst/>
                    </a:prstGeom>
                  </pic:spPr>
                </pic:pic>
              </a:graphicData>
            </a:graphic>
          </wp:inline>
        </w:drawing>
      </w:r>
    </w:p>
    <w:p w14:paraId="577D36B7" w14:textId="77777777" w:rsidR="00270199" w:rsidRPr="00CC3215" w:rsidRDefault="00521A4D" w:rsidP="00CC3215">
      <w:pPr>
        <w:spacing w:line="360" w:lineRule="auto"/>
        <w:jc w:val="both"/>
        <w:rPr>
          <w:rFonts w:ascii="Book Antiqua" w:eastAsia="Book Antiqua" w:hAnsi="Book Antiqua" w:cs="Book Antiqua"/>
          <w:b/>
          <w:color w:val="000000"/>
        </w:rPr>
      </w:pPr>
      <w:r w:rsidRPr="00CC3215">
        <w:rPr>
          <w:rFonts w:ascii="Book Antiqua" w:eastAsia="Book Antiqua" w:hAnsi="Book Antiqua" w:cs="Book Antiqua"/>
          <w:b/>
          <w:bCs/>
          <w:color w:val="000000"/>
        </w:rPr>
        <w:t>Figure 3</w:t>
      </w:r>
      <w:r w:rsidR="00270199" w:rsidRPr="00CC3215">
        <w:rPr>
          <w:rFonts w:ascii="Book Antiqua" w:hAnsi="Book Antiqua" w:cs="Book Antiqua"/>
          <w:b/>
          <w:bCs/>
          <w:color w:val="000000"/>
          <w:lang w:eastAsia="zh-CN"/>
        </w:rPr>
        <w:t xml:space="preserve"> </w:t>
      </w:r>
      <w:r w:rsidRPr="00CC3215">
        <w:rPr>
          <w:rFonts w:ascii="Book Antiqua" w:eastAsia="Book Antiqua" w:hAnsi="Book Antiqua" w:cs="Book Antiqua"/>
          <w:b/>
          <w:color w:val="000000"/>
        </w:rPr>
        <w:t>Flow cytometry showing the expression profile of bone marrow collected on September 4, 2020.</w:t>
      </w:r>
    </w:p>
    <w:p w14:paraId="79A8F493" w14:textId="7C5FFF34" w:rsidR="00A77B3E" w:rsidRPr="00CC3215" w:rsidRDefault="00270199" w:rsidP="00CC3215">
      <w:pPr>
        <w:spacing w:line="360" w:lineRule="auto"/>
        <w:jc w:val="both"/>
        <w:rPr>
          <w:rFonts w:ascii="Book Antiqua" w:hAnsi="Book Antiqua"/>
          <w:b/>
        </w:rPr>
      </w:pPr>
      <w:r w:rsidRPr="00CC3215">
        <w:rPr>
          <w:rFonts w:ascii="Book Antiqua" w:eastAsia="Book Antiqua" w:hAnsi="Book Antiqua" w:cs="Book Antiqua"/>
          <w:b/>
          <w:color w:val="000000"/>
        </w:rPr>
        <w:br w:type="page"/>
      </w:r>
    </w:p>
    <w:p w14:paraId="5125AC16" w14:textId="77777777" w:rsidR="00965C8C" w:rsidRPr="00CC3215" w:rsidRDefault="00965C8C" w:rsidP="00CC3215">
      <w:pPr>
        <w:spacing w:line="360" w:lineRule="auto"/>
        <w:jc w:val="both"/>
        <w:rPr>
          <w:rFonts w:ascii="Book Antiqua" w:eastAsia="Book Antiqua" w:hAnsi="Book Antiqua" w:cs="Book Antiqua"/>
          <w:b/>
          <w:bCs/>
          <w:color w:val="000000"/>
        </w:rPr>
      </w:pPr>
    </w:p>
    <w:p w14:paraId="30CD51E8" w14:textId="5B8EB80F" w:rsidR="00965C8C" w:rsidRPr="00CC3215" w:rsidRDefault="00965C8C" w:rsidP="00CC3215">
      <w:pPr>
        <w:spacing w:line="360" w:lineRule="auto"/>
        <w:jc w:val="both"/>
        <w:rPr>
          <w:rFonts w:ascii="Book Antiqua" w:eastAsia="Book Antiqua" w:hAnsi="Book Antiqua" w:cs="Book Antiqua"/>
          <w:b/>
          <w:bCs/>
          <w:color w:val="000000"/>
        </w:rPr>
      </w:pPr>
      <w:r w:rsidRPr="00CC3215">
        <w:rPr>
          <w:rFonts w:ascii="Book Antiqua" w:eastAsia="Book Antiqua" w:hAnsi="Book Antiqua" w:cs="Book Antiqua"/>
          <w:b/>
          <w:bCs/>
          <w:noProof/>
          <w:color w:val="000000"/>
          <w:lang w:eastAsia="zh-CN"/>
        </w:rPr>
        <w:drawing>
          <wp:inline distT="0" distB="0" distL="0" distR="0" wp14:anchorId="405ABA87" wp14:editId="78D697E9">
            <wp:extent cx="5937885" cy="1597025"/>
            <wp:effectExtent l="0" t="0" r="571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597025"/>
                    </a:xfrm>
                    <a:prstGeom prst="rect">
                      <a:avLst/>
                    </a:prstGeom>
                    <a:noFill/>
                    <a:ln>
                      <a:noFill/>
                    </a:ln>
                  </pic:spPr>
                </pic:pic>
              </a:graphicData>
            </a:graphic>
          </wp:inline>
        </w:drawing>
      </w:r>
    </w:p>
    <w:p w14:paraId="61BBB365" w14:textId="6A33E6B0" w:rsidR="00E92822" w:rsidRDefault="00521A4D" w:rsidP="00CC3215">
      <w:pPr>
        <w:spacing w:line="360" w:lineRule="auto"/>
        <w:jc w:val="both"/>
        <w:rPr>
          <w:rFonts w:ascii="Book Antiqua" w:hAnsi="Book Antiqua" w:cs="Book Antiqua"/>
          <w:color w:val="000000"/>
          <w:lang w:eastAsia="zh-CN"/>
        </w:rPr>
      </w:pPr>
      <w:r w:rsidRPr="00CC3215">
        <w:rPr>
          <w:rFonts w:ascii="Book Antiqua" w:eastAsia="Book Antiqua" w:hAnsi="Book Antiqua" w:cs="Book Antiqua"/>
          <w:b/>
          <w:bCs/>
          <w:color w:val="000000"/>
        </w:rPr>
        <w:t>Figure 4</w:t>
      </w:r>
      <w:r w:rsidR="00270199" w:rsidRPr="00CC3215">
        <w:rPr>
          <w:rFonts w:ascii="Book Antiqua" w:hAnsi="Book Antiqua" w:cs="Book Antiqua"/>
          <w:b/>
          <w:bCs/>
          <w:color w:val="000000"/>
          <w:lang w:eastAsia="zh-CN"/>
        </w:rPr>
        <w:t xml:space="preserve"> </w:t>
      </w:r>
      <w:r w:rsidRPr="00CC3215">
        <w:rPr>
          <w:rFonts w:ascii="Book Antiqua" w:eastAsia="Book Antiqua" w:hAnsi="Book Antiqua" w:cs="Book Antiqua"/>
          <w:b/>
          <w:color w:val="000000"/>
        </w:rPr>
        <w:t>The clinical course of the present case</w:t>
      </w:r>
      <w:r w:rsidR="00270199" w:rsidRPr="00CC3215">
        <w:rPr>
          <w:rFonts w:ascii="Book Antiqua" w:hAnsi="Book Antiqua" w:cs="Book Antiqua"/>
          <w:b/>
          <w:color w:val="000000"/>
          <w:lang w:eastAsia="zh-CN"/>
        </w:rPr>
        <w:t>.</w:t>
      </w:r>
      <w:r w:rsidR="00270199" w:rsidRPr="00CC3215">
        <w:rPr>
          <w:rFonts w:ascii="Book Antiqua" w:hAnsi="Book Antiqua" w:cs="Book Antiqua"/>
          <w:color w:val="000000"/>
          <w:lang w:eastAsia="zh-CN"/>
        </w:rPr>
        <w:t xml:space="preserve"> COP: C</w:t>
      </w:r>
      <w:r w:rsidR="00270199" w:rsidRPr="00CC3215">
        <w:rPr>
          <w:rFonts w:ascii="Book Antiqua" w:eastAsia="Book Antiqua" w:hAnsi="Book Antiqua" w:cs="Book Antiqua"/>
          <w:color w:val="000000"/>
        </w:rPr>
        <w:t>yclophosphamide, vincristine and methylprednisolone</w:t>
      </w:r>
      <w:r w:rsidR="00270199" w:rsidRPr="00CC3215">
        <w:rPr>
          <w:rFonts w:ascii="Book Antiqua" w:hAnsi="Book Antiqua" w:cs="Book Antiqua"/>
          <w:color w:val="000000"/>
          <w:lang w:eastAsia="zh-CN"/>
        </w:rPr>
        <w:t>.</w:t>
      </w:r>
    </w:p>
    <w:p w14:paraId="6425D689" w14:textId="77777777" w:rsidR="00E92822" w:rsidRDefault="00E92822">
      <w:pPr>
        <w:rPr>
          <w:rFonts w:ascii="Book Antiqua" w:hAnsi="Book Antiqua" w:cs="Book Antiqua"/>
          <w:color w:val="000000"/>
          <w:lang w:eastAsia="zh-CN"/>
        </w:rPr>
      </w:pPr>
      <w:r>
        <w:rPr>
          <w:rFonts w:ascii="Book Antiqua" w:hAnsi="Book Antiqua" w:cs="Book Antiqua"/>
          <w:color w:val="000000"/>
          <w:lang w:eastAsia="zh-CN"/>
        </w:rPr>
        <w:br w:type="page"/>
      </w:r>
    </w:p>
    <w:p w14:paraId="31441A99" w14:textId="77777777" w:rsidR="00E92822" w:rsidRDefault="00E92822" w:rsidP="00E92822">
      <w:pPr>
        <w:jc w:val="center"/>
        <w:rPr>
          <w:rFonts w:ascii="Book Antiqua" w:hAnsi="Book Antiqua"/>
          <w:lang w:eastAsia="zh-CN"/>
        </w:rPr>
      </w:pPr>
      <w:bookmarkStart w:id="6" w:name="OLE_LINK2"/>
    </w:p>
    <w:p w14:paraId="1CBD275E" w14:textId="77777777" w:rsidR="00E92822" w:rsidRDefault="00E92822" w:rsidP="00E92822">
      <w:pPr>
        <w:jc w:val="center"/>
        <w:rPr>
          <w:rFonts w:ascii="Book Antiqua" w:hAnsi="Book Antiqua"/>
          <w:lang w:eastAsia="zh-CN"/>
        </w:rPr>
      </w:pPr>
    </w:p>
    <w:p w14:paraId="1F9BF513" w14:textId="77777777" w:rsidR="00E92822" w:rsidRDefault="00E92822" w:rsidP="00E92822">
      <w:pPr>
        <w:jc w:val="center"/>
        <w:rPr>
          <w:rFonts w:ascii="Book Antiqua" w:hAnsi="Book Antiqua"/>
          <w:lang w:eastAsia="zh-CN"/>
        </w:rPr>
      </w:pPr>
    </w:p>
    <w:p w14:paraId="3D15AF05" w14:textId="77777777" w:rsidR="00E92822" w:rsidRDefault="00E92822" w:rsidP="00E92822">
      <w:pPr>
        <w:jc w:val="center"/>
        <w:rPr>
          <w:rFonts w:ascii="Book Antiqua" w:hAnsi="Book Antiqua"/>
          <w:lang w:eastAsia="zh-CN"/>
        </w:rPr>
      </w:pPr>
    </w:p>
    <w:p w14:paraId="03E839D9" w14:textId="77777777" w:rsidR="00E92822" w:rsidRDefault="00E92822" w:rsidP="00E92822">
      <w:pPr>
        <w:jc w:val="center"/>
        <w:rPr>
          <w:rFonts w:ascii="Book Antiqua" w:hAnsi="Book Antiqua"/>
          <w:lang w:eastAsia="zh-CN"/>
        </w:rPr>
      </w:pPr>
    </w:p>
    <w:p w14:paraId="7EFFE3F0" w14:textId="77777777" w:rsidR="00E92822" w:rsidRDefault="00E92822" w:rsidP="00E92822">
      <w:pPr>
        <w:jc w:val="center"/>
        <w:rPr>
          <w:rFonts w:ascii="Book Antiqua" w:hAnsi="Book Antiqua"/>
          <w:lang w:eastAsia="zh-CN"/>
        </w:rPr>
      </w:pPr>
      <w:r>
        <w:rPr>
          <w:rFonts w:ascii="Book Antiqua" w:hAnsi="Book Antiqua"/>
          <w:noProof/>
          <w:lang w:eastAsia="zh-CN"/>
        </w:rPr>
        <w:drawing>
          <wp:inline distT="0" distB="0" distL="0" distR="0" wp14:anchorId="74187090" wp14:editId="68A33FC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D8718A" w14:textId="77777777" w:rsidR="00E92822" w:rsidRDefault="00E92822" w:rsidP="00E92822">
      <w:pPr>
        <w:jc w:val="center"/>
        <w:rPr>
          <w:rFonts w:ascii="Book Antiqua" w:hAnsi="Book Antiqua"/>
          <w:lang w:eastAsia="zh-CN"/>
        </w:rPr>
      </w:pPr>
    </w:p>
    <w:p w14:paraId="3F887EA5" w14:textId="77777777" w:rsidR="00E92822" w:rsidRPr="00763D22" w:rsidRDefault="00E92822" w:rsidP="00E9282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26F4CAA" w14:textId="77777777" w:rsidR="00E92822" w:rsidRPr="00763D22" w:rsidRDefault="00E92822" w:rsidP="00E928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DD15F6" w14:textId="77777777" w:rsidR="00E92822" w:rsidRPr="00763D22" w:rsidRDefault="00E92822" w:rsidP="00E928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A0501D" w14:textId="77777777" w:rsidR="00E92822" w:rsidRPr="00763D22" w:rsidRDefault="00E92822" w:rsidP="00E928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2E48E5" w14:textId="77777777" w:rsidR="00E92822" w:rsidRPr="00763D22" w:rsidRDefault="00E92822" w:rsidP="00E928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AF434C" w14:textId="77777777" w:rsidR="00E92822" w:rsidRPr="00763D22" w:rsidRDefault="00E92822" w:rsidP="00E9282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7B586BC" w14:textId="77777777" w:rsidR="00E92822" w:rsidRDefault="00E92822" w:rsidP="00E92822">
      <w:pPr>
        <w:jc w:val="center"/>
        <w:rPr>
          <w:rFonts w:ascii="Book Antiqua" w:hAnsi="Book Antiqua"/>
          <w:lang w:eastAsia="zh-CN"/>
        </w:rPr>
      </w:pPr>
    </w:p>
    <w:p w14:paraId="39FEC91E" w14:textId="77777777" w:rsidR="00E92822" w:rsidRDefault="00E92822" w:rsidP="00E92822">
      <w:pPr>
        <w:jc w:val="center"/>
        <w:rPr>
          <w:rFonts w:ascii="Book Antiqua" w:hAnsi="Book Antiqua"/>
          <w:lang w:eastAsia="zh-CN"/>
        </w:rPr>
      </w:pPr>
    </w:p>
    <w:p w14:paraId="7E76502C" w14:textId="77777777" w:rsidR="00E92822" w:rsidRDefault="00E92822" w:rsidP="00E92822">
      <w:pPr>
        <w:jc w:val="center"/>
        <w:rPr>
          <w:rFonts w:ascii="Book Antiqua" w:hAnsi="Book Antiqua"/>
          <w:lang w:eastAsia="zh-CN"/>
        </w:rPr>
      </w:pPr>
    </w:p>
    <w:p w14:paraId="1BEEA4BE" w14:textId="77777777" w:rsidR="00E92822" w:rsidRDefault="00E92822" w:rsidP="00E92822">
      <w:pPr>
        <w:jc w:val="center"/>
        <w:rPr>
          <w:rFonts w:ascii="Book Antiqua" w:hAnsi="Book Antiqua"/>
          <w:lang w:eastAsia="zh-CN"/>
        </w:rPr>
      </w:pPr>
      <w:r>
        <w:rPr>
          <w:rFonts w:ascii="Book Antiqua" w:hAnsi="Book Antiqua"/>
          <w:noProof/>
          <w:lang w:eastAsia="zh-CN"/>
        </w:rPr>
        <w:drawing>
          <wp:inline distT="0" distB="0" distL="0" distR="0" wp14:anchorId="59D335C5" wp14:editId="16C2BD68">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32D122" w14:textId="77777777" w:rsidR="00E92822" w:rsidRDefault="00E92822" w:rsidP="00E92822">
      <w:pPr>
        <w:jc w:val="center"/>
        <w:rPr>
          <w:rFonts w:ascii="Book Antiqua" w:hAnsi="Book Antiqua"/>
          <w:lang w:eastAsia="zh-CN"/>
        </w:rPr>
      </w:pPr>
    </w:p>
    <w:p w14:paraId="118DE377" w14:textId="77777777" w:rsidR="00E92822" w:rsidRDefault="00E92822" w:rsidP="00E92822">
      <w:pPr>
        <w:jc w:val="center"/>
        <w:rPr>
          <w:rFonts w:ascii="Book Antiqua" w:hAnsi="Book Antiqua"/>
          <w:lang w:eastAsia="zh-CN"/>
        </w:rPr>
      </w:pPr>
    </w:p>
    <w:p w14:paraId="0B5C051B" w14:textId="77777777" w:rsidR="00E92822" w:rsidRDefault="00E92822" w:rsidP="00E92822">
      <w:pPr>
        <w:jc w:val="center"/>
        <w:rPr>
          <w:rFonts w:ascii="Book Antiqua" w:hAnsi="Book Antiqua"/>
          <w:lang w:eastAsia="zh-CN"/>
        </w:rPr>
      </w:pPr>
    </w:p>
    <w:p w14:paraId="643C8B1D" w14:textId="77777777" w:rsidR="00E92822" w:rsidRDefault="00E92822" w:rsidP="00E92822">
      <w:pPr>
        <w:jc w:val="center"/>
        <w:rPr>
          <w:rFonts w:ascii="Book Antiqua" w:hAnsi="Book Antiqua"/>
          <w:lang w:eastAsia="zh-CN"/>
        </w:rPr>
      </w:pPr>
    </w:p>
    <w:p w14:paraId="01B1BB1E" w14:textId="77777777" w:rsidR="00E92822" w:rsidRDefault="00E92822" w:rsidP="00E92822">
      <w:pPr>
        <w:jc w:val="center"/>
        <w:rPr>
          <w:rFonts w:ascii="Book Antiqua" w:hAnsi="Book Antiqua"/>
          <w:lang w:eastAsia="zh-CN"/>
        </w:rPr>
      </w:pPr>
    </w:p>
    <w:p w14:paraId="1A6430BD" w14:textId="77777777" w:rsidR="00E92822" w:rsidRDefault="00E92822" w:rsidP="00E92822">
      <w:pPr>
        <w:jc w:val="center"/>
        <w:rPr>
          <w:rFonts w:ascii="Book Antiqua" w:hAnsi="Book Antiqua"/>
          <w:lang w:eastAsia="zh-CN"/>
        </w:rPr>
      </w:pPr>
    </w:p>
    <w:p w14:paraId="10AE770A" w14:textId="77777777" w:rsidR="00E92822" w:rsidRDefault="00E92822" w:rsidP="00E92822">
      <w:pPr>
        <w:jc w:val="center"/>
        <w:rPr>
          <w:rFonts w:ascii="Book Antiqua" w:hAnsi="Book Antiqua"/>
          <w:lang w:eastAsia="zh-CN"/>
        </w:rPr>
      </w:pPr>
    </w:p>
    <w:p w14:paraId="101983D7" w14:textId="77777777" w:rsidR="00E92822" w:rsidRDefault="00E92822" w:rsidP="00E92822">
      <w:pPr>
        <w:jc w:val="center"/>
        <w:rPr>
          <w:rFonts w:ascii="Book Antiqua" w:hAnsi="Book Antiqua"/>
          <w:lang w:eastAsia="zh-CN"/>
        </w:rPr>
      </w:pPr>
    </w:p>
    <w:p w14:paraId="3DE39457" w14:textId="77777777" w:rsidR="00E92822" w:rsidRDefault="00E92822" w:rsidP="00E92822">
      <w:pPr>
        <w:jc w:val="center"/>
        <w:rPr>
          <w:rFonts w:ascii="Book Antiqua" w:hAnsi="Book Antiqua"/>
          <w:lang w:eastAsia="zh-CN"/>
        </w:rPr>
      </w:pPr>
    </w:p>
    <w:p w14:paraId="5EBEA126" w14:textId="77777777" w:rsidR="00E92822" w:rsidRPr="00763D22" w:rsidRDefault="00E92822" w:rsidP="00E92822">
      <w:pPr>
        <w:jc w:val="right"/>
        <w:rPr>
          <w:rFonts w:ascii="Book Antiqua" w:hAnsi="Book Antiqua"/>
          <w:color w:val="000000" w:themeColor="text1"/>
          <w:lang w:eastAsia="zh-CN"/>
        </w:rPr>
      </w:pPr>
    </w:p>
    <w:p w14:paraId="52391CF3" w14:textId="77777777" w:rsidR="00E92822" w:rsidRPr="00763D22" w:rsidRDefault="00E92822" w:rsidP="00E9282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4519E55" w14:textId="77777777" w:rsidR="00A77B3E" w:rsidRPr="00E92822" w:rsidRDefault="00A77B3E" w:rsidP="00CC3215">
      <w:pPr>
        <w:spacing w:line="360" w:lineRule="auto"/>
        <w:jc w:val="both"/>
        <w:rPr>
          <w:rFonts w:ascii="Book Antiqua" w:hAnsi="Book Antiqua"/>
          <w:lang w:eastAsia="zh-CN"/>
        </w:rPr>
      </w:pPr>
      <w:bookmarkStart w:id="7" w:name="_GoBack"/>
      <w:bookmarkEnd w:id="7"/>
    </w:p>
    <w:sectPr w:rsidR="00A77B3E" w:rsidRPr="00E92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E82A" w14:textId="77777777" w:rsidR="009D4D8F" w:rsidRDefault="009D4D8F" w:rsidP="00CE3A7E">
      <w:r>
        <w:separator/>
      </w:r>
    </w:p>
  </w:endnote>
  <w:endnote w:type="continuationSeparator" w:id="0">
    <w:p w14:paraId="72893D77" w14:textId="77777777" w:rsidR="009D4D8F" w:rsidRDefault="009D4D8F" w:rsidP="00CE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8367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6B383E4" w14:textId="77777777" w:rsidR="00CE3A7E" w:rsidRPr="00CE3A7E" w:rsidRDefault="00CE3A7E" w:rsidP="00CE3A7E">
            <w:pPr>
              <w:pStyle w:val="a8"/>
              <w:jc w:val="right"/>
              <w:rPr>
                <w:rFonts w:ascii="Book Antiqua" w:hAnsi="Book Antiqua"/>
                <w:sz w:val="24"/>
                <w:szCs w:val="24"/>
              </w:rPr>
            </w:pPr>
            <w:r w:rsidRPr="00CE3A7E">
              <w:rPr>
                <w:rFonts w:ascii="Book Antiqua" w:hAnsi="Book Antiqua"/>
                <w:sz w:val="24"/>
                <w:szCs w:val="24"/>
                <w:lang w:val="zh-CN" w:eastAsia="zh-CN"/>
              </w:rPr>
              <w:t xml:space="preserve"> </w:t>
            </w:r>
            <w:r w:rsidRPr="00CE3A7E">
              <w:rPr>
                <w:rFonts w:ascii="Book Antiqua" w:hAnsi="Book Antiqua"/>
                <w:bCs/>
                <w:sz w:val="24"/>
                <w:szCs w:val="24"/>
              </w:rPr>
              <w:fldChar w:fldCharType="begin"/>
            </w:r>
            <w:r w:rsidRPr="00CE3A7E">
              <w:rPr>
                <w:rFonts w:ascii="Book Antiqua" w:hAnsi="Book Antiqua"/>
                <w:bCs/>
                <w:sz w:val="24"/>
                <w:szCs w:val="24"/>
              </w:rPr>
              <w:instrText>PAGE</w:instrText>
            </w:r>
            <w:r w:rsidRPr="00CE3A7E">
              <w:rPr>
                <w:rFonts w:ascii="Book Antiqua" w:hAnsi="Book Antiqua"/>
                <w:bCs/>
                <w:sz w:val="24"/>
                <w:szCs w:val="24"/>
              </w:rPr>
              <w:fldChar w:fldCharType="separate"/>
            </w:r>
            <w:r w:rsidR="009D4D8F">
              <w:rPr>
                <w:rFonts w:ascii="Book Antiqua" w:hAnsi="Book Antiqua"/>
                <w:bCs/>
                <w:noProof/>
                <w:sz w:val="24"/>
                <w:szCs w:val="24"/>
              </w:rPr>
              <w:t>1</w:t>
            </w:r>
            <w:r w:rsidRPr="00CE3A7E">
              <w:rPr>
                <w:rFonts w:ascii="Book Antiqua" w:hAnsi="Book Antiqua"/>
                <w:bCs/>
                <w:sz w:val="24"/>
                <w:szCs w:val="24"/>
              </w:rPr>
              <w:fldChar w:fldCharType="end"/>
            </w:r>
            <w:r w:rsidRPr="00CE3A7E">
              <w:rPr>
                <w:rFonts w:ascii="Book Antiqua" w:hAnsi="Book Antiqua"/>
                <w:sz w:val="24"/>
                <w:szCs w:val="24"/>
                <w:lang w:val="zh-CN" w:eastAsia="zh-CN"/>
              </w:rPr>
              <w:t xml:space="preserve"> / </w:t>
            </w:r>
            <w:r w:rsidRPr="00CE3A7E">
              <w:rPr>
                <w:rFonts w:ascii="Book Antiqua" w:hAnsi="Book Antiqua"/>
                <w:bCs/>
                <w:sz w:val="24"/>
                <w:szCs w:val="24"/>
              </w:rPr>
              <w:fldChar w:fldCharType="begin"/>
            </w:r>
            <w:r w:rsidRPr="00CE3A7E">
              <w:rPr>
                <w:rFonts w:ascii="Book Antiqua" w:hAnsi="Book Antiqua"/>
                <w:bCs/>
                <w:sz w:val="24"/>
                <w:szCs w:val="24"/>
              </w:rPr>
              <w:instrText>NUMPAGES</w:instrText>
            </w:r>
            <w:r w:rsidRPr="00CE3A7E">
              <w:rPr>
                <w:rFonts w:ascii="Book Antiqua" w:hAnsi="Book Antiqua"/>
                <w:bCs/>
                <w:sz w:val="24"/>
                <w:szCs w:val="24"/>
              </w:rPr>
              <w:fldChar w:fldCharType="separate"/>
            </w:r>
            <w:r w:rsidR="009D4D8F">
              <w:rPr>
                <w:rFonts w:ascii="Book Antiqua" w:hAnsi="Book Antiqua"/>
                <w:bCs/>
                <w:noProof/>
                <w:sz w:val="24"/>
                <w:szCs w:val="24"/>
              </w:rPr>
              <w:t>1</w:t>
            </w:r>
            <w:r w:rsidRPr="00CE3A7E">
              <w:rPr>
                <w:rFonts w:ascii="Book Antiqua" w:hAnsi="Book Antiqua"/>
                <w:bCs/>
                <w:sz w:val="24"/>
                <w:szCs w:val="24"/>
              </w:rPr>
              <w:fldChar w:fldCharType="end"/>
            </w:r>
          </w:p>
        </w:sdtContent>
      </w:sdt>
    </w:sdtContent>
  </w:sdt>
  <w:p w14:paraId="6FD7A495" w14:textId="77777777" w:rsidR="00CE3A7E" w:rsidRPr="00CE3A7E" w:rsidRDefault="00CE3A7E" w:rsidP="00CE3A7E">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9D72E" w14:textId="77777777" w:rsidR="009D4D8F" w:rsidRDefault="009D4D8F" w:rsidP="00CE3A7E">
      <w:r>
        <w:separator/>
      </w:r>
    </w:p>
  </w:footnote>
  <w:footnote w:type="continuationSeparator" w:id="0">
    <w:p w14:paraId="6A228370" w14:textId="77777777" w:rsidR="009D4D8F" w:rsidRDefault="009D4D8F" w:rsidP="00CE3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8E5"/>
    <w:rsid w:val="000B6FCD"/>
    <w:rsid w:val="000D0A07"/>
    <w:rsid w:val="000F743D"/>
    <w:rsid w:val="00107476"/>
    <w:rsid w:val="00142056"/>
    <w:rsid w:val="0015174C"/>
    <w:rsid w:val="001B7D96"/>
    <w:rsid w:val="00247A22"/>
    <w:rsid w:val="00270199"/>
    <w:rsid w:val="003B68F0"/>
    <w:rsid w:val="004C728A"/>
    <w:rsid w:val="00521A4D"/>
    <w:rsid w:val="00535409"/>
    <w:rsid w:val="00572552"/>
    <w:rsid w:val="0058648E"/>
    <w:rsid w:val="005A12CB"/>
    <w:rsid w:val="00605F55"/>
    <w:rsid w:val="00620C71"/>
    <w:rsid w:val="006258D9"/>
    <w:rsid w:val="00647B6C"/>
    <w:rsid w:val="00656485"/>
    <w:rsid w:val="0068684B"/>
    <w:rsid w:val="006C3C65"/>
    <w:rsid w:val="00731B08"/>
    <w:rsid w:val="00825B70"/>
    <w:rsid w:val="0084298D"/>
    <w:rsid w:val="008C1BD2"/>
    <w:rsid w:val="009064E8"/>
    <w:rsid w:val="009610CD"/>
    <w:rsid w:val="00965C8C"/>
    <w:rsid w:val="00973956"/>
    <w:rsid w:val="00983691"/>
    <w:rsid w:val="009D4D8F"/>
    <w:rsid w:val="00A2281F"/>
    <w:rsid w:val="00A56A4C"/>
    <w:rsid w:val="00A77B3E"/>
    <w:rsid w:val="00AD2228"/>
    <w:rsid w:val="00B52CBD"/>
    <w:rsid w:val="00BC2769"/>
    <w:rsid w:val="00CA2A55"/>
    <w:rsid w:val="00CC3215"/>
    <w:rsid w:val="00CE3A7E"/>
    <w:rsid w:val="00D2616D"/>
    <w:rsid w:val="00D50539"/>
    <w:rsid w:val="00D8133E"/>
    <w:rsid w:val="00DB768F"/>
    <w:rsid w:val="00DF07D1"/>
    <w:rsid w:val="00E6685E"/>
    <w:rsid w:val="00E7269E"/>
    <w:rsid w:val="00E92822"/>
    <w:rsid w:val="00E94099"/>
    <w:rsid w:val="00F84498"/>
    <w:rsid w:val="00F90ED5"/>
    <w:rsid w:val="00FA228B"/>
    <w:rsid w:val="00FD2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6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8684B"/>
    <w:rPr>
      <w:sz w:val="21"/>
      <w:szCs w:val="21"/>
    </w:rPr>
  </w:style>
  <w:style w:type="paragraph" w:styleId="a4">
    <w:name w:val="annotation text"/>
    <w:basedOn w:val="a"/>
    <w:link w:val="Char"/>
    <w:rsid w:val="0068684B"/>
  </w:style>
  <w:style w:type="character" w:customStyle="1" w:styleId="Char">
    <w:name w:val="批注文字 Char"/>
    <w:basedOn w:val="a0"/>
    <w:link w:val="a4"/>
    <w:rsid w:val="0068684B"/>
    <w:rPr>
      <w:sz w:val="24"/>
      <w:szCs w:val="24"/>
    </w:rPr>
  </w:style>
  <w:style w:type="paragraph" w:styleId="a5">
    <w:name w:val="annotation subject"/>
    <w:basedOn w:val="a4"/>
    <w:next w:val="a4"/>
    <w:link w:val="Char0"/>
    <w:rsid w:val="0068684B"/>
    <w:rPr>
      <w:b/>
      <w:bCs/>
    </w:rPr>
  </w:style>
  <w:style w:type="character" w:customStyle="1" w:styleId="Char0">
    <w:name w:val="批注主题 Char"/>
    <w:basedOn w:val="Char"/>
    <w:link w:val="a5"/>
    <w:rsid w:val="0068684B"/>
    <w:rPr>
      <w:b/>
      <w:bCs/>
      <w:sz w:val="24"/>
      <w:szCs w:val="24"/>
    </w:rPr>
  </w:style>
  <w:style w:type="paragraph" w:styleId="a6">
    <w:name w:val="Balloon Text"/>
    <w:basedOn w:val="a"/>
    <w:link w:val="Char1"/>
    <w:rsid w:val="0068684B"/>
    <w:rPr>
      <w:sz w:val="18"/>
      <w:szCs w:val="18"/>
    </w:rPr>
  </w:style>
  <w:style w:type="character" w:customStyle="1" w:styleId="Char1">
    <w:name w:val="批注框文本 Char"/>
    <w:basedOn w:val="a0"/>
    <w:link w:val="a6"/>
    <w:rsid w:val="0068684B"/>
    <w:rPr>
      <w:sz w:val="18"/>
      <w:szCs w:val="18"/>
    </w:rPr>
  </w:style>
  <w:style w:type="paragraph" w:styleId="a7">
    <w:name w:val="header"/>
    <w:basedOn w:val="a"/>
    <w:link w:val="Char2"/>
    <w:rsid w:val="00CE3A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E3A7E"/>
    <w:rPr>
      <w:sz w:val="18"/>
      <w:szCs w:val="18"/>
    </w:rPr>
  </w:style>
  <w:style w:type="paragraph" w:styleId="a8">
    <w:name w:val="footer"/>
    <w:basedOn w:val="a"/>
    <w:link w:val="Char3"/>
    <w:uiPriority w:val="99"/>
    <w:rsid w:val="00CE3A7E"/>
    <w:pPr>
      <w:tabs>
        <w:tab w:val="center" w:pos="4153"/>
        <w:tab w:val="right" w:pos="8306"/>
      </w:tabs>
      <w:snapToGrid w:val="0"/>
    </w:pPr>
    <w:rPr>
      <w:sz w:val="18"/>
      <w:szCs w:val="18"/>
    </w:rPr>
  </w:style>
  <w:style w:type="character" w:customStyle="1" w:styleId="Char3">
    <w:name w:val="页脚 Char"/>
    <w:basedOn w:val="a0"/>
    <w:link w:val="a8"/>
    <w:uiPriority w:val="99"/>
    <w:rsid w:val="00CE3A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8684B"/>
    <w:rPr>
      <w:sz w:val="21"/>
      <w:szCs w:val="21"/>
    </w:rPr>
  </w:style>
  <w:style w:type="paragraph" w:styleId="a4">
    <w:name w:val="annotation text"/>
    <w:basedOn w:val="a"/>
    <w:link w:val="Char"/>
    <w:rsid w:val="0068684B"/>
  </w:style>
  <w:style w:type="character" w:customStyle="1" w:styleId="Char">
    <w:name w:val="批注文字 Char"/>
    <w:basedOn w:val="a0"/>
    <w:link w:val="a4"/>
    <w:rsid w:val="0068684B"/>
    <w:rPr>
      <w:sz w:val="24"/>
      <w:szCs w:val="24"/>
    </w:rPr>
  </w:style>
  <w:style w:type="paragraph" w:styleId="a5">
    <w:name w:val="annotation subject"/>
    <w:basedOn w:val="a4"/>
    <w:next w:val="a4"/>
    <w:link w:val="Char0"/>
    <w:rsid w:val="0068684B"/>
    <w:rPr>
      <w:b/>
      <w:bCs/>
    </w:rPr>
  </w:style>
  <w:style w:type="character" w:customStyle="1" w:styleId="Char0">
    <w:name w:val="批注主题 Char"/>
    <w:basedOn w:val="Char"/>
    <w:link w:val="a5"/>
    <w:rsid w:val="0068684B"/>
    <w:rPr>
      <w:b/>
      <w:bCs/>
      <w:sz w:val="24"/>
      <w:szCs w:val="24"/>
    </w:rPr>
  </w:style>
  <w:style w:type="paragraph" w:styleId="a6">
    <w:name w:val="Balloon Text"/>
    <w:basedOn w:val="a"/>
    <w:link w:val="Char1"/>
    <w:rsid w:val="0068684B"/>
    <w:rPr>
      <w:sz w:val="18"/>
      <w:szCs w:val="18"/>
    </w:rPr>
  </w:style>
  <w:style w:type="character" w:customStyle="1" w:styleId="Char1">
    <w:name w:val="批注框文本 Char"/>
    <w:basedOn w:val="a0"/>
    <w:link w:val="a6"/>
    <w:rsid w:val="0068684B"/>
    <w:rPr>
      <w:sz w:val="18"/>
      <w:szCs w:val="18"/>
    </w:rPr>
  </w:style>
  <w:style w:type="paragraph" w:styleId="a7">
    <w:name w:val="header"/>
    <w:basedOn w:val="a"/>
    <w:link w:val="Char2"/>
    <w:rsid w:val="00CE3A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E3A7E"/>
    <w:rPr>
      <w:sz w:val="18"/>
      <w:szCs w:val="18"/>
    </w:rPr>
  </w:style>
  <w:style w:type="paragraph" w:styleId="a8">
    <w:name w:val="footer"/>
    <w:basedOn w:val="a"/>
    <w:link w:val="Char3"/>
    <w:uiPriority w:val="99"/>
    <w:rsid w:val="00CE3A7E"/>
    <w:pPr>
      <w:tabs>
        <w:tab w:val="center" w:pos="4153"/>
        <w:tab w:val="right" w:pos="8306"/>
      </w:tabs>
      <w:snapToGrid w:val="0"/>
    </w:pPr>
    <w:rPr>
      <w:sz w:val="18"/>
      <w:szCs w:val="18"/>
    </w:rPr>
  </w:style>
  <w:style w:type="character" w:customStyle="1" w:styleId="Char3">
    <w:name w:val="页脚 Char"/>
    <w:basedOn w:val="a0"/>
    <w:link w:val="a8"/>
    <w:uiPriority w:val="99"/>
    <w:rsid w:val="00CE3A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BA8E-4CBF-462E-9F43-4187E499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2021-07-12T23:47:00Z</dcterms:created>
  <dcterms:modified xsi:type="dcterms:W3CDTF">2021-08-18T04:30:00Z</dcterms:modified>
</cp:coreProperties>
</file>