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F68C"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Name of Journal: </w:t>
      </w:r>
      <w:r w:rsidRPr="00C77B49">
        <w:rPr>
          <w:rFonts w:ascii="Book Antiqua" w:eastAsia="Book Antiqua" w:hAnsi="Book Antiqua" w:cs="Book Antiqua"/>
          <w:i/>
          <w:color w:val="000000"/>
        </w:rPr>
        <w:t>World Journal of Clinical Oncology</w:t>
      </w:r>
    </w:p>
    <w:p w14:paraId="5C9C449B"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Manuscript NO: </w:t>
      </w:r>
      <w:r w:rsidRPr="00C77B49">
        <w:rPr>
          <w:rFonts w:ascii="Book Antiqua" w:eastAsia="Book Antiqua" w:hAnsi="Book Antiqua" w:cs="Book Antiqua"/>
          <w:color w:val="000000"/>
        </w:rPr>
        <w:t>67114</w:t>
      </w:r>
    </w:p>
    <w:p w14:paraId="7200CFF0"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Manuscript Type: </w:t>
      </w:r>
      <w:r w:rsidRPr="00C77B49">
        <w:rPr>
          <w:rFonts w:ascii="Book Antiqua" w:eastAsia="Book Antiqua" w:hAnsi="Book Antiqua" w:cs="Book Antiqua"/>
          <w:color w:val="000000"/>
        </w:rPr>
        <w:t>EVIDENCE REVIEW</w:t>
      </w:r>
    </w:p>
    <w:p w14:paraId="24361E07" w14:textId="77777777" w:rsidR="00A77B3E" w:rsidRPr="00C77B49" w:rsidRDefault="00A77B3E">
      <w:pPr>
        <w:spacing w:line="360" w:lineRule="auto"/>
        <w:jc w:val="both"/>
      </w:pPr>
    </w:p>
    <w:p w14:paraId="4B2AC57D" w14:textId="14ADB837" w:rsidR="00A77B3E" w:rsidRPr="00C77B49" w:rsidRDefault="0050099A">
      <w:pPr>
        <w:spacing w:line="360" w:lineRule="auto"/>
        <w:jc w:val="both"/>
      </w:pPr>
      <w:r w:rsidRPr="00C77B49">
        <w:rPr>
          <w:rFonts w:ascii="Book Antiqua" w:eastAsia="Book Antiqua" w:hAnsi="Book Antiqua" w:cs="Book Antiqua"/>
          <w:b/>
          <w:color w:val="000000"/>
        </w:rPr>
        <w:t>Postoperative radiotherapy</w:t>
      </w:r>
      <w:r w:rsidR="0012338E" w:rsidRPr="00C77B49">
        <w:rPr>
          <w:rFonts w:ascii="Book Antiqua" w:eastAsia="Book Antiqua" w:hAnsi="Book Antiqua" w:cs="Book Antiqua"/>
          <w:b/>
          <w:color w:val="000000"/>
        </w:rPr>
        <w:t xml:space="preserve"> </w:t>
      </w:r>
      <w:r w:rsidRPr="00C77B49">
        <w:rPr>
          <w:rFonts w:ascii="Book Antiqua" w:eastAsia="Book Antiqua" w:hAnsi="Book Antiqua" w:cs="Book Antiqua"/>
          <w:b/>
          <w:color w:val="000000"/>
        </w:rPr>
        <w:t xml:space="preserve">in resected non-small cell lung cancer: </w:t>
      </w:r>
      <w:r w:rsidR="00884195" w:rsidRPr="00C77B49">
        <w:rPr>
          <w:rFonts w:ascii="Book Antiqua" w:eastAsia="Book Antiqua" w:hAnsi="Book Antiqua" w:cs="Book Antiqua"/>
          <w:b/>
          <w:color w:val="000000"/>
        </w:rPr>
        <w:t xml:space="preserve">The </w:t>
      </w:r>
      <w:r w:rsidRPr="00C77B49">
        <w:rPr>
          <w:rFonts w:ascii="Book Antiqua" w:eastAsia="Book Antiqua" w:hAnsi="Book Antiqua" w:cs="Book Antiqua"/>
          <w:b/>
          <w:color w:val="000000"/>
        </w:rPr>
        <w:t>never-ending story</w:t>
      </w:r>
    </w:p>
    <w:p w14:paraId="42E7292C" w14:textId="77777777" w:rsidR="00A77B3E" w:rsidRPr="00C77B49" w:rsidRDefault="00A77B3E">
      <w:pPr>
        <w:spacing w:line="360" w:lineRule="auto"/>
        <w:jc w:val="both"/>
      </w:pPr>
    </w:p>
    <w:p w14:paraId="392351E1" w14:textId="77777777" w:rsidR="00A77B3E" w:rsidRPr="00C77B49" w:rsidRDefault="00BE0C35">
      <w:pPr>
        <w:spacing w:line="360" w:lineRule="auto"/>
        <w:jc w:val="both"/>
      </w:pPr>
      <w:r w:rsidRPr="00C77B49">
        <w:rPr>
          <w:rFonts w:ascii="Book Antiqua" w:eastAsia="Book Antiqua" w:hAnsi="Book Antiqua" w:cs="Book Antiqua"/>
          <w:color w:val="000000"/>
        </w:rPr>
        <w:t xml:space="preserve">Serrano J </w:t>
      </w:r>
      <w:r w:rsidRPr="00C77B49">
        <w:rPr>
          <w:rFonts w:ascii="Book Antiqua" w:eastAsia="Book Antiqua" w:hAnsi="Book Antiqua" w:cs="Book Antiqua"/>
          <w:i/>
          <w:color w:val="000000"/>
        </w:rPr>
        <w:t>et al</w:t>
      </w:r>
      <w:r w:rsidRPr="00C77B49">
        <w:rPr>
          <w:rFonts w:ascii="Book Antiqua" w:eastAsia="Book Antiqua" w:hAnsi="Book Antiqua" w:cs="Book Antiqua"/>
          <w:color w:val="000000"/>
        </w:rPr>
        <w:t xml:space="preserve">. </w:t>
      </w:r>
      <w:r w:rsidR="0050099A" w:rsidRPr="00C77B49">
        <w:rPr>
          <w:rFonts w:ascii="Book Antiqua" w:eastAsia="Book Antiqua" w:hAnsi="Book Antiqua" w:cs="Book Antiqua"/>
          <w:color w:val="000000"/>
        </w:rPr>
        <w:t>PORT in NSCLC</w:t>
      </w:r>
    </w:p>
    <w:p w14:paraId="1B08F6DD" w14:textId="77777777" w:rsidR="00A77B3E" w:rsidRPr="00C77B49" w:rsidRDefault="00A77B3E">
      <w:pPr>
        <w:spacing w:line="360" w:lineRule="auto"/>
        <w:jc w:val="both"/>
      </w:pPr>
    </w:p>
    <w:p w14:paraId="41F332C2" w14:textId="1ACEFEFA" w:rsidR="00A77B3E" w:rsidRPr="00C77B49" w:rsidRDefault="0050099A">
      <w:pPr>
        <w:spacing w:line="360" w:lineRule="auto"/>
        <w:jc w:val="both"/>
        <w:rPr>
          <w:lang w:val="es-ES"/>
        </w:rPr>
      </w:pPr>
      <w:r w:rsidRPr="00C77B49">
        <w:rPr>
          <w:rFonts w:ascii="Book Antiqua" w:eastAsia="Book Antiqua" w:hAnsi="Book Antiqua" w:cs="Book Antiqua"/>
          <w:color w:val="000000"/>
          <w:lang w:val="es-ES"/>
        </w:rPr>
        <w:t>Javier Serrano, Patricia Calvo Crespo, Begoña Taboada, Ana Alvarez Gonzalez, Rafael Garcia García, Antonio Gomez Caamaño, Juan Carlos Trujillo Reyes, Xabi</w:t>
      </w:r>
      <w:r w:rsidR="00BC77AE">
        <w:rPr>
          <w:rFonts w:ascii="Book Antiqua" w:eastAsia="Book Antiqua" w:hAnsi="Book Antiqua" w:cs="Book Antiqua"/>
          <w:color w:val="000000"/>
          <w:lang w:val="es-ES"/>
        </w:rPr>
        <w:t>er</w:t>
      </w:r>
      <w:r w:rsidRPr="00C77B49">
        <w:rPr>
          <w:rFonts w:ascii="Book Antiqua" w:eastAsia="Book Antiqua" w:hAnsi="Book Antiqua" w:cs="Book Antiqua"/>
          <w:color w:val="000000"/>
          <w:lang w:val="es-ES"/>
        </w:rPr>
        <w:t xml:space="preserve"> Mielgo</w:t>
      </w:r>
      <w:r w:rsidR="002E68C6">
        <w:rPr>
          <w:rFonts w:ascii="Book Antiqua" w:hAnsi="Book Antiqua" w:cs="Book Antiqua" w:hint="eastAsia"/>
          <w:color w:val="000000"/>
          <w:lang w:val="es-ES" w:eastAsia="zh-CN"/>
        </w:rPr>
        <w:t>-</w:t>
      </w:r>
      <w:r w:rsidRPr="00C77B49">
        <w:rPr>
          <w:rFonts w:ascii="Book Antiqua" w:eastAsia="Book Antiqua" w:hAnsi="Book Antiqua" w:cs="Book Antiqua"/>
          <w:color w:val="000000"/>
          <w:lang w:val="es-ES"/>
        </w:rPr>
        <w:t>Rubio, Felipe Couñago</w:t>
      </w:r>
    </w:p>
    <w:p w14:paraId="29EF1857" w14:textId="77777777" w:rsidR="00A77B3E" w:rsidRPr="00C77B49" w:rsidRDefault="00A77B3E">
      <w:pPr>
        <w:spacing w:line="360" w:lineRule="auto"/>
        <w:jc w:val="both"/>
        <w:rPr>
          <w:lang w:val="es-ES"/>
        </w:rPr>
      </w:pPr>
    </w:p>
    <w:p w14:paraId="54858F9B"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Javier Serrano, </w:t>
      </w:r>
      <w:r w:rsidR="00443A34" w:rsidRPr="00C77B49">
        <w:rPr>
          <w:rFonts w:ascii="Book Antiqua" w:eastAsia="Book Antiqua" w:hAnsi="Book Antiqua" w:cs="Book Antiqua"/>
          <w:color w:val="000000"/>
          <w:lang w:val="es-ES"/>
        </w:rPr>
        <w:t xml:space="preserve">Department of </w:t>
      </w:r>
      <w:r w:rsidRPr="00C77B49">
        <w:rPr>
          <w:rFonts w:ascii="Book Antiqua" w:eastAsia="Book Antiqua" w:hAnsi="Book Antiqua" w:cs="Book Antiqua"/>
          <w:color w:val="000000"/>
          <w:lang w:val="es-ES"/>
        </w:rPr>
        <w:t>Radiation Therapy, Clinica Universidad de Navarra, Madrid 28027, Spain</w:t>
      </w:r>
    </w:p>
    <w:p w14:paraId="22E30A86" w14:textId="77777777" w:rsidR="00A77B3E" w:rsidRPr="00C77B49" w:rsidRDefault="00A77B3E">
      <w:pPr>
        <w:spacing w:line="360" w:lineRule="auto"/>
        <w:jc w:val="both"/>
        <w:rPr>
          <w:lang w:val="es-ES"/>
        </w:rPr>
      </w:pPr>
    </w:p>
    <w:p w14:paraId="7B1768A7"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Patricia Calvo Crespo, Begoña Taboada, </w:t>
      </w:r>
      <w:r w:rsidRPr="00C77B49">
        <w:rPr>
          <w:rFonts w:ascii="Book Antiqua" w:eastAsia="Book Antiqua" w:hAnsi="Book Antiqua" w:cs="Book Antiqua"/>
          <w:color w:val="000000"/>
          <w:lang w:val="es-ES"/>
        </w:rPr>
        <w:t>Department of Radiation Oncology, Hospital Clínico Universitario Santiago de Compostela, Santiago de Compostela 15706, Spain</w:t>
      </w:r>
    </w:p>
    <w:p w14:paraId="4C16D4CA" w14:textId="77777777" w:rsidR="00A77B3E" w:rsidRPr="00C77B49" w:rsidRDefault="00A77B3E">
      <w:pPr>
        <w:spacing w:line="360" w:lineRule="auto"/>
        <w:jc w:val="both"/>
        <w:rPr>
          <w:lang w:val="es-ES"/>
        </w:rPr>
      </w:pPr>
    </w:p>
    <w:p w14:paraId="22EE289E"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Ana Alvarez Gonzalez, </w:t>
      </w:r>
      <w:r w:rsidRPr="00C77B49">
        <w:rPr>
          <w:rFonts w:ascii="Book Antiqua" w:eastAsia="Book Antiqua" w:hAnsi="Book Antiqua" w:cs="Book Antiqua"/>
          <w:color w:val="000000"/>
          <w:lang w:val="es-ES"/>
        </w:rPr>
        <w:t>Department of Radiation Oncology, HGU Gregorio Marañón, Madrid 28007, Spain</w:t>
      </w:r>
    </w:p>
    <w:p w14:paraId="25990A12" w14:textId="77777777" w:rsidR="00A77B3E" w:rsidRPr="00C77B49" w:rsidRDefault="00A77B3E">
      <w:pPr>
        <w:spacing w:line="360" w:lineRule="auto"/>
        <w:jc w:val="both"/>
        <w:rPr>
          <w:lang w:val="es-ES"/>
        </w:rPr>
      </w:pPr>
    </w:p>
    <w:p w14:paraId="7B2411C1"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Rafael Garcia García, </w:t>
      </w:r>
      <w:r w:rsidRPr="00C77B49">
        <w:rPr>
          <w:rFonts w:ascii="Book Antiqua" w:eastAsia="Book Antiqua" w:hAnsi="Book Antiqua" w:cs="Book Antiqua"/>
          <w:color w:val="000000"/>
          <w:lang w:val="es-ES"/>
        </w:rPr>
        <w:t>Department of Radiation Oncology, Hospital Ruber Internacional, Madrid 28034, Spain</w:t>
      </w:r>
    </w:p>
    <w:p w14:paraId="31CA0250" w14:textId="77777777" w:rsidR="00A77B3E" w:rsidRPr="00C77B49" w:rsidRDefault="00A77B3E">
      <w:pPr>
        <w:spacing w:line="360" w:lineRule="auto"/>
        <w:jc w:val="both"/>
        <w:rPr>
          <w:lang w:val="es-ES"/>
        </w:rPr>
      </w:pPr>
    </w:p>
    <w:p w14:paraId="2DC791CD"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Antonio Gomez Caamaño, </w:t>
      </w:r>
      <w:r w:rsidRPr="00C77B49">
        <w:rPr>
          <w:rFonts w:ascii="Book Antiqua" w:eastAsia="Book Antiqua" w:hAnsi="Book Antiqua" w:cs="Book Antiqua"/>
          <w:color w:val="000000"/>
          <w:lang w:val="es-ES"/>
        </w:rPr>
        <w:t>Department of Radiation Oncology, Hospital Clínico Universitario Santiago de Compostela, A Coruña 15706, Spain</w:t>
      </w:r>
    </w:p>
    <w:p w14:paraId="5C313E09" w14:textId="77777777" w:rsidR="00A77B3E" w:rsidRPr="00C77B49" w:rsidRDefault="00A77B3E">
      <w:pPr>
        <w:spacing w:line="360" w:lineRule="auto"/>
        <w:jc w:val="both"/>
        <w:rPr>
          <w:lang w:val="es-ES"/>
        </w:rPr>
      </w:pPr>
    </w:p>
    <w:p w14:paraId="6825D3EE" w14:textId="77777777"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Juan Carlos Trujillo Reyes, </w:t>
      </w:r>
      <w:r w:rsidRPr="00C77B49">
        <w:rPr>
          <w:rFonts w:ascii="Book Antiqua" w:eastAsia="Book Antiqua" w:hAnsi="Book Antiqua" w:cs="Book Antiqua"/>
          <w:color w:val="000000"/>
          <w:lang w:val="es-ES"/>
        </w:rPr>
        <w:t xml:space="preserve">Department of Thoracic Surgery, Hospital de La Santa Creu I Sant Pau, Barcelona </w:t>
      </w:r>
      <w:r w:rsidR="00E269EB" w:rsidRPr="00C77B49">
        <w:rPr>
          <w:rFonts w:ascii="Book Antiqua" w:eastAsia="Book Antiqua" w:hAnsi="Book Antiqua" w:cs="Book Antiqua"/>
          <w:color w:val="000000"/>
          <w:lang w:val="es-ES"/>
        </w:rPr>
        <w:t>08026</w:t>
      </w:r>
      <w:r w:rsidRPr="00C77B49">
        <w:rPr>
          <w:rFonts w:ascii="Book Antiqua" w:eastAsia="Book Antiqua" w:hAnsi="Book Antiqua" w:cs="Book Antiqua"/>
          <w:color w:val="000000"/>
          <w:lang w:val="es-ES"/>
        </w:rPr>
        <w:t>, Spain</w:t>
      </w:r>
    </w:p>
    <w:p w14:paraId="0E404A8C" w14:textId="77777777" w:rsidR="00A77B3E" w:rsidRPr="00C77B49" w:rsidRDefault="00A77B3E">
      <w:pPr>
        <w:spacing w:line="360" w:lineRule="auto"/>
        <w:jc w:val="both"/>
        <w:rPr>
          <w:lang w:val="es-ES"/>
        </w:rPr>
      </w:pPr>
    </w:p>
    <w:p w14:paraId="5378A4B7" w14:textId="44B5359C"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Xabi</w:t>
      </w:r>
      <w:r w:rsidR="00BC77AE">
        <w:rPr>
          <w:rFonts w:ascii="Book Antiqua" w:hAnsi="Book Antiqua" w:cs="Book Antiqua" w:hint="eastAsia"/>
          <w:b/>
          <w:bCs/>
          <w:color w:val="000000"/>
          <w:lang w:val="es-ES" w:eastAsia="zh-CN"/>
        </w:rPr>
        <w:t>er</w:t>
      </w:r>
      <w:r w:rsidRPr="00C77B49">
        <w:rPr>
          <w:rFonts w:ascii="Book Antiqua" w:eastAsia="Book Antiqua" w:hAnsi="Book Antiqua" w:cs="Book Antiqua"/>
          <w:b/>
          <w:bCs/>
          <w:color w:val="000000"/>
          <w:lang w:val="es-ES"/>
        </w:rPr>
        <w:t xml:space="preserve"> Mielgo</w:t>
      </w:r>
      <w:r w:rsidR="002E68C6">
        <w:rPr>
          <w:rFonts w:ascii="Book Antiqua" w:hAnsi="Book Antiqua" w:cs="Book Antiqua" w:hint="eastAsia"/>
          <w:b/>
          <w:bCs/>
          <w:color w:val="000000"/>
          <w:lang w:val="es-ES" w:eastAsia="zh-CN"/>
        </w:rPr>
        <w:t>-</w:t>
      </w:r>
      <w:r w:rsidRPr="00C77B49">
        <w:rPr>
          <w:rFonts w:ascii="Book Antiqua" w:eastAsia="Book Antiqua" w:hAnsi="Book Antiqua" w:cs="Book Antiqua"/>
          <w:b/>
          <w:bCs/>
          <w:color w:val="000000"/>
          <w:lang w:val="es-ES"/>
        </w:rPr>
        <w:t xml:space="preserve">Rubio, </w:t>
      </w:r>
      <w:r w:rsidRPr="00C77B49">
        <w:rPr>
          <w:rFonts w:ascii="Book Antiqua" w:eastAsia="Book Antiqua" w:hAnsi="Book Antiqua" w:cs="Book Antiqua"/>
          <w:color w:val="000000"/>
          <w:lang w:val="es-ES"/>
        </w:rPr>
        <w:t>Department of Medical Oncology, Hospital Universitario Fundación Alcorcón, Madrid 28922, Spain</w:t>
      </w:r>
    </w:p>
    <w:p w14:paraId="5653E1BD" w14:textId="77777777" w:rsidR="00A77B3E" w:rsidRPr="00C77B49" w:rsidRDefault="00A77B3E">
      <w:pPr>
        <w:spacing w:line="360" w:lineRule="auto"/>
        <w:jc w:val="both"/>
        <w:rPr>
          <w:lang w:val="es-ES"/>
        </w:rPr>
      </w:pPr>
    </w:p>
    <w:p w14:paraId="6B07E0A8" w14:textId="7750C7D9" w:rsidR="00A77B3E" w:rsidRPr="00C77B49" w:rsidRDefault="0050099A">
      <w:pPr>
        <w:spacing w:line="360" w:lineRule="auto"/>
        <w:jc w:val="both"/>
        <w:rPr>
          <w:lang w:val="es-ES"/>
        </w:rPr>
      </w:pPr>
      <w:r w:rsidRPr="00C77B49">
        <w:rPr>
          <w:rFonts w:ascii="Book Antiqua" w:eastAsia="Book Antiqua" w:hAnsi="Book Antiqua" w:cs="Book Antiqua"/>
          <w:b/>
          <w:bCs/>
          <w:color w:val="000000"/>
          <w:lang w:val="es-ES"/>
        </w:rPr>
        <w:t xml:space="preserve">Felipe Couñago, </w:t>
      </w:r>
      <w:r w:rsidRPr="00C77B49">
        <w:rPr>
          <w:rFonts w:ascii="Book Antiqua" w:eastAsia="Book Antiqua" w:hAnsi="Book Antiqua" w:cs="Book Antiqua"/>
          <w:color w:val="000000"/>
          <w:lang w:val="es-ES"/>
        </w:rPr>
        <w:t xml:space="preserve">Department of Radiation Oncology, Hospital Universitario Quirónsalud Madrid, </w:t>
      </w:r>
      <w:r w:rsidR="00884195" w:rsidRPr="00C77B49">
        <w:rPr>
          <w:rFonts w:ascii="Book Antiqua" w:eastAsia="Book Antiqua" w:hAnsi="Book Antiqua" w:cs="Book Antiqua"/>
          <w:color w:val="000000"/>
          <w:lang w:val="es-ES"/>
        </w:rPr>
        <w:t xml:space="preserve">Hospital La Luz, Universidad Europea de Madrid, </w:t>
      </w:r>
      <w:r w:rsidRPr="00C77B49">
        <w:rPr>
          <w:rFonts w:ascii="Book Antiqua" w:eastAsia="Book Antiqua" w:hAnsi="Book Antiqua" w:cs="Book Antiqua"/>
          <w:color w:val="000000"/>
          <w:lang w:val="es-ES"/>
        </w:rPr>
        <w:t>Madrid 28223, Spain</w:t>
      </w:r>
    </w:p>
    <w:p w14:paraId="2842746F" w14:textId="77777777" w:rsidR="00A77B3E" w:rsidRPr="00C77B49" w:rsidRDefault="00A77B3E">
      <w:pPr>
        <w:spacing w:line="360" w:lineRule="auto"/>
        <w:jc w:val="both"/>
        <w:rPr>
          <w:lang w:val="es-ES"/>
        </w:rPr>
      </w:pPr>
    </w:p>
    <w:p w14:paraId="18799347"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Author contributions: </w:t>
      </w:r>
      <w:r w:rsidRPr="00C77B49">
        <w:rPr>
          <w:rFonts w:ascii="Book Antiqua" w:eastAsia="Book Antiqua" w:hAnsi="Book Antiqua" w:cs="Book Antiqua"/>
          <w:color w:val="000000"/>
          <w:shd w:val="clear" w:color="auto" w:fill="FFFFFF"/>
        </w:rPr>
        <w:t>All authors have contributed equally</w:t>
      </w:r>
      <w:r w:rsidR="00E458F8" w:rsidRPr="00C77B49">
        <w:rPr>
          <w:rFonts w:ascii="Book Antiqua" w:eastAsia="Book Antiqua" w:hAnsi="Book Antiqua" w:cs="Book Antiqua"/>
          <w:color w:val="000000"/>
          <w:shd w:val="clear" w:color="auto" w:fill="FFFFFF"/>
        </w:rPr>
        <w:t>; a</w:t>
      </w:r>
      <w:r w:rsidRPr="00C77B49">
        <w:rPr>
          <w:rFonts w:ascii="Book Antiqua" w:eastAsia="Book Antiqua" w:hAnsi="Book Antiqua" w:cs="Book Antiqua"/>
          <w:color w:val="000000"/>
          <w:shd w:val="clear" w:color="auto" w:fill="FFFFFF"/>
        </w:rPr>
        <w:t>ll authors have read and approve</w:t>
      </w:r>
      <w:r w:rsidR="00E458F8" w:rsidRPr="00C77B49">
        <w:rPr>
          <w:rFonts w:ascii="Book Antiqua" w:eastAsia="Book Antiqua" w:hAnsi="Book Antiqua" w:cs="Book Antiqua"/>
          <w:color w:val="000000"/>
          <w:shd w:val="clear" w:color="auto" w:fill="FFFFFF"/>
        </w:rPr>
        <w:t>d</w:t>
      </w:r>
      <w:r w:rsidRPr="00C77B49">
        <w:rPr>
          <w:rFonts w:ascii="Book Antiqua" w:eastAsia="Book Antiqua" w:hAnsi="Book Antiqua" w:cs="Book Antiqua"/>
          <w:color w:val="000000"/>
          <w:shd w:val="clear" w:color="auto" w:fill="FFFFFF"/>
        </w:rPr>
        <w:t xml:space="preserve"> the final manuscript.</w:t>
      </w:r>
    </w:p>
    <w:p w14:paraId="0B13D32D" w14:textId="77777777" w:rsidR="00A77B3E" w:rsidRPr="00C77B49" w:rsidRDefault="00A77B3E">
      <w:pPr>
        <w:spacing w:line="360" w:lineRule="auto"/>
        <w:jc w:val="both"/>
      </w:pPr>
    </w:p>
    <w:p w14:paraId="12992AA9"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Corresponding author: Javier Serrano, PhD, Consultant Physician-Scientist, </w:t>
      </w:r>
      <w:r w:rsidR="0087322C" w:rsidRPr="00C77B49">
        <w:rPr>
          <w:rFonts w:ascii="Book Antiqua" w:eastAsia="Book Antiqua" w:hAnsi="Book Antiqua" w:cs="Book Antiqua"/>
          <w:color w:val="000000"/>
        </w:rPr>
        <w:t xml:space="preserve">Department of </w:t>
      </w:r>
      <w:r w:rsidRPr="00C77B49">
        <w:rPr>
          <w:rFonts w:ascii="Book Antiqua" w:eastAsia="Book Antiqua" w:hAnsi="Book Antiqua" w:cs="Book Antiqua"/>
          <w:color w:val="000000"/>
        </w:rPr>
        <w:t xml:space="preserve">Radiation Therapy, </w:t>
      </w:r>
      <w:proofErr w:type="spellStart"/>
      <w:r w:rsidRPr="00C77B49">
        <w:rPr>
          <w:rFonts w:ascii="Book Antiqua" w:eastAsia="Book Antiqua" w:hAnsi="Book Antiqua" w:cs="Book Antiqua"/>
          <w:color w:val="000000"/>
        </w:rPr>
        <w:t>Clinica</w:t>
      </w:r>
      <w:proofErr w:type="spellEnd"/>
      <w:r w:rsidRPr="00C77B49">
        <w:rPr>
          <w:rFonts w:ascii="Book Antiqua" w:eastAsia="Book Antiqua" w:hAnsi="Book Antiqua" w:cs="Book Antiqua"/>
          <w:color w:val="000000"/>
        </w:rPr>
        <w:t xml:space="preserve"> Universidad de Navarra, </w:t>
      </w:r>
      <w:proofErr w:type="spellStart"/>
      <w:r w:rsidRPr="00C77B49">
        <w:rPr>
          <w:rFonts w:ascii="Book Antiqua" w:eastAsia="Book Antiqua" w:hAnsi="Book Antiqua" w:cs="Book Antiqua"/>
          <w:color w:val="000000"/>
        </w:rPr>
        <w:t>Calle</w:t>
      </w:r>
      <w:proofErr w:type="spellEnd"/>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Marquesado</w:t>
      </w:r>
      <w:proofErr w:type="spellEnd"/>
      <w:r w:rsidRPr="00C77B49">
        <w:rPr>
          <w:rFonts w:ascii="Book Antiqua" w:eastAsia="Book Antiqua" w:hAnsi="Book Antiqua" w:cs="Book Antiqua"/>
          <w:color w:val="000000"/>
        </w:rPr>
        <w:t xml:space="preserve"> de Santa Marta 1., Madrid 28027,</w:t>
      </w:r>
      <w:r w:rsidR="00887FD0" w:rsidRPr="00C77B49">
        <w:rPr>
          <w:rFonts w:ascii="Book Antiqua" w:eastAsia="Book Antiqua" w:hAnsi="Book Antiqua" w:cs="Book Antiqua"/>
          <w:color w:val="000000"/>
        </w:rPr>
        <w:t xml:space="preserve"> </w:t>
      </w:r>
      <w:r w:rsidRPr="00C77B49">
        <w:rPr>
          <w:rFonts w:ascii="Book Antiqua" w:eastAsia="Book Antiqua" w:hAnsi="Book Antiqua" w:cs="Book Antiqua"/>
          <w:color w:val="000000"/>
        </w:rPr>
        <w:t>Spain. fserranoa@unav.es</w:t>
      </w:r>
    </w:p>
    <w:p w14:paraId="1906498C" w14:textId="77777777" w:rsidR="00A77B3E" w:rsidRPr="00C77B49" w:rsidRDefault="00A77B3E">
      <w:pPr>
        <w:spacing w:line="360" w:lineRule="auto"/>
        <w:jc w:val="both"/>
      </w:pPr>
    </w:p>
    <w:p w14:paraId="21404386"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Received: </w:t>
      </w:r>
      <w:r w:rsidRPr="00C77B49">
        <w:rPr>
          <w:rFonts w:ascii="Book Antiqua" w:eastAsia="Book Antiqua" w:hAnsi="Book Antiqua" w:cs="Book Antiqua"/>
          <w:color w:val="000000"/>
        </w:rPr>
        <w:t>April 15, 2021</w:t>
      </w:r>
    </w:p>
    <w:p w14:paraId="396B1FFB"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Revised: </w:t>
      </w:r>
      <w:r w:rsidRPr="00C77B49">
        <w:rPr>
          <w:rFonts w:ascii="Book Antiqua" w:eastAsia="Book Antiqua" w:hAnsi="Book Antiqua" w:cs="Book Antiqua"/>
          <w:color w:val="000000"/>
        </w:rPr>
        <w:t>June 20, 2021</w:t>
      </w:r>
    </w:p>
    <w:p w14:paraId="5DB6B1C7" w14:textId="0197A60B" w:rsidR="00A77B3E" w:rsidRPr="00C77B49" w:rsidRDefault="0050099A">
      <w:pPr>
        <w:spacing w:line="360" w:lineRule="auto"/>
        <w:jc w:val="both"/>
      </w:pPr>
      <w:r w:rsidRPr="00C77B49">
        <w:rPr>
          <w:rFonts w:ascii="Book Antiqua" w:eastAsia="Book Antiqua" w:hAnsi="Book Antiqua" w:cs="Book Antiqua"/>
          <w:b/>
          <w:bCs/>
          <w:color w:val="000000"/>
        </w:rPr>
        <w:t xml:space="preserve">Accepted: </w:t>
      </w:r>
      <w:r w:rsidR="00E56592" w:rsidRPr="00C77B49">
        <w:rPr>
          <w:rFonts w:ascii="Book Antiqua" w:eastAsia="Book Antiqua" w:hAnsi="Book Antiqua" w:cs="Book Antiqua"/>
          <w:color w:val="000000"/>
        </w:rPr>
        <w:t>September 14, 2021</w:t>
      </w:r>
    </w:p>
    <w:p w14:paraId="44CF1814" w14:textId="38C78F44" w:rsidR="00A77B3E" w:rsidRPr="00C77B49" w:rsidRDefault="0050099A">
      <w:pPr>
        <w:spacing w:line="360" w:lineRule="auto"/>
        <w:jc w:val="both"/>
      </w:pPr>
      <w:r w:rsidRPr="00C77B49">
        <w:rPr>
          <w:rFonts w:ascii="Book Antiqua" w:eastAsia="Book Antiqua" w:hAnsi="Book Antiqua" w:cs="Book Antiqua"/>
          <w:b/>
          <w:bCs/>
          <w:color w:val="000000"/>
        </w:rPr>
        <w:t>Published online:</w:t>
      </w:r>
      <w:r w:rsidRPr="00C77B49">
        <w:rPr>
          <w:rFonts w:ascii="Book Antiqua" w:eastAsia="Book Antiqua" w:hAnsi="Book Antiqua" w:cs="Book Antiqua"/>
          <w:color w:val="000000"/>
        </w:rPr>
        <w:t xml:space="preserve"> </w:t>
      </w:r>
      <w:r w:rsidR="002E62AA" w:rsidRPr="00C77B49">
        <w:rPr>
          <w:rFonts w:ascii="Book Antiqua" w:eastAsia="Book Antiqua" w:hAnsi="Book Antiqua" w:cs="Book Antiqua"/>
          <w:color w:val="000000"/>
        </w:rPr>
        <w:t>October 24, 2021</w:t>
      </w:r>
    </w:p>
    <w:p w14:paraId="57DB899C" w14:textId="77777777" w:rsidR="00A77B3E" w:rsidRPr="00C77B49" w:rsidRDefault="00A77B3E">
      <w:pPr>
        <w:spacing w:line="360" w:lineRule="auto"/>
        <w:jc w:val="both"/>
        <w:sectPr w:rsidR="00A77B3E" w:rsidRPr="00C77B49" w:rsidSect="002506A9">
          <w:footerReference w:type="default" r:id="rId7"/>
          <w:pgSz w:w="12240" w:h="15840"/>
          <w:pgMar w:top="1440" w:right="1440" w:bottom="1440" w:left="1440" w:header="720" w:footer="720" w:gutter="0"/>
          <w:cols w:space="720"/>
          <w:docGrid w:linePitch="360"/>
        </w:sectPr>
      </w:pPr>
    </w:p>
    <w:p w14:paraId="1C3B176A" w14:textId="77777777" w:rsidR="00A77B3E" w:rsidRPr="00C77B49" w:rsidRDefault="0050099A">
      <w:pPr>
        <w:spacing w:line="360" w:lineRule="auto"/>
        <w:jc w:val="both"/>
      </w:pPr>
      <w:r w:rsidRPr="00C77B49">
        <w:rPr>
          <w:rFonts w:ascii="Book Antiqua" w:eastAsia="Book Antiqua" w:hAnsi="Book Antiqua" w:cs="Book Antiqua"/>
          <w:b/>
          <w:color w:val="000000"/>
        </w:rPr>
        <w:lastRenderedPageBreak/>
        <w:t>Abstract</w:t>
      </w:r>
    </w:p>
    <w:p w14:paraId="21FE0D02" w14:textId="77777777" w:rsidR="00364AA5" w:rsidRPr="00C77B49" w:rsidRDefault="0050099A">
      <w:pPr>
        <w:spacing w:line="360" w:lineRule="auto"/>
        <w:jc w:val="both"/>
        <w:rPr>
          <w:rFonts w:ascii="Book Antiqua" w:eastAsia="Book Antiqua" w:hAnsi="Book Antiqua" w:cs="Book Antiqua"/>
          <w:color w:val="000000"/>
          <w:szCs w:val="21"/>
        </w:rPr>
      </w:pPr>
      <w:r w:rsidRPr="00C77B49">
        <w:rPr>
          <w:rFonts w:ascii="Book Antiqua" w:eastAsia="Book Antiqua" w:hAnsi="Book Antiqua" w:cs="Book Antiqua"/>
          <w:color w:val="000000"/>
          <w:szCs w:val="21"/>
        </w:rPr>
        <w:t>This manuscript collects in a joint and orderly manner the existing evidence at the present time about postoperative treatment with radiotherapy in non-small cell lung cancer. It also systematically reviews the current evidence, the international recommendations in the most relevant guidelines, the most controversial aspects in clinical and pathological staging, the specific technical aspects of radiotherapy treatment, and also collects all the potential risk factors that have been postulated as significant in the prognosis of these patients, evaluating the possibility of segmenting a particularly sensitive subpopulation with a high risk of relapse on which an adjuvant treatment with radiotherapy could have an impact on their clinical evolution. Finally, currently active trials that aspire to provide more evidence on this topic are reviewed.</w:t>
      </w:r>
    </w:p>
    <w:p w14:paraId="2A45D4DA" w14:textId="77777777" w:rsidR="00A77B3E" w:rsidRPr="00C77B49" w:rsidRDefault="00A77B3E">
      <w:pPr>
        <w:spacing w:line="360" w:lineRule="auto"/>
        <w:jc w:val="both"/>
      </w:pPr>
    </w:p>
    <w:p w14:paraId="540381D7"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Key Words: </w:t>
      </w:r>
      <w:r w:rsidRPr="00C77B49">
        <w:rPr>
          <w:rFonts w:ascii="Book Antiqua" w:eastAsia="Book Antiqua" w:hAnsi="Book Antiqua" w:cs="Book Antiqua"/>
          <w:color w:val="000000"/>
        </w:rPr>
        <w:t>Non-small lung cancer; Radiotherapy; Postoperative; Lung cancer</w:t>
      </w:r>
    </w:p>
    <w:p w14:paraId="2598FC5C" w14:textId="77777777" w:rsidR="00A77B3E" w:rsidRDefault="00A77B3E">
      <w:pPr>
        <w:spacing w:line="360" w:lineRule="auto"/>
        <w:jc w:val="both"/>
        <w:rPr>
          <w:lang w:eastAsia="zh-CN"/>
        </w:rPr>
      </w:pPr>
    </w:p>
    <w:p w14:paraId="74D198E3" w14:textId="77777777" w:rsidR="00A90B70" w:rsidRPr="00026CB8" w:rsidRDefault="00A90B70" w:rsidP="00A90B7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9448CA" w14:textId="77777777" w:rsidR="003E608E" w:rsidRPr="00A90B70" w:rsidRDefault="003E608E">
      <w:pPr>
        <w:spacing w:line="360" w:lineRule="auto"/>
        <w:jc w:val="both"/>
        <w:rPr>
          <w:lang w:eastAsia="zh-CN"/>
        </w:rPr>
      </w:pPr>
    </w:p>
    <w:p w14:paraId="5EE58BF3" w14:textId="4DA77025" w:rsidR="003E608E" w:rsidRPr="003E608E" w:rsidRDefault="003E608E">
      <w:pPr>
        <w:spacing w:line="360" w:lineRule="auto"/>
        <w:jc w:val="both"/>
        <w:rPr>
          <w:rFonts w:ascii="Book Antiqua" w:hAnsi="Book Antiqua" w:cs="Book Antiqua"/>
          <w:color w:val="000000"/>
          <w:lang w:eastAsia="zh-CN"/>
        </w:rPr>
      </w:pPr>
      <w:r w:rsidRPr="003E608E">
        <w:rPr>
          <w:rFonts w:ascii="Book Antiqua" w:eastAsia="Book Antiqua" w:hAnsi="Book Antiqua" w:cs="Book Antiqua"/>
          <w:b/>
          <w:color w:val="000000"/>
        </w:rPr>
        <w:t xml:space="preserve">Citation: </w:t>
      </w:r>
      <w:r w:rsidR="0050099A" w:rsidRPr="00C77B49">
        <w:rPr>
          <w:rFonts w:ascii="Book Antiqua" w:eastAsia="Book Antiqua" w:hAnsi="Book Antiqua" w:cs="Book Antiqua"/>
          <w:color w:val="000000"/>
        </w:rPr>
        <w:t xml:space="preserve">Serrano J, </w:t>
      </w:r>
      <w:proofErr w:type="spellStart"/>
      <w:r w:rsidR="0050099A" w:rsidRPr="00C77B49">
        <w:rPr>
          <w:rFonts w:ascii="Book Antiqua" w:eastAsia="Book Antiqua" w:hAnsi="Book Antiqua" w:cs="Book Antiqua"/>
          <w:color w:val="000000"/>
        </w:rPr>
        <w:t>Crespo</w:t>
      </w:r>
      <w:proofErr w:type="spellEnd"/>
      <w:r w:rsidR="0050099A" w:rsidRPr="00C77B49">
        <w:rPr>
          <w:rFonts w:ascii="Book Antiqua" w:eastAsia="Book Antiqua" w:hAnsi="Book Antiqua" w:cs="Book Antiqua"/>
          <w:color w:val="000000"/>
        </w:rPr>
        <w:t xml:space="preserve"> PC, </w:t>
      </w:r>
      <w:proofErr w:type="spellStart"/>
      <w:r w:rsidR="0050099A" w:rsidRPr="00C77B49">
        <w:rPr>
          <w:rFonts w:ascii="Book Antiqua" w:eastAsia="Book Antiqua" w:hAnsi="Book Antiqua" w:cs="Book Antiqua"/>
          <w:color w:val="000000"/>
        </w:rPr>
        <w:t>Taboada</w:t>
      </w:r>
      <w:proofErr w:type="spellEnd"/>
      <w:r w:rsidR="0050099A" w:rsidRPr="00C77B49">
        <w:rPr>
          <w:rFonts w:ascii="Book Antiqua" w:eastAsia="Book Antiqua" w:hAnsi="Book Antiqua" w:cs="Book Antiqua"/>
          <w:color w:val="000000"/>
        </w:rPr>
        <w:t xml:space="preserve"> B, Gonzalez AA, </w:t>
      </w:r>
      <w:proofErr w:type="spellStart"/>
      <w:r w:rsidR="0050099A" w:rsidRPr="00C77B49">
        <w:rPr>
          <w:rFonts w:ascii="Book Antiqua" w:eastAsia="Book Antiqua" w:hAnsi="Book Antiqua" w:cs="Book Antiqua"/>
          <w:color w:val="000000"/>
        </w:rPr>
        <w:t>García</w:t>
      </w:r>
      <w:proofErr w:type="spellEnd"/>
      <w:r w:rsidR="0050099A" w:rsidRPr="00C77B49">
        <w:rPr>
          <w:rFonts w:ascii="Book Antiqua" w:eastAsia="Book Antiqua" w:hAnsi="Book Antiqua" w:cs="Book Antiqua"/>
          <w:color w:val="000000"/>
        </w:rPr>
        <w:t xml:space="preserve"> RG, </w:t>
      </w:r>
      <w:proofErr w:type="spellStart"/>
      <w:r w:rsidR="0050099A" w:rsidRPr="00C77B49">
        <w:rPr>
          <w:rFonts w:ascii="Book Antiqua" w:eastAsia="Book Antiqua" w:hAnsi="Book Antiqua" w:cs="Book Antiqua"/>
          <w:color w:val="000000"/>
        </w:rPr>
        <w:t>Caamaño</w:t>
      </w:r>
      <w:proofErr w:type="spellEnd"/>
      <w:r w:rsidR="0050099A" w:rsidRPr="00C77B49">
        <w:rPr>
          <w:rFonts w:ascii="Book Antiqua" w:eastAsia="Book Antiqua" w:hAnsi="Book Antiqua" w:cs="Book Antiqua"/>
          <w:color w:val="000000"/>
        </w:rPr>
        <w:t xml:space="preserve"> AG, Reyes JCT, </w:t>
      </w:r>
      <w:proofErr w:type="spellStart"/>
      <w:r w:rsidR="00BC77AE" w:rsidRPr="00BC77AE">
        <w:rPr>
          <w:rFonts w:ascii="Book Antiqua" w:eastAsia="Book Antiqua" w:hAnsi="Book Antiqua" w:cs="Book Antiqua"/>
          <w:color w:val="000000"/>
        </w:rPr>
        <w:t>Mielgo</w:t>
      </w:r>
      <w:proofErr w:type="spellEnd"/>
      <w:r w:rsidR="002E68C6">
        <w:rPr>
          <w:rFonts w:ascii="Book Antiqua" w:hAnsi="Book Antiqua" w:cs="Book Antiqua" w:hint="eastAsia"/>
          <w:color w:val="000000"/>
          <w:lang w:eastAsia="zh-CN"/>
        </w:rPr>
        <w:t>-</w:t>
      </w:r>
      <w:bookmarkStart w:id="0" w:name="_GoBack"/>
      <w:bookmarkEnd w:id="0"/>
      <w:r w:rsidR="0050099A" w:rsidRPr="00C77B49">
        <w:rPr>
          <w:rFonts w:ascii="Book Antiqua" w:eastAsia="Book Antiqua" w:hAnsi="Book Antiqua" w:cs="Book Antiqua"/>
          <w:color w:val="000000"/>
        </w:rPr>
        <w:t xml:space="preserve">Rubio X, </w:t>
      </w:r>
      <w:proofErr w:type="spellStart"/>
      <w:r w:rsidR="0050099A" w:rsidRPr="00C77B49">
        <w:rPr>
          <w:rFonts w:ascii="Book Antiqua" w:eastAsia="Book Antiqua" w:hAnsi="Book Antiqua" w:cs="Book Antiqua"/>
          <w:color w:val="000000"/>
        </w:rPr>
        <w:t>Couñago</w:t>
      </w:r>
      <w:proofErr w:type="spellEnd"/>
      <w:r w:rsidR="0050099A" w:rsidRPr="00C77B49">
        <w:rPr>
          <w:rFonts w:ascii="Book Antiqua" w:eastAsia="Book Antiqua" w:hAnsi="Book Antiqua" w:cs="Book Antiqua"/>
          <w:color w:val="000000"/>
        </w:rPr>
        <w:t xml:space="preserve"> F. Postoperative radiotherapy</w:t>
      </w:r>
      <w:r w:rsidR="003F48EE" w:rsidRPr="00C77B49">
        <w:rPr>
          <w:rFonts w:ascii="Book Antiqua" w:eastAsia="Book Antiqua" w:hAnsi="Book Antiqua" w:cs="Book Antiqua"/>
          <w:color w:val="000000"/>
        </w:rPr>
        <w:t xml:space="preserve"> </w:t>
      </w:r>
      <w:r w:rsidR="0050099A" w:rsidRPr="00C77B49">
        <w:rPr>
          <w:rFonts w:ascii="Book Antiqua" w:eastAsia="Book Antiqua" w:hAnsi="Book Antiqua" w:cs="Book Antiqua"/>
          <w:color w:val="000000"/>
        </w:rPr>
        <w:t xml:space="preserve">in resected non-small cell lung cancer: </w:t>
      </w:r>
      <w:r w:rsidR="0050099A" w:rsidRPr="00C77B49">
        <w:rPr>
          <w:rFonts w:ascii="Book Antiqua" w:eastAsia="Book Antiqua" w:hAnsi="Book Antiqua" w:cs="Book Antiqua"/>
          <w:caps/>
          <w:color w:val="000000"/>
        </w:rPr>
        <w:t>t</w:t>
      </w:r>
      <w:r w:rsidR="0050099A" w:rsidRPr="00C77B49">
        <w:rPr>
          <w:rFonts w:ascii="Book Antiqua" w:eastAsia="Book Antiqua" w:hAnsi="Book Antiqua" w:cs="Book Antiqua"/>
          <w:color w:val="000000"/>
        </w:rPr>
        <w:t xml:space="preserve">he never-ending story. </w:t>
      </w:r>
      <w:r w:rsidR="0050099A" w:rsidRPr="00C77B49">
        <w:rPr>
          <w:rFonts w:ascii="Book Antiqua" w:eastAsia="Book Antiqua" w:hAnsi="Book Antiqua" w:cs="Book Antiqua"/>
          <w:i/>
          <w:iCs/>
          <w:color w:val="000000"/>
        </w:rPr>
        <w:t xml:space="preserve">World J </w:t>
      </w:r>
      <w:proofErr w:type="spellStart"/>
      <w:r w:rsidR="0050099A" w:rsidRPr="00C77B49">
        <w:rPr>
          <w:rFonts w:ascii="Book Antiqua" w:eastAsia="Book Antiqua" w:hAnsi="Book Antiqua" w:cs="Book Antiqua"/>
          <w:i/>
          <w:iCs/>
          <w:color w:val="000000"/>
        </w:rPr>
        <w:t>Clin</w:t>
      </w:r>
      <w:proofErr w:type="spellEnd"/>
      <w:r w:rsidR="0050099A" w:rsidRPr="00C77B49">
        <w:rPr>
          <w:rFonts w:ascii="Book Antiqua" w:eastAsia="Book Antiqua" w:hAnsi="Book Antiqua" w:cs="Book Antiqua"/>
          <w:i/>
          <w:iCs/>
          <w:color w:val="000000"/>
        </w:rPr>
        <w:t xml:space="preserve"> </w:t>
      </w:r>
      <w:proofErr w:type="spellStart"/>
      <w:r w:rsidR="0050099A" w:rsidRPr="00C77B49">
        <w:rPr>
          <w:rFonts w:ascii="Book Antiqua" w:eastAsia="Book Antiqua" w:hAnsi="Book Antiqua" w:cs="Book Antiqua"/>
          <w:i/>
          <w:iCs/>
          <w:color w:val="000000"/>
        </w:rPr>
        <w:t>Oncol</w:t>
      </w:r>
      <w:proofErr w:type="spellEnd"/>
      <w:r w:rsidR="0050099A" w:rsidRPr="00C77B49">
        <w:rPr>
          <w:rFonts w:ascii="Book Antiqua" w:eastAsia="Book Antiqua" w:hAnsi="Book Antiqua" w:cs="Book Antiqua"/>
          <w:color w:val="000000"/>
        </w:rPr>
        <w:t xml:space="preserve"> 2021; </w:t>
      </w:r>
      <w:r w:rsidR="0032201B" w:rsidRPr="00C77B49">
        <w:rPr>
          <w:rFonts w:ascii="Book Antiqua" w:eastAsia="Book Antiqua" w:hAnsi="Book Antiqua" w:cs="Book Antiqua"/>
          <w:color w:val="000000"/>
        </w:rPr>
        <w:t xml:space="preserve">12(10): </w:t>
      </w:r>
      <w:r>
        <w:rPr>
          <w:rFonts w:ascii="Book Antiqua" w:hAnsi="Book Antiqua" w:cs="Book Antiqua" w:hint="eastAsia"/>
          <w:color w:val="000000"/>
          <w:lang w:eastAsia="zh-CN"/>
        </w:rPr>
        <w:t>833</w:t>
      </w:r>
      <w:r w:rsidR="0032201B" w:rsidRPr="00C77B49">
        <w:rPr>
          <w:rFonts w:ascii="Book Antiqua" w:eastAsia="Book Antiqua" w:hAnsi="Book Antiqua" w:cs="Book Antiqua"/>
          <w:color w:val="000000"/>
        </w:rPr>
        <w:t>-</w:t>
      </w:r>
      <w:r>
        <w:rPr>
          <w:rFonts w:ascii="Book Antiqua" w:hAnsi="Book Antiqua" w:cs="Book Antiqua" w:hint="eastAsia"/>
          <w:color w:val="000000"/>
          <w:lang w:eastAsia="zh-CN"/>
        </w:rPr>
        <w:t>844</w:t>
      </w:r>
    </w:p>
    <w:p w14:paraId="6E0E9275" w14:textId="28E4C855" w:rsidR="003E608E" w:rsidRDefault="0032201B">
      <w:pPr>
        <w:spacing w:line="360" w:lineRule="auto"/>
        <w:jc w:val="both"/>
        <w:rPr>
          <w:rFonts w:ascii="Book Antiqua" w:hAnsi="Book Antiqua" w:cs="Book Antiqua"/>
          <w:color w:val="000000"/>
          <w:lang w:eastAsia="zh-CN"/>
        </w:rPr>
      </w:pPr>
      <w:r w:rsidRPr="003E608E">
        <w:rPr>
          <w:rFonts w:ascii="Book Antiqua" w:eastAsia="Book Antiqua" w:hAnsi="Book Antiqua" w:cs="Book Antiqua"/>
          <w:b/>
          <w:color w:val="000000"/>
        </w:rPr>
        <w:t xml:space="preserve">URL: </w:t>
      </w:r>
      <w:r w:rsidRPr="00C77B49">
        <w:rPr>
          <w:rFonts w:ascii="Book Antiqua" w:eastAsia="Book Antiqua" w:hAnsi="Book Antiqua" w:cs="Book Antiqua"/>
          <w:color w:val="000000"/>
        </w:rPr>
        <w:t>https://www.wjgnet.com/2218-4333/full/v12/i10/</w:t>
      </w:r>
      <w:r w:rsidR="003E608E">
        <w:rPr>
          <w:rFonts w:ascii="Book Antiqua" w:hAnsi="Book Antiqua" w:cs="Book Antiqua" w:hint="eastAsia"/>
          <w:color w:val="000000"/>
          <w:lang w:eastAsia="zh-CN"/>
        </w:rPr>
        <w:t>833</w:t>
      </w:r>
      <w:r w:rsidRPr="00C77B49">
        <w:rPr>
          <w:rFonts w:ascii="Book Antiqua" w:eastAsia="Book Antiqua" w:hAnsi="Book Antiqua" w:cs="Book Antiqua"/>
          <w:color w:val="000000"/>
        </w:rPr>
        <w:t>.htm</w:t>
      </w:r>
    </w:p>
    <w:p w14:paraId="7916146F" w14:textId="13366C5A" w:rsidR="00A77B3E" w:rsidRPr="003E608E" w:rsidRDefault="0032201B">
      <w:pPr>
        <w:spacing w:line="360" w:lineRule="auto"/>
        <w:jc w:val="both"/>
        <w:rPr>
          <w:lang w:eastAsia="zh-CN"/>
        </w:rPr>
      </w:pPr>
      <w:r w:rsidRPr="003E608E">
        <w:rPr>
          <w:rFonts w:ascii="Book Antiqua" w:eastAsia="Book Antiqua" w:hAnsi="Book Antiqua" w:cs="Book Antiqua"/>
          <w:b/>
          <w:color w:val="000000"/>
        </w:rPr>
        <w:t xml:space="preserve">DOI: </w:t>
      </w:r>
      <w:r w:rsidRPr="00C77B49">
        <w:rPr>
          <w:rFonts w:ascii="Book Antiqua" w:eastAsia="Book Antiqua" w:hAnsi="Book Antiqua" w:cs="Book Antiqua"/>
          <w:color w:val="000000"/>
        </w:rPr>
        <w:t>https://dx.doi.org/10.5306/wjco.v12.i10.</w:t>
      </w:r>
      <w:r w:rsidR="003E608E">
        <w:rPr>
          <w:rFonts w:ascii="Book Antiqua" w:hAnsi="Book Antiqua" w:cs="Book Antiqua" w:hint="eastAsia"/>
          <w:color w:val="000000"/>
          <w:lang w:eastAsia="zh-CN"/>
        </w:rPr>
        <w:t>833</w:t>
      </w:r>
    </w:p>
    <w:p w14:paraId="5F1ADD4F" w14:textId="77777777" w:rsidR="00A77B3E" w:rsidRPr="00C77B49" w:rsidRDefault="00A77B3E">
      <w:pPr>
        <w:spacing w:line="360" w:lineRule="auto"/>
        <w:jc w:val="both"/>
      </w:pPr>
    </w:p>
    <w:p w14:paraId="04095753" w14:textId="5E482117" w:rsidR="00A77B3E" w:rsidRPr="00C77B49" w:rsidRDefault="0050099A">
      <w:pPr>
        <w:spacing w:line="360" w:lineRule="auto"/>
        <w:jc w:val="both"/>
        <w:rPr>
          <w:rFonts w:ascii="Book Antiqua" w:eastAsia="Book Antiqua" w:hAnsi="Book Antiqua" w:cs="Book Antiqua"/>
          <w:color w:val="000000"/>
        </w:rPr>
      </w:pPr>
      <w:r w:rsidRPr="00C77B49">
        <w:rPr>
          <w:rFonts w:ascii="Book Antiqua" w:eastAsia="Book Antiqua" w:hAnsi="Book Antiqua" w:cs="Book Antiqua"/>
          <w:b/>
          <w:bCs/>
          <w:color w:val="000000"/>
        </w:rPr>
        <w:t>Core Tip:</w:t>
      </w:r>
      <w:r w:rsidR="00C53321" w:rsidRPr="00C77B49">
        <w:rPr>
          <w:rFonts w:ascii="Book Antiqua" w:eastAsia="Book Antiqua" w:hAnsi="Book Antiqua" w:cs="Book Antiqua"/>
          <w:b/>
          <w:bCs/>
          <w:color w:val="000000"/>
        </w:rPr>
        <w:t xml:space="preserve"> </w:t>
      </w:r>
      <w:r w:rsidR="001D0A41" w:rsidRPr="00C77B49">
        <w:rPr>
          <w:rFonts w:ascii="Book Antiqua" w:eastAsia="Book Antiqua" w:hAnsi="Book Antiqua" w:cs="Book Antiqua"/>
          <w:color w:val="000000"/>
        </w:rPr>
        <w:t xml:space="preserve">The approach to the postoperative treatment of non-small cell lung cancer </w:t>
      </w:r>
      <w:r w:rsidR="00D1276D" w:rsidRPr="00C77B49">
        <w:rPr>
          <w:rFonts w:ascii="Book Antiqua" w:eastAsia="Book Antiqua" w:hAnsi="Book Antiqua" w:cs="Book Antiqua"/>
          <w:color w:val="000000"/>
        </w:rPr>
        <w:t>(</w:t>
      </w:r>
      <w:r w:rsidR="00487B95" w:rsidRPr="00C77B49">
        <w:rPr>
          <w:rFonts w:ascii="Book Antiqua" w:eastAsia="Book Antiqua" w:hAnsi="Book Antiqua" w:cs="Book Antiqua"/>
          <w:color w:val="000000"/>
        </w:rPr>
        <w:t>NSCLC</w:t>
      </w:r>
      <w:r w:rsidR="00D1276D" w:rsidRPr="00C77B49">
        <w:rPr>
          <w:rFonts w:ascii="Book Antiqua" w:eastAsia="Book Antiqua" w:hAnsi="Book Antiqua" w:cs="Book Antiqua"/>
          <w:color w:val="000000"/>
        </w:rPr>
        <w:t xml:space="preserve">) </w:t>
      </w:r>
      <w:r w:rsidR="001D0A41" w:rsidRPr="00C77B49">
        <w:rPr>
          <w:rFonts w:ascii="Book Antiqua" w:eastAsia="Book Antiqua" w:hAnsi="Book Antiqua" w:cs="Book Antiqua"/>
          <w:color w:val="000000"/>
        </w:rPr>
        <w:t xml:space="preserve">is one of the pending subjects of the specialty of Radiation Oncology. Despite the enormous anticipation that the Lung-Art trial had produced, its results leave issues unresolved. In this article, we attempt to systematically recapitulate the currently existing evidence for the radiotherapeutic management of this pathology, in order to </w:t>
      </w:r>
      <w:r w:rsidR="001D0A41" w:rsidRPr="00C77B49">
        <w:rPr>
          <w:rFonts w:ascii="Book Antiqua" w:eastAsia="Book Antiqua" w:hAnsi="Book Antiqua" w:cs="Book Antiqua"/>
          <w:color w:val="000000"/>
        </w:rPr>
        <w:lastRenderedPageBreak/>
        <w:t>identify those patients who could potentially benefit more from postoperative treatment in NSCLC.</w:t>
      </w:r>
    </w:p>
    <w:p w14:paraId="1887F420" w14:textId="77777777" w:rsidR="001D0A41" w:rsidRPr="00C77B49" w:rsidRDefault="001D0A41">
      <w:pPr>
        <w:spacing w:line="360" w:lineRule="auto"/>
        <w:jc w:val="both"/>
      </w:pPr>
    </w:p>
    <w:p w14:paraId="5715CF02" w14:textId="77777777" w:rsidR="00A90B70" w:rsidRDefault="00A90B7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567AB4B" w14:textId="72E1AF7A" w:rsidR="00A77B3E" w:rsidRPr="00C77B49" w:rsidRDefault="0050099A">
      <w:pPr>
        <w:spacing w:line="360" w:lineRule="auto"/>
        <w:jc w:val="both"/>
      </w:pPr>
      <w:r w:rsidRPr="00C77B49">
        <w:rPr>
          <w:rFonts w:ascii="Book Antiqua" w:eastAsia="Book Antiqua" w:hAnsi="Book Antiqua" w:cs="Book Antiqua"/>
          <w:b/>
          <w:caps/>
          <w:color w:val="000000"/>
          <w:u w:val="single"/>
        </w:rPr>
        <w:lastRenderedPageBreak/>
        <w:t>INTRODUCTION</w:t>
      </w:r>
    </w:p>
    <w:p w14:paraId="25235987" w14:textId="77777777" w:rsidR="00A77B3E" w:rsidRPr="00C77B49" w:rsidRDefault="0050099A">
      <w:pPr>
        <w:spacing w:line="360" w:lineRule="auto"/>
        <w:jc w:val="both"/>
        <w:rPr>
          <w:i/>
        </w:rPr>
      </w:pPr>
      <w:r w:rsidRPr="00C77B49">
        <w:rPr>
          <w:rFonts w:ascii="Book Antiqua" w:eastAsia="Book Antiqua" w:hAnsi="Book Antiqua" w:cs="Book Antiqua"/>
          <w:b/>
          <w:bCs/>
          <w:i/>
          <w:color w:val="000000"/>
          <w:szCs w:val="21"/>
        </w:rPr>
        <w:t xml:space="preserve">Historical evolution of </w:t>
      </w:r>
      <w:r w:rsidR="00BE0C35" w:rsidRPr="00C77B49">
        <w:rPr>
          <w:rFonts w:ascii="Book Antiqua" w:eastAsia="Book Antiqua" w:hAnsi="Book Antiqua" w:cs="Book Antiqua"/>
          <w:b/>
          <w:i/>
          <w:color w:val="000000"/>
        </w:rPr>
        <w:t>postoperative radiotherapy</w:t>
      </w:r>
    </w:p>
    <w:p w14:paraId="582E5E7E" w14:textId="1E245D8D" w:rsidR="00A77B3E" w:rsidRPr="00C77B49" w:rsidRDefault="0050099A">
      <w:pPr>
        <w:spacing w:line="360" w:lineRule="auto"/>
        <w:jc w:val="both"/>
      </w:pPr>
      <w:r w:rsidRPr="00C77B49">
        <w:rPr>
          <w:rFonts w:ascii="Book Antiqua" w:eastAsia="Book Antiqua" w:hAnsi="Book Antiqua" w:cs="Book Antiqua"/>
          <w:color w:val="000000"/>
          <w:szCs w:val="21"/>
        </w:rPr>
        <w:t xml:space="preserve">One of the great historical controversies in the field of thoracic oncology is the use of </w:t>
      </w:r>
      <w:r w:rsidR="00BE0C35" w:rsidRPr="00C77B49">
        <w:rPr>
          <w:rFonts w:ascii="Book Antiqua" w:eastAsia="Book Antiqua" w:hAnsi="Book Antiqua" w:cs="Book Antiqua"/>
          <w:color w:val="000000"/>
          <w:szCs w:val="21"/>
        </w:rPr>
        <w:t>Postoperative radiotherapy (PORT)</w:t>
      </w:r>
      <w:r w:rsidRPr="00C77B49">
        <w:rPr>
          <w:rFonts w:ascii="Book Antiqua" w:eastAsia="Book Antiqua" w:hAnsi="Book Antiqua" w:cs="Book Antiqua"/>
          <w:color w:val="000000"/>
          <w:szCs w:val="21"/>
        </w:rPr>
        <w:t xml:space="preserve"> in patients with </w:t>
      </w:r>
      <w:r w:rsidR="00D1276D" w:rsidRPr="00C77B49">
        <w:rPr>
          <w:rFonts w:ascii="Book Antiqua" w:eastAsia="Book Antiqua" w:hAnsi="Book Antiqua" w:cs="Book Antiqua"/>
          <w:color w:val="000000"/>
          <w:szCs w:val="21"/>
        </w:rPr>
        <w:t>non-small cell lung cancer (</w:t>
      </w:r>
      <w:r w:rsidRPr="00C77B49">
        <w:rPr>
          <w:rFonts w:ascii="Book Antiqua" w:eastAsia="Book Antiqua" w:hAnsi="Book Antiqua" w:cs="Book Antiqua"/>
          <w:color w:val="000000"/>
          <w:szCs w:val="21"/>
        </w:rPr>
        <w:t>NSCLC</w:t>
      </w:r>
      <w:r w:rsidR="00D1276D"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The rationale for this therapeutic strategy is the high risk of locoregional recurrence (LRR) after radical surgery, especially in patients with pN2 disease, who account for up to 30% of patients. The development of LRR in patients with NSCLC has important clinical implications and is associated with worse survival </w:t>
      </w:r>
      <w:proofErr w:type="gramStart"/>
      <w:r w:rsidRPr="00C77B49">
        <w:rPr>
          <w:rFonts w:ascii="Book Antiqua" w:eastAsia="Book Antiqua" w:hAnsi="Book Antiqua" w:cs="Book Antiqua"/>
          <w:color w:val="000000"/>
          <w:szCs w:val="21"/>
        </w:rPr>
        <w:t>outcomes</w:t>
      </w:r>
      <w:r w:rsidR="00DD272A" w:rsidRPr="00C77B49">
        <w:rPr>
          <w:rFonts w:ascii="Book Antiqua" w:eastAsia="Book Antiqua" w:hAnsi="Book Antiqua" w:cs="Book Antiqua"/>
          <w:color w:val="000000"/>
          <w:szCs w:val="21"/>
          <w:vertAlign w:val="superscript"/>
        </w:rPr>
        <w:t>[</w:t>
      </w:r>
      <w:proofErr w:type="gramEnd"/>
      <w:r w:rsidRPr="00C77B49">
        <w:rPr>
          <w:rFonts w:ascii="Book Antiqua" w:eastAsia="Book Antiqua" w:hAnsi="Book Antiqua" w:cs="Book Antiqua"/>
          <w:color w:val="000000"/>
          <w:szCs w:val="26"/>
          <w:vertAlign w:val="superscript"/>
        </w:rPr>
        <w:t>1</w:t>
      </w:r>
      <w:r w:rsidR="00DD272A" w:rsidRPr="00C77B49">
        <w:rPr>
          <w:rFonts w:ascii="Book Antiqua" w:eastAsia="Book Antiqua" w:hAnsi="Book Antiqua" w:cs="Book Antiqua"/>
          <w:color w:val="000000"/>
          <w:szCs w:val="26"/>
          <w:vertAlign w:val="superscript"/>
        </w:rPr>
        <w:t>]</w:t>
      </w:r>
      <w:r w:rsidRPr="00C77B49">
        <w:rPr>
          <w:rFonts w:ascii="Book Antiqua" w:eastAsia="Book Antiqua" w:hAnsi="Book Antiqua" w:cs="Book Antiqua"/>
          <w:color w:val="000000"/>
          <w:szCs w:val="21"/>
        </w:rPr>
        <w:t xml:space="preserve">. Several different pathological variables have been associated with a higher risk of developing LRR, including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size &gt; 3 cm, </w:t>
      </w:r>
      <w:proofErr w:type="spellStart"/>
      <w:r w:rsidRPr="00C77B49">
        <w:rPr>
          <w:rFonts w:ascii="Book Antiqua" w:eastAsia="Book Antiqua" w:hAnsi="Book Antiqua" w:cs="Book Antiqua"/>
          <w:color w:val="000000"/>
          <w:szCs w:val="21"/>
        </w:rPr>
        <w:t>lymphovascular</w:t>
      </w:r>
      <w:proofErr w:type="spellEnd"/>
      <w:r w:rsidRPr="00C77B49">
        <w:rPr>
          <w:rFonts w:ascii="Book Antiqua" w:eastAsia="Book Antiqua" w:hAnsi="Book Antiqua" w:cs="Book Antiqua"/>
          <w:color w:val="000000"/>
          <w:szCs w:val="21"/>
        </w:rPr>
        <w:t xml:space="preserve"> invasion, visceral pleural invasion, and involvement of multiple lymph nodes</w:t>
      </w:r>
      <w:r w:rsidR="00DD272A" w:rsidRPr="00C77B49">
        <w:rPr>
          <w:rFonts w:ascii="Book Antiqua" w:eastAsia="Book Antiqua" w:hAnsi="Book Antiqua" w:cs="Book Antiqua"/>
          <w:color w:val="000000"/>
          <w:szCs w:val="21"/>
          <w:vertAlign w:val="superscript"/>
        </w:rPr>
        <w:t>[</w:t>
      </w:r>
      <w:r w:rsidR="00DD272A" w:rsidRPr="00C77B49">
        <w:rPr>
          <w:rFonts w:ascii="Book Antiqua" w:eastAsia="Book Antiqua" w:hAnsi="Book Antiqua" w:cs="Book Antiqua"/>
          <w:color w:val="000000"/>
          <w:szCs w:val="26"/>
          <w:vertAlign w:val="superscript"/>
        </w:rPr>
        <w:t>2]</w:t>
      </w:r>
      <w:r w:rsidRPr="00C77B49">
        <w:rPr>
          <w:rFonts w:ascii="Book Antiqua" w:eastAsia="Book Antiqua" w:hAnsi="Book Antiqua" w:cs="Book Antiqua"/>
          <w:color w:val="000000"/>
          <w:szCs w:val="21"/>
        </w:rPr>
        <w:t>.</w:t>
      </w:r>
    </w:p>
    <w:p w14:paraId="05EBE86F" w14:textId="188D75C9"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The role of PORT in NSCLC remains controversial, mainly because studies carried out over the last few decades have reported conflicting safety and efficacy results. Although multiple retrospective and prospective studies have been performed, we still lack high-quality evidence to confirm or definitively rule out PORT in these patients. A meta-analysis published in 1998 found that PORT was associated with lower overall survival (OS) rates in patients with stage I-II disease, with 2-year OS rates of 43% in the non-PORT group </w:t>
      </w:r>
      <w:r w:rsidRPr="00C77B49">
        <w:rPr>
          <w:rFonts w:ascii="Book Antiqua" w:eastAsia="Book Antiqua" w:hAnsi="Book Antiqua" w:cs="Book Antiqua"/>
          <w:i/>
          <w:iCs/>
          <w:color w:val="000000"/>
          <w:szCs w:val="21"/>
        </w:rPr>
        <w:t>vs</w:t>
      </w:r>
      <w:r w:rsidRPr="00C77B49">
        <w:rPr>
          <w:rFonts w:ascii="Book Antiqua" w:eastAsia="Book Antiqua" w:hAnsi="Book Antiqua" w:cs="Book Antiqua"/>
          <w:color w:val="000000"/>
          <w:szCs w:val="21"/>
        </w:rPr>
        <w:t xml:space="preserve"> 30% in the patients that received PORT, although there was no clear evidence that PORT negatively influenced outcomes in patients with stage III pN2 </w:t>
      </w:r>
      <w:proofErr w:type="gramStart"/>
      <w:r w:rsidRPr="00C77B49">
        <w:rPr>
          <w:rFonts w:ascii="Book Antiqua" w:eastAsia="Book Antiqua" w:hAnsi="Book Antiqua" w:cs="Book Antiqua"/>
          <w:color w:val="000000"/>
          <w:szCs w:val="21"/>
        </w:rPr>
        <w:t>disease</w:t>
      </w:r>
      <w:r w:rsidR="00DD272A" w:rsidRPr="00C77B49">
        <w:rPr>
          <w:rFonts w:ascii="Book Antiqua" w:eastAsia="Book Antiqua" w:hAnsi="Book Antiqua" w:cs="Book Antiqua"/>
          <w:color w:val="000000"/>
          <w:szCs w:val="21"/>
          <w:vertAlign w:val="superscript"/>
        </w:rPr>
        <w:t>[</w:t>
      </w:r>
      <w:proofErr w:type="gramEnd"/>
      <w:r w:rsidR="00DD272A" w:rsidRPr="00C77B49">
        <w:rPr>
          <w:rFonts w:ascii="Book Antiqua" w:eastAsia="Book Antiqua" w:hAnsi="Book Antiqua" w:cs="Book Antiqua"/>
          <w:color w:val="000000"/>
          <w:szCs w:val="26"/>
          <w:vertAlign w:val="superscript"/>
        </w:rPr>
        <w:t>3]</w:t>
      </w:r>
      <w:r w:rsidRPr="00C77B49">
        <w:rPr>
          <w:rFonts w:ascii="Book Antiqua" w:eastAsia="Book Antiqua" w:hAnsi="Book Antiqua" w:cs="Book Antiqua"/>
          <w:color w:val="000000"/>
          <w:szCs w:val="21"/>
        </w:rPr>
        <w:t xml:space="preserve">. In older studies, the poor outcomes of PORT could be due to the high levels of morbidity and mortality associated with obsolete radiotherapy techniques or inappropriate doses, fractionations, and/or irradiation volumes. In fact, a more recent meta-analysis demonstrated that PORT improves OS outcomes when modern technology (linear accelerators </w:t>
      </w:r>
      <w:proofErr w:type="spellStart"/>
      <w:r w:rsidRPr="00CD1222">
        <w:rPr>
          <w:rFonts w:ascii="Book Antiqua" w:eastAsia="Book Antiqua" w:hAnsi="Book Antiqua" w:cs="Book Antiqua"/>
          <w:i/>
          <w:color w:val="000000"/>
          <w:szCs w:val="21"/>
        </w:rPr>
        <w:t>vs</w:t>
      </w:r>
      <w:proofErr w:type="spellEnd"/>
      <w:r w:rsidRPr="00C77B49">
        <w:rPr>
          <w:rFonts w:ascii="Book Antiqua" w:eastAsia="Book Antiqua" w:hAnsi="Book Antiqua" w:cs="Book Antiqua"/>
          <w:color w:val="000000"/>
          <w:szCs w:val="21"/>
        </w:rPr>
        <w:t xml:space="preserve"> cobalt therapy units) is used to deliver the radiation </w:t>
      </w:r>
      <w:proofErr w:type="gramStart"/>
      <w:r w:rsidRPr="00C77B49">
        <w:rPr>
          <w:rFonts w:ascii="Book Antiqua" w:eastAsia="Book Antiqua" w:hAnsi="Book Antiqua" w:cs="Book Antiqua"/>
          <w:color w:val="000000"/>
          <w:szCs w:val="21"/>
        </w:rPr>
        <w:t>dose</w:t>
      </w:r>
      <w:r w:rsidR="00DD272A" w:rsidRPr="00C77B49">
        <w:rPr>
          <w:rFonts w:ascii="Book Antiqua" w:eastAsia="Book Antiqua" w:hAnsi="Book Antiqua" w:cs="Book Antiqua"/>
          <w:color w:val="000000"/>
          <w:szCs w:val="21"/>
          <w:vertAlign w:val="superscript"/>
        </w:rPr>
        <w:t>[</w:t>
      </w:r>
      <w:proofErr w:type="gramEnd"/>
      <w:r w:rsidR="00DD272A" w:rsidRPr="00C77B49">
        <w:rPr>
          <w:rFonts w:ascii="Book Antiqua" w:eastAsia="Book Antiqua" w:hAnsi="Book Antiqua" w:cs="Book Antiqua"/>
          <w:color w:val="000000"/>
          <w:szCs w:val="26"/>
          <w:vertAlign w:val="superscript"/>
        </w:rPr>
        <w:t>4]</w:t>
      </w:r>
      <w:r w:rsidR="00DD272A" w:rsidRPr="00C77B49">
        <w:rPr>
          <w:rFonts w:ascii="Book Antiqua" w:eastAsia="Book Antiqua" w:hAnsi="Book Antiqua" w:cs="Book Antiqua"/>
          <w:color w:val="000000"/>
          <w:szCs w:val="21"/>
        </w:rPr>
        <w:t xml:space="preserve">. </w:t>
      </w:r>
    </w:p>
    <w:p w14:paraId="4640A9F0" w14:textId="58B5EB1D"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Despite the contradictory findings described above, several studies have reported a clear benefit for PORT in patients with involved lymph nodes (pN2) in terms of improved local control and even </w:t>
      </w:r>
      <w:proofErr w:type="gramStart"/>
      <w:r w:rsidRPr="00C77B49">
        <w:rPr>
          <w:rFonts w:ascii="Book Antiqua" w:eastAsia="Book Antiqua" w:hAnsi="Book Antiqua" w:cs="Book Antiqua"/>
          <w:color w:val="000000"/>
          <w:szCs w:val="21"/>
        </w:rPr>
        <w:t>OS</w:t>
      </w:r>
      <w:r w:rsidR="00DD272A" w:rsidRPr="00C77B49">
        <w:rPr>
          <w:rFonts w:ascii="Book Antiqua" w:eastAsia="Book Antiqua" w:hAnsi="Book Antiqua" w:cs="Book Antiqua"/>
          <w:color w:val="000000"/>
          <w:szCs w:val="21"/>
          <w:vertAlign w:val="superscript"/>
        </w:rPr>
        <w:t>[</w:t>
      </w:r>
      <w:proofErr w:type="gramEnd"/>
      <w:r w:rsidR="00DD272A" w:rsidRPr="00C77B49">
        <w:rPr>
          <w:rFonts w:ascii="Book Antiqua" w:eastAsia="Book Antiqua" w:hAnsi="Book Antiqua" w:cs="Book Antiqua"/>
          <w:color w:val="000000"/>
          <w:szCs w:val="26"/>
          <w:vertAlign w:val="superscript"/>
        </w:rPr>
        <w:t>5-7]</w:t>
      </w:r>
      <w:r w:rsidRPr="00C77B49">
        <w:rPr>
          <w:rFonts w:ascii="Book Antiqua" w:eastAsia="Book Antiqua" w:hAnsi="Book Antiqua" w:cs="Book Antiqua"/>
          <w:color w:val="000000"/>
          <w:szCs w:val="21"/>
        </w:rPr>
        <w:t xml:space="preserve">.  Among those studies with positive findings, the most important is the study carried out by Mikell </w:t>
      </w:r>
      <w:r w:rsidRPr="00C77B49">
        <w:rPr>
          <w:rFonts w:ascii="Book Antiqua" w:eastAsia="Book Antiqua" w:hAnsi="Book Antiqua" w:cs="Book Antiqua"/>
          <w:i/>
          <w:iCs/>
          <w:color w:val="000000"/>
          <w:szCs w:val="21"/>
        </w:rPr>
        <w:t xml:space="preserve">et </w:t>
      </w:r>
      <w:proofErr w:type="gramStart"/>
      <w:r w:rsidRPr="00C77B49">
        <w:rPr>
          <w:rFonts w:ascii="Book Antiqua" w:eastAsia="Book Antiqua" w:hAnsi="Book Antiqua" w:cs="Book Antiqua"/>
          <w:i/>
          <w:iCs/>
          <w:color w:val="000000"/>
          <w:szCs w:val="21"/>
        </w:rPr>
        <w:t>al</w:t>
      </w:r>
      <w:r w:rsidR="00DD272A" w:rsidRPr="00C77B49">
        <w:rPr>
          <w:rFonts w:ascii="Book Antiqua" w:eastAsia="Book Antiqua" w:hAnsi="Book Antiqua" w:cs="Book Antiqua"/>
          <w:color w:val="000000"/>
          <w:szCs w:val="21"/>
          <w:vertAlign w:val="superscript"/>
        </w:rPr>
        <w:t>[</w:t>
      </w:r>
      <w:proofErr w:type="gramEnd"/>
      <w:r w:rsidR="00DD272A" w:rsidRPr="00C77B49">
        <w:rPr>
          <w:rFonts w:ascii="Book Antiqua" w:eastAsia="Book Antiqua" w:hAnsi="Book Antiqua" w:cs="Book Antiqua"/>
          <w:color w:val="000000"/>
          <w:szCs w:val="26"/>
          <w:vertAlign w:val="superscript"/>
        </w:rPr>
        <w:t>7]</w:t>
      </w:r>
      <w:r w:rsidR="00214939" w:rsidRPr="00C77B49">
        <w:rPr>
          <w:rFonts w:ascii="Book Antiqua" w:eastAsia="Book Antiqua" w:hAnsi="Book Antiqua" w:cs="Book Antiqua"/>
          <w:color w:val="000000"/>
          <w:szCs w:val="21"/>
        </w:rPr>
        <w:t>, who evaluated 2</w:t>
      </w:r>
      <w:r w:rsidRPr="00C77B49">
        <w:rPr>
          <w:rFonts w:ascii="Book Antiqua" w:eastAsia="Book Antiqua" w:hAnsi="Book Antiqua" w:cs="Book Antiqua"/>
          <w:color w:val="000000"/>
          <w:szCs w:val="21"/>
        </w:rPr>
        <w:t xml:space="preserve">115 </w:t>
      </w:r>
      <w:r w:rsidRPr="00C77B49">
        <w:rPr>
          <w:rFonts w:ascii="Book Antiqua" w:eastAsia="Book Antiqua" w:hAnsi="Book Antiqua" w:cs="Book Antiqua"/>
          <w:color w:val="000000"/>
          <w:szCs w:val="21"/>
        </w:rPr>
        <w:lastRenderedPageBreak/>
        <w:t xml:space="preserve">patients with pN2 NSCLC based on data retrieved from the National Cancer Database (NCBD). In that study, PORT was associated with a significant increase in OS (42 </w:t>
      </w:r>
      <w:proofErr w:type="spellStart"/>
      <w:r w:rsidR="00DD272A" w:rsidRPr="00C77B49">
        <w:rPr>
          <w:rFonts w:ascii="Book Antiqua" w:eastAsia="Book Antiqua" w:hAnsi="Book Antiqua" w:cs="Book Antiqua"/>
          <w:color w:val="000000"/>
          <w:szCs w:val="21"/>
        </w:rPr>
        <w:t>mo</w:t>
      </w:r>
      <w:proofErr w:type="spellEnd"/>
      <w:r w:rsidR="00DD272A" w:rsidRPr="00C77B49">
        <w:rPr>
          <w:rFonts w:ascii="Book Antiqua" w:eastAsia="Book Antiqua" w:hAnsi="Book Antiqua" w:cs="Book Antiqua"/>
          <w:color w:val="000000"/>
          <w:szCs w:val="21"/>
        </w:rPr>
        <w:t xml:space="preserve"> </w:t>
      </w:r>
      <w:proofErr w:type="spellStart"/>
      <w:r w:rsidRPr="00C77B49">
        <w:rPr>
          <w:rFonts w:ascii="Book Antiqua" w:eastAsia="Book Antiqua" w:hAnsi="Book Antiqua" w:cs="Book Antiqua"/>
          <w:i/>
          <w:color w:val="000000"/>
          <w:szCs w:val="21"/>
        </w:rPr>
        <w:t>vs</w:t>
      </w:r>
      <w:proofErr w:type="spellEnd"/>
      <w:r w:rsidR="00DD272A"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38 </w:t>
      </w:r>
      <w:proofErr w:type="spellStart"/>
      <w:r w:rsidRPr="00C77B49">
        <w:rPr>
          <w:rFonts w:ascii="Book Antiqua" w:eastAsia="Book Antiqua" w:hAnsi="Book Antiqua" w:cs="Book Antiqua"/>
          <w:color w:val="000000"/>
          <w:szCs w:val="21"/>
        </w:rPr>
        <w:t>mo</w:t>
      </w:r>
      <w:proofErr w:type="spellEnd"/>
      <w:r w:rsidRPr="00C77B49">
        <w:rPr>
          <w:rFonts w:ascii="Book Antiqua" w:eastAsia="Book Antiqua" w:hAnsi="Book Antiqua" w:cs="Book Antiqua"/>
          <w:color w:val="000000"/>
          <w:szCs w:val="21"/>
        </w:rPr>
        <w:t xml:space="preserve">, </w:t>
      </w:r>
      <w:r w:rsidRPr="00C77B49">
        <w:rPr>
          <w:rFonts w:ascii="Book Antiqua" w:eastAsia="Book Antiqua" w:hAnsi="Book Antiqua" w:cs="Book Antiqua"/>
          <w:i/>
          <w:iCs/>
          <w:color w:val="000000"/>
          <w:szCs w:val="21"/>
        </w:rPr>
        <w:t>P</w:t>
      </w:r>
      <w:r w:rsidRPr="00C77B49">
        <w:rPr>
          <w:rFonts w:ascii="Book Antiqua" w:eastAsia="Book Antiqua" w:hAnsi="Book Antiqua" w:cs="Book Antiqua"/>
          <w:color w:val="000000"/>
        </w:rPr>
        <w:t xml:space="preserve"> = 0.048) in patients treated according to the therapeutic standards of the modern era </w:t>
      </w:r>
      <w:r w:rsidR="00035A66" w:rsidRPr="00C77B49">
        <w:rPr>
          <w:rFonts w:ascii="Book Antiqua" w:eastAsia="Book Antiqua" w:hAnsi="Book Antiqua" w:cs="Book Antiqua"/>
          <w:color w:val="000000"/>
        </w:rPr>
        <w:t>[</w:t>
      </w:r>
      <w:r w:rsidRPr="00C77B49">
        <w:rPr>
          <w:rFonts w:ascii="Book Antiqua" w:eastAsia="Book Antiqua" w:hAnsi="Book Antiqua" w:cs="Book Antiqua"/>
          <w:color w:val="000000"/>
        </w:rPr>
        <w:t xml:space="preserve">three-dimensional conformal radiotherapy </w:t>
      </w:r>
      <w:r w:rsidR="00035A66" w:rsidRPr="00C77B49">
        <w:rPr>
          <w:rFonts w:ascii="Book Antiqua" w:eastAsia="Book Antiqua" w:hAnsi="Book Antiqua" w:cs="Book Antiqua"/>
          <w:color w:val="000000"/>
        </w:rPr>
        <w:t>(</w:t>
      </w:r>
      <w:r w:rsidRPr="00C77B49">
        <w:rPr>
          <w:rFonts w:ascii="Book Antiqua" w:eastAsia="Book Antiqua" w:hAnsi="Book Antiqua" w:cs="Book Antiqua"/>
          <w:color w:val="000000"/>
        </w:rPr>
        <w:t>3D-CRT</w:t>
      </w:r>
      <w:r w:rsidR="00035A66" w:rsidRPr="00C77B49">
        <w:rPr>
          <w:rFonts w:ascii="Book Antiqua" w:eastAsia="Book Antiqua" w:hAnsi="Book Antiqua" w:cs="Book Antiqua"/>
          <w:color w:val="000000"/>
        </w:rPr>
        <w:t>)</w:t>
      </w:r>
      <w:r w:rsidRPr="00C77B49">
        <w:rPr>
          <w:rFonts w:ascii="Book Antiqua" w:eastAsia="Book Antiqua" w:hAnsi="Book Antiqua" w:cs="Book Antiqua"/>
          <w:color w:val="000000"/>
        </w:rPr>
        <w:t xml:space="preserve">, adjuvant chemotherapy </w:t>
      </w:r>
      <w:r w:rsidR="00035A66" w:rsidRPr="00C77B49">
        <w:rPr>
          <w:rFonts w:ascii="Book Antiqua" w:eastAsia="Book Antiqua" w:hAnsi="Book Antiqua" w:cs="Book Antiqua"/>
          <w:color w:val="000000"/>
        </w:rPr>
        <w:t>(</w:t>
      </w:r>
      <w:proofErr w:type="spellStart"/>
      <w:r w:rsidRPr="00C77B49">
        <w:rPr>
          <w:rFonts w:ascii="Book Antiqua" w:eastAsia="Book Antiqua" w:hAnsi="Book Antiqua" w:cs="Book Antiqua"/>
          <w:color w:val="000000"/>
        </w:rPr>
        <w:t>ChT</w:t>
      </w:r>
      <w:proofErr w:type="spellEnd"/>
      <w:r w:rsidR="00035A66" w:rsidRPr="00C77B49">
        <w:rPr>
          <w:rFonts w:ascii="Book Antiqua" w:eastAsia="Book Antiqua" w:hAnsi="Book Antiqua" w:cs="Book Antiqua"/>
          <w:color w:val="000000"/>
        </w:rPr>
        <w:t>)</w:t>
      </w:r>
      <w:r w:rsidRPr="00C77B49">
        <w:rPr>
          <w:rFonts w:ascii="Book Antiqua" w:eastAsia="Book Antiqua" w:hAnsi="Book Antiqua" w:cs="Book Antiqua"/>
          <w:color w:val="000000"/>
        </w:rPr>
        <w:t xml:space="preserve">, </w:t>
      </w:r>
      <w:r w:rsidRPr="00C77B49">
        <w:rPr>
          <w:rFonts w:ascii="Book Antiqua" w:eastAsia="Book Antiqua" w:hAnsi="Book Antiqua" w:cs="Book Antiqua"/>
          <w:i/>
          <w:iCs/>
          <w:color w:val="000000"/>
          <w:szCs w:val="21"/>
        </w:rPr>
        <w:t>etc.</w:t>
      </w:r>
      <w:r w:rsidR="00035A66" w:rsidRPr="00C77B49">
        <w:rPr>
          <w:rFonts w:ascii="Book Antiqua" w:eastAsia="Book Antiqua" w:hAnsi="Book Antiqua" w:cs="Book Antiqua"/>
          <w:color w:val="000000"/>
          <w:szCs w:val="21"/>
        </w:rPr>
        <w:t>]</w:t>
      </w:r>
      <w:r w:rsidR="00DD272A" w:rsidRPr="00C77B49">
        <w:rPr>
          <w:rFonts w:ascii="Book Antiqua" w:eastAsia="Book Antiqua" w:hAnsi="Book Antiqua" w:cs="Book Antiqua"/>
          <w:color w:val="000000"/>
          <w:szCs w:val="21"/>
          <w:vertAlign w:val="superscript"/>
        </w:rPr>
        <w:t>[</w:t>
      </w:r>
      <w:r w:rsidR="00DD272A" w:rsidRPr="00C77B49">
        <w:rPr>
          <w:rFonts w:ascii="Book Antiqua" w:eastAsia="Book Antiqua" w:hAnsi="Book Antiqua" w:cs="Book Antiqua"/>
          <w:color w:val="000000"/>
          <w:szCs w:val="26"/>
          <w:vertAlign w:val="superscript"/>
        </w:rPr>
        <w:t>7]</w:t>
      </w:r>
      <w:r w:rsidRPr="00C77B49">
        <w:rPr>
          <w:rFonts w:ascii="Book Antiqua" w:eastAsia="Book Antiqua" w:hAnsi="Book Antiqua" w:cs="Book Antiqua"/>
          <w:color w:val="000000"/>
          <w:szCs w:val="21"/>
        </w:rPr>
        <w:t xml:space="preserve">. </w:t>
      </w:r>
    </w:p>
    <w:p w14:paraId="39C43E32" w14:textId="48EE343B"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The long-awaited preliminary results of the Lung ART trial (NCT00410683</w:t>
      </w:r>
      <w:proofErr w:type="gramStart"/>
      <w:r w:rsidRPr="00C77B49">
        <w:rPr>
          <w:rFonts w:ascii="Book Antiqua" w:eastAsia="Book Antiqua" w:hAnsi="Book Antiqua" w:cs="Book Antiqua"/>
          <w:color w:val="000000"/>
          <w:szCs w:val="21"/>
        </w:rPr>
        <w:t>)</w:t>
      </w:r>
      <w:r w:rsidR="00DD272A" w:rsidRPr="00C77B49">
        <w:rPr>
          <w:rFonts w:ascii="Book Antiqua" w:eastAsia="Book Antiqua" w:hAnsi="Book Antiqua" w:cs="Book Antiqua"/>
          <w:color w:val="000000"/>
          <w:szCs w:val="21"/>
          <w:vertAlign w:val="superscript"/>
        </w:rPr>
        <w:t>[</w:t>
      </w:r>
      <w:proofErr w:type="gramEnd"/>
      <w:r w:rsidR="00DD272A" w:rsidRPr="00C77B49">
        <w:rPr>
          <w:rFonts w:ascii="Book Antiqua" w:eastAsia="Book Antiqua" w:hAnsi="Book Antiqua" w:cs="Book Antiqua"/>
          <w:color w:val="000000"/>
          <w:szCs w:val="26"/>
          <w:vertAlign w:val="superscript"/>
        </w:rPr>
        <w:t>8]</w:t>
      </w:r>
      <w:r w:rsidRPr="00C77B49">
        <w:rPr>
          <w:rFonts w:ascii="Book Antiqua" w:eastAsia="Book Antiqua" w:hAnsi="Book Antiqua" w:cs="Book Antiqua"/>
          <w:color w:val="000000"/>
          <w:szCs w:val="21"/>
        </w:rPr>
        <w:t xml:space="preserve">, which included patients with NSCLC who underwent complete resection with adjuvant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were recently presented at the ESMO 2020 meeting. Lung ART is a multi-institutional randomized phase III trial which included stage III N2 NSCLC cases </w:t>
      </w:r>
      <w:r w:rsidRPr="00C77B49">
        <w:rPr>
          <w:rFonts w:ascii="Book Antiqua" w:eastAsia="Book Antiqua" w:hAnsi="Book Antiqua" w:cs="Book Antiqua"/>
          <w:color w:val="000000"/>
        </w:rPr>
        <w:t xml:space="preserve">comparing </w:t>
      </w:r>
      <w:proofErr w:type="spellStart"/>
      <w:r w:rsidRPr="00C77B49">
        <w:rPr>
          <w:rFonts w:ascii="Book Antiqua" w:eastAsia="Book Antiqua" w:hAnsi="Book Antiqua" w:cs="Book Antiqua"/>
          <w:color w:val="000000"/>
        </w:rPr>
        <w:t>mediastinal</w:t>
      </w:r>
      <w:proofErr w:type="spellEnd"/>
      <w:r w:rsidRPr="00C77B49">
        <w:rPr>
          <w:rFonts w:ascii="Book Antiqua" w:eastAsia="Book Antiqua" w:hAnsi="Book Antiqua" w:cs="Book Antiqua"/>
          <w:color w:val="000000"/>
        </w:rPr>
        <w:t xml:space="preserve"> PORT (54 </w:t>
      </w:r>
      <w:proofErr w:type="spellStart"/>
      <w:r w:rsidRPr="00C77B49">
        <w:rPr>
          <w:rFonts w:ascii="Book Antiqua" w:eastAsia="Book Antiqua" w:hAnsi="Book Antiqua" w:cs="Book Antiqua"/>
          <w:color w:val="000000"/>
        </w:rPr>
        <w:t>Gy</w:t>
      </w:r>
      <w:proofErr w:type="spellEnd"/>
      <w:r w:rsidRPr="00C77B49">
        <w:rPr>
          <w:rFonts w:ascii="Book Antiqua" w:eastAsia="Book Antiqua" w:hAnsi="Book Antiqua" w:cs="Book Antiqua"/>
          <w:color w:val="000000"/>
        </w:rPr>
        <w:t xml:space="preserve">/27-30 fractions) to no PORT in very selected patients: PS 0-2, complete resection with optimal nodal exploration and proven N2 disease. The main endpoint was disease-free survival (DFS). Between August 2007 and July 2018, 501 patients were randomized after surgery or after </w:t>
      </w:r>
      <w:proofErr w:type="spellStart"/>
      <w:r w:rsidRPr="00C77B49">
        <w:rPr>
          <w:rFonts w:ascii="Book Antiqua" w:eastAsia="Book Antiqua" w:hAnsi="Book Antiqua" w:cs="Book Antiqua"/>
          <w:color w:val="000000"/>
        </w:rPr>
        <w:t>ChT</w:t>
      </w:r>
      <w:proofErr w:type="spellEnd"/>
      <w:r w:rsidRPr="00C77B49">
        <w:rPr>
          <w:rFonts w:ascii="Book Antiqua" w:eastAsia="Book Antiqua" w:hAnsi="Book Antiqua" w:cs="Book Antiqua"/>
          <w:color w:val="000000"/>
        </w:rPr>
        <w:t xml:space="preserve">: 252 patients allocated to PORT, and 249 to no PORT. With a median FU of 4.8 years DFS HR was 0.85 (95%CI [0.67-1.07]); median DFS was 30.5 </w:t>
      </w:r>
      <w:proofErr w:type="spellStart"/>
      <w:r w:rsidRPr="00C77B49">
        <w:rPr>
          <w:rFonts w:ascii="Book Antiqua" w:eastAsia="Book Antiqua" w:hAnsi="Book Antiqua" w:cs="Book Antiqua"/>
          <w:color w:val="000000"/>
        </w:rPr>
        <w:t>mo</w:t>
      </w:r>
      <w:proofErr w:type="spellEnd"/>
      <w:r w:rsidRPr="00C77B49">
        <w:rPr>
          <w:rFonts w:ascii="Book Antiqua" w:eastAsia="Book Antiqua" w:hAnsi="Book Antiqua" w:cs="Book Antiqua"/>
          <w:color w:val="000000"/>
        </w:rPr>
        <w:t xml:space="preserve"> with PORT and 22.8 without PORT; 3-year DFS was 47.1% with PORT </w:t>
      </w:r>
      <w:r w:rsidRPr="00C77B49">
        <w:rPr>
          <w:rFonts w:ascii="Book Antiqua" w:eastAsia="Book Antiqua" w:hAnsi="Book Antiqua" w:cs="Book Antiqua"/>
          <w:i/>
          <w:iCs/>
          <w:color w:val="000000"/>
          <w:szCs w:val="21"/>
        </w:rPr>
        <w:t>vs</w:t>
      </w:r>
      <w:r w:rsidRPr="00C77B49">
        <w:rPr>
          <w:rFonts w:ascii="Book Antiqua" w:eastAsia="Book Antiqua" w:hAnsi="Book Antiqua" w:cs="Book Antiqua"/>
          <w:color w:val="000000"/>
          <w:szCs w:val="21"/>
        </w:rPr>
        <w:t xml:space="preserve"> 43.8% without PORT (</w:t>
      </w:r>
      <w:r w:rsidRPr="00C77B49">
        <w:rPr>
          <w:rFonts w:ascii="Book Antiqua" w:eastAsia="Book Antiqua" w:hAnsi="Book Antiqua" w:cs="Book Antiqua"/>
          <w:i/>
          <w:caps/>
          <w:color w:val="000000"/>
          <w:szCs w:val="21"/>
        </w:rPr>
        <w:t>p</w:t>
      </w:r>
      <w:r w:rsidR="005A677C"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5A677C"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ns), and finally, 3-year OS was 66.5% with PORT </w:t>
      </w:r>
      <w:r w:rsidRPr="00C77B49">
        <w:rPr>
          <w:rFonts w:ascii="Book Antiqua" w:eastAsia="Book Antiqua" w:hAnsi="Book Antiqua" w:cs="Book Antiqua"/>
          <w:i/>
          <w:iCs/>
          <w:color w:val="000000"/>
          <w:szCs w:val="21"/>
        </w:rPr>
        <w:t>vs</w:t>
      </w:r>
      <w:r w:rsidRPr="00C77B49">
        <w:rPr>
          <w:rFonts w:ascii="Book Antiqua" w:eastAsia="Book Antiqua" w:hAnsi="Book Antiqua" w:cs="Book Antiqua"/>
          <w:color w:val="000000"/>
          <w:szCs w:val="21"/>
        </w:rPr>
        <w:t xml:space="preserve"> 68.5% without PORT (</w:t>
      </w:r>
      <w:r w:rsidR="005A677C" w:rsidRPr="00C77B49">
        <w:rPr>
          <w:rFonts w:ascii="Book Antiqua" w:eastAsia="Book Antiqua" w:hAnsi="Book Antiqua" w:cs="Book Antiqua"/>
          <w:i/>
          <w:caps/>
          <w:color w:val="000000"/>
          <w:szCs w:val="21"/>
        </w:rPr>
        <w:t>p</w:t>
      </w:r>
      <w:r w:rsidR="005A677C"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5A677C"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ns). Early and late Gr 3-5 cardio-pulmonary toxicity was respectively 7</w:t>
      </w:r>
      <w:r w:rsidR="00D3602A"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and 20% in PORT arm </w:t>
      </w:r>
      <w:r w:rsidRPr="00C77B49">
        <w:rPr>
          <w:rFonts w:ascii="Book Antiqua" w:eastAsia="Book Antiqua" w:hAnsi="Book Antiqua" w:cs="Book Antiqua"/>
          <w:i/>
          <w:iCs/>
          <w:color w:val="000000"/>
          <w:szCs w:val="21"/>
        </w:rPr>
        <w:t>vs</w:t>
      </w:r>
      <w:r w:rsidRPr="00C77B49">
        <w:rPr>
          <w:rFonts w:ascii="Book Antiqua" w:eastAsia="Book Antiqua" w:hAnsi="Book Antiqua" w:cs="Book Antiqua"/>
          <w:color w:val="000000"/>
          <w:szCs w:val="21"/>
        </w:rPr>
        <w:t xml:space="preserve"> 3</w:t>
      </w:r>
      <w:r w:rsidR="00D3602A"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2</w:t>
      </w:r>
      <w:r w:rsidR="00D3602A"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and 7</w:t>
      </w:r>
      <w:r w:rsidR="00D3602A" w:rsidRPr="00C77B49">
        <w:rPr>
          <w:rFonts w:ascii="Book Antiqua" w:eastAsia="Book Antiqua" w:hAnsi="Book Antiqua" w:cs="Book Antiqua"/>
          <w:color w:val="000000"/>
          <w:szCs w:val="21"/>
        </w:rPr>
        <w:t>.7</w:t>
      </w:r>
      <w:r w:rsidRPr="00C77B49">
        <w:rPr>
          <w:rFonts w:ascii="Book Antiqua" w:eastAsia="Book Antiqua" w:hAnsi="Book Antiqua" w:cs="Book Antiqua"/>
          <w:color w:val="000000"/>
          <w:szCs w:val="21"/>
        </w:rPr>
        <w:t>% in control arm. Nonetheless, PORT significantly decreased LRR in the mediastinum (46.1%</w:t>
      </w:r>
      <w:r w:rsidRPr="00C77B49">
        <w:rPr>
          <w:rFonts w:ascii="Book Antiqua" w:eastAsia="Book Antiqua" w:hAnsi="Book Antiqua" w:cs="Book Antiqua"/>
          <w:i/>
          <w:color w:val="000000"/>
          <w:szCs w:val="21"/>
        </w:rPr>
        <w:t xml:space="preserve"> vs</w:t>
      </w:r>
      <w:r w:rsidR="005A677C"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25% with and without PORT, respectively), a finding that suggests that PORT could offer a clinical benefit in a well-selected subgroup of patients. </w:t>
      </w:r>
    </w:p>
    <w:p w14:paraId="3892CE1E"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However, these preliminary results raised further doubts about the role of PORT in NSCLC. The findings of this landmark trial are extremely important and may come to redefine the role of radiotherapy in NSCLC. </w:t>
      </w:r>
    </w:p>
    <w:p w14:paraId="72FA3973" w14:textId="77777777" w:rsidR="00A77B3E" w:rsidRPr="00C77B49" w:rsidRDefault="0050099A" w:rsidP="005A677C">
      <w:pPr>
        <w:spacing w:line="360" w:lineRule="auto"/>
        <w:ind w:firstLineChars="100" w:firstLine="240"/>
        <w:jc w:val="both"/>
      </w:pPr>
      <w:r w:rsidRPr="00C77B49">
        <w:rPr>
          <w:rFonts w:ascii="Book Antiqua" w:eastAsia="Book Antiqua" w:hAnsi="Book Antiqua" w:cs="Book Antiqua"/>
          <w:color w:val="000000"/>
          <w:szCs w:val="21"/>
        </w:rPr>
        <w:t xml:space="preserve">According to these data, PORT should not be routinely recommended to all resected stage III N2 NSCLC patients. The decision to prescribe o not PORT must be </w:t>
      </w:r>
      <w:proofErr w:type="spellStart"/>
      <w:r w:rsidRPr="00C77B49">
        <w:rPr>
          <w:rFonts w:ascii="Book Antiqua" w:eastAsia="Book Antiqua" w:hAnsi="Book Antiqua" w:cs="Book Antiqua"/>
          <w:color w:val="000000"/>
          <w:szCs w:val="21"/>
        </w:rPr>
        <w:t>individualised</w:t>
      </w:r>
      <w:proofErr w:type="spellEnd"/>
      <w:r w:rsidRPr="00C77B49">
        <w:rPr>
          <w:rFonts w:ascii="Book Antiqua" w:eastAsia="Book Antiqua" w:hAnsi="Book Antiqua" w:cs="Book Antiqua"/>
          <w:color w:val="000000"/>
          <w:szCs w:val="21"/>
        </w:rPr>
        <w:t xml:space="preserve"> according to the patient’s specific characteristics. In general, PORT should be indicated only in highly selected patients with good performance status (PS 0-1), significant mediastinal lymph node involvement (pN2, extracapsular extension), </w:t>
      </w:r>
      <w:r w:rsidRPr="00C77B49">
        <w:rPr>
          <w:rFonts w:ascii="Book Antiqua" w:eastAsia="Book Antiqua" w:hAnsi="Book Antiqua" w:cs="Book Antiqua"/>
          <w:color w:val="000000"/>
          <w:szCs w:val="21"/>
        </w:rPr>
        <w:lastRenderedPageBreak/>
        <w:t xml:space="preserve">and/or residual disease (R1-R2) after surgery. In addition, PORT must be only performed in cases with a </w:t>
      </w:r>
      <w:proofErr w:type="spellStart"/>
      <w:r w:rsidRPr="00C77B49">
        <w:rPr>
          <w:rFonts w:ascii="Book Antiqua" w:eastAsia="Book Antiqua" w:hAnsi="Book Antiqua" w:cs="Book Antiqua"/>
          <w:color w:val="000000"/>
          <w:szCs w:val="21"/>
        </w:rPr>
        <w:t>favourable</w:t>
      </w:r>
      <w:proofErr w:type="spellEnd"/>
      <w:r w:rsidRPr="00C77B49">
        <w:rPr>
          <w:rFonts w:ascii="Book Antiqua" w:eastAsia="Book Antiqua" w:hAnsi="Book Antiqua" w:cs="Book Antiqua"/>
          <w:color w:val="000000"/>
          <w:szCs w:val="21"/>
        </w:rPr>
        <w:t xml:space="preserve"> dose distribution that fulfils the dose restriction criteria for the organs of risk (OARs), especially cardiopulmonary restrictions.</w:t>
      </w:r>
    </w:p>
    <w:p w14:paraId="047AE7D8" w14:textId="77777777" w:rsidR="00A77B3E" w:rsidRPr="00C77B49" w:rsidRDefault="00A77B3E">
      <w:pPr>
        <w:spacing w:line="360" w:lineRule="auto"/>
        <w:jc w:val="both"/>
      </w:pPr>
    </w:p>
    <w:p w14:paraId="7A1CEEB4"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Current evidence and recommendations for PORT</w:t>
      </w:r>
    </w:p>
    <w:p w14:paraId="42FE7A28"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The role of PORT in the treatment of NSCLC remains controversial. Although this therapeutic strategy has been evaluated in numerous retrospective and prospective studies, robust evidence to definitively support the value of PORT is still lacking, as can be seen in the lack of consensus among the clinical guidelines published by the main international scientific </w:t>
      </w:r>
      <w:proofErr w:type="gramStart"/>
      <w:r w:rsidRPr="00C77B49">
        <w:rPr>
          <w:rFonts w:ascii="Book Antiqua" w:eastAsia="Book Antiqua" w:hAnsi="Book Antiqua" w:cs="Book Antiqua"/>
          <w:color w:val="000000"/>
          <w:szCs w:val="21"/>
        </w:rPr>
        <w:t>societies</w:t>
      </w:r>
      <w:r w:rsidR="0057194C" w:rsidRPr="00C77B49">
        <w:rPr>
          <w:rFonts w:ascii="Book Antiqua" w:eastAsia="Book Antiqua" w:hAnsi="Book Antiqua" w:cs="Book Antiqua"/>
          <w:color w:val="000000"/>
          <w:szCs w:val="26"/>
          <w:vertAlign w:val="superscript"/>
        </w:rPr>
        <w:t>[</w:t>
      </w:r>
      <w:proofErr w:type="gramEnd"/>
      <w:r w:rsidRPr="00C77B49">
        <w:rPr>
          <w:rFonts w:ascii="Book Antiqua" w:eastAsia="Book Antiqua" w:hAnsi="Book Antiqua" w:cs="Book Antiqua"/>
          <w:color w:val="000000"/>
          <w:szCs w:val="26"/>
          <w:vertAlign w:val="superscript"/>
        </w:rPr>
        <w:t>9-13</w:t>
      </w:r>
      <w:r w:rsidR="0057194C" w:rsidRPr="00C77B49">
        <w:rPr>
          <w:rFonts w:ascii="Book Antiqua" w:eastAsia="Book Antiqua" w:hAnsi="Book Antiqua" w:cs="Book Antiqua"/>
          <w:color w:val="000000"/>
          <w:szCs w:val="26"/>
          <w:vertAlign w:val="superscript"/>
        </w:rPr>
        <w:t>]</w:t>
      </w:r>
      <w:r w:rsidRPr="00C77B49">
        <w:rPr>
          <w:rFonts w:ascii="Book Antiqua" w:eastAsia="Book Antiqua" w:hAnsi="Book Antiqua" w:cs="Book Antiqua"/>
          <w:color w:val="000000"/>
          <w:szCs w:val="21"/>
        </w:rPr>
        <w:t>.</w:t>
      </w:r>
    </w:p>
    <w:p w14:paraId="37A139A8"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Currently, the most widely accepted indication for PORT, with the most evidence, is for the treatment of residual disease (including extracapsular extension) after radical surgery. Most international guidelines recommend PORT in patients with involved surgical margins (R1-R2) at the surgical bed due to the high risk of ​​recurrence in this region, with a recommended dose ranging from 54-60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(1.8-2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/fraction)</w:t>
      </w:r>
      <w:r w:rsidR="0057194C" w:rsidRPr="00C77B49">
        <w:rPr>
          <w:rFonts w:ascii="Book Antiqua" w:eastAsia="Book Antiqua" w:hAnsi="Book Antiqua" w:cs="Book Antiqua"/>
          <w:color w:val="000000"/>
          <w:szCs w:val="21"/>
          <w:vertAlign w:val="superscript"/>
        </w:rPr>
        <w:t>[</w:t>
      </w:r>
      <w:r w:rsidR="0057194C" w:rsidRPr="00C77B49">
        <w:rPr>
          <w:rFonts w:ascii="Book Antiqua" w:eastAsia="Book Antiqua" w:hAnsi="Book Antiqua" w:cs="Book Antiqua"/>
          <w:color w:val="000000"/>
          <w:szCs w:val="26"/>
          <w:vertAlign w:val="superscript"/>
        </w:rPr>
        <w:t>14</w:t>
      </w:r>
      <w:r w:rsidR="0057194C"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3F2DB5CD"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By contrast, in patients with stage pN2 disease, the current evidence suggests that the treatment decision should be assessed on a case-by-case basis by a multidisciplinary team to determine if the patient would be likely to benefit from PORT. The treatment decision should consider several key clinical characteristics, including the number of mediastinal nodal stations involved (≥ 1), the patient’s general physical condition (PS 0-1), and cardiopulmonary function. Table 1 summarizes the recommendations proposed by the main international guidelines.</w:t>
      </w:r>
    </w:p>
    <w:p w14:paraId="57A45628" w14:textId="77777777" w:rsidR="00A77B3E" w:rsidRPr="00C77B49" w:rsidRDefault="00A77B3E">
      <w:pPr>
        <w:spacing w:line="360" w:lineRule="auto"/>
        <w:jc w:val="both"/>
      </w:pPr>
    </w:p>
    <w:p w14:paraId="568A30D2"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Management of cases with involved surgical margins</w:t>
      </w:r>
    </w:p>
    <w:p w14:paraId="0E7FBE89" w14:textId="77777777" w:rsidR="00A77B3E" w:rsidRPr="00C77B49" w:rsidRDefault="0050099A">
      <w:pPr>
        <w:spacing w:line="360" w:lineRule="auto"/>
        <w:jc w:val="both"/>
      </w:pPr>
      <w:r w:rsidRPr="00C77B49">
        <w:rPr>
          <w:rFonts w:ascii="Book Antiqua" w:eastAsia="Book Antiqua" w:hAnsi="Book Antiqua" w:cs="Book Antiqua"/>
          <w:color w:val="000000"/>
          <w:szCs w:val="21"/>
        </w:rPr>
        <w:t>The rate of incomplete resections (microscopic or macroscopic; R1-R2) after radical surgery for lung cancer ranges from 1</w:t>
      </w:r>
      <w:r w:rsidR="0057194C"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-17</w:t>
      </w:r>
      <w:proofErr w:type="gramStart"/>
      <w:r w:rsidRPr="00C77B49">
        <w:rPr>
          <w:rFonts w:ascii="Book Antiqua" w:eastAsia="Book Antiqua" w:hAnsi="Book Antiqua" w:cs="Book Antiqua"/>
          <w:color w:val="000000"/>
          <w:szCs w:val="21"/>
        </w:rPr>
        <w:t>%</w:t>
      </w:r>
      <w:r w:rsidR="0057194C" w:rsidRPr="00C77B49">
        <w:rPr>
          <w:rFonts w:ascii="Book Antiqua" w:eastAsia="Book Antiqua" w:hAnsi="Book Antiqua" w:cs="Book Antiqua"/>
          <w:color w:val="000000"/>
          <w:szCs w:val="21"/>
          <w:vertAlign w:val="superscript"/>
        </w:rPr>
        <w:t>[</w:t>
      </w:r>
      <w:proofErr w:type="gramEnd"/>
      <w:r w:rsidR="0057194C" w:rsidRPr="00C77B49">
        <w:rPr>
          <w:rFonts w:ascii="Book Antiqua" w:eastAsia="Book Antiqua" w:hAnsi="Book Antiqua" w:cs="Book Antiqua"/>
          <w:color w:val="000000"/>
          <w:szCs w:val="26"/>
          <w:vertAlign w:val="superscript"/>
        </w:rPr>
        <w:t>15</w:t>
      </w:r>
      <w:r w:rsidR="0057194C"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In these cases, the aim of PORT is to reduce the risk of local recurrence and improve OS. Although various clinical guidelines recommend salvage surgery in patients with positive surgical margins, this approach is not supported by robust data. </w:t>
      </w:r>
      <w:proofErr w:type="spellStart"/>
      <w:r w:rsidRPr="00C77B49">
        <w:rPr>
          <w:rFonts w:ascii="Book Antiqua" w:eastAsia="Book Antiqua" w:hAnsi="Book Antiqua" w:cs="Book Antiqua"/>
          <w:color w:val="000000"/>
        </w:rPr>
        <w:t>Ghiribelli</w:t>
      </w:r>
      <w:proofErr w:type="spellEnd"/>
      <w:r w:rsidRPr="00C77B49">
        <w:rPr>
          <w:rFonts w:ascii="Book Antiqua" w:eastAsia="Book Antiqua" w:hAnsi="Book Antiqua" w:cs="Book Antiqua"/>
          <w:color w:val="000000"/>
          <w:szCs w:val="21"/>
        </w:rPr>
        <w:t xml:space="preserve"> </w:t>
      </w:r>
      <w:r w:rsidRPr="00C77B49">
        <w:rPr>
          <w:rFonts w:ascii="Book Antiqua" w:eastAsia="Book Antiqua" w:hAnsi="Book Antiqua" w:cs="Book Antiqua"/>
          <w:i/>
          <w:color w:val="000000"/>
        </w:rPr>
        <w:t>et</w:t>
      </w:r>
      <w:r w:rsidRPr="00C77B49">
        <w:rPr>
          <w:rFonts w:ascii="Book Antiqua" w:eastAsia="Book Antiqua" w:hAnsi="Book Antiqua" w:cs="Book Antiqua"/>
          <w:i/>
          <w:color w:val="000000"/>
          <w:szCs w:val="21"/>
        </w:rPr>
        <w:t xml:space="preserve"> </w:t>
      </w:r>
      <w:proofErr w:type="gramStart"/>
      <w:r w:rsidRPr="00C77B49">
        <w:rPr>
          <w:rFonts w:ascii="Book Antiqua" w:eastAsia="Book Antiqua" w:hAnsi="Book Antiqua" w:cs="Book Antiqua"/>
          <w:i/>
          <w:color w:val="000000"/>
          <w:szCs w:val="21"/>
        </w:rPr>
        <w:t>al</w:t>
      </w:r>
      <w:r w:rsidR="00FE642A" w:rsidRPr="00C77B49">
        <w:rPr>
          <w:rFonts w:ascii="Book Antiqua" w:eastAsia="Book Antiqua" w:hAnsi="Book Antiqua" w:cs="Book Antiqua"/>
          <w:color w:val="000000"/>
          <w:szCs w:val="21"/>
          <w:vertAlign w:val="superscript"/>
        </w:rPr>
        <w:t>[</w:t>
      </w:r>
      <w:proofErr w:type="gramEnd"/>
      <w:r w:rsidR="00FE642A" w:rsidRPr="00C77B49">
        <w:rPr>
          <w:rFonts w:ascii="Book Antiqua" w:eastAsia="Book Antiqua" w:hAnsi="Book Antiqua" w:cs="Book Antiqua"/>
          <w:color w:val="000000"/>
          <w:szCs w:val="26"/>
          <w:vertAlign w:val="superscript"/>
        </w:rPr>
        <w:t>16</w:t>
      </w:r>
      <w:r w:rsidR="00FE642A"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evaluated OS in a series of </w:t>
      </w:r>
      <w:r w:rsidRPr="00C77B49">
        <w:rPr>
          <w:rFonts w:ascii="Book Antiqua" w:eastAsia="Book Antiqua" w:hAnsi="Book Antiqua" w:cs="Book Antiqua"/>
          <w:color w:val="000000"/>
          <w:szCs w:val="21"/>
        </w:rPr>
        <w:lastRenderedPageBreak/>
        <w:t xml:space="preserve">patients with incomplete resections (R1), finding that survival was not correlated with the type of infiltration, nodal involvement, or </w:t>
      </w:r>
      <w:r w:rsidRPr="00C77B49">
        <w:rPr>
          <w:rFonts w:ascii="Book Antiqua" w:eastAsia="Book Antiqua" w:hAnsi="Book Antiqua" w:cs="Book Antiqua"/>
          <w:color w:val="000000"/>
        </w:rPr>
        <w:t>histological</w:t>
      </w:r>
      <w:r w:rsidRPr="00C77B49">
        <w:rPr>
          <w:rFonts w:ascii="Book Antiqua" w:eastAsia="Book Antiqua" w:hAnsi="Book Antiqua" w:cs="Book Antiqua"/>
          <w:color w:val="000000"/>
          <w:szCs w:val="21"/>
        </w:rPr>
        <w:t xml:space="preserve"> type. As a result, in patients with microscopic residual </w:t>
      </w:r>
      <w:proofErr w:type="spellStart"/>
      <w:r w:rsidRPr="00C77B49">
        <w:rPr>
          <w:rFonts w:ascii="Book Antiqua" w:eastAsia="Book Antiqua" w:hAnsi="Book Antiqua" w:cs="Book Antiqua"/>
          <w:color w:val="000000"/>
        </w:rPr>
        <w:t>tumours</w:t>
      </w:r>
      <w:proofErr w:type="spellEnd"/>
      <w:r w:rsidRPr="00C77B49">
        <w:rPr>
          <w:rFonts w:ascii="Book Antiqua" w:eastAsia="Book Antiqua" w:hAnsi="Book Antiqua" w:cs="Book Antiqua"/>
          <w:color w:val="000000"/>
          <w:szCs w:val="21"/>
        </w:rPr>
        <w:t>, the authors recommended salvage surgery only in patients with early stage (I-II) disease; by contrast, the recommended treatment in stage III pN2 disease is adjuvant radiotherapy.</w:t>
      </w:r>
    </w:p>
    <w:p w14:paraId="55BD43DE"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A study published in 2012 evaluated the efficacy and toxicity of PORT according to histological subtype in patients (</w:t>
      </w:r>
      <w:r w:rsidRPr="00C77B49">
        <w:rPr>
          <w:rFonts w:ascii="Book Antiqua" w:eastAsia="Book Antiqua" w:hAnsi="Book Antiqua" w:cs="Book Antiqua"/>
          <w:i/>
          <w:iCs/>
          <w:color w:val="000000"/>
          <w:szCs w:val="21"/>
        </w:rPr>
        <w:t>n</w:t>
      </w:r>
      <w:r w:rsidRPr="00C77B49">
        <w:rPr>
          <w:rFonts w:ascii="Book Antiqua" w:eastAsia="Book Antiqua" w:hAnsi="Book Antiqua" w:cs="Book Antiqua"/>
          <w:color w:val="000000"/>
          <w:szCs w:val="21"/>
        </w:rPr>
        <w:t xml:space="preserve"> = 41) with incompletely resected </w:t>
      </w:r>
      <w:proofErr w:type="gramStart"/>
      <w:r w:rsidRPr="00C77B49">
        <w:rPr>
          <w:rFonts w:ascii="Book Antiqua" w:eastAsia="Book Antiqua" w:hAnsi="Book Antiqua" w:cs="Book Antiqua"/>
          <w:color w:val="000000"/>
          <w:szCs w:val="21"/>
        </w:rPr>
        <w:t>NSCLC</w:t>
      </w:r>
      <w:r w:rsidR="00BD7F88" w:rsidRPr="00C77B49">
        <w:rPr>
          <w:rFonts w:ascii="Book Antiqua" w:eastAsia="Book Antiqua" w:hAnsi="Book Antiqua" w:cs="Book Antiqua"/>
          <w:color w:val="000000"/>
          <w:szCs w:val="21"/>
          <w:vertAlign w:val="superscript"/>
        </w:rPr>
        <w:t>[</w:t>
      </w:r>
      <w:proofErr w:type="gramEnd"/>
      <w:r w:rsidR="00BD7F88" w:rsidRPr="00C77B49">
        <w:rPr>
          <w:rFonts w:ascii="Book Antiqua" w:eastAsia="Book Antiqua" w:hAnsi="Book Antiqua" w:cs="Book Antiqua"/>
          <w:color w:val="000000"/>
          <w:szCs w:val="26"/>
          <w:vertAlign w:val="superscript"/>
        </w:rPr>
        <w:t>17</w:t>
      </w:r>
      <w:r w:rsidR="00BD7F88"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Of the 41 patients, 23 had microscopic (R1) and 18 macroscopic (R2) residual disease. The histologic distribution was as follows: squamous cell carcinoma (SCC) (</w:t>
      </w:r>
      <w:r w:rsidRPr="00C77B49">
        <w:rPr>
          <w:rFonts w:ascii="Book Antiqua" w:eastAsia="Book Antiqua" w:hAnsi="Book Antiqua" w:cs="Book Antiqua"/>
          <w:i/>
          <w:iCs/>
          <w:color w:val="000000"/>
          <w:szCs w:val="21"/>
        </w:rPr>
        <w:t>n</w:t>
      </w:r>
      <w:r w:rsidRPr="00C77B49">
        <w:rPr>
          <w:rFonts w:ascii="Book Antiqua" w:eastAsia="Book Antiqua" w:hAnsi="Book Antiqua" w:cs="Book Antiqua"/>
          <w:color w:val="000000"/>
          <w:szCs w:val="21"/>
        </w:rPr>
        <w:t xml:space="preserve"> = 23), adenocarcinoma (14), and other </w:t>
      </w:r>
      <w:proofErr w:type="spellStart"/>
      <w:r w:rsidRPr="00C77B49">
        <w:rPr>
          <w:rFonts w:ascii="Book Antiqua" w:eastAsia="Book Antiqua" w:hAnsi="Book Antiqua" w:cs="Book Antiqua"/>
          <w:color w:val="000000"/>
          <w:szCs w:val="21"/>
        </w:rPr>
        <w:t>histologies</w:t>
      </w:r>
      <w:proofErr w:type="spellEnd"/>
      <w:r w:rsidRPr="00C77B49">
        <w:rPr>
          <w:rFonts w:ascii="Book Antiqua" w:eastAsia="Book Antiqua" w:hAnsi="Book Antiqua" w:cs="Book Antiqua"/>
          <w:color w:val="000000"/>
          <w:szCs w:val="21"/>
        </w:rPr>
        <w:t xml:space="preserve"> (4). The predominant progression pattern was distant disease, observed in 13% of patients with SCC and 64% of those with adenocarcinoma (</w:t>
      </w:r>
      <w:r w:rsidRPr="00C77B49">
        <w:rPr>
          <w:rFonts w:ascii="Book Antiqua" w:eastAsia="Book Antiqua" w:hAnsi="Book Antiqua" w:cs="Book Antiqua"/>
          <w:i/>
          <w:caps/>
          <w:color w:val="000000"/>
          <w:szCs w:val="21"/>
        </w:rPr>
        <w:t>p</w:t>
      </w:r>
      <w:r w:rsidRPr="00C77B49">
        <w:rPr>
          <w:rFonts w:ascii="Book Antiqua" w:eastAsia="Book Antiqua" w:hAnsi="Book Antiqua" w:cs="Book Antiqua"/>
          <w:color w:val="000000"/>
          <w:szCs w:val="21"/>
        </w:rPr>
        <w:t xml:space="preserve"> &lt;</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0.01). Survival rates at 5-years were as follows: OS, 56%; local control (LC), 63%; DFS, 37%; and metastasis-free survival (MFS), 49%. On the multivariate analysis, the only significant predictors of better survival (DFS and MFS) were SCC histology, stage N0-1, and R1 surgical margins. The authors concluded that, in patients with R1 margins, PORT provides good LC without severe toxicity, but systemic therapy should always be considered due to the high risk of distant metastasis.</w:t>
      </w:r>
    </w:p>
    <w:p w14:paraId="58E17B08"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Hancock </w:t>
      </w:r>
      <w:r w:rsidRPr="00C77B49">
        <w:rPr>
          <w:rFonts w:ascii="Book Antiqua" w:eastAsia="Book Antiqua" w:hAnsi="Book Antiqua" w:cs="Book Antiqua"/>
          <w:i/>
          <w:iCs/>
          <w:color w:val="000000"/>
          <w:szCs w:val="21"/>
        </w:rPr>
        <w:t xml:space="preserve">et </w:t>
      </w:r>
      <w:proofErr w:type="gramStart"/>
      <w:r w:rsidRPr="00C77B49">
        <w:rPr>
          <w:rFonts w:ascii="Book Antiqua" w:eastAsia="Book Antiqua" w:hAnsi="Book Antiqua" w:cs="Book Antiqua"/>
          <w:i/>
          <w:iCs/>
          <w:color w:val="000000"/>
          <w:szCs w:val="21"/>
        </w:rPr>
        <w:t>al</w:t>
      </w:r>
      <w:r w:rsidR="00BD7F88" w:rsidRPr="00C77B49">
        <w:rPr>
          <w:rFonts w:ascii="Book Antiqua" w:eastAsia="Book Antiqua" w:hAnsi="Book Antiqua" w:cs="Book Antiqua"/>
          <w:color w:val="000000"/>
          <w:szCs w:val="21"/>
          <w:vertAlign w:val="superscript"/>
        </w:rPr>
        <w:t>[</w:t>
      </w:r>
      <w:proofErr w:type="gramEnd"/>
      <w:r w:rsidR="00BD7F88" w:rsidRPr="00C77B49">
        <w:rPr>
          <w:rFonts w:ascii="Book Antiqua" w:eastAsia="Book Antiqua" w:hAnsi="Book Antiqua" w:cs="Book Antiqua"/>
          <w:color w:val="000000"/>
          <w:szCs w:val="26"/>
          <w:vertAlign w:val="superscript"/>
        </w:rPr>
        <w:t>18</w:t>
      </w:r>
      <w:r w:rsidR="00BD7F88" w:rsidRPr="00C77B49">
        <w:rPr>
          <w:rFonts w:ascii="Book Antiqua" w:eastAsia="Book Antiqua" w:hAnsi="Book Antiqua" w:cs="Book Antiqua"/>
          <w:color w:val="000000"/>
          <w:szCs w:val="21"/>
          <w:vertAlign w:val="superscript"/>
        </w:rPr>
        <w:t>]</w:t>
      </w:r>
      <w:r w:rsidR="00BD7F88" w:rsidRPr="00C77B49">
        <w:rPr>
          <w:rFonts w:ascii="Book Antiqua" w:eastAsia="Book Antiqua" w:hAnsi="Book Antiqua" w:cs="Book Antiqua"/>
          <w:color w:val="000000"/>
          <w:szCs w:val="21"/>
        </w:rPr>
        <w:t xml:space="preserve"> evaluated 3</w:t>
      </w:r>
      <w:r w:rsidRPr="00C77B49">
        <w:rPr>
          <w:rFonts w:ascii="Book Antiqua" w:eastAsia="Book Antiqua" w:hAnsi="Book Antiqua" w:cs="Book Antiqua"/>
          <w:color w:val="000000"/>
          <w:szCs w:val="21"/>
        </w:rPr>
        <w:t xml:space="preserve">102 surgically treated NSCLC patients included in the NCDB registry. Of these, 1688 had microscopically positive margins (R1). The authors compared patients according to margin status (R1 </w:t>
      </w:r>
      <w:r w:rsidR="00BD7F88" w:rsidRPr="00C77B49">
        <w:rPr>
          <w:rFonts w:ascii="Book Antiqua" w:eastAsia="Book Antiqua" w:hAnsi="Book Antiqua" w:cs="Book Antiqua"/>
          <w:i/>
          <w:color w:val="000000"/>
          <w:szCs w:val="21"/>
        </w:rPr>
        <w:t>vs</w:t>
      </w:r>
      <w:r w:rsidRPr="00C77B49">
        <w:rPr>
          <w:rFonts w:ascii="Book Antiqua" w:eastAsia="Book Antiqua" w:hAnsi="Book Antiqua" w:cs="Book Antiqua"/>
          <w:color w:val="000000"/>
          <w:szCs w:val="21"/>
        </w:rPr>
        <w:t xml:space="preserve"> R0), with significantly lower 5-year OS rates in the R1 group for all stages: stage I, 37% </w:t>
      </w:r>
      <w:r w:rsidRPr="00C77B49">
        <w:rPr>
          <w:rFonts w:ascii="Book Antiqua" w:eastAsia="Book Antiqua" w:hAnsi="Book Antiqua" w:cs="Book Antiqua"/>
          <w:i/>
          <w:color w:val="000000"/>
          <w:szCs w:val="21"/>
        </w:rPr>
        <w:t>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62% (</w:t>
      </w:r>
      <w:r w:rsidRPr="00C77B49">
        <w:rPr>
          <w:rFonts w:ascii="Book Antiqua" w:eastAsia="Book Antiqua" w:hAnsi="Book Antiqua" w:cs="Book Antiqua"/>
          <w:i/>
          <w:caps/>
          <w:color w:val="000000"/>
          <w:szCs w:val="21"/>
        </w:rPr>
        <w:t>p</w:t>
      </w:r>
      <w:r w:rsidRPr="00C77B49">
        <w:rPr>
          <w:rFonts w:ascii="Book Antiqua" w:eastAsia="Book Antiqua" w:hAnsi="Book Antiqua" w:cs="Book Antiqua"/>
          <w:color w:val="000000"/>
          <w:szCs w:val="21"/>
        </w:rPr>
        <w:t xml:space="preserve"> &lt;0.0001); stage II, 29%</w:t>
      </w:r>
      <w:r w:rsidR="00FA6663" w:rsidRPr="00C77B49">
        <w:rPr>
          <w:rFonts w:ascii="Book Antiqua" w:eastAsia="Book Antiqua" w:hAnsi="Book Antiqua" w:cs="Book Antiqua"/>
          <w:color w:val="000000"/>
          <w:szCs w:val="21"/>
        </w:rPr>
        <w:t xml:space="preserve"> </w:t>
      </w:r>
      <w:r w:rsidR="00FA6663" w:rsidRPr="00C77B49">
        <w:rPr>
          <w:rFonts w:ascii="Book Antiqua" w:eastAsia="Book Antiqua" w:hAnsi="Book Antiqua" w:cs="Book Antiqua"/>
          <w:i/>
          <w:color w:val="000000"/>
          <w:szCs w:val="21"/>
        </w:rPr>
        <w:t>vs</w:t>
      </w:r>
      <w:r w:rsidR="00FA6663"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41% (</w:t>
      </w:r>
      <w:r w:rsidR="00BD7F88" w:rsidRPr="00C77B49">
        <w:rPr>
          <w:rFonts w:ascii="Book Antiqua" w:eastAsia="Book Antiqua" w:hAnsi="Book Antiqua" w:cs="Book Antiqua"/>
          <w:i/>
          <w:caps/>
          <w:color w:val="000000"/>
          <w:szCs w:val="21"/>
        </w:rPr>
        <w:t>p</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&lt;</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0.0001); and stage III, 19% </w:t>
      </w:r>
      <w:r w:rsidR="00BD7F88" w:rsidRPr="00C77B49">
        <w:rPr>
          <w:rFonts w:ascii="Book Antiqua" w:eastAsia="Book Antiqua" w:hAnsi="Book Antiqua" w:cs="Book Antiqua"/>
          <w:i/>
          <w:color w:val="000000"/>
          <w:szCs w:val="21"/>
        </w:rPr>
        <w:t>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33% (</w:t>
      </w:r>
      <w:r w:rsidR="00BD7F88" w:rsidRPr="00C77B49">
        <w:rPr>
          <w:rFonts w:ascii="Book Antiqua" w:eastAsia="Book Antiqua" w:hAnsi="Book Antiqua" w:cs="Book Antiqua"/>
          <w:i/>
          <w:caps/>
          <w:color w:val="000000"/>
          <w:szCs w:val="21"/>
        </w:rPr>
        <w:t>p</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&lt; 0.0001). Administration of adjuvant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with PORT in the R1 group was associated with better OS than surgery alone, regardless of stage (stage I, 44% </w:t>
      </w:r>
      <w:r w:rsidR="00BD7F88" w:rsidRPr="00C77B49">
        <w:rPr>
          <w:rFonts w:ascii="Book Antiqua" w:eastAsia="Book Antiqua" w:hAnsi="Book Antiqua" w:cs="Book Antiqua"/>
          <w:i/>
          <w:color w:val="000000"/>
          <w:szCs w:val="21"/>
        </w:rPr>
        <w:t>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35%, </w:t>
      </w:r>
      <w:r w:rsidRPr="00C77B49">
        <w:rPr>
          <w:rFonts w:ascii="Book Antiqua" w:eastAsia="Book Antiqua" w:hAnsi="Book Antiqua" w:cs="Book Antiqua"/>
          <w:i/>
          <w:iCs/>
          <w:color w:val="000000"/>
          <w:szCs w:val="21"/>
        </w:rPr>
        <w:t>P</w:t>
      </w:r>
      <w:r w:rsidRPr="00C77B49">
        <w:rPr>
          <w:rFonts w:ascii="Book Antiqua" w:eastAsia="Book Antiqua" w:hAnsi="Book Antiqua" w:cs="Book Antiqua"/>
          <w:color w:val="000000"/>
          <w:szCs w:val="21"/>
        </w:rPr>
        <w:t xml:space="preserve"> = 0.05; stage II, 33%</w:t>
      </w:r>
      <w:r w:rsidR="00BD7F88" w:rsidRPr="00C77B49">
        <w:rPr>
          <w:rFonts w:ascii="Book Antiqua" w:eastAsia="Book Antiqua" w:hAnsi="Book Antiqua" w:cs="Book Antiqua"/>
          <w:color w:val="000000"/>
          <w:szCs w:val="21"/>
        </w:rPr>
        <w:t xml:space="preserve"> </w:t>
      </w:r>
      <w:r w:rsidR="00BD7F88" w:rsidRPr="00C77B49">
        <w:rPr>
          <w:rFonts w:ascii="Book Antiqua" w:eastAsia="Book Antiqua" w:hAnsi="Book Antiqua" w:cs="Book Antiqua"/>
          <w:i/>
          <w:color w:val="000000"/>
          <w:szCs w:val="21"/>
        </w:rPr>
        <w:t>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21%, </w:t>
      </w:r>
      <w:r w:rsidRPr="00C77B49">
        <w:rPr>
          <w:rFonts w:ascii="Book Antiqua" w:eastAsia="Book Antiqua" w:hAnsi="Book Antiqua" w:cs="Book Antiqua"/>
          <w:i/>
          <w:iCs/>
          <w:color w:val="000000"/>
          <w:szCs w:val="21"/>
        </w:rPr>
        <w:t>P</w:t>
      </w:r>
      <w:r w:rsidRPr="00C77B49">
        <w:rPr>
          <w:rFonts w:ascii="Book Antiqua" w:eastAsia="Book Antiqua" w:hAnsi="Book Antiqua" w:cs="Book Antiqua"/>
          <w:color w:val="000000"/>
          <w:szCs w:val="21"/>
        </w:rPr>
        <w:t xml:space="preserve"> = 0.0013; stage III, 30%</w:t>
      </w:r>
      <w:r w:rsidR="00BD7F88" w:rsidRPr="00C77B49">
        <w:rPr>
          <w:rFonts w:ascii="Book Antiqua" w:eastAsia="Book Antiqua" w:hAnsi="Book Antiqua" w:cs="Book Antiqua"/>
          <w:i/>
          <w:color w:val="000000"/>
          <w:szCs w:val="21"/>
        </w:rPr>
        <w:t xml:space="preserve"> 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12%, </w:t>
      </w:r>
      <w:r w:rsidR="00BD7F88" w:rsidRPr="00C77B49">
        <w:rPr>
          <w:rFonts w:ascii="Book Antiqua" w:eastAsia="Book Antiqua" w:hAnsi="Book Antiqua" w:cs="Book Antiqua"/>
          <w:i/>
          <w:caps/>
          <w:color w:val="000000"/>
          <w:szCs w:val="21"/>
        </w:rPr>
        <w:t>p</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&lt;</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0.0001).</w:t>
      </w:r>
    </w:p>
    <w:p w14:paraId="5D39C483"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In a study published in 2015, Wang </w:t>
      </w:r>
      <w:r w:rsidRPr="00C77B49">
        <w:rPr>
          <w:rFonts w:ascii="Book Antiqua" w:eastAsia="Book Antiqua" w:hAnsi="Book Antiqua" w:cs="Book Antiqua"/>
          <w:i/>
          <w:iCs/>
          <w:color w:val="000000"/>
          <w:szCs w:val="21"/>
        </w:rPr>
        <w:t>et al</w:t>
      </w:r>
      <w:r w:rsidR="00FA6663" w:rsidRPr="00C77B49">
        <w:rPr>
          <w:rFonts w:ascii="Book Antiqua" w:eastAsia="Book Antiqua" w:hAnsi="Book Antiqua" w:cs="Book Antiqua"/>
          <w:color w:val="000000"/>
          <w:szCs w:val="21"/>
          <w:vertAlign w:val="superscript"/>
        </w:rPr>
        <w:t>[</w:t>
      </w:r>
      <w:r w:rsidR="00FA6663" w:rsidRPr="00C77B49">
        <w:rPr>
          <w:rFonts w:ascii="Book Antiqua" w:eastAsia="Book Antiqua" w:hAnsi="Book Antiqua" w:cs="Book Antiqua"/>
          <w:color w:val="000000"/>
          <w:szCs w:val="26"/>
          <w:vertAlign w:val="superscript"/>
        </w:rPr>
        <w:t>19</w:t>
      </w:r>
      <w:r w:rsidR="00FA6663" w:rsidRPr="00C77B49">
        <w:rPr>
          <w:rFonts w:ascii="Book Antiqua" w:eastAsia="Book Antiqua" w:hAnsi="Book Antiqua" w:cs="Book Antiqua"/>
          <w:color w:val="000000"/>
          <w:szCs w:val="21"/>
          <w:vertAlign w:val="superscript"/>
        </w:rPr>
        <w:t>]</w:t>
      </w:r>
      <w:r w:rsidR="00214939" w:rsidRPr="00C77B49">
        <w:rPr>
          <w:rFonts w:ascii="Book Antiqua" w:eastAsia="Book Antiqua" w:hAnsi="Book Antiqua" w:cs="Book Antiqua"/>
          <w:color w:val="000000"/>
          <w:szCs w:val="21"/>
        </w:rPr>
        <w:t xml:space="preserve"> evaluated 3</w:t>
      </w:r>
      <w:r w:rsidRPr="00C77B49">
        <w:rPr>
          <w:rFonts w:ascii="Book Antiqua" w:eastAsia="Book Antiqua" w:hAnsi="Book Antiqua" w:cs="Book Antiqua"/>
          <w:color w:val="000000"/>
          <w:szCs w:val="21"/>
        </w:rPr>
        <w:t>395 patients with incompletely resected stage II-III NSCLC to determine the influence of PORT on survival outcomes, finding that PORT was associated with significantly better 5-year OS (32.4%</w:t>
      </w:r>
      <w:r w:rsidR="00BD7F88" w:rsidRPr="00C77B49">
        <w:rPr>
          <w:rFonts w:ascii="Book Antiqua" w:eastAsia="Book Antiqua" w:hAnsi="Book Antiqua" w:cs="Book Antiqua"/>
          <w:i/>
          <w:color w:val="000000"/>
          <w:szCs w:val="21"/>
        </w:rPr>
        <w:t xml:space="preserve"> vs</w:t>
      </w:r>
      <w:r w:rsidR="00BD7F8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23.7%). Radiation doses between 50-70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improved survival rates in the PORT group </w:t>
      </w:r>
      <w:r w:rsidRPr="00C77B49">
        <w:rPr>
          <w:rFonts w:ascii="Book Antiqua" w:eastAsia="Book Antiqua" w:hAnsi="Book Antiqua" w:cs="Book Antiqua"/>
          <w:i/>
          <w:iCs/>
          <w:color w:val="000000"/>
          <w:szCs w:val="21"/>
        </w:rPr>
        <w:t>vs</w:t>
      </w:r>
      <w:r w:rsidRPr="00C77B49">
        <w:rPr>
          <w:rFonts w:ascii="Book Antiqua" w:eastAsia="Book Antiqua" w:hAnsi="Book Antiqua" w:cs="Book Antiqua"/>
          <w:color w:val="000000"/>
          <w:szCs w:val="21"/>
        </w:rPr>
        <w:t xml:space="preserve"> the </w:t>
      </w:r>
      <w:r w:rsidRPr="00C77B49">
        <w:rPr>
          <w:rFonts w:ascii="Book Antiqua" w:eastAsia="Book Antiqua" w:hAnsi="Book Antiqua" w:cs="Book Antiqua"/>
          <w:color w:val="000000"/>
          <w:szCs w:val="21"/>
        </w:rPr>
        <w:lastRenderedPageBreak/>
        <w:t xml:space="preserve">non-PORT group. However, when higher doses (&gt; 70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were administered, there were no between-group differences in OS. The authors of that study concluded that PORT improves OS in patients with incompletely resected stage II-III NSCLC and should therefore be considered as an adjuvant treatment. They also suggested that the radiation dose in patients with macroscopic residual disease (R2) should be the same as those used for radical radiotherapy (60-66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w:t>
      </w:r>
    </w:p>
    <w:p w14:paraId="0C34B0EE" w14:textId="77777777" w:rsidR="00A77B3E" w:rsidRPr="00C77B49" w:rsidRDefault="00A77B3E">
      <w:pPr>
        <w:spacing w:line="360" w:lineRule="auto"/>
        <w:jc w:val="both"/>
      </w:pPr>
    </w:p>
    <w:p w14:paraId="5C745E0B"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Mediastinal staging</w:t>
      </w:r>
    </w:p>
    <w:p w14:paraId="7748C60D" w14:textId="7AB36AF2" w:rsidR="00A77B3E" w:rsidRPr="00A90B70" w:rsidRDefault="0050099A">
      <w:pPr>
        <w:spacing w:line="360" w:lineRule="auto"/>
        <w:jc w:val="both"/>
        <w:rPr>
          <w:b/>
          <w:lang w:eastAsia="zh-CN"/>
        </w:rPr>
      </w:pPr>
      <w:r w:rsidRPr="00C77B49">
        <w:rPr>
          <w:rFonts w:ascii="Book Antiqua" w:eastAsia="Book Antiqua" w:hAnsi="Book Antiqua" w:cs="Book Antiqua"/>
          <w:b/>
          <w:i/>
          <w:iCs/>
          <w:color w:val="000000"/>
          <w:szCs w:val="21"/>
        </w:rPr>
        <w:t xml:space="preserve">Preoperative </w:t>
      </w:r>
      <w:proofErr w:type="spellStart"/>
      <w:r w:rsidRPr="00C77B49">
        <w:rPr>
          <w:rFonts w:ascii="Book Antiqua" w:eastAsia="Book Antiqua" w:hAnsi="Book Antiqua" w:cs="Book Antiqua"/>
          <w:b/>
          <w:i/>
          <w:iCs/>
          <w:color w:val="000000"/>
          <w:szCs w:val="21"/>
        </w:rPr>
        <w:t>mediastinal</w:t>
      </w:r>
      <w:proofErr w:type="spellEnd"/>
      <w:r w:rsidRPr="00C77B49">
        <w:rPr>
          <w:rFonts w:ascii="Book Antiqua" w:eastAsia="Book Antiqua" w:hAnsi="Book Antiqua" w:cs="Book Antiqua"/>
          <w:b/>
          <w:i/>
          <w:iCs/>
          <w:color w:val="000000"/>
          <w:szCs w:val="21"/>
        </w:rPr>
        <w:t xml:space="preserve"> staging</w:t>
      </w:r>
    </w:p>
    <w:p w14:paraId="3DE2DCCE"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The appropriate management of NSCLC depends on accurate mediastinal staging. Contrast-enhanced chest computed tomography (CT) is currently the diagnostic test of choice for preoperative mediastinal staging. On CT imaging, nodes with a short-axis diameter ≥ 1 cm are considered </w:t>
      </w:r>
      <w:proofErr w:type="gramStart"/>
      <w:r w:rsidRPr="00C77B49">
        <w:rPr>
          <w:rFonts w:ascii="Book Antiqua" w:eastAsia="Book Antiqua" w:hAnsi="Book Antiqua" w:cs="Book Antiqua"/>
          <w:color w:val="000000"/>
          <w:szCs w:val="21"/>
        </w:rPr>
        <w:t>pathological</w:t>
      </w:r>
      <w:r w:rsidR="00FA6663" w:rsidRPr="00C77B49">
        <w:rPr>
          <w:rFonts w:ascii="Book Antiqua" w:eastAsia="Book Antiqua" w:hAnsi="Book Antiqua" w:cs="Book Antiqua"/>
          <w:color w:val="000000"/>
          <w:szCs w:val="21"/>
          <w:vertAlign w:val="superscript"/>
        </w:rPr>
        <w:t>[</w:t>
      </w:r>
      <w:proofErr w:type="gramEnd"/>
      <w:r w:rsidR="00FA6663" w:rsidRPr="00C77B49">
        <w:rPr>
          <w:rFonts w:ascii="Book Antiqua" w:eastAsia="Book Antiqua" w:hAnsi="Book Antiqua" w:cs="Book Antiqua"/>
          <w:color w:val="000000"/>
          <w:szCs w:val="26"/>
          <w:vertAlign w:val="superscript"/>
        </w:rPr>
        <w:t>20</w:t>
      </w:r>
      <w:r w:rsidR="00FA666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In recent years, 18F-fluorodeoxyglucose (FDG) positron-emission tomography (PET)-CT has transformed lung cancer staging due to its greater sensitivity. However, PET-CT has some limitations in cases with small nodes (&lt; 1 cm) and in certain </w:t>
      </w:r>
      <w:proofErr w:type="spellStart"/>
      <w:r w:rsidRPr="00C77B49">
        <w:rPr>
          <w:rFonts w:ascii="Book Antiqua" w:eastAsia="Book Antiqua" w:hAnsi="Book Antiqua" w:cs="Book Antiqua"/>
          <w:color w:val="000000"/>
          <w:szCs w:val="21"/>
        </w:rPr>
        <w:t>histologies</w:t>
      </w:r>
      <w:proofErr w:type="spellEnd"/>
      <w:r w:rsidRPr="00C77B49">
        <w:rPr>
          <w:rFonts w:ascii="Book Antiqua" w:eastAsia="Book Antiqua" w:hAnsi="Book Antiqua" w:cs="Book Antiqua"/>
          <w:color w:val="000000"/>
          <w:szCs w:val="21"/>
        </w:rPr>
        <w:t xml:space="preserve"> in which FDG uptake is limited. PET-CT also has a high false positive rate (20%-25%) in the presence of intercurrent infections and inflammatory processes. Consequently, histopathologic confirmation of mediastinal node involvement is usually required, especially when the therapeutic approach depends directly on the results of this </w:t>
      </w:r>
      <w:proofErr w:type="gramStart"/>
      <w:r w:rsidRPr="00C77B49">
        <w:rPr>
          <w:rFonts w:ascii="Book Antiqua" w:eastAsia="Book Antiqua" w:hAnsi="Book Antiqua" w:cs="Book Antiqua"/>
          <w:color w:val="000000"/>
          <w:szCs w:val="21"/>
        </w:rPr>
        <w:t>assessment</w:t>
      </w:r>
      <w:r w:rsidR="00FA6663" w:rsidRPr="00C77B49">
        <w:rPr>
          <w:rFonts w:ascii="Book Antiqua" w:eastAsia="Book Antiqua" w:hAnsi="Book Antiqua" w:cs="Book Antiqua"/>
          <w:color w:val="000000"/>
          <w:szCs w:val="21"/>
          <w:vertAlign w:val="superscript"/>
        </w:rPr>
        <w:t>[</w:t>
      </w:r>
      <w:proofErr w:type="gramEnd"/>
      <w:r w:rsidR="00FA6663" w:rsidRPr="00C77B49">
        <w:rPr>
          <w:rFonts w:ascii="Book Antiqua" w:eastAsia="Book Antiqua" w:hAnsi="Book Antiqua" w:cs="Book Antiqua"/>
          <w:color w:val="000000"/>
          <w:szCs w:val="26"/>
          <w:vertAlign w:val="superscript"/>
        </w:rPr>
        <w:t>21-23</w:t>
      </w:r>
      <w:r w:rsidR="00FA666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Histological confirmation can be omitted in certain patients with small (≤ 3 cm) peripheral </w:t>
      </w:r>
      <w:proofErr w:type="spellStart"/>
      <w:r w:rsidRPr="00C77B49">
        <w:rPr>
          <w:rFonts w:ascii="Book Antiqua" w:eastAsia="Book Antiqua" w:hAnsi="Book Antiqua" w:cs="Book Antiqua"/>
          <w:color w:val="000000"/>
          <w:szCs w:val="21"/>
        </w:rPr>
        <w:t>tumours</w:t>
      </w:r>
      <w:proofErr w:type="spellEnd"/>
      <w:r w:rsidRPr="00C77B49">
        <w:rPr>
          <w:rFonts w:ascii="Book Antiqua" w:eastAsia="Book Antiqua" w:hAnsi="Book Antiqua" w:cs="Book Antiqua"/>
          <w:color w:val="000000"/>
          <w:szCs w:val="21"/>
        </w:rPr>
        <w:t xml:space="preserve"> without radiological evidence of suspected mediastinal involvement.</w:t>
      </w:r>
    </w:p>
    <w:p w14:paraId="433D9CE2"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Mediastinal nodes can be obtained endoscopically through endobronchial ultrasound (EBUS) and/or endoscopic ultrasound (EUS) guided puncture, or surgically, through mediastinoscopy or video-assisted thoracoscopy (VATS). Endobronchial ultrasound (EBUS/EUS) is usually the first step in evaluating suspected mediastinal node </w:t>
      </w:r>
      <w:proofErr w:type="gramStart"/>
      <w:r w:rsidRPr="00C77B49">
        <w:rPr>
          <w:rFonts w:ascii="Book Antiqua" w:eastAsia="Book Antiqua" w:hAnsi="Book Antiqua" w:cs="Book Antiqua"/>
          <w:color w:val="000000"/>
          <w:szCs w:val="21"/>
        </w:rPr>
        <w:t>involvement</w:t>
      </w:r>
      <w:r w:rsidR="00FA6663" w:rsidRPr="00C77B49">
        <w:rPr>
          <w:rFonts w:ascii="Book Antiqua" w:eastAsia="Book Antiqua" w:hAnsi="Book Antiqua" w:cs="Book Antiqua"/>
          <w:color w:val="000000"/>
          <w:szCs w:val="21"/>
          <w:vertAlign w:val="superscript"/>
        </w:rPr>
        <w:t>[</w:t>
      </w:r>
      <w:proofErr w:type="gramEnd"/>
      <w:r w:rsidR="00FA6663" w:rsidRPr="00C77B49">
        <w:rPr>
          <w:rFonts w:ascii="Book Antiqua" w:eastAsia="Book Antiqua" w:hAnsi="Book Antiqua" w:cs="Book Antiqua"/>
          <w:color w:val="000000"/>
          <w:szCs w:val="26"/>
          <w:vertAlign w:val="superscript"/>
        </w:rPr>
        <w:t>24,25</w:t>
      </w:r>
      <w:r w:rsidR="00FA666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These minimally invasive endoscopic techniques are usually preferred to surgical approaches due to their good sensitivity and specificity profile and relatively low risk of morbidity. If the sample is negative, not assessable, or insufficient </w:t>
      </w:r>
      <w:r w:rsidRPr="00C77B49">
        <w:rPr>
          <w:rFonts w:ascii="Book Antiqua" w:eastAsia="Book Antiqua" w:hAnsi="Book Antiqua" w:cs="Book Antiqua"/>
          <w:color w:val="000000"/>
          <w:szCs w:val="21"/>
        </w:rPr>
        <w:lastRenderedPageBreak/>
        <w:t xml:space="preserve">(despite radiological suspicion), staging should be completed with invasive techniques, which have a higher negative predictive value (NPV). For many years, conventional mediastinoscopy was the main surgical staging technique, despite the technical limitations of this procedure for the study of the posterior and inferior mediastinum, in which either extended cervical mediastinoscopy or VATS is </w:t>
      </w:r>
      <w:proofErr w:type="gramStart"/>
      <w:r w:rsidRPr="00C77B49">
        <w:rPr>
          <w:rFonts w:ascii="Book Antiqua" w:eastAsia="Book Antiqua" w:hAnsi="Book Antiqua" w:cs="Book Antiqua"/>
          <w:color w:val="000000"/>
          <w:szCs w:val="21"/>
        </w:rPr>
        <w:t>necessary</w:t>
      </w:r>
      <w:r w:rsidR="00FA6663" w:rsidRPr="00C77B49">
        <w:rPr>
          <w:rFonts w:ascii="Book Antiqua" w:eastAsia="Book Antiqua" w:hAnsi="Book Antiqua" w:cs="Book Antiqua"/>
          <w:color w:val="000000"/>
          <w:szCs w:val="21"/>
          <w:vertAlign w:val="superscript"/>
        </w:rPr>
        <w:t>[</w:t>
      </w:r>
      <w:proofErr w:type="gramEnd"/>
      <w:r w:rsidR="00FA6663" w:rsidRPr="00C77B49">
        <w:rPr>
          <w:rFonts w:ascii="Book Antiqua" w:eastAsia="Book Antiqua" w:hAnsi="Book Antiqua" w:cs="Book Antiqua"/>
          <w:color w:val="000000"/>
          <w:szCs w:val="26"/>
          <w:vertAlign w:val="superscript"/>
        </w:rPr>
        <w:t>26</w:t>
      </w:r>
      <w:r w:rsidR="00FA666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2DB85FF9" w14:textId="77777777" w:rsidR="00A77B3E" w:rsidRPr="00C77B49" w:rsidRDefault="00A77B3E">
      <w:pPr>
        <w:spacing w:line="360" w:lineRule="auto"/>
        <w:jc w:val="both"/>
      </w:pPr>
    </w:p>
    <w:p w14:paraId="15468D14" w14:textId="77777777" w:rsidR="00A77B3E" w:rsidRPr="00C77B49" w:rsidRDefault="0050099A">
      <w:pPr>
        <w:spacing w:line="360" w:lineRule="auto"/>
        <w:jc w:val="both"/>
        <w:rPr>
          <w:b/>
        </w:rPr>
      </w:pPr>
      <w:r w:rsidRPr="00C77B49">
        <w:rPr>
          <w:rFonts w:ascii="Book Antiqua" w:eastAsia="Book Antiqua" w:hAnsi="Book Antiqua" w:cs="Book Antiqua"/>
          <w:b/>
          <w:i/>
          <w:iCs/>
          <w:color w:val="000000"/>
          <w:szCs w:val="21"/>
        </w:rPr>
        <w:t>Mediastinal restaging after neoadjuvant therapy</w:t>
      </w:r>
    </w:p>
    <w:p w14:paraId="4E9F05E4" w14:textId="77777777" w:rsidR="00A77B3E" w:rsidRPr="00C77B49" w:rsidRDefault="0050099A">
      <w:pPr>
        <w:spacing w:line="360" w:lineRule="auto"/>
        <w:jc w:val="both"/>
      </w:pPr>
      <w:proofErr w:type="spellStart"/>
      <w:r w:rsidRPr="00C77B49">
        <w:rPr>
          <w:rFonts w:ascii="Book Antiqua" w:eastAsia="Book Antiqua" w:hAnsi="Book Antiqua" w:cs="Book Antiqua"/>
          <w:color w:val="000000"/>
          <w:szCs w:val="21"/>
        </w:rPr>
        <w:t>Mediastinal</w:t>
      </w:r>
      <w:proofErr w:type="spellEnd"/>
      <w:r w:rsidRPr="00C77B49">
        <w:rPr>
          <w:rFonts w:ascii="Book Antiqua" w:eastAsia="Book Antiqua" w:hAnsi="Book Antiqua" w:cs="Book Antiqua"/>
          <w:color w:val="000000"/>
          <w:szCs w:val="21"/>
        </w:rPr>
        <w:t xml:space="preserve"> restaging after </w:t>
      </w:r>
      <w:proofErr w:type="spellStart"/>
      <w:r w:rsidRPr="00C77B49">
        <w:rPr>
          <w:rFonts w:ascii="Book Antiqua" w:eastAsia="Book Antiqua" w:hAnsi="Book Antiqua" w:cs="Book Antiqua"/>
          <w:color w:val="000000"/>
          <w:szCs w:val="21"/>
        </w:rPr>
        <w:t>neoadjuvant</w:t>
      </w:r>
      <w:proofErr w:type="spellEnd"/>
      <w:r w:rsidRPr="00C77B49">
        <w:rPr>
          <w:rFonts w:ascii="Book Antiqua" w:eastAsia="Book Antiqua" w:hAnsi="Book Antiqua" w:cs="Book Antiqua"/>
          <w:color w:val="000000"/>
          <w:szCs w:val="21"/>
        </w:rPr>
        <w:t xml:space="preserve"> therapy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or </w:t>
      </w:r>
      <w:proofErr w:type="spellStart"/>
      <w:r w:rsidRPr="00C77B49">
        <w:rPr>
          <w:rFonts w:ascii="Book Antiqua" w:eastAsia="Book Antiqua" w:hAnsi="Book Antiqua" w:cs="Book Antiqua"/>
          <w:color w:val="000000"/>
          <w:szCs w:val="21"/>
        </w:rPr>
        <w:t>ChT+RT</w:t>
      </w:r>
      <w:proofErr w:type="spellEnd"/>
      <w:r w:rsidRPr="00C77B49">
        <w:rPr>
          <w:rFonts w:ascii="Book Antiqua" w:eastAsia="Book Antiqua" w:hAnsi="Book Antiqua" w:cs="Book Antiqua"/>
          <w:color w:val="000000"/>
          <w:szCs w:val="21"/>
        </w:rPr>
        <w:t xml:space="preserve">) is controversial. Some patients with stage IIIA, low volume N2 disease are classified as potentially </w:t>
      </w:r>
      <w:proofErr w:type="spellStart"/>
      <w:r w:rsidRPr="00C77B49">
        <w:rPr>
          <w:rFonts w:ascii="Book Antiqua" w:eastAsia="Book Antiqua" w:hAnsi="Book Antiqua" w:cs="Book Antiqua"/>
          <w:color w:val="000000"/>
          <w:szCs w:val="21"/>
        </w:rPr>
        <w:t>resectable</w:t>
      </w:r>
      <w:proofErr w:type="spellEnd"/>
      <w:r w:rsidRPr="00C77B49">
        <w:rPr>
          <w:rFonts w:ascii="Book Antiqua" w:eastAsia="Book Antiqua" w:hAnsi="Book Antiqua" w:cs="Book Antiqua"/>
          <w:color w:val="000000"/>
          <w:szCs w:val="21"/>
        </w:rPr>
        <w:t xml:space="preserve"> and may benefit from neoadjuvant therapy, which could increase the likelihood of achieving a complete response (CR) in the mediastinum, thus permitting surgical resection of the </w:t>
      </w:r>
      <w:proofErr w:type="spellStart"/>
      <w:proofErr w:type="gramStart"/>
      <w:r w:rsidRPr="00C77B49">
        <w:rPr>
          <w:rFonts w:ascii="Book Antiqua" w:eastAsia="Book Antiqua" w:hAnsi="Book Antiqua" w:cs="Book Antiqua"/>
          <w:color w:val="000000"/>
          <w:szCs w:val="21"/>
        </w:rPr>
        <w:t>tumour</w:t>
      </w:r>
      <w:proofErr w:type="spellEnd"/>
      <w:r w:rsidR="009B594D" w:rsidRPr="00C77B49">
        <w:rPr>
          <w:rFonts w:ascii="Book Antiqua" w:eastAsia="Book Antiqua" w:hAnsi="Book Antiqua" w:cs="Book Antiqua"/>
          <w:color w:val="000000"/>
          <w:szCs w:val="21"/>
          <w:vertAlign w:val="superscript"/>
        </w:rPr>
        <w:t>[</w:t>
      </w:r>
      <w:proofErr w:type="gramEnd"/>
      <w:r w:rsidR="009B594D" w:rsidRPr="00C77B49">
        <w:rPr>
          <w:rFonts w:ascii="Book Antiqua" w:eastAsia="Book Antiqua" w:hAnsi="Book Antiqua" w:cs="Book Antiqua"/>
          <w:color w:val="000000"/>
          <w:szCs w:val="26"/>
          <w:vertAlign w:val="superscript"/>
        </w:rPr>
        <w:t>27</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In this clinical scenario, however, the value of CT for mediastinal restaging is questionable since CT-based assessment, although highly predictive of pathologic CR, tends to underestimate the true CR rate. </w:t>
      </w:r>
    </w:p>
    <w:p w14:paraId="45B1DC8F"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PET-CT is an excellent tool to assess the response of both the primary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and metastatic lesions, but it is less reliable in evaluating mediastinal involvement due to high rates of false negative and false positives (20% and 25%, respectively)</w:t>
      </w:r>
      <w:r w:rsidR="009B594D" w:rsidRPr="00C77B49">
        <w:rPr>
          <w:rFonts w:ascii="Book Antiqua" w:eastAsia="Book Antiqua" w:hAnsi="Book Antiqua" w:cs="Book Antiqua"/>
          <w:color w:val="000000"/>
          <w:szCs w:val="21"/>
          <w:vertAlign w:val="superscript"/>
        </w:rPr>
        <w:t>[</w:t>
      </w:r>
      <w:r w:rsidR="009B594D" w:rsidRPr="00C77B49">
        <w:rPr>
          <w:rFonts w:ascii="Book Antiqua" w:eastAsia="Book Antiqua" w:hAnsi="Book Antiqua" w:cs="Book Antiqua"/>
          <w:color w:val="000000"/>
          <w:szCs w:val="26"/>
          <w:vertAlign w:val="superscript"/>
        </w:rPr>
        <w:t>28,29</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Therefore, histopathologic confirmation is necessary in cases with radiological response if surgical resection is being considered.</w:t>
      </w:r>
    </w:p>
    <w:p w14:paraId="536746E5"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EBUS/EUS restaging after neoadjuvant therapy has a low sensitivity and a low NPV. If the test is negative, the surgical technique should be escalated to reduce the false negative </w:t>
      </w:r>
      <w:proofErr w:type="gramStart"/>
      <w:r w:rsidRPr="00C77B49">
        <w:rPr>
          <w:rFonts w:ascii="Book Antiqua" w:eastAsia="Book Antiqua" w:hAnsi="Book Antiqua" w:cs="Book Antiqua"/>
          <w:color w:val="000000"/>
          <w:szCs w:val="21"/>
        </w:rPr>
        <w:t>rate</w:t>
      </w:r>
      <w:r w:rsidR="009B594D" w:rsidRPr="00C77B49">
        <w:rPr>
          <w:rFonts w:ascii="Book Antiqua" w:eastAsia="Book Antiqua" w:hAnsi="Book Antiqua" w:cs="Book Antiqua"/>
          <w:color w:val="000000"/>
          <w:szCs w:val="21"/>
          <w:vertAlign w:val="superscript"/>
        </w:rPr>
        <w:t>[</w:t>
      </w:r>
      <w:proofErr w:type="gramEnd"/>
      <w:r w:rsidR="009B594D" w:rsidRPr="00C77B49">
        <w:rPr>
          <w:rFonts w:ascii="Book Antiqua" w:eastAsia="Book Antiqua" w:hAnsi="Book Antiqua" w:cs="Book Antiqua"/>
          <w:color w:val="000000"/>
          <w:szCs w:val="26"/>
          <w:vertAlign w:val="superscript"/>
        </w:rPr>
        <w:t>30</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Restaging </w:t>
      </w:r>
      <w:r w:rsidRPr="00C77B49">
        <w:rPr>
          <w:rFonts w:ascii="Book Antiqua" w:eastAsia="Book Antiqua" w:hAnsi="Book Antiqua" w:cs="Book Antiqua"/>
          <w:i/>
          <w:iCs/>
          <w:color w:val="000000"/>
          <w:szCs w:val="21"/>
        </w:rPr>
        <w:t>via</w:t>
      </w:r>
      <w:r w:rsidRPr="00C77B49">
        <w:rPr>
          <w:rFonts w:ascii="Book Antiqua" w:eastAsia="Book Antiqua" w:hAnsi="Book Antiqua" w:cs="Book Antiqua"/>
          <w:color w:val="000000"/>
          <w:szCs w:val="21"/>
        </w:rPr>
        <w:t xml:space="preserve"> mediastinoscopy has a high sensitivity (&gt; 60%), specificity (≈100%), positive predictive value (PPV; 100%) and NPV (&gt; 73%); however, this procedure is not routinely performed due to its technical complexity in this clinical context. Rather, the recommended strategy is initial confirmation of stage N2 disease by EBUS or EUS-guided transbronchial aspiration during the initial workup, thus reserving mediastinoscopy for </w:t>
      </w:r>
      <w:proofErr w:type="gramStart"/>
      <w:r w:rsidRPr="00C77B49">
        <w:rPr>
          <w:rFonts w:ascii="Book Antiqua" w:eastAsia="Book Antiqua" w:hAnsi="Book Antiqua" w:cs="Book Antiqua"/>
          <w:color w:val="000000"/>
          <w:szCs w:val="21"/>
        </w:rPr>
        <w:t>restaging</w:t>
      </w:r>
      <w:r w:rsidR="009B594D" w:rsidRPr="00C77B49">
        <w:rPr>
          <w:rFonts w:ascii="Book Antiqua" w:eastAsia="Book Antiqua" w:hAnsi="Book Antiqua" w:cs="Book Antiqua"/>
          <w:color w:val="000000"/>
          <w:szCs w:val="21"/>
          <w:vertAlign w:val="superscript"/>
        </w:rPr>
        <w:t>[</w:t>
      </w:r>
      <w:proofErr w:type="gramEnd"/>
      <w:r w:rsidR="009B594D" w:rsidRPr="00C77B49">
        <w:rPr>
          <w:rFonts w:ascii="Book Antiqua" w:eastAsia="Book Antiqua" w:hAnsi="Book Antiqua" w:cs="Book Antiqua"/>
          <w:color w:val="000000"/>
          <w:szCs w:val="26"/>
          <w:vertAlign w:val="superscript"/>
        </w:rPr>
        <w:t>31</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3C179D14" w14:textId="77777777" w:rsidR="00A77B3E" w:rsidRPr="00C77B49" w:rsidRDefault="00A77B3E">
      <w:pPr>
        <w:spacing w:line="360" w:lineRule="auto"/>
        <w:jc w:val="both"/>
      </w:pPr>
    </w:p>
    <w:p w14:paraId="70F1D298"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Selection of candidates for PORT</w:t>
      </w:r>
    </w:p>
    <w:p w14:paraId="0828F241" w14:textId="77777777" w:rsidR="00A77B3E" w:rsidRPr="00C77B49" w:rsidRDefault="0050099A">
      <w:pPr>
        <w:spacing w:line="360" w:lineRule="auto"/>
        <w:jc w:val="both"/>
      </w:pPr>
      <w:r w:rsidRPr="00C77B49">
        <w:rPr>
          <w:rFonts w:ascii="Book Antiqua" w:eastAsia="Book Antiqua" w:hAnsi="Book Antiqua" w:cs="Book Antiqua"/>
          <w:color w:val="000000"/>
          <w:szCs w:val="21"/>
        </w:rPr>
        <w:lastRenderedPageBreak/>
        <w:t xml:space="preserve">Numerous studies have explored a wide range of prognostic factors potentially associated with an increased risk of </w:t>
      </w:r>
      <w:r w:rsidRPr="00C77B49">
        <w:rPr>
          <w:rFonts w:ascii="Book Antiqua" w:eastAsia="Book Antiqua" w:hAnsi="Book Antiqua" w:cs="Book Antiqua"/>
          <w:color w:val="000000"/>
        </w:rPr>
        <w:t>LRR</w:t>
      </w:r>
      <w:r w:rsidRPr="00C77B49">
        <w:rPr>
          <w:rFonts w:ascii="Book Antiqua" w:eastAsia="Book Antiqua" w:hAnsi="Book Antiqua" w:cs="Book Antiqua"/>
          <w:color w:val="000000"/>
          <w:szCs w:val="21"/>
        </w:rPr>
        <w:t xml:space="preserve"> in order to identify high-risk patients suitable for adjuvant radiotherapy. In patients with </w:t>
      </w:r>
      <w:r w:rsidRPr="00C77B49">
        <w:rPr>
          <w:rFonts w:ascii="Book Antiqua" w:eastAsia="Book Antiqua" w:hAnsi="Book Antiqua" w:cs="Book Antiqua"/>
          <w:color w:val="000000"/>
        </w:rPr>
        <w:t>NSCLC</w:t>
      </w:r>
      <w:r w:rsidRPr="00C77B49">
        <w:rPr>
          <w:rFonts w:ascii="Book Antiqua" w:eastAsia="Book Antiqua" w:hAnsi="Book Antiqua" w:cs="Book Antiqua"/>
          <w:color w:val="000000"/>
          <w:szCs w:val="21"/>
        </w:rPr>
        <w:t xml:space="preserve">, the </w:t>
      </w:r>
      <w:r w:rsidRPr="00C77B49">
        <w:rPr>
          <w:rFonts w:ascii="Book Antiqua" w:eastAsia="Book Antiqua" w:hAnsi="Book Antiqua" w:cs="Book Antiqua"/>
          <w:color w:val="000000"/>
        </w:rPr>
        <w:t>histological</w:t>
      </w:r>
      <w:r w:rsidRPr="00C77B49">
        <w:rPr>
          <w:rFonts w:ascii="Book Antiqua" w:eastAsia="Book Antiqua" w:hAnsi="Book Antiqua" w:cs="Book Antiqua"/>
          <w:color w:val="000000"/>
          <w:szCs w:val="21"/>
        </w:rPr>
        <w:t xml:space="preserve"> type is not currently considered a prognostic factor for adjuvant treatment due to the poor quality of the available data and contradictory findings in the literature. While some studies have found that </w:t>
      </w:r>
      <w:r w:rsidRPr="00C77B49">
        <w:rPr>
          <w:rFonts w:ascii="Book Antiqua" w:eastAsia="Book Antiqua" w:hAnsi="Book Antiqua" w:cs="Book Antiqua"/>
          <w:color w:val="000000"/>
        </w:rPr>
        <w:t>SCC</w:t>
      </w:r>
      <w:r w:rsidRPr="00C77B49">
        <w:rPr>
          <w:rFonts w:ascii="Book Antiqua" w:eastAsia="Book Antiqua" w:hAnsi="Book Antiqua" w:cs="Book Antiqua"/>
          <w:color w:val="000000"/>
          <w:szCs w:val="21"/>
        </w:rPr>
        <w:t xml:space="preserve"> histology is associated with worse OS rates than </w:t>
      </w:r>
      <w:proofErr w:type="gramStart"/>
      <w:r w:rsidRPr="00C77B49">
        <w:rPr>
          <w:rFonts w:ascii="Book Antiqua" w:eastAsia="Book Antiqua" w:hAnsi="Book Antiqua" w:cs="Book Antiqua"/>
          <w:color w:val="000000"/>
          <w:szCs w:val="21"/>
        </w:rPr>
        <w:t>adenocarcinoma</w:t>
      </w:r>
      <w:r w:rsidR="009B594D" w:rsidRPr="00C77B49">
        <w:rPr>
          <w:rFonts w:ascii="Book Antiqua" w:eastAsia="Book Antiqua" w:hAnsi="Book Antiqua" w:cs="Book Antiqua"/>
          <w:color w:val="000000"/>
          <w:szCs w:val="21"/>
          <w:vertAlign w:val="superscript"/>
        </w:rPr>
        <w:t>[</w:t>
      </w:r>
      <w:proofErr w:type="gramEnd"/>
      <w:r w:rsidR="009B594D" w:rsidRPr="00C77B49">
        <w:rPr>
          <w:rFonts w:ascii="Book Antiqua" w:eastAsia="Book Antiqua" w:hAnsi="Book Antiqua" w:cs="Book Antiqua"/>
          <w:color w:val="000000"/>
          <w:szCs w:val="26"/>
          <w:vertAlign w:val="superscript"/>
        </w:rPr>
        <w:t>32,33</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findings from other studies point in the opposite direction</w:t>
      </w:r>
      <w:r w:rsidR="009B594D" w:rsidRPr="00C77B49">
        <w:rPr>
          <w:rFonts w:ascii="Book Antiqua" w:eastAsia="Book Antiqua" w:hAnsi="Book Antiqua" w:cs="Book Antiqua"/>
          <w:color w:val="000000"/>
          <w:szCs w:val="21"/>
          <w:vertAlign w:val="superscript"/>
        </w:rPr>
        <w:t>[</w:t>
      </w:r>
      <w:r w:rsidR="009B594D" w:rsidRPr="00C77B49">
        <w:rPr>
          <w:rFonts w:ascii="Book Antiqua" w:eastAsia="Book Antiqua" w:hAnsi="Book Antiqua" w:cs="Book Antiqua"/>
          <w:color w:val="000000"/>
          <w:szCs w:val="26"/>
          <w:vertAlign w:val="superscript"/>
        </w:rPr>
        <w:t>34</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25E263C8"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rPr>
        <w:t>The findings of a re</w:t>
      </w:r>
      <w:r w:rsidR="009B594D" w:rsidRPr="00C77B49">
        <w:rPr>
          <w:rFonts w:ascii="Book Antiqua" w:eastAsia="Book Antiqua" w:hAnsi="Book Antiqua" w:cs="Book Antiqua"/>
          <w:color w:val="000000"/>
        </w:rPr>
        <w:t>cent meta-analysis involving 25</w:t>
      </w:r>
      <w:r w:rsidRPr="00C77B49">
        <w:rPr>
          <w:rFonts w:ascii="Book Antiqua" w:eastAsia="Book Antiqua" w:hAnsi="Book Antiqua" w:cs="Book Antiqua"/>
          <w:color w:val="000000"/>
        </w:rPr>
        <w:t>780 patients from 13 studies (most retrospective) underscored the prognostic value of multiple mediastinal node involvement. That study showed that, in patients with pN2 disease with ≥ one positive node and/or multiple N2 station involvement, PORT significantly improved both DFS (HR 0.57, 95% confidence interval [CI], 0.38–0.85) and OS (HR 0.85, 95%CI, 0.79–0.92)</w:t>
      </w:r>
      <w:r w:rsidR="009B594D" w:rsidRPr="00C77B49">
        <w:rPr>
          <w:rFonts w:ascii="Book Antiqua" w:eastAsia="Book Antiqua" w:hAnsi="Book Antiqua" w:cs="Book Antiqua"/>
          <w:color w:val="000000"/>
          <w:szCs w:val="21"/>
          <w:vertAlign w:val="superscript"/>
        </w:rPr>
        <w:t>[</w:t>
      </w:r>
      <w:r w:rsidR="009B594D" w:rsidRPr="00C77B49">
        <w:rPr>
          <w:rFonts w:ascii="Book Antiqua" w:eastAsia="Book Antiqua" w:hAnsi="Book Antiqua" w:cs="Book Antiqua"/>
          <w:color w:val="000000"/>
          <w:szCs w:val="26"/>
          <w:vertAlign w:val="superscript"/>
        </w:rPr>
        <w:t>35</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791AC406" w14:textId="55AB080D"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The lymph node ratio (LNR)—defined as the number of involved nodes divided by the total removed or examined—has also been significantly associated with survival outcom</w:t>
      </w:r>
      <w:r w:rsidR="00CD1222">
        <w:rPr>
          <w:rFonts w:ascii="Book Antiqua" w:eastAsia="Book Antiqua" w:hAnsi="Book Antiqua" w:cs="Book Antiqua"/>
          <w:color w:val="000000"/>
          <w:szCs w:val="21"/>
        </w:rPr>
        <w:t>es. A recent study evaluated 11</w:t>
      </w:r>
      <w:r w:rsidRPr="00C77B49">
        <w:rPr>
          <w:rFonts w:ascii="Book Antiqua" w:eastAsia="Book Antiqua" w:hAnsi="Book Antiqua" w:cs="Book Antiqua"/>
          <w:color w:val="000000"/>
          <w:szCs w:val="21"/>
        </w:rPr>
        <w:t xml:space="preserve">341 patients with NSCLC and postoperative nodal involvement included the SEER (Surveillance, Epidemiology, and End Results Database) registry. The authors established three risk categories according to the LNR (LNR1 ≤ 0.28, LNR2 &lt;0.81, and LNR3 &gt; 0.81), finding that LNR3 was an independent prognostic factor for cancer-specific survival (CSS) (HR 2.54; 95%CI, 2.30–2.80; </w:t>
      </w:r>
      <w:r w:rsidRPr="00C77B49">
        <w:rPr>
          <w:rFonts w:ascii="Book Antiqua" w:eastAsia="Book Antiqua" w:hAnsi="Book Antiqua" w:cs="Book Antiqua"/>
          <w:i/>
          <w:caps/>
          <w:color w:val="000000"/>
          <w:szCs w:val="21"/>
        </w:rPr>
        <w:t>p</w:t>
      </w:r>
      <w:r w:rsidR="009B594D"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&lt;</w:t>
      </w:r>
      <w:r w:rsidR="009B594D"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0.001</w:t>
      </w:r>
      <w:proofErr w:type="gramStart"/>
      <w:r w:rsidRPr="00C77B49">
        <w:rPr>
          <w:rFonts w:ascii="Book Antiqua" w:eastAsia="Book Antiqua" w:hAnsi="Book Antiqua" w:cs="Book Antiqua"/>
          <w:color w:val="000000"/>
          <w:szCs w:val="21"/>
        </w:rPr>
        <w:t>)</w:t>
      </w:r>
      <w:r w:rsidR="009B594D" w:rsidRPr="00C77B49">
        <w:rPr>
          <w:rFonts w:ascii="Book Antiqua" w:eastAsia="Book Antiqua" w:hAnsi="Book Antiqua" w:cs="Book Antiqua"/>
          <w:color w:val="000000"/>
          <w:szCs w:val="21"/>
          <w:vertAlign w:val="superscript"/>
        </w:rPr>
        <w:t>[</w:t>
      </w:r>
      <w:proofErr w:type="gramEnd"/>
      <w:r w:rsidR="009B594D" w:rsidRPr="00C77B49">
        <w:rPr>
          <w:rFonts w:ascii="Book Antiqua" w:eastAsia="Book Antiqua" w:hAnsi="Book Antiqua" w:cs="Book Antiqua"/>
          <w:color w:val="000000"/>
          <w:szCs w:val="26"/>
          <w:vertAlign w:val="superscript"/>
        </w:rPr>
        <w:t>36</w:t>
      </w:r>
      <w:r w:rsidR="009B594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2DF0841"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Other parameters, such as the positive and negative lymph node counts (PLN and NLN, respectively), have been developed to quantify the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load in </w:t>
      </w:r>
      <w:proofErr w:type="spellStart"/>
      <w:r w:rsidRPr="00C77B49">
        <w:rPr>
          <w:rFonts w:ascii="Book Antiqua" w:eastAsia="Book Antiqua" w:hAnsi="Book Antiqua" w:cs="Book Antiqua"/>
          <w:color w:val="000000"/>
          <w:szCs w:val="21"/>
        </w:rPr>
        <w:t>mediastinal</w:t>
      </w:r>
      <w:proofErr w:type="spellEnd"/>
      <w:r w:rsidRPr="00C77B49">
        <w:rPr>
          <w:rFonts w:ascii="Book Antiqua" w:eastAsia="Book Antiqua" w:hAnsi="Book Antiqua" w:cs="Book Antiqua"/>
          <w:color w:val="000000"/>
          <w:szCs w:val="21"/>
        </w:rPr>
        <w:t xml:space="preserve"> nodes. Zhou </w:t>
      </w:r>
      <w:r w:rsidRPr="00C77B49">
        <w:rPr>
          <w:rFonts w:ascii="Book Antiqua" w:eastAsia="Book Antiqua" w:hAnsi="Book Antiqua" w:cs="Book Antiqua"/>
          <w:i/>
          <w:iCs/>
          <w:color w:val="000000"/>
          <w:szCs w:val="21"/>
        </w:rPr>
        <w:t>et al</w:t>
      </w:r>
      <w:r w:rsidR="001243B6" w:rsidRPr="00C77B49">
        <w:rPr>
          <w:rFonts w:ascii="Book Antiqua" w:eastAsia="Book Antiqua" w:hAnsi="Book Antiqua" w:cs="Book Antiqua"/>
          <w:color w:val="000000"/>
          <w:szCs w:val="21"/>
          <w:vertAlign w:val="superscript"/>
        </w:rPr>
        <w:t>[</w:t>
      </w:r>
      <w:r w:rsidR="001243B6" w:rsidRPr="00C77B49">
        <w:rPr>
          <w:rFonts w:ascii="Book Antiqua" w:eastAsia="Book Antiqua" w:hAnsi="Book Antiqua" w:cs="Book Antiqua"/>
          <w:color w:val="000000"/>
          <w:szCs w:val="26"/>
          <w:vertAlign w:val="superscript"/>
        </w:rPr>
        <w:t>37</w:t>
      </w:r>
      <w:r w:rsidR="001243B6" w:rsidRPr="00C77B49">
        <w:rPr>
          <w:rFonts w:ascii="Book Antiqua" w:eastAsia="Book Antiqua" w:hAnsi="Book Antiqua" w:cs="Book Antiqua"/>
          <w:color w:val="000000"/>
          <w:szCs w:val="21"/>
          <w:vertAlign w:val="superscript"/>
        </w:rPr>
        <w:t>]</w:t>
      </w:r>
      <w:r w:rsidR="001243B6" w:rsidRPr="00C77B49">
        <w:rPr>
          <w:rFonts w:ascii="Book Antiqua" w:eastAsia="Book Antiqua" w:hAnsi="Book Antiqua" w:cs="Book Antiqua"/>
          <w:color w:val="000000"/>
          <w:szCs w:val="21"/>
        </w:rPr>
        <w:t xml:space="preserve"> reviewed data from 39</w:t>
      </w:r>
      <w:r w:rsidRPr="00C77B49">
        <w:rPr>
          <w:rFonts w:ascii="Book Antiqua" w:eastAsia="Book Antiqua" w:hAnsi="Book Antiqua" w:cs="Book Antiqua"/>
          <w:color w:val="000000"/>
          <w:szCs w:val="21"/>
        </w:rPr>
        <w:t xml:space="preserve">959 surgically-treated cases of NSCLC, demonstrating a significant association between </w:t>
      </w:r>
      <w:proofErr w:type="spellStart"/>
      <w:r w:rsidRPr="00C77B49">
        <w:rPr>
          <w:rFonts w:ascii="Book Antiqua" w:eastAsia="Book Antiqua" w:hAnsi="Book Antiqua" w:cs="Book Antiqua"/>
          <w:color w:val="000000"/>
          <w:szCs w:val="21"/>
        </w:rPr>
        <w:t>mediastinal</w:t>
      </w:r>
      <w:proofErr w:type="spellEnd"/>
      <w:r w:rsidRPr="00C77B49">
        <w:rPr>
          <w:rFonts w:ascii="Book Antiqua" w:eastAsia="Book Antiqua" w:hAnsi="Book Antiqua" w:cs="Book Antiqua"/>
          <w:color w:val="000000"/>
          <w:szCs w:val="21"/>
        </w:rPr>
        <w:t xml:space="preserve">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burden and OS (PLN</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&gt; 5; HR 2.0128, 95%CI</w:t>
      </w:r>
      <w:r w:rsidR="001243B6"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1.6996–2.3836; NLN&gt; 5; HR 0.7493, 95%CI</w:t>
      </w:r>
      <w:r w:rsidR="001243B6"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0.7211–0.7785; LNR</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&gt; 0.30; HR 1.7949, 95%CI</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1.5329–2.1016); and with CSS (PLN</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&gt; 5; HR 2.2147, 95%CI</w:t>
      </w:r>
      <w:r w:rsidR="001243B6"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1.8095–2.7106; NLN</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&gt; 5; HR 0.7214, 95%CI</w:t>
      </w:r>
      <w:r w:rsidR="001243B6"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0.6869–0.7575; LNR</w:t>
      </w:r>
      <w:r w:rsidR="001243B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&gt; 0.30; HR 1.9627, 95%CI</w:t>
      </w:r>
      <w:r w:rsidR="001243B6"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1.6219–2.3752). In this same line of rese</w:t>
      </w:r>
      <w:r w:rsidR="007F28C0" w:rsidRPr="00C77B49">
        <w:rPr>
          <w:rFonts w:ascii="Book Antiqua" w:eastAsia="Book Antiqua" w:hAnsi="Book Antiqua" w:cs="Book Antiqua"/>
          <w:color w:val="000000"/>
          <w:szCs w:val="21"/>
        </w:rPr>
        <w:t>arch, another study evaluated 5</w:t>
      </w:r>
      <w:r w:rsidRPr="00C77B49">
        <w:rPr>
          <w:rFonts w:ascii="Book Antiqua" w:eastAsia="Book Antiqua" w:hAnsi="Book Antiqua" w:cs="Book Antiqua"/>
          <w:color w:val="000000"/>
          <w:szCs w:val="21"/>
        </w:rPr>
        <w:t>168 patients with stage IIIA-N2 NSCLC, finding that patients with PLN</w:t>
      </w:r>
      <w:r w:rsidR="007F28C0"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&gt; 5 who </w:t>
      </w:r>
      <w:r w:rsidRPr="00C77B49">
        <w:rPr>
          <w:rFonts w:ascii="Book Antiqua" w:eastAsia="Book Antiqua" w:hAnsi="Book Antiqua" w:cs="Book Antiqua"/>
          <w:color w:val="000000"/>
          <w:szCs w:val="21"/>
        </w:rPr>
        <w:lastRenderedPageBreak/>
        <w:t>underwent PORT had significantly better OS outcomes (HR 0.637, 95%CI</w:t>
      </w:r>
      <w:r w:rsidR="007F28C0"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0.518–0.784), a benefit that persisted even when compared to adjuvant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alone (HR 0.726, 95%CI</w:t>
      </w:r>
      <w:r w:rsidR="007F28C0"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0.564–0.934)</w:t>
      </w:r>
      <w:r w:rsidR="007F28C0" w:rsidRPr="00C77B49">
        <w:rPr>
          <w:rFonts w:ascii="Book Antiqua" w:eastAsia="Book Antiqua" w:hAnsi="Book Antiqua" w:cs="Book Antiqua"/>
          <w:color w:val="000000"/>
          <w:szCs w:val="21"/>
          <w:vertAlign w:val="superscript"/>
        </w:rPr>
        <w:t>[</w:t>
      </w:r>
      <w:r w:rsidR="007F28C0" w:rsidRPr="00C77B49">
        <w:rPr>
          <w:rFonts w:ascii="Book Antiqua" w:eastAsia="Book Antiqua" w:hAnsi="Book Antiqua" w:cs="Book Antiqua"/>
          <w:color w:val="000000"/>
          <w:szCs w:val="26"/>
          <w:vertAlign w:val="superscript"/>
        </w:rPr>
        <w:t>38</w:t>
      </w:r>
      <w:r w:rsidR="007F28C0"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14C52A6"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The studies that have generated the most interest are those that have sought to stratify risk groups according to multiple clinical, pathologic, and molecular parameters. In this regard, the study by Deng and </w:t>
      </w:r>
      <w:proofErr w:type="gramStart"/>
      <w:r w:rsidRPr="00C77B49">
        <w:rPr>
          <w:rFonts w:ascii="Book Antiqua" w:eastAsia="Book Antiqua" w:hAnsi="Book Antiqua" w:cs="Book Antiqua"/>
          <w:color w:val="000000"/>
          <w:szCs w:val="21"/>
        </w:rPr>
        <w:t>colleagues</w:t>
      </w:r>
      <w:r w:rsidR="007F28C0" w:rsidRPr="00C77B49">
        <w:rPr>
          <w:rFonts w:ascii="Book Antiqua" w:eastAsia="Book Antiqua" w:hAnsi="Book Antiqua" w:cs="Book Antiqua"/>
          <w:color w:val="000000"/>
          <w:szCs w:val="21"/>
          <w:vertAlign w:val="superscript"/>
        </w:rPr>
        <w:t>[</w:t>
      </w:r>
      <w:proofErr w:type="gramEnd"/>
      <w:r w:rsidR="007F28C0" w:rsidRPr="00C77B49">
        <w:rPr>
          <w:rFonts w:ascii="Book Antiqua" w:eastAsia="Book Antiqua" w:hAnsi="Book Antiqua" w:cs="Book Antiqua"/>
          <w:color w:val="000000"/>
          <w:szCs w:val="26"/>
          <w:vertAlign w:val="superscript"/>
        </w:rPr>
        <w:t>39</w:t>
      </w:r>
      <w:r w:rsidR="007F28C0"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is worth highlighting. Those authors evaluated numerous characteristics</w:t>
      </w:r>
      <w:r w:rsidR="007F28C0"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7F28C0"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age, sex, surgical technique, histological type, degree of differentiation,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size, number of nodes evaluated (LNR index)</w:t>
      </w:r>
      <w:r w:rsidR="007F28C0"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7F28C0"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in a large sample (</w:t>
      </w:r>
      <w:r w:rsidRPr="00C77B49">
        <w:rPr>
          <w:rFonts w:ascii="Book Antiqua" w:eastAsia="Book Antiqua" w:hAnsi="Book Antiqua" w:cs="Book Antiqua"/>
          <w:i/>
          <w:iCs/>
          <w:color w:val="000000"/>
          <w:szCs w:val="21"/>
        </w:rPr>
        <w:t>n</w:t>
      </w:r>
      <w:r w:rsidR="007F28C0" w:rsidRPr="00C77B49">
        <w:rPr>
          <w:rFonts w:ascii="Book Antiqua" w:eastAsia="Book Antiqua" w:hAnsi="Book Antiqua" w:cs="Book Antiqua"/>
          <w:color w:val="000000"/>
          <w:szCs w:val="21"/>
        </w:rPr>
        <w:t xml:space="preserve"> = 2</w:t>
      </w:r>
      <w:r w:rsidRPr="00C77B49">
        <w:rPr>
          <w:rFonts w:ascii="Book Antiqua" w:eastAsia="Book Antiqua" w:hAnsi="Book Antiqua" w:cs="Book Antiqua"/>
          <w:color w:val="000000"/>
          <w:szCs w:val="21"/>
        </w:rPr>
        <w:t>329) of patients included in the SEER database. Based on that analysis, the authors proposed a prognostic scoring model that classified patients into two risk categories (high and low), which was a significant predictor of survival outcomes (OS and CSS)</w:t>
      </w:r>
      <w:r w:rsidR="00EA0FD7" w:rsidRPr="00C77B49">
        <w:rPr>
          <w:rFonts w:ascii="Book Antiqua" w:eastAsia="Book Antiqua" w:hAnsi="Book Antiqua" w:cs="Book Antiqua"/>
          <w:color w:val="000000"/>
          <w:szCs w:val="21"/>
          <w:vertAlign w:val="superscript"/>
        </w:rPr>
        <w:t>[</w:t>
      </w:r>
      <w:r w:rsidR="00EA0FD7" w:rsidRPr="00C77B49">
        <w:rPr>
          <w:rFonts w:ascii="Book Antiqua" w:eastAsia="Book Antiqua" w:hAnsi="Book Antiqua" w:cs="Book Antiqua"/>
          <w:color w:val="000000"/>
          <w:szCs w:val="26"/>
          <w:vertAlign w:val="superscript"/>
        </w:rPr>
        <w:t>40</w:t>
      </w:r>
      <w:r w:rsidR="00EA0FD7"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380B6426" w14:textId="2C98D6DC"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Jiang </w:t>
      </w:r>
      <w:r w:rsidRPr="00C77B49">
        <w:rPr>
          <w:rFonts w:ascii="Book Antiqua" w:eastAsia="Book Antiqua" w:hAnsi="Book Antiqua" w:cs="Book Antiqua"/>
          <w:i/>
          <w:iCs/>
          <w:color w:val="000000"/>
          <w:szCs w:val="21"/>
        </w:rPr>
        <w:t xml:space="preserve">et </w:t>
      </w:r>
      <w:proofErr w:type="gramStart"/>
      <w:r w:rsidRPr="00C77B49">
        <w:rPr>
          <w:rFonts w:ascii="Book Antiqua" w:eastAsia="Book Antiqua" w:hAnsi="Book Antiqua" w:cs="Book Antiqua"/>
          <w:i/>
          <w:iCs/>
          <w:color w:val="000000"/>
          <w:szCs w:val="21"/>
        </w:rPr>
        <w:t>al</w:t>
      </w:r>
      <w:r w:rsidR="001D0A41" w:rsidRPr="00C77B49">
        <w:rPr>
          <w:rFonts w:ascii="Book Antiqua" w:eastAsia="Book Antiqua" w:hAnsi="Book Antiqua" w:cs="Book Antiqua"/>
          <w:iCs/>
          <w:color w:val="000000"/>
          <w:szCs w:val="21"/>
          <w:vertAlign w:val="superscript"/>
        </w:rPr>
        <w:t>[</w:t>
      </w:r>
      <w:proofErr w:type="gramEnd"/>
      <w:r w:rsidR="001D0A41" w:rsidRPr="00C77B49">
        <w:rPr>
          <w:rFonts w:ascii="Book Antiqua" w:eastAsia="Book Antiqua" w:hAnsi="Book Antiqua" w:cs="Book Antiqua"/>
          <w:iCs/>
          <w:color w:val="000000"/>
          <w:szCs w:val="21"/>
          <w:vertAlign w:val="superscript"/>
        </w:rPr>
        <w:t>40]</w:t>
      </w:r>
      <w:r w:rsidR="00B16796" w:rsidRPr="00C77B49">
        <w:rPr>
          <w:rFonts w:ascii="Book Antiqua" w:eastAsia="Book Antiqua" w:hAnsi="Book Antiqua" w:cs="Book Antiqua"/>
          <w:color w:val="000000"/>
          <w:szCs w:val="21"/>
          <w:vertAlign w:val="superscript"/>
        </w:rPr>
        <w:t xml:space="preserve"> </w:t>
      </w:r>
      <w:r w:rsidRPr="00C77B49">
        <w:rPr>
          <w:rFonts w:ascii="Book Antiqua" w:eastAsia="Book Antiqua" w:hAnsi="Book Antiqua" w:cs="Book Antiqua"/>
          <w:color w:val="000000"/>
          <w:szCs w:val="21"/>
        </w:rPr>
        <w:t xml:space="preserve">recently developed a model that incorporated several molecular biomarkers, together with other well-known clinical variables, to predict clinical outcomes in patients with stage IIIA pN2 NSCLC. In that study, the following variables were significantly associated with the risk of LRR: epidermal growth factor receptor (EGFR) status: wild-type </w:t>
      </w:r>
      <w:r w:rsidRPr="00C77B49">
        <w:rPr>
          <w:rFonts w:ascii="Book Antiqua" w:eastAsia="Book Antiqua" w:hAnsi="Book Antiqua" w:cs="Book Antiqua"/>
          <w:i/>
          <w:color w:val="000000"/>
          <w:szCs w:val="21"/>
        </w:rPr>
        <w:t>vs</w:t>
      </w:r>
      <w:r w:rsidR="00214939"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native (HR 3.666, 95%CI</w:t>
      </w:r>
      <w:r w:rsidR="00AA616B"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1.724-7.797); lymphocyte to monocyte ratio (LMR) &lt; 4.69 (HR 2.364, 95%CI</w:t>
      </w:r>
      <w:r w:rsidR="00AA616B"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1.221-4.574); surgical procedure (VATS </w:t>
      </w:r>
      <w:r w:rsidRPr="00C77B49">
        <w:rPr>
          <w:rFonts w:ascii="Book Antiqua" w:eastAsia="Book Antiqua" w:hAnsi="Book Antiqua" w:cs="Book Antiqua"/>
          <w:i/>
          <w:color w:val="000000"/>
          <w:szCs w:val="21"/>
        </w:rPr>
        <w:t>vs</w:t>
      </w:r>
      <w:r w:rsidR="00AA616B"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thoracotomy) (HR 0.348, 95%CI</w:t>
      </w:r>
      <w:r w:rsidR="00AA616B" w:rsidRPr="00C77B49">
        <w:rPr>
          <w:rFonts w:ascii="Book Antiqua" w:eastAsia="Book Antiqua" w:hAnsi="Book Antiqua" w:cs="Book Antiqua"/>
          <w:color w:val="000000"/>
          <w:szCs w:val="21"/>
        </w:rPr>
        <w:t>:</w:t>
      </w:r>
      <w:r w:rsidRPr="00C77B49">
        <w:rPr>
          <w:rFonts w:ascii="Book Antiqua" w:eastAsia="Book Antiqua" w:hAnsi="Book Antiqua" w:cs="Book Antiqua"/>
          <w:color w:val="000000"/>
          <w:szCs w:val="21"/>
        </w:rPr>
        <w:t xml:space="preserve"> 0.175 -0.693); and pN2 LNR ≥ 38.9% (HR 3.597, 95%CI</w:t>
      </w:r>
      <w:r w:rsidR="00AA616B"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1.832-7.062). The authors then used those data to develop a predictive model (Table 2) based on the four independent risk factors to determine the individual risk of LRR in each patient. This score, in turn, could be used to recommend or not adjuvant </w:t>
      </w:r>
      <w:proofErr w:type="gramStart"/>
      <w:r w:rsidRPr="00C77B49">
        <w:rPr>
          <w:rFonts w:ascii="Book Antiqua" w:eastAsia="Book Antiqua" w:hAnsi="Book Antiqua" w:cs="Book Antiqua"/>
          <w:color w:val="000000"/>
          <w:szCs w:val="21"/>
        </w:rPr>
        <w:t>radiotherapy</w:t>
      </w:r>
      <w:r w:rsidR="00AA616B" w:rsidRPr="00C77B49">
        <w:rPr>
          <w:rFonts w:ascii="Book Antiqua" w:eastAsia="Book Antiqua" w:hAnsi="Book Antiqua" w:cs="Book Antiqua"/>
          <w:color w:val="000000"/>
          <w:szCs w:val="21"/>
          <w:vertAlign w:val="superscript"/>
        </w:rPr>
        <w:t>[</w:t>
      </w:r>
      <w:proofErr w:type="gramEnd"/>
      <w:r w:rsidR="00AA616B" w:rsidRPr="00C77B49">
        <w:rPr>
          <w:rFonts w:ascii="Book Antiqua" w:eastAsia="Book Antiqua" w:hAnsi="Book Antiqua" w:cs="Book Antiqua"/>
          <w:color w:val="000000"/>
          <w:szCs w:val="26"/>
          <w:vertAlign w:val="superscript"/>
        </w:rPr>
        <w:t>41</w:t>
      </w:r>
      <w:r w:rsidR="00AA616B"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280DE856" w14:textId="77777777" w:rsidR="00A77B3E" w:rsidRPr="00C77B49" w:rsidRDefault="00A77B3E">
      <w:pPr>
        <w:spacing w:line="360" w:lineRule="auto"/>
        <w:jc w:val="both"/>
      </w:pPr>
    </w:p>
    <w:p w14:paraId="3896FF9D"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Technical recommendations for the treatment of PORT</w:t>
      </w:r>
    </w:p>
    <w:p w14:paraId="13D8F1BF" w14:textId="77777777" w:rsidR="00A77B3E" w:rsidRPr="00C77B49" w:rsidRDefault="0050099A">
      <w:pPr>
        <w:spacing w:line="360" w:lineRule="auto"/>
        <w:jc w:val="both"/>
        <w:rPr>
          <w:b/>
        </w:rPr>
      </w:pPr>
      <w:r w:rsidRPr="00C77B49">
        <w:rPr>
          <w:rFonts w:ascii="Book Antiqua" w:eastAsia="Book Antiqua" w:hAnsi="Book Antiqua" w:cs="Book Antiqua"/>
          <w:b/>
          <w:i/>
          <w:iCs/>
          <w:color w:val="000000"/>
          <w:szCs w:val="21"/>
        </w:rPr>
        <w:t>Simulation</w:t>
      </w:r>
    </w:p>
    <w:p w14:paraId="04BED959"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The generally accepted recommendations provided by clinical guidelines for the management of NSCLC should be followed for positioning, immobilization, and treatment simulation. Systems designed to improve immobilization and control </w:t>
      </w:r>
      <w:r w:rsidRPr="00C77B49">
        <w:rPr>
          <w:rFonts w:ascii="Book Antiqua" w:eastAsia="Book Antiqua" w:hAnsi="Book Antiqua" w:cs="Book Antiqua"/>
          <w:color w:val="000000"/>
          <w:szCs w:val="21"/>
        </w:rPr>
        <w:lastRenderedPageBreak/>
        <w:t xml:space="preserve">respiratory motion (4D-CT) should be used, preferably with image-guided radiotherapy (IGRT), to obtain smaller treatment volumes and more precise radiotherapy to achieve a better </w:t>
      </w:r>
      <w:proofErr w:type="spellStart"/>
      <w:r w:rsidRPr="00C77B49">
        <w:rPr>
          <w:rFonts w:ascii="Book Antiqua" w:eastAsia="Book Antiqua" w:hAnsi="Book Antiqua" w:cs="Book Antiqua"/>
          <w:color w:val="000000"/>
          <w:szCs w:val="21"/>
        </w:rPr>
        <w:t>dosimetric</w:t>
      </w:r>
      <w:proofErr w:type="spellEnd"/>
      <w:r w:rsidRPr="00C77B49">
        <w:rPr>
          <w:rFonts w:ascii="Book Antiqua" w:eastAsia="Book Antiqua" w:hAnsi="Book Antiqua" w:cs="Book Antiqua"/>
          <w:color w:val="000000"/>
          <w:szCs w:val="21"/>
        </w:rPr>
        <w:t xml:space="preserve"> distribution. </w:t>
      </w:r>
    </w:p>
    <w:p w14:paraId="28A4DE36"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In general, CT imaging (slice thickness, 2-3 mm) should be performed with intravenous contrast to improve contouring of the nodal </w:t>
      </w:r>
      <w:proofErr w:type="gramStart"/>
      <w:r w:rsidRPr="00C77B49">
        <w:rPr>
          <w:rFonts w:ascii="Book Antiqua" w:eastAsia="Book Antiqua" w:hAnsi="Book Antiqua" w:cs="Book Antiqua"/>
          <w:color w:val="000000"/>
          <w:szCs w:val="21"/>
        </w:rPr>
        <w:t>areas</w:t>
      </w:r>
      <w:r w:rsidR="00EB6912" w:rsidRPr="00C77B49">
        <w:rPr>
          <w:rFonts w:ascii="Book Antiqua" w:eastAsia="Book Antiqua" w:hAnsi="Book Antiqua" w:cs="Book Antiqua"/>
          <w:color w:val="000000"/>
          <w:szCs w:val="21"/>
          <w:vertAlign w:val="superscript"/>
        </w:rPr>
        <w:t>[</w:t>
      </w:r>
      <w:proofErr w:type="gramEnd"/>
      <w:r w:rsidR="00EB6912" w:rsidRPr="00C77B49">
        <w:rPr>
          <w:rFonts w:ascii="Book Antiqua" w:eastAsia="Book Antiqua" w:hAnsi="Book Antiqua" w:cs="Book Antiqua"/>
          <w:color w:val="000000"/>
          <w:szCs w:val="26"/>
          <w:vertAlign w:val="superscript"/>
        </w:rPr>
        <w:t>42</w:t>
      </w:r>
      <w:r w:rsidR="00F02703" w:rsidRPr="00C77B49">
        <w:rPr>
          <w:rFonts w:ascii="Book Antiqua" w:eastAsia="Book Antiqua" w:hAnsi="Book Antiqua" w:cs="Book Antiqua"/>
          <w:color w:val="000000"/>
          <w:szCs w:val="26"/>
          <w:vertAlign w:val="superscript"/>
        </w:rPr>
        <w:t>,</w:t>
      </w:r>
      <w:r w:rsidR="00EB6912" w:rsidRPr="00C77B49">
        <w:rPr>
          <w:rFonts w:ascii="Book Antiqua" w:eastAsia="Book Antiqua" w:hAnsi="Book Antiqua" w:cs="Book Antiqua"/>
          <w:color w:val="000000"/>
          <w:szCs w:val="26"/>
          <w:vertAlign w:val="superscript"/>
        </w:rPr>
        <w:t>43</w:t>
      </w:r>
      <w:r w:rsidR="00EB6912"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The use of 5FDG-PET-CT for postoperative simulation is not recommended due to the lack of robust data; moreover, interpretation of these images in the immediate postoperative period can be challenging due to the inflammation, which can lead to false positives. Image interpretation after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is also difficult and it is easy to underestimate the residual disease (false negatives</w:t>
      </w:r>
      <w:proofErr w:type="gramStart"/>
      <w:r w:rsidRPr="00C77B49">
        <w:rPr>
          <w:rFonts w:ascii="Book Antiqua" w:eastAsia="Book Antiqua" w:hAnsi="Book Antiqua" w:cs="Book Antiqua"/>
          <w:color w:val="000000"/>
          <w:szCs w:val="21"/>
        </w:rPr>
        <w:t>)</w:t>
      </w:r>
      <w:r w:rsidR="00F02703" w:rsidRPr="00C77B49">
        <w:rPr>
          <w:rFonts w:ascii="Book Antiqua" w:eastAsia="Book Antiqua" w:hAnsi="Book Antiqua" w:cs="Book Antiqua"/>
          <w:color w:val="000000"/>
          <w:szCs w:val="21"/>
          <w:vertAlign w:val="superscript"/>
        </w:rPr>
        <w:t>[</w:t>
      </w:r>
      <w:proofErr w:type="gramEnd"/>
      <w:r w:rsidR="00F02703" w:rsidRPr="00C77B49">
        <w:rPr>
          <w:rFonts w:ascii="Book Antiqua" w:eastAsia="Book Antiqua" w:hAnsi="Book Antiqua" w:cs="Book Antiqua"/>
          <w:color w:val="000000"/>
          <w:szCs w:val="26"/>
          <w:vertAlign w:val="superscript"/>
        </w:rPr>
        <w:t>44</w:t>
      </w:r>
      <w:r w:rsidR="00F0270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57ED7DE8" w14:textId="77777777" w:rsidR="00A77B3E" w:rsidRPr="00C77B49" w:rsidRDefault="00A77B3E">
      <w:pPr>
        <w:spacing w:line="360" w:lineRule="auto"/>
        <w:jc w:val="both"/>
      </w:pPr>
    </w:p>
    <w:p w14:paraId="4D040147" w14:textId="77777777" w:rsidR="00A77B3E" w:rsidRPr="00C77B49" w:rsidRDefault="0050099A">
      <w:pPr>
        <w:spacing w:line="360" w:lineRule="auto"/>
        <w:jc w:val="both"/>
        <w:rPr>
          <w:b/>
        </w:rPr>
      </w:pPr>
      <w:r w:rsidRPr="00C77B49">
        <w:rPr>
          <w:rFonts w:ascii="Book Antiqua" w:eastAsia="Book Antiqua" w:hAnsi="Book Antiqua" w:cs="Book Antiqua"/>
          <w:b/>
          <w:i/>
          <w:iCs/>
          <w:color w:val="000000"/>
          <w:szCs w:val="21"/>
        </w:rPr>
        <w:t>Target volumes</w:t>
      </w:r>
    </w:p>
    <w:p w14:paraId="2DB1CC06"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The most important data for target volume definition were described in the Lung-ART clinical trial and based on contouring performed by 17 experienced thoracic radiation oncologists in two representative </w:t>
      </w:r>
      <w:proofErr w:type="gramStart"/>
      <w:r w:rsidRPr="00C77B49">
        <w:rPr>
          <w:rFonts w:ascii="Book Antiqua" w:eastAsia="Book Antiqua" w:hAnsi="Book Antiqua" w:cs="Book Antiqua"/>
          <w:color w:val="000000"/>
          <w:szCs w:val="21"/>
        </w:rPr>
        <w:t>cases</w:t>
      </w:r>
      <w:r w:rsidR="00F02703" w:rsidRPr="00C77B49">
        <w:rPr>
          <w:rFonts w:ascii="Book Antiqua" w:eastAsia="Book Antiqua" w:hAnsi="Book Antiqua" w:cs="Book Antiqua"/>
          <w:color w:val="000000"/>
          <w:szCs w:val="21"/>
          <w:vertAlign w:val="superscript"/>
        </w:rPr>
        <w:t>[</w:t>
      </w:r>
      <w:proofErr w:type="gramEnd"/>
      <w:r w:rsidR="00F02703" w:rsidRPr="00C77B49">
        <w:rPr>
          <w:rFonts w:ascii="Book Antiqua" w:eastAsia="Book Antiqua" w:hAnsi="Book Antiqua" w:cs="Book Antiqua"/>
          <w:color w:val="000000"/>
          <w:szCs w:val="26"/>
          <w:vertAlign w:val="superscript"/>
        </w:rPr>
        <w:t>45</w:t>
      </w:r>
      <w:r w:rsidR="00F0270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The clinical target volume (CTV) should include the bronchial stump, ipsilateral hilum, adjacent mediastinal pleura, and involved nodes (according to the pathology report). The involved nodal station and those immediately superior and inferior to that region should also be contoured, being careful to avoid oversizing the CTV. To generate the PTV (planning target volume), a margin of at least 0.5 cm in the mediolateral and dorsoventral directions (1 cm in the craniocaudal direction) should be applied to the CTV to minimize uncertainties related to </w:t>
      </w:r>
      <w:proofErr w:type="spellStart"/>
      <w:r w:rsidRPr="00C77B49">
        <w:rPr>
          <w:rFonts w:ascii="Book Antiqua" w:eastAsia="Book Antiqua" w:hAnsi="Book Antiqua" w:cs="Book Antiqua"/>
          <w:color w:val="000000"/>
          <w:szCs w:val="21"/>
        </w:rPr>
        <w:t>tumour</w:t>
      </w:r>
      <w:proofErr w:type="spellEnd"/>
      <w:r w:rsidRPr="00C77B49">
        <w:rPr>
          <w:rFonts w:ascii="Book Antiqua" w:eastAsia="Book Antiqua" w:hAnsi="Book Antiqua" w:cs="Book Antiqua"/>
          <w:color w:val="000000"/>
          <w:szCs w:val="21"/>
        </w:rPr>
        <w:t xml:space="preserve"> motion and patient </w:t>
      </w:r>
      <w:proofErr w:type="gramStart"/>
      <w:r w:rsidRPr="00C77B49">
        <w:rPr>
          <w:rFonts w:ascii="Book Antiqua" w:eastAsia="Book Antiqua" w:hAnsi="Book Antiqua" w:cs="Book Antiqua"/>
          <w:color w:val="000000"/>
          <w:szCs w:val="21"/>
        </w:rPr>
        <w:t>positioning</w:t>
      </w:r>
      <w:r w:rsidR="00F02703" w:rsidRPr="00C77B49">
        <w:rPr>
          <w:rFonts w:ascii="Book Antiqua" w:eastAsia="Book Antiqua" w:hAnsi="Book Antiqua" w:cs="Book Antiqua"/>
          <w:color w:val="000000"/>
          <w:szCs w:val="21"/>
          <w:vertAlign w:val="superscript"/>
        </w:rPr>
        <w:t>[</w:t>
      </w:r>
      <w:proofErr w:type="gramEnd"/>
      <w:r w:rsidR="00F02703" w:rsidRPr="00C77B49">
        <w:rPr>
          <w:rFonts w:ascii="Book Antiqua" w:eastAsia="Book Antiqua" w:hAnsi="Book Antiqua" w:cs="Book Antiqua"/>
          <w:color w:val="000000"/>
          <w:szCs w:val="26"/>
          <w:vertAlign w:val="superscript"/>
        </w:rPr>
        <w:t>46</w:t>
      </w:r>
      <w:r w:rsidR="00F0270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8ECC3BF" w14:textId="494C3968"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The definition of critical organs (OARs</w:t>
      </w:r>
      <w:proofErr w:type="gramStart"/>
      <w:r w:rsidRPr="00C77B49">
        <w:rPr>
          <w:rFonts w:ascii="Book Antiqua" w:eastAsia="Book Antiqua" w:hAnsi="Book Antiqua" w:cs="Book Antiqua"/>
          <w:color w:val="000000"/>
          <w:szCs w:val="21"/>
        </w:rPr>
        <w:t>)</w:t>
      </w:r>
      <w:r w:rsidR="00F02703" w:rsidRPr="00C77B49">
        <w:rPr>
          <w:rFonts w:ascii="Book Antiqua" w:eastAsia="Book Antiqua" w:hAnsi="Book Antiqua" w:cs="Book Antiqua"/>
          <w:color w:val="000000"/>
          <w:szCs w:val="21"/>
          <w:vertAlign w:val="superscript"/>
        </w:rPr>
        <w:t>[</w:t>
      </w:r>
      <w:proofErr w:type="gramEnd"/>
      <w:r w:rsidR="00F02703" w:rsidRPr="00C77B49">
        <w:rPr>
          <w:rFonts w:ascii="Book Antiqua" w:eastAsia="Book Antiqua" w:hAnsi="Book Antiqua" w:cs="Book Antiqua"/>
          <w:color w:val="000000"/>
          <w:szCs w:val="26"/>
          <w:vertAlign w:val="superscript"/>
        </w:rPr>
        <w:t>47</w:t>
      </w:r>
      <w:r w:rsidR="00F02703"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and dose restrictions are the same as in NSCLC, although with more restrictive lung criteria. In post-lobectomy patients, </w:t>
      </w:r>
      <w:proofErr w:type="spellStart"/>
      <w:r w:rsidRPr="00C77B49">
        <w:rPr>
          <w:rFonts w:ascii="Book Antiqua" w:eastAsia="Book Antiqua" w:hAnsi="Book Antiqua" w:cs="Book Antiqua"/>
          <w:color w:val="000000"/>
          <w:szCs w:val="21"/>
        </w:rPr>
        <w:t>Boonyawan</w:t>
      </w:r>
      <w:proofErr w:type="spellEnd"/>
      <w:r w:rsidRPr="00C77B49">
        <w:rPr>
          <w:rFonts w:ascii="Book Antiqua" w:eastAsia="Book Antiqua" w:hAnsi="Book Antiqua" w:cs="Book Antiqua"/>
          <w:color w:val="000000"/>
          <w:szCs w:val="21"/>
        </w:rPr>
        <w:t xml:space="preserve"> </w:t>
      </w:r>
      <w:r w:rsidRPr="00C77B49">
        <w:rPr>
          <w:rFonts w:ascii="Book Antiqua" w:eastAsia="Book Antiqua" w:hAnsi="Book Antiqua" w:cs="Book Antiqua"/>
          <w:i/>
          <w:iCs/>
          <w:color w:val="000000"/>
          <w:szCs w:val="21"/>
        </w:rPr>
        <w:t xml:space="preserve">et </w:t>
      </w:r>
      <w:proofErr w:type="gramStart"/>
      <w:r w:rsidRPr="00C77B49">
        <w:rPr>
          <w:rFonts w:ascii="Book Antiqua" w:eastAsia="Book Antiqua" w:hAnsi="Book Antiqua" w:cs="Book Antiqua"/>
          <w:i/>
          <w:iCs/>
          <w:color w:val="000000"/>
          <w:szCs w:val="21"/>
        </w:rPr>
        <w:t>al</w:t>
      </w:r>
      <w:r w:rsidR="001D0A41" w:rsidRPr="00C77B49">
        <w:rPr>
          <w:rFonts w:ascii="Book Antiqua" w:eastAsia="Book Antiqua" w:hAnsi="Book Antiqua" w:cs="Book Antiqua"/>
          <w:iCs/>
          <w:color w:val="000000"/>
          <w:szCs w:val="21"/>
          <w:vertAlign w:val="superscript"/>
        </w:rPr>
        <w:t>[</w:t>
      </w:r>
      <w:proofErr w:type="gramEnd"/>
      <w:r w:rsidR="001D0A41" w:rsidRPr="00C77B49">
        <w:rPr>
          <w:rFonts w:ascii="Book Antiqua" w:eastAsia="Book Antiqua" w:hAnsi="Book Antiqua" w:cs="Book Antiqua"/>
          <w:iCs/>
          <w:color w:val="000000"/>
          <w:szCs w:val="21"/>
          <w:vertAlign w:val="superscript"/>
        </w:rPr>
        <w:t>47]</w:t>
      </w:r>
      <w:r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proposed limiting the lung volume that receives 10 and 20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(V10 and V20) to &lt; 30% and &lt;</w:t>
      </w:r>
      <w:r w:rsidR="00F02703"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20%, respectively</w:t>
      </w:r>
      <w:r w:rsidR="008019DD" w:rsidRPr="00C77B49">
        <w:rPr>
          <w:rFonts w:ascii="Book Antiqua" w:eastAsia="Book Antiqua" w:hAnsi="Book Antiqua" w:cs="Book Antiqua"/>
          <w:color w:val="000000"/>
          <w:szCs w:val="21"/>
          <w:vertAlign w:val="superscript"/>
        </w:rPr>
        <w:t>[</w:t>
      </w:r>
      <w:r w:rsidR="008019DD" w:rsidRPr="00C77B49">
        <w:rPr>
          <w:rFonts w:ascii="Book Antiqua" w:eastAsia="Book Antiqua" w:hAnsi="Book Antiqua" w:cs="Book Antiqua"/>
          <w:color w:val="000000"/>
          <w:szCs w:val="26"/>
          <w:vertAlign w:val="superscript"/>
        </w:rPr>
        <w:t>48</w:t>
      </w:r>
      <w:r w:rsidR="008019D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In patients older than age 65, the lung V5 should be reduced to ≤ 36</w:t>
      </w:r>
      <w:proofErr w:type="gramStart"/>
      <w:r w:rsidRPr="00C77B49">
        <w:rPr>
          <w:rFonts w:ascii="Book Antiqua" w:eastAsia="Book Antiqua" w:hAnsi="Book Antiqua" w:cs="Book Antiqua"/>
          <w:color w:val="000000"/>
          <w:szCs w:val="21"/>
        </w:rPr>
        <w:t>%</w:t>
      </w:r>
      <w:r w:rsidR="008019DD" w:rsidRPr="00C77B49">
        <w:rPr>
          <w:rFonts w:ascii="Book Antiqua" w:eastAsia="Book Antiqua" w:hAnsi="Book Antiqua" w:cs="Book Antiqua"/>
          <w:color w:val="000000"/>
          <w:szCs w:val="21"/>
          <w:vertAlign w:val="superscript"/>
        </w:rPr>
        <w:t>[</w:t>
      </w:r>
      <w:proofErr w:type="gramEnd"/>
      <w:r w:rsidR="008019DD" w:rsidRPr="00C77B49">
        <w:rPr>
          <w:rFonts w:ascii="Book Antiqua" w:eastAsia="Book Antiqua" w:hAnsi="Book Antiqua" w:cs="Book Antiqua"/>
          <w:color w:val="000000"/>
          <w:szCs w:val="26"/>
          <w:vertAlign w:val="superscript"/>
        </w:rPr>
        <w:t>49</w:t>
      </w:r>
      <w:r w:rsidR="008019D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if IMRT is performed, the recommended V5 is &lt; 64.9%, with mean lung dose (MLD) &lt; 10.8 </w:t>
      </w:r>
      <w:proofErr w:type="spellStart"/>
      <w:r w:rsidRPr="00C77B49">
        <w:rPr>
          <w:rFonts w:ascii="Book Antiqua" w:eastAsia="Book Antiqua" w:hAnsi="Book Antiqua" w:cs="Book Antiqua"/>
          <w:color w:val="000000"/>
          <w:szCs w:val="21"/>
        </w:rPr>
        <w:t>Gy</w:t>
      </w:r>
      <w:proofErr w:type="spellEnd"/>
      <w:r w:rsidR="008019DD" w:rsidRPr="00C77B49">
        <w:rPr>
          <w:rFonts w:ascii="Book Antiqua" w:eastAsia="Book Antiqua" w:hAnsi="Book Antiqua" w:cs="Book Antiqua"/>
          <w:color w:val="000000"/>
          <w:szCs w:val="21"/>
          <w:vertAlign w:val="superscript"/>
        </w:rPr>
        <w:t>[</w:t>
      </w:r>
      <w:r w:rsidR="008019DD" w:rsidRPr="00C77B49">
        <w:rPr>
          <w:rFonts w:ascii="Book Antiqua" w:eastAsia="Book Antiqua" w:hAnsi="Book Antiqua" w:cs="Book Antiqua"/>
          <w:color w:val="000000"/>
          <w:szCs w:val="26"/>
          <w:vertAlign w:val="superscript"/>
        </w:rPr>
        <w:t>50</w:t>
      </w:r>
      <w:r w:rsidR="008019DD"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In patients undergoing pneumonectomy, to </w:t>
      </w:r>
      <w:r w:rsidRPr="00C77B49">
        <w:rPr>
          <w:rFonts w:ascii="Book Antiqua" w:eastAsia="Book Antiqua" w:hAnsi="Book Antiqua" w:cs="Book Antiqua"/>
          <w:color w:val="000000"/>
          <w:szCs w:val="21"/>
        </w:rPr>
        <w:lastRenderedPageBreak/>
        <w:t>ensure safety, these limitations should be even more restrictive, as follows: V5 &lt;</w:t>
      </w:r>
      <w:r w:rsidR="00AE5D2A"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30%, V20 &lt;</w:t>
      </w:r>
      <w:r w:rsidR="00AE5D2A"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13%, and MLD &lt;</w:t>
      </w:r>
      <w:r w:rsidR="00AE5D2A"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7.5 </w:t>
      </w:r>
      <w:proofErr w:type="spellStart"/>
      <w:proofErr w:type="gramStart"/>
      <w:r w:rsidRPr="00C77B49">
        <w:rPr>
          <w:rFonts w:ascii="Book Antiqua" w:eastAsia="Book Antiqua" w:hAnsi="Book Antiqua" w:cs="Book Antiqua"/>
          <w:color w:val="000000"/>
          <w:szCs w:val="21"/>
        </w:rPr>
        <w:t>Gy</w:t>
      </w:r>
      <w:proofErr w:type="spellEnd"/>
      <w:r w:rsidR="00AE5D2A" w:rsidRPr="00C77B49">
        <w:rPr>
          <w:rFonts w:ascii="Book Antiqua" w:eastAsia="Book Antiqua" w:hAnsi="Book Antiqua" w:cs="Book Antiqua"/>
          <w:color w:val="000000"/>
          <w:szCs w:val="21"/>
          <w:vertAlign w:val="superscript"/>
        </w:rPr>
        <w:t>[</w:t>
      </w:r>
      <w:proofErr w:type="gramEnd"/>
      <w:r w:rsidR="00AE5D2A" w:rsidRPr="00C77B49">
        <w:rPr>
          <w:rFonts w:ascii="Book Antiqua" w:eastAsia="Book Antiqua" w:hAnsi="Book Antiqua" w:cs="Book Antiqua"/>
          <w:color w:val="000000"/>
          <w:szCs w:val="26"/>
          <w:vertAlign w:val="superscript"/>
        </w:rPr>
        <w:t>51</w:t>
      </w:r>
      <w:r w:rsidR="00AE5D2A"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If</w:t>
      </w:r>
      <w:r w:rsidR="00035A6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3D-CRT</w:t>
      </w:r>
      <w:r w:rsidR="00035A66"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is used, the V20 should be &lt; 10</w:t>
      </w:r>
      <w:proofErr w:type="gramStart"/>
      <w:r w:rsidRPr="00C77B49">
        <w:rPr>
          <w:rFonts w:ascii="Book Antiqua" w:eastAsia="Book Antiqua" w:hAnsi="Book Antiqua" w:cs="Book Antiqua"/>
          <w:color w:val="000000"/>
          <w:szCs w:val="21"/>
        </w:rPr>
        <w:t>%</w:t>
      </w:r>
      <w:r w:rsidR="005C3C15" w:rsidRPr="00C77B49">
        <w:rPr>
          <w:rFonts w:ascii="Book Antiqua" w:eastAsia="Book Antiqua" w:hAnsi="Book Antiqua" w:cs="Book Antiqua"/>
          <w:color w:val="000000"/>
          <w:szCs w:val="21"/>
          <w:vertAlign w:val="superscript"/>
        </w:rPr>
        <w:t>[</w:t>
      </w:r>
      <w:proofErr w:type="gramEnd"/>
      <w:r w:rsidR="005C3C15" w:rsidRPr="00C77B49">
        <w:rPr>
          <w:rFonts w:ascii="Book Antiqua" w:eastAsia="Book Antiqua" w:hAnsi="Book Antiqua" w:cs="Book Antiqua"/>
          <w:color w:val="000000"/>
          <w:szCs w:val="26"/>
          <w:vertAlign w:val="superscript"/>
        </w:rPr>
        <w:t>52</w:t>
      </w:r>
      <w:r w:rsidR="005C3C15"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4E1E2764" w14:textId="77777777" w:rsidR="00A77B3E" w:rsidRPr="00C77B49" w:rsidRDefault="00A77B3E">
      <w:pPr>
        <w:spacing w:line="360" w:lineRule="auto"/>
        <w:jc w:val="both"/>
      </w:pPr>
    </w:p>
    <w:p w14:paraId="75D9F939" w14:textId="77777777" w:rsidR="00A77B3E" w:rsidRPr="00C77B49" w:rsidRDefault="0050099A">
      <w:pPr>
        <w:spacing w:line="360" w:lineRule="auto"/>
        <w:jc w:val="both"/>
        <w:rPr>
          <w:b/>
        </w:rPr>
      </w:pPr>
      <w:r w:rsidRPr="00C77B49">
        <w:rPr>
          <w:rFonts w:ascii="Book Antiqua" w:eastAsia="Book Antiqua" w:hAnsi="Book Antiqua" w:cs="Book Antiqua"/>
          <w:b/>
          <w:i/>
          <w:iCs/>
          <w:color w:val="000000"/>
          <w:szCs w:val="21"/>
        </w:rPr>
        <w:t>Dose and fractionation</w:t>
      </w:r>
    </w:p>
    <w:p w14:paraId="463AEE00"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In completed-resected (R0) surgeries, the recommended dose is 50-54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using a conventional fr</w:t>
      </w:r>
      <w:r w:rsidR="005C3C15" w:rsidRPr="00C77B49">
        <w:rPr>
          <w:rFonts w:ascii="Book Antiqua" w:eastAsia="Book Antiqua" w:hAnsi="Book Antiqua" w:cs="Book Antiqua"/>
          <w:color w:val="000000"/>
          <w:szCs w:val="21"/>
        </w:rPr>
        <w:t xml:space="preserve">actionation scheme (1.8-2 </w:t>
      </w:r>
      <w:proofErr w:type="spellStart"/>
      <w:r w:rsidR="005C3C15" w:rsidRPr="00C77B49">
        <w:rPr>
          <w:rFonts w:ascii="Book Antiqua" w:eastAsia="Book Antiqua" w:hAnsi="Book Antiqua" w:cs="Book Antiqua"/>
          <w:color w:val="000000"/>
          <w:szCs w:val="21"/>
        </w:rPr>
        <w:t>Gy</w:t>
      </w:r>
      <w:proofErr w:type="spellEnd"/>
      <w:r w:rsidR="005C3C15" w:rsidRPr="00C77B49">
        <w:rPr>
          <w:rFonts w:ascii="Book Antiqua" w:eastAsia="Book Antiqua" w:hAnsi="Book Antiqua" w:cs="Book Antiqua"/>
          <w:color w:val="000000"/>
          <w:szCs w:val="21"/>
        </w:rPr>
        <w:t>/d</w:t>
      </w:r>
      <w:proofErr w:type="gramStart"/>
      <w:r w:rsidRPr="00C77B49">
        <w:rPr>
          <w:rFonts w:ascii="Book Antiqua" w:eastAsia="Book Antiqua" w:hAnsi="Book Antiqua" w:cs="Book Antiqua"/>
          <w:color w:val="000000"/>
          <w:szCs w:val="21"/>
        </w:rPr>
        <w:t>)</w:t>
      </w:r>
      <w:r w:rsidR="005C3C15" w:rsidRPr="00C77B49">
        <w:rPr>
          <w:rFonts w:ascii="Book Antiqua" w:eastAsia="Book Antiqua" w:hAnsi="Book Antiqua" w:cs="Book Antiqua"/>
          <w:color w:val="000000"/>
          <w:szCs w:val="21"/>
          <w:vertAlign w:val="superscript"/>
        </w:rPr>
        <w:t>[</w:t>
      </w:r>
      <w:proofErr w:type="gramEnd"/>
      <w:r w:rsidR="005C3C15" w:rsidRPr="00C77B49">
        <w:rPr>
          <w:rFonts w:ascii="Book Antiqua" w:eastAsia="Book Antiqua" w:hAnsi="Book Antiqua" w:cs="Book Antiqua"/>
          <w:color w:val="000000"/>
          <w:szCs w:val="26"/>
          <w:vertAlign w:val="superscript"/>
        </w:rPr>
        <w:t>53</w:t>
      </w:r>
      <w:r w:rsidR="005C3C15"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However, in high risk patients with R1 or R2 margins, the total dose may be increased up to 54-60 </w:t>
      </w:r>
      <w:proofErr w:type="spellStart"/>
      <w:proofErr w:type="gram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w:t>
      </w:r>
      <w:proofErr w:type="gramEnd"/>
      <w:r w:rsidRPr="00C77B49">
        <w:rPr>
          <w:rFonts w:ascii="Book Antiqua" w:eastAsia="Book Antiqua" w:hAnsi="Book Antiqua" w:cs="Book Antiqua"/>
          <w:color w:val="000000"/>
          <w:szCs w:val="21"/>
        </w:rPr>
        <w:t xml:space="preserve"> or even up to radical doses of 60-66 </w:t>
      </w:r>
      <w:proofErr w:type="spellStart"/>
      <w:r w:rsidRPr="00C77B49">
        <w:rPr>
          <w:rFonts w:ascii="Book Antiqua" w:eastAsia="Book Antiqua" w:hAnsi="Book Antiqua" w:cs="Book Antiqua"/>
          <w:color w:val="000000"/>
          <w:szCs w:val="21"/>
        </w:rPr>
        <w:t>Gy</w:t>
      </w:r>
      <w:proofErr w:type="spellEnd"/>
      <w:r w:rsidRPr="00C77B49">
        <w:rPr>
          <w:rFonts w:ascii="Book Antiqua" w:eastAsia="Book Antiqua" w:hAnsi="Book Antiqua" w:cs="Book Antiqua"/>
          <w:color w:val="000000"/>
          <w:szCs w:val="21"/>
        </w:rPr>
        <w:t xml:space="preserve"> if there is evidence of macroscopic residue in the surgical bed or mediastinal region.</w:t>
      </w:r>
    </w:p>
    <w:p w14:paraId="5DC95E39" w14:textId="76CC7E54"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The use of </w:t>
      </w:r>
      <w:proofErr w:type="spellStart"/>
      <w:r w:rsidRPr="00C77B49">
        <w:rPr>
          <w:rFonts w:ascii="Book Antiqua" w:eastAsia="Book Antiqua" w:hAnsi="Book Antiqua" w:cs="Book Antiqua"/>
          <w:color w:val="000000"/>
          <w:szCs w:val="21"/>
        </w:rPr>
        <w:t>hypofractionated</w:t>
      </w:r>
      <w:proofErr w:type="spellEnd"/>
      <w:r w:rsidRPr="00C77B49">
        <w:rPr>
          <w:rFonts w:ascii="Book Antiqua" w:eastAsia="Book Antiqua" w:hAnsi="Book Antiqua" w:cs="Book Antiqua"/>
          <w:color w:val="000000"/>
          <w:szCs w:val="21"/>
        </w:rPr>
        <w:t xml:space="preserve"> regimens is not advised due to the risk of increased toxicity. Currently, accelerated fractionatio</w:t>
      </w:r>
      <w:r w:rsidR="00A70BF0" w:rsidRPr="00C77B49">
        <w:rPr>
          <w:rFonts w:ascii="Book Antiqua" w:eastAsia="Book Antiqua" w:hAnsi="Book Antiqua" w:cs="Book Antiqua"/>
          <w:color w:val="000000"/>
          <w:szCs w:val="21"/>
        </w:rPr>
        <w:t xml:space="preserve">n radiotherapy schemes (2 </w:t>
      </w:r>
      <w:proofErr w:type="spellStart"/>
      <w:r w:rsidR="00A70BF0" w:rsidRPr="00C77B49">
        <w:rPr>
          <w:rFonts w:ascii="Book Antiqua" w:eastAsia="Book Antiqua" w:hAnsi="Book Antiqua" w:cs="Book Antiqua"/>
          <w:color w:val="000000"/>
          <w:szCs w:val="21"/>
        </w:rPr>
        <w:t>Gy</w:t>
      </w:r>
      <w:proofErr w:type="spellEnd"/>
      <w:r w:rsidR="00A70BF0" w:rsidRPr="00C77B49">
        <w:rPr>
          <w:rFonts w:ascii="Book Antiqua" w:eastAsia="Book Antiqua" w:hAnsi="Book Antiqua" w:cs="Book Antiqua"/>
          <w:color w:val="000000"/>
          <w:szCs w:val="21"/>
        </w:rPr>
        <w:t>/d</w:t>
      </w:r>
      <w:r w:rsidRPr="00C77B49">
        <w:rPr>
          <w:rFonts w:ascii="Book Antiqua" w:eastAsia="Book Antiqua" w:hAnsi="Book Antiqua" w:cs="Book Antiqua"/>
          <w:color w:val="000000"/>
          <w:szCs w:val="21"/>
        </w:rPr>
        <w:t>, 7 d</w:t>
      </w:r>
      <w:r w:rsidR="007639F2" w:rsidRPr="00C77B49">
        <w:rPr>
          <w:rFonts w:ascii="Book Antiqua" w:eastAsia="Book Antiqua" w:hAnsi="Book Antiqua" w:cs="Book Antiqua"/>
          <w:color w:val="000000"/>
          <w:szCs w:val="21"/>
        </w:rPr>
        <w:t>/</w:t>
      </w:r>
      <w:proofErr w:type="spellStart"/>
      <w:r w:rsidR="007639F2" w:rsidRPr="00C77B49">
        <w:rPr>
          <w:rFonts w:ascii="Book Antiqua" w:eastAsia="Book Antiqua" w:hAnsi="Book Antiqua" w:cs="Book Antiqua"/>
          <w:color w:val="000000"/>
          <w:szCs w:val="21"/>
        </w:rPr>
        <w:t>w</w:t>
      </w:r>
      <w:r w:rsidRPr="00C77B49">
        <w:rPr>
          <w:rFonts w:ascii="Book Antiqua" w:eastAsia="Book Antiqua" w:hAnsi="Book Antiqua" w:cs="Book Antiqua"/>
          <w:color w:val="000000"/>
          <w:szCs w:val="21"/>
        </w:rPr>
        <w:t>k</w:t>
      </w:r>
      <w:proofErr w:type="spellEnd"/>
      <w:r w:rsidRPr="00C77B49">
        <w:rPr>
          <w:rFonts w:ascii="Book Antiqua" w:eastAsia="Book Antiqua" w:hAnsi="Book Antiqua" w:cs="Book Antiqua"/>
          <w:color w:val="000000"/>
          <w:szCs w:val="21"/>
        </w:rPr>
        <w:t>) are being explored (NCT02189967</w:t>
      </w:r>
      <w:proofErr w:type="gramStart"/>
      <w:r w:rsidRPr="00C77B49">
        <w:rPr>
          <w:rFonts w:ascii="Book Antiqua" w:eastAsia="Book Antiqua" w:hAnsi="Book Antiqua" w:cs="Book Antiqua"/>
          <w:color w:val="000000"/>
          <w:szCs w:val="21"/>
        </w:rPr>
        <w:t>)</w:t>
      </w:r>
      <w:r w:rsidR="004F5099" w:rsidRPr="00C77B49">
        <w:rPr>
          <w:rFonts w:ascii="Book Antiqua" w:eastAsia="Book Antiqua" w:hAnsi="Book Antiqua" w:cs="Book Antiqua"/>
          <w:color w:val="000000"/>
          <w:szCs w:val="21"/>
          <w:vertAlign w:val="superscript"/>
        </w:rPr>
        <w:t>[</w:t>
      </w:r>
      <w:proofErr w:type="gramEnd"/>
      <w:r w:rsidR="004F5099" w:rsidRPr="00C77B49">
        <w:rPr>
          <w:rFonts w:ascii="Book Antiqua" w:eastAsia="Book Antiqua" w:hAnsi="Book Antiqua" w:cs="Book Antiqua"/>
          <w:color w:val="000000"/>
          <w:szCs w:val="26"/>
          <w:vertAlign w:val="superscript"/>
        </w:rPr>
        <w:t>54</w:t>
      </w:r>
      <w:r w:rsidR="004F5099"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130A3F3"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In terms of treatment sequencing, PORT should be administered after completing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if the surgical resection is complete (R0); however, in patients with postoperative R1-R2 margins, there is some controversy surrounding the use of concomitant or sequential RT and </w:t>
      </w:r>
      <w:proofErr w:type="spellStart"/>
      <w:r w:rsidRPr="00C77B49">
        <w:rPr>
          <w:rFonts w:ascii="Book Antiqua" w:eastAsia="Book Antiqua" w:hAnsi="Book Antiqua" w:cs="Book Antiqua"/>
          <w:color w:val="000000"/>
          <w:szCs w:val="21"/>
        </w:rPr>
        <w:t>ChT</w:t>
      </w:r>
      <w:proofErr w:type="spellEnd"/>
      <w:r w:rsidRPr="00C77B49">
        <w:rPr>
          <w:rFonts w:ascii="Book Antiqua" w:eastAsia="Book Antiqua" w:hAnsi="Book Antiqua" w:cs="Book Antiqua"/>
          <w:color w:val="000000"/>
          <w:szCs w:val="21"/>
        </w:rPr>
        <w:t xml:space="preserve">. As a result, the treatment sequence should be individualized based on the expected </w:t>
      </w:r>
      <w:proofErr w:type="gramStart"/>
      <w:r w:rsidRPr="00C77B49">
        <w:rPr>
          <w:rFonts w:ascii="Book Antiqua" w:eastAsia="Book Antiqua" w:hAnsi="Book Antiqua" w:cs="Book Antiqua"/>
          <w:color w:val="000000"/>
          <w:szCs w:val="21"/>
        </w:rPr>
        <w:t>tolerance</w:t>
      </w:r>
      <w:r w:rsidR="004F5099" w:rsidRPr="00C77B49">
        <w:rPr>
          <w:rFonts w:ascii="Book Antiqua" w:eastAsia="Book Antiqua" w:hAnsi="Book Antiqua" w:cs="Book Antiqua"/>
          <w:color w:val="000000"/>
          <w:szCs w:val="21"/>
          <w:vertAlign w:val="superscript"/>
        </w:rPr>
        <w:t>[</w:t>
      </w:r>
      <w:proofErr w:type="gramEnd"/>
      <w:r w:rsidR="004F5099" w:rsidRPr="00C77B49">
        <w:rPr>
          <w:rFonts w:ascii="Book Antiqua" w:eastAsia="Book Antiqua" w:hAnsi="Book Antiqua" w:cs="Book Antiqua"/>
          <w:color w:val="000000"/>
          <w:szCs w:val="26"/>
          <w:vertAlign w:val="superscript"/>
        </w:rPr>
        <w:t>55,56</w:t>
      </w:r>
      <w:r w:rsidR="004F5099"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20E62B1"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Although several radiotherapy techniques</w:t>
      </w:r>
      <w:r w:rsidR="002F51F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2F51F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3D-CRT, intensity modulated radiation therapy (IMRT), volumetric modulated arc therapy (VMAT), and </w:t>
      </w:r>
      <w:proofErr w:type="spellStart"/>
      <w:r w:rsidRPr="00C77B49">
        <w:rPr>
          <w:rFonts w:ascii="Book Antiqua" w:eastAsia="Book Antiqua" w:hAnsi="Book Antiqua" w:cs="Book Antiqua"/>
          <w:color w:val="000000"/>
          <w:szCs w:val="21"/>
        </w:rPr>
        <w:t>tomotherapy</w:t>
      </w:r>
      <w:proofErr w:type="spellEnd"/>
      <w:r w:rsidR="002F51F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w:t>
      </w:r>
      <w:r w:rsidR="002F51F8" w:rsidRPr="00C77B49">
        <w:rPr>
          <w:rFonts w:ascii="Book Antiqua" w:eastAsia="Book Antiqua" w:hAnsi="Book Antiqua" w:cs="Book Antiqua"/>
          <w:color w:val="000000"/>
          <w:szCs w:val="21"/>
        </w:rPr>
        <w:t xml:space="preserve"> </w:t>
      </w:r>
      <w:r w:rsidRPr="00C77B49">
        <w:rPr>
          <w:rFonts w:ascii="Book Antiqua" w:eastAsia="Book Antiqua" w:hAnsi="Book Antiqua" w:cs="Book Antiqua"/>
          <w:color w:val="000000"/>
          <w:szCs w:val="21"/>
        </w:rPr>
        <w:t xml:space="preserve">all provide optimal </w:t>
      </w:r>
      <w:proofErr w:type="spellStart"/>
      <w:r w:rsidRPr="00C77B49">
        <w:rPr>
          <w:rFonts w:ascii="Book Antiqua" w:eastAsia="Book Antiqua" w:hAnsi="Book Antiqua" w:cs="Book Antiqua"/>
          <w:color w:val="000000"/>
          <w:szCs w:val="21"/>
        </w:rPr>
        <w:t>dosimetric</w:t>
      </w:r>
      <w:proofErr w:type="spellEnd"/>
      <w:r w:rsidRPr="00C77B49">
        <w:rPr>
          <w:rFonts w:ascii="Book Antiqua" w:eastAsia="Book Antiqua" w:hAnsi="Book Antiqua" w:cs="Book Antiqua"/>
          <w:color w:val="000000"/>
          <w:szCs w:val="21"/>
        </w:rPr>
        <w:t xml:space="preserve"> results in the postoperative context</w:t>
      </w:r>
      <w:r w:rsidR="002F51F8" w:rsidRPr="00C77B49">
        <w:rPr>
          <w:rFonts w:ascii="Book Antiqua" w:eastAsia="Book Antiqua" w:hAnsi="Book Antiqua" w:cs="Book Antiqua"/>
          <w:color w:val="000000"/>
          <w:szCs w:val="21"/>
          <w:vertAlign w:val="superscript"/>
        </w:rPr>
        <w:t>[</w:t>
      </w:r>
      <w:r w:rsidR="002F51F8" w:rsidRPr="00C77B49">
        <w:rPr>
          <w:rFonts w:ascii="Book Antiqua" w:eastAsia="Book Antiqua" w:hAnsi="Book Antiqua" w:cs="Book Antiqua"/>
          <w:color w:val="000000"/>
          <w:szCs w:val="26"/>
          <w:vertAlign w:val="superscript"/>
        </w:rPr>
        <w:t>57</w:t>
      </w:r>
      <w:r w:rsidR="002F51F8"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data from prospective studies support the routine use of the IMRT in NSCLC due to lower cardiac doses and a lower risk of severe pneumonitis.</w:t>
      </w:r>
    </w:p>
    <w:p w14:paraId="4CECE9BB" w14:textId="77777777" w:rsidR="00A77B3E" w:rsidRPr="00C77B49" w:rsidRDefault="00A77B3E">
      <w:pPr>
        <w:spacing w:line="360" w:lineRule="auto"/>
        <w:jc w:val="both"/>
      </w:pPr>
    </w:p>
    <w:p w14:paraId="37CF8513" w14:textId="77777777" w:rsidR="00A77B3E" w:rsidRPr="00C77B49" w:rsidRDefault="0050099A">
      <w:pPr>
        <w:spacing w:line="360" w:lineRule="auto"/>
        <w:jc w:val="both"/>
      </w:pPr>
      <w:r w:rsidRPr="00C77B49">
        <w:rPr>
          <w:rFonts w:ascii="Book Antiqua" w:eastAsia="Book Antiqua" w:hAnsi="Book Antiqua" w:cs="Book Antiqua"/>
          <w:b/>
          <w:bCs/>
          <w:caps/>
          <w:color w:val="000000"/>
          <w:szCs w:val="21"/>
          <w:u w:val="single"/>
        </w:rPr>
        <w:t>Future lines of research in PORT</w:t>
      </w:r>
    </w:p>
    <w:p w14:paraId="2F30F116" w14:textId="77777777" w:rsidR="00A77B3E" w:rsidRPr="00C77B49" w:rsidRDefault="0050099A">
      <w:pPr>
        <w:spacing w:line="360" w:lineRule="auto"/>
        <w:jc w:val="both"/>
      </w:pPr>
      <w:r w:rsidRPr="00C77B49">
        <w:rPr>
          <w:rFonts w:ascii="Book Antiqua" w:eastAsia="Book Antiqua" w:hAnsi="Book Antiqua" w:cs="Book Antiqua"/>
          <w:color w:val="000000"/>
          <w:szCs w:val="21"/>
        </w:rPr>
        <w:t xml:space="preserve">At present, there is broad consensus among radiation </w:t>
      </w:r>
      <w:r w:rsidRPr="00C77B49">
        <w:rPr>
          <w:rFonts w:ascii="Book Antiqua" w:eastAsia="Book Antiqua" w:hAnsi="Book Antiqua" w:cs="Book Antiqua"/>
          <w:color w:val="000000"/>
        </w:rPr>
        <w:t>oncologists</w:t>
      </w:r>
      <w:r w:rsidRPr="00C77B49">
        <w:rPr>
          <w:rFonts w:ascii="Book Antiqua" w:eastAsia="Book Antiqua" w:hAnsi="Book Antiqua" w:cs="Book Antiqua"/>
          <w:color w:val="000000"/>
          <w:szCs w:val="21"/>
        </w:rPr>
        <w:t xml:space="preserve"> that the current level of evidence is insufficient to recommend PORT for all patients with stage III pN2 </w:t>
      </w:r>
      <w:r w:rsidRPr="00C77B49">
        <w:rPr>
          <w:rFonts w:ascii="Book Antiqua" w:eastAsia="Book Antiqua" w:hAnsi="Book Antiqua" w:cs="Book Antiqua"/>
          <w:color w:val="000000"/>
        </w:rPr>
        <w:t>NSCLC</w:t>
      </w:r>
      <w:r w:rsidRPr="00C77B49">
        <w:rPr>
          <w:rFonts w:ascii="Book Antiqua" w:eastAsia="Book Antiqua" w:hAnsi="Book Antiqua" w:cs="Book Antiqua"/>
          <w:color w:val="000000"/>
          <w:szCs w:val="21"/>
        </w:rPr>
        <w:t>, which is mainly attributable to the heterogeneous characteristics of patients with pN2 disease and treatment-related cardiopulmonary toxicity, which remains high despite efforts to reduce it.</w:t>
      </w:r>
    </w:p>
    <w:p w14:paraId="039DA1E7"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lastRenderedPageBreak/>
        <w:t>In terms of the lack of homogeneity, it is evident that TNM staging in patients with pN2 NSCLC does not provide sufficient information to indicate or not adjuvant therapy. Consequently, it is essential to explore and evaluate new clinical, pathological, and molecular factors to better differentiate between different risk subpopulations, which would then allow us to tailor the treatment indication based on the patient’s unique characteristics.</w:t>
      </w:r>
    </w:p>
    <w:p w14:paraId="5158C447"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 xml:space="preserve">It is important to note that most of the prognostic factors identified to date have been derived from data obtained in large retrospective series or epidemiological records. Clearly, due to the important methodological limitations of those studies, it is difficult to extrapolate the findings of those studies into routine clinical practice without stronger supporting data. In this regard, new studies with more robust methodological designs are needed to obtain a higher level of evidence. Table 3 </w:t>
      </w:r>
      <w:r w:rsidR="00D0280E" w:rsidRPr="00C77B49">
        <w:rPr>
          <w:rFonts w:ascii="Book Antiqua" w:eastAsia="Book Antiqua" w:hAnsi="Book Antiqua" w:cs="Book Antiqua"/>
          <w:color w:val="000000"/>
          <w:szCs w:val="21"/>
        </w:rPr>
        <w:t>l</w:t>
      </w:r>
      <w:r w:rsidRPr="00C77B49">
        <w:rPr>
          <w:rFonts w:ascii="Book Antiqua" w:eastAsia="Book Antiqua" w:hAnsi="Book Antiqua" w:cs="Book Antiqua"/>
          <w:color w:val="000000"/>
          <w:szCs w:val="21"/>
        </w:rPr>
        <w:t>ists the main trials currently underway to evaluate PORT in NSCLC.</w:t>
      </w:r>
    </w:p>
    <w:p w14:paraId="556EBBD2" w14:textId="77777777" w:rsidR="00A77B3E" w:rsidRPr="00C77B49" w:rsidRDefault="0050099A" w:rsidP="00D0280E">
      <w:pPr>
        <w:spacing w:line="360" w:lineRule="auto"/>
        <w:ind w:firstLineChars="100" w:firstLine="240"/>
        <w:jc w:val="both"/>
      </w:pPr>
      <w:r w:rsidRPr="00C77B49">
        <w:rPr>
          <w:rFonts w:ascii="Book Antiqua" w:eastAsia="Book Antiqua" w:hAnsi="Book Antiqua" w:cs="Book Antiqua"/>
          <w:color w:val="000000"/>
          <w:szCs w:val="21"/>
        </w:rPr>
        <w:t xml:space="preserve">The studies performed to date have consistently found an association between PORT and a higher risk of cardiopulmonary morbidity and mortality, a finding that undermines the clinical benefits of this treatment. However, some studies have shown that IMRT is superior to 3D-CRT in NSCLC in terms of dosimetry and survival </w:t>
      </w:r>
      <w:proofErr w:type="gramStart"/>
      <w:r w:rsidRPr="00C77B49">
        <w:rPr>
          <w:rFonts w:ascii="Book Antiqua" w:eastAsia="Book Antiqua" w:hAnsi="Book Antiqua" w:cs="Book Antiqua"/>
          <w:color w:val="000000"/>
          <w:szCs w:val="21"/>
        </w:rPr>
        <w:t>outcomes</w:t>
      </w:r>
      <w:r w:rsidR="0090072A" w:rsidRPr="00C77B49">
        <w:rPr>
          <w:rFonts w:ascii="Book Antiqua" w:eastAsia="Book Antiqua" w:hAnsi="Book Antiqua" w:cs="Book Antiqua"/>
          <w:color w:val="000000"/>
          <w:szCs w:val="21"/>
          <w:vertAlign w:val="superscript"/>
        </w:rPr>
        <w:t>[</w:t>
      </w:r>
      <w:proofErr w:type="gramEnd"/>
      <w:r w:rsidR="0090072A" w:rsidRPr="00C77B49">
        <w:rPr>
          <w:rFonts w:ascii="Book Antiqua" w:eastAsia="Book Antiqua" w:hAnsi="Book Antiqua" w:cs="Book Antiqua"/>
          <w:color w:val="000000"/>
          <w:szCs w:val="26"/>
          <w:vertAlign w:val="superscript"/>
        </w:rPr>
        <w:t>58</w:t>
      </w:r>
      <w:r w:rsidR="0090072A"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 xml:space="preserve">. Heavy particle therapy seems to show certain </w:t>
      </w:r>
      <w:proofErr w:type="spellStart"/>
      <w:r w:rsidRPr="00C77B49">
        <w:rPr>
          <w:rFonts w:ascii="Book Antiqua" w:eastAsia="Book Antiqua" w:hAnsi="Book Antiqua" w:cs="Book Antiqua"/>
          <w:color w:val="000000"/>
          <w:szCs w:val="21"/>
        </w:rPr>
        <w:t>dosimetric</w:t>
      </w:r>
      <w:proofErr w:type="spellEnd"/>
      <w:r w:rsidRPr="00C77B49">
        <w:rPr>
          <w:rFonts w:ascii="Book Antiqua" w:eastAsia="Book Antiqua" w:hAnsi="Book Antiqua" w:cs="Book Antiqua"/>
          <w:color w:val="000000"/>
          <w:szCs w:val="21"/>
        </w:rPr>
        <w:t xml:space="preserve"> advantages </w:t>
      </w:r>
      <w:proofErr w:type="spellStart"/>
      <w:r w:rsidRPr="00C77B49">
        <w:rPr>
          <w:rFonts w:ascii="Book Antiqua" w:eastAsia="Book Antiqua" w:hAnsi="Book Antiqua" w:cs="Book Antiqua"/>
          <w:i/>
          <w:iCs/>
          <w:color w:val="000000"/>
          <w:szCs w:val="21"/>
        </w:rPr>
        <w:t>vs</w:t>
      </w:r>
      <w:proofErr w:type="spellEnd"/>
      <w:r w:rsidRPr="00C77B49">
        <w:rPr>
          <w:rFonts w:ascii="Book Antiqua" w:eastAsia="Book Antiqua" w:hAnsi="Book Antiqua" w:cs="Book Antiqua"/>
          <w:color w:val="000000"/>
          <w:szCs w:val="21"/>
        </w:rPr>
        <w:t xml:space="preserve"> IMRT in terms of protection of OARs, and could significantly reduce cardiopulmonary toxicity, although prospective studies confirming this clinical benefit are not yet </w:t>
      </w:r>
      <w:proofErr w:type="gramStart"/>
      <w:r w:rsidRPr="00C77B49">
        <w:rPr>
          <w:rFonts w:ascii="Book Antiqua" w:eastAsia="Book Antiqua" w:hAnsi="Book Antiqua" w:cs="Book Antiqua"/>
          <w:color w:val="000000"/>
          <w:szCs w:val="21"/>
        </w:rPr>
        <w:t>available</w:t>
      </w:r>
      <w:r w:rsidR="0090072A" w:rsidRPr="00C77B49">
        <w:rPr>
          <w:rFonts w:ascii="Book Antiqua" w:eastAsia="Book Antiqua" w:hAnsi="Book Antiqua" w:cs="Book Antiqua"/>
          <w:color w:val="000000"/>
          <w:szCs w:val="21"/>
          <w:vertAlign w:val="superscript"/>
        </w:rPr>
        <w:t>[</w:t>
      </w:r>
      <w:proofErr w:type="gramEnd"/>
      <w:r w:rsidR="0090072A" w:rsidRPr="00C77B49">
        <w:rPr>
          <w:rFonts w:ascii="Book Antiqua" w:eastAsia="Book Antiqua" w:hAnsi="Book Antiqua" w:cs="Book Antiqua"/>
          <w:color w:val="000000"/>
          <w:szCs w:val="26"/>
          <w:vertAlign w:val="superscript"/>
        </w:rPr>
        <w:t>59</w:t>
      </w:r>
      <w:r w:rsidR="0090072A" w:rsidRPr="00C77B49">
        <w:rPr>
          <w:rFonts w:ascii="Book Antiqua" w:eastAsia="Book Antiqua" w:hAnsi="Book Antiqua" w:cs="Book Antiqua"/>
          <w:color w:val="000000"/>
          <w:szCs w:val="21"/>
          <w:vertAlign w:val="superscript"/>
        </w:rPr>
        <w:t>]</w:t>
      </w:r>
      <w:r w:rsidRPr="00C77B49">
        <w:rPr>
          <w:rFonts w:ascii="Book Antiqua" w:eastAsia="Book Antiqua" w:hAnsi="Book Antiqua" w:cs="Book Antiqua"/>
          <w:color w:val="000000"/>
          <w:szCs w:val="21"/>
        </w:rPr>
        <w:t>.</w:t>
      </w:r>
    </w:p>
    <w:p w14:paraId="142853F0" w14:textId="77777777" w:rsidR="00A77B3E" w:rsidRPr="00C77B49" w:rsidRDefault="0050099A" w:rsidP="00CD1514">
      <w:pPr>
        <w:spacing w:line="360" w:lineRule="auto"/>
        <w:ind w:firstLineChars="100" w:firstLine="240"/>
        <w:jc w:val="both"/>
      </w:pPr>
      <w:r w:rsidRPr="00C77B49">
        <w:rPr>
          <w:rFonts w:ascii="Book Antiqua" w:eastAsia="Book Antiqua" w:hAnsi="Book Antiqua" w:cs="Book Antiqua"/>
          <w:color w:val="000000"/>
          <w:szCs w:val="21"/>
        </w:rPr>
        <w:t>For all the reasons described above, it is evident that only advanced radiotherapy techniques, such as VMAT or IMRT, which allow for better dose conformity, should be used for the treatment of NSCLC. In addition, these techniques should be used in all future clinical trials of PORT to better determine the true value of PORT in patients with NSCLC.</w:t>
      </w:r>
    </w:p>
    <w:p w14:paraId="6A28E032" w14:textId="77777777" w:rsidR="00A77B3E" w:rsidRPr="00C77B49" w:rsidRDefault="00A77B3E">
      <w:pPr>
        <w:spacing w:line="360" w:lineRule="auto"/>
        <w:jc w:val="both"/>
      </w:pPr>
    </w:p>
    <w:p w14:paraId="3D2DDF57" w14:textId="77777777" w:rsidR="00A77B3E" w:rsidRPr="00C77B49" w:rsidRDefault="0050099A">
      <w:pPr>
        <w:spacing w:line="360" w:lineRule="auto"/>
        <w:jc w:val="both"/>
      </w:pPr>
      <w:r w:rsidRPr="00C77B49">
        <w:rPr>
          <w:rFonts w:ascii="Book Antiqua" w:eastAsia="Book Antiqua" w:hAnsi="Book Antiqua" w:cs="Book Antiqua"/>
          <w:b/>
          <w:caps/>
          <w:color w:val="000000"/>
          <w:u w:val="single"/>
        </w:rPr>
        <w:t>CONCLUSION</w:t>
      </w:r>
    </w:p>
    <w:p w14:paraId="23DDEC24"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In patients with stage pN2 disease, current evidence suggests that the treatment decision should be evaluated on a case-by-case basis by a multidisciplinary team to determine whether the patient is likely to benefit from PORT. The treatment decision should consider several key clinical features, such as the volume of nodal mediastinal tumor burden, physical condition (performance status) and individual cardiopulmonary risk, but another technological issues, like availability to modern functional imaging devices or high </w:t>
      </w:r>
      <w:proofErr w:type="spellStart"/>
      <w:r w:rsidRPr="00C77B49">
        <w:rPr>
          <w:rFonts w:ascii="Book Antiqua" w:eastAsia="Book Antiqua" w:hAnsi="Book Antiqua" w:cs="Book Antiqua"/>
          <w:color w:val="000000"/>
        </w:rPr>
        <w:t>dosimetric</w:t>
      </w:r>
      <w:proofErr w:type="spellEnd"/>
      <w:r w:rsidRPr="00C77B49">
        <w:rPr>
          <w:rFonts w:ascii="Book Antiqua" w:eastAsia="Book Antiqua" w:hAnsi="Book Antiqua" w:cs="Book Antiqua"/>
          <w:color w:val="000000"/>
        </w:rPr>
        <w:t xml:space="preserve"> conformation radiotherapy (IGRT or VMAT), may be critical for a correct indication.</w:t>
      </w:r>
    </w:p>
    <w:p w14:paraId="13B8EB43" w14:textId="77777777" w:rsidR="00A77B3E" w:rsidRPr="00C77B49" w:rsidRDefault="00A77B3E">
      <w:pPr>
        <w:spacing w:line="360" w:lineRule="auto"/>
        <w:jc w:val="both"/>
      </w:pPr>
    </w:p>
    <w:p w14:paraId="38261613" w14:textId="77777777" w:rsidR="00A77B3E" w:rsidRPr="00C77B49" w:rsidRDefault="0050099A">
      <w:pPr>
        <w:spacing w:line="360" w:lineRule="auto"/>
        <w:jc w:val="both"/>
      </w:pPr>
      <w:r w:rsidRPr="00C77B49">
        <w:rPr>
          <w:rFonts w:ascii="Book Antiqua" w:eastAsia="Book Antiqua" w:hAnsi="Book Antiqua" w:cs="Book Antiqua"/>
          <w:b/>
          <w:color w:val="000000"/>
        </w:rPr>
        <w:t>REFERENCES</w:t>
      </w:r>
    </w:p>
    <w:p w14:paraId="28299B3D"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 </w:t>
      </w:r>
      <w:proofErr w:type="spellStart"/>
      <w:r w:rsidRPr="00C77B49">
        <w:rPr>
          <w:rFonts w:ascii="Book Antiqua" w:eastAsia="Book Antiqua" w:hAnsi="Book Antiqua" w:cs="Book Antiqua"/>
          <w:b/>
          <w:bCs/>
          <w:color w:val="000000"/>
        </w:rPr>
        <w:t>Péchoux</w:t>
      </w:r>
      <w:proofErr w:type="spellEnd"/>
      <w:r w:rsidRPr="00C77B49">
        <w:rPr>
          <w:rFonts w:ascii="Book Antiqua" w:eastAsia="Book Antiqua" w:hAnsi="Book Antiqua" w:cs="Book Antiqua"/>
          <w:b/>
          <w:bCs/>
          <w:color w:val="000000"/>
        </w:rPr>
        <w:t xml:space="preserve"> CL</w:t>
      </w:r>
      <w:r w:rsidRPr="00C77B49">
        <w:rPr>
          <w:rFonts w:ascii="Book Antiqua" w:eastAsia="Book Antiqua" w:hAnsi="Book Antiqua" w:cs="Book Antiqua"/>
          <w:color w:val="000000"/>
        </w:rPr>
        <w:t xml:space="preserve">, Mercier O, </w:t>
      </w:r>
      <w:proofErr w:type="spellStart"/>
      <w:r w:rsidRPr="00C77B49">
        <w:rPr>
          <w:rFonts w:ascii="Book Antiqua" w:eastAsia="Book Antiqua" w:hAnsi="Book Antiqua" w:cs="Book Antiqua"/>
          <w:color w:val="000000"/>
        </w:rPr>
        <w:t>Belemsagha</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Bouaita</w:t>
      </w:r>
      <w:proofErr w:type="spellEnd"/>
      <w:r w:rsidRPr="00C77B49">
        <w:rPr>
          <w:rFonts w:ascii="Book Antiqua" w:eastAsia="Book Antiqua" w:hAnsi="Book Antiqua" w:cs="Book Antiqua"/>
          <w:color w:val="000000"/>
        </w:rPr>
        <w:t xml:space="preserve"> R, </w:t>
      </w:r>
      <w:proofErr w:type="spellStart"/>
      <w:r w:rsidRPr="00C77B49">
        <w:rPr>
          <w:rFonts w:ascii="Book Antiqua" w:eastAsia="Book Antiqua" w:hAnsi="Book Antiqua" w:cs="Book Antiqua"/>
          <w:color w:val="000000"/>
        </w:rPr>
        <w:t>Besse</w:t>
      </w:r>
      <w:proofErr w:type="spellEnd"/>
      <w:r w:rsidRPr="00C77B49">
        <w:rPr>
          <w:rFonts w:ascii="Book Antiqua" w:eastAsia="Book Antiqua" w:hAnsi="Book Antiqua" w:cs="Book Antiqua"/>
          <w:color w:val="000000"/>
        </w:rPr>
        <w:t xml:space="preserve"> B, </w:t>
      </w:r>
      <w:proofErr w:type="spellStart"/>
      <w:r w:rsidRPr="00C77B49">
        <w:rPr>
          <w:rFonts w:ascii="Book Antiqua" w:eastAsia="Book Antiqua" w:hAnsi="Book Antiqua" w:cs="Book Antiqua"/>
          <w:color w:val="000000"/>
        </w:rPr>
        <w:t>Fadel</w:t>
      </w:r>
      <w:proofErr w:type="spellEnd"/>
      <w:r w:rsidRPr="00C77B49">
        <w:rPr>
          <w:rFonts w:ascii="Book Antiqua" w:eastAsia="Book Antiqua" w:hAnsi="Book Antiqua" w:cs="Book Antiqua"/>
          <w:color w:val="000000"/>
        </w:rPr>
        <w:t xml:space="preserve"> E. Role of adjuvant radiotherapy in completely resected non-small-cell lung cancer. </w:t>
      </w:r>
      <w:r w:rsidRPr="00C77B49">
        <w:rPr>
          <w:rFonts w:ascii="Book Antiqua" w:eastAsia="Book Antiqua" w:hAnsi="Book Antiqua" w:cs="Book Antiqua"/>
          <w:i/>
          <w:iCs/>
          <w:color w:val="000000"/>
        </w:rPr>
        <w:t>EJC Suppl</w:t>
      </w:r>
      <w:r w:rsidRPr="00C77B49">
        <w:rPr>
          <w:rFonts w:ascii="Book Antiqua" w:eastAsia="Book Antiqua" w:hAnsi="Book Antiqua" w:cs="Book Antiqua"/>
          <w:color w:val="000000"/>
        </w:rPr>
        <w:t xml:space="preserve"> 2013; </w:t>
      </w:r>
      <w:r w:rsidRPr="00C77B49">
        <w:rPr>
          <w:rFonts w:ascii="Book Antiqua" w:eastAsia="Book Antiqua" w:hAnsi="Book Antiqua" w:cs="Book Antiqua"/>
          <w:b/>
          <w:bCs/>
          <w:color w:val="000000"/>
        </w:rPr>
        <w:t>11</w:t>
      </w:r>
      <w:r w:rsidRPr="00C77B49">
        <w:rPr>
          <w:rFonts w:ascii="Book Antiqua" w:eastAsia="Book Antiqua" w:hAnsi="Book Antiqua" w:cs="Book Antiqua"/>
          <w:color w:val="000000"/>
        </w:rPr>
        <w:t>: 123-130 [PMID: 26217121 DOI: 10.1016/j.ejcsup.2013.07.022]</w:t>
      </w:r>
    </w:p>
    <w:p w14:paraId="5F353FCF"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 </w:t>
      </w:r>
      <w:r w:rsidRPr="00C77B49">
        <w:rPr>
          <w:rFonts w:ascii="Book Antiqua" w:eastAsia="Book Antiqua" w:hAnsi="Book Antiqua" w:cs="Book Antiqua"/>
          <w:b/>
          <w:bCs/>
          <w:color w:val="000000"/>
        </w:rPr>
        <w:t>Lopez Guerra JL</w:t>
      </w:r>
      <w:r w:rsidRPr="00C77B49">
        <w:rPr>
          <w:rFonts w:ascii="Book Antiqua" w:eastAsia="Book Antiqua" w:hAnsi="Book Antiqua" w:cs="Book Antiqua"/>
          <w:color w:val="000000"/>
        </w:rPr>
        <w:t xml:space="preserve">, Gomez DR, Lin SH, Levy LB, Zhuang Y, Komaki R, Jaen J, </w:t>
      </w:r>
      <w:proofErr w:type="spellStart"/>
      <w:r w:rsidRPr="00C77B49">
        <w:rPr>
          <w:rFonts w:ascii="Book Antiqua" w:eastAsia="Book Antiqua" w:hAnsi="Book Antiqua" w:cs="Book Antiqua"/>
          <w:color w:val="000000"/>
        </w:rPr>
        <w:t>Vaporciyan</w:t>
      </w:r>
      <w:proofErr w:type="spellEnd"/>
      <w:r w:rsidRPr="00C77B49">
        <w:rPr>
          <w:rFonts w:ascii="Book Antiqua" w:eastAsia="Book Antiqua" w:hAnsi="Book Antiqua" w:cs="Book Antiqua"/>
          <w:color w:val="000000"/>
        </w:rPr>
        <w:t xml:space="preserve"> AA, Swisher SG, Cox JD, Liao Z, Rice DC. Risk factors for local and regional recurrence in patients with resected N0-N1 non-small-cell lung cancer, with implications for patient selection for adjuvant radiation therapy. </w:t>
      </w:r>
      <w:r w:rsidRPr="00C77B49">
        <w:rPr>
          <w:rFonts w:ascii="Book Antiqua" w:eastAsia="Book Antiqua" w:hAnsi="Book Antiqua" w:cs="Book Antiqua"/>
          <w:i/>
          <w:iCs/>
          <w:color w:val="000000"/>
        </w:rPr>
        <w:t>Ann Oncol</w:t>
      </w:r>
      <w:r w:rsidRPr="00C77B49">
        <w:rPr>
          <w:rFonts w:ascii="Book Antiqua" w:eastAsia="Book Antiqua" w:hAnsi="Book Antiqua" w:cs="Book Antiqua"/>
          <w:color w:val="000000"/>
        </w:rPr>
        <w:t xml:space="preserve"> 2013; </w:t>
      </w:r>
      <w:r w:rsidRPr="00C77B49">
        <w:rPr>
          <w:rFonts w:ascii="Book Antiqua" w:eastAsia="Book Antiqua" w:hAnsi="Book Antiqua" w:cs="Book Antiqua"/>
          <w:b/>
          <w:bCs/>
          <w:color w:val="000000"/>
        </w:rPr>
        <w:t>24</w:t>
      </w:r>
      <w:r w:rsidRPr="00C77B49">
        <w:rPr>
          <w:rFonts w:ascii="Book Antiqua" w:eastAsia="Book Antiqua" w:hAnsi="Book Antiqua" w:cs="Book Antiqua"/>
          <w:color w:val="000000"/>
        </w:rPr>
        <w:t>: 67-74 [PMID: 23002278 DOI: 10.1093/</w:t>
      </w:r>
      <w:proofErr w:type="spellStart"/>
      <w:r w:rsidRPr="00C77B49">
        <w:rPr>
          <w:rFonts w:ascii="Book Antiqua" w:eastAsia="Book Antiqua" w:hAnsi="Book Antiqua" w:cs="Book Antiqua"/>
          <w:color w:val="000000"/>
        </w:rPr>
        <w:t>annonc</w:t>
      </w:r>
      <w:proofErr w:type="spellEnd"/>
      <w:r w:rsidRPr="00C77B49">
        <w:rPr>
          <w:rFonts w:ascii="Book Antiqua" w:eastAsia="Book Antiqua" w:hAnsi="Book Antiqua" w:cs="Book Antiqua"/>
          <w:color w:val="000000"/>
        </w:rPr>
        <w:t>/mds274]</w:t>
      </w:r>
    </w:p>
    <w:p w14:paraId="18DDE170" w14:textId="77777777" w:rsidR="00A77B3E" w:rsidRPr="00C77B49" w:rsidRDefault="0050099A">
      <w:pPr>
        <w:spacing w:line="360" w:lineRule="auto"/>
        <w:jc w:val="both"/>
      </w:pPr>
      <w:proofErr w:type="gramStart"/>
      <w:r w:rsidRPr="00C77B49">
        <w:rPr>
          <w:rFonts w:ascii="Book Antiqua" w:eastAsia="Book Antiqua" w:hAnsi="Book Antiqua" w:cs="Book Antiqua"/>
          <w:color w:val="000000"/>
        </w:rPr>
        <w:t>3 .</w:t>
      </w:r>
      <w:proofErr w:type="gramEnd"/>
      <w:r w:rsidRPr="00C77B49">
        <w:rPr>
          <w:rFonts w:ascii="Book Antiqua" w:eastAsia="Book Antiqua" w:hAnsi="Book Antiqua" w:cs="Book Antiqua"/>
          <w:color w:val="000000"/>
        </w:rPr>
        <w:t xml:space="preserve"> Postoperative radiotherapy in non-small-cell lung cancer: systematic review and meta-analysis of individual patient data from nine </w:t>
      </w:r>
      <w:proofErr w:type="spellStart"/>
      <w:r w:rsidRPr="00C77B49">
        <w:rPr>
          <w:rFonts w:ascii="Book Antiqua" w:eastAsia="Book Antiqua" w:hAnsi="Book Antiqua" w:cs="Book Antiqua"/>
          <w:color w:val="000000"/>
        </w:rPr>
        <w:t>randomised</w:t>
      </w:r>
      <w:proofErr w:type="spellEnd"/>
      <w:r w:rsidRPr="00C77B49">
        <w:rPr>
          <w:rFonts w:ascii="Book Antiqua" w:eastAsia="Book Antiqua" w:hAnsi="Book Antiqua" w:cs="Book Antiqua"/>
          <w:color w:val="000000"/>
        </w:rPr>
        <w:t xml:space="preserve"> controlled trials. PORT Meta-analysis Trialists Group. </w:t>
      </w:r>
      <w:r w:rsidRPr="00C77B49">
        <w:rPr>
          <w:rFonts w:ascii="Book Antiqua" w:eastAsia="Book Antiqua" w:hAnsi="Book Antiqua" w:cs="Book Antiqua"/>
          <w:i/>
          <w:iCs/>
          <w:color w:val="000000"/>
        </w:rPr>
        <w:t>Lancet</w:t>
      </w:r>
      <w:r w:rsidRPr="00C77B49">
        <w:rPr>
          <w:rFonts w:ascii="Book Antiqua" w:eastAsia="Book Antiqua" w:hAnsi="Book Antiqua" w:cs="Book Antiqua"/>
          <w:color w:val="000000"/>
        </w:rPr>
        <w:t xml:space="preserve"> 1998; </w:t>
      </w:r>
      <w:r w:rsidRPr="00C77B49">
        <w:rPr>
          <w:rFonts w:ascii="Book Antiqua" w:eastAsia="Book Antiqua" w:hAnsi="Book Antiqua" w:cs="Book Antiqua"/>
          <w:b/>
          <w:bCs/>
          <w:color w:val="000000"/>
        </w:rPr>
        <w:t>352</w:t>
      </w:r>
      <w:r w:rsidRPr="00C77B49">
        <w:rPr>
          <w:rFonts w:ascii="Book Antiqua" w:eastAsia="Book Antiqua" w:hAnsi="Book Antiqua" w:cs="Book Antiqua"/>
          <w:color w:val="000000"/>
        </w:rPr>
        <w:t>: 257-263 [PMID: 9690404]</w:t>
      </w:r>
    </w:p>
    <w:p w14:paraId="131E351F"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 </w:t>
      </w:r>
      <w:proofErr w:type="spellStart"/>
      <w:r w:rsidRPr="00C77B49">
        <w:rPr>
          <w:rFonts w:ascii="Book Antiqua" w:eastAsia="Book Antiqua" w:hAnsi="Book Antiqua" w:cs="Book Antiqua"/>
          <w:b/>
          <w:bCs/>
          <w:color w:val="000000"/>
        </w:rPr>
        <w:t>Billiet</w:t>
      </w:r>
      <w:proofErr w:type="spellEnd"/>
      <w:r w:rsidRPr="00C77B49">
        <w:rPr>
          <w:rFonts w:ascii="Book Antiqua" w:eastAsia="Book Antiqua" w:hAnsi="Book Antiqua" w:cs="Book Antiqua"/>
          <w:b/>
          <w:bCs/>
          <w:color w:val="000000"/>
        </w:rPr>
        <w:t xml:space="preserve"> C</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Decaluwé</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Peeters</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Vansteenkiste</w:t>
      </w:r>
      <w:proofErr w:type="spellEnd"/>
      <w:r w:rsidRPr="00C77B49">
        <w:rPr>
          <w:rFonts w:ascii="Book Antiqua" w:eastAsia="Book Antiqua" w:hAnsi="Book Antiqua" w:cs="Book Antiqua"/>
          <w:color w:val="000000"/>
        </w:rPr>
        <w:t xml:space="preserve"> J, Dooms C, </w:t>
      </w:r>
      <w:proofErr w:type="spellStart"/>
      <w:r w:rsidRPr="00C77B49">
        <w:rPr>
          <w:rFonts w:ascii="Book Antiqua" w:eastAsia="Book Antiqua" w:hAnsi="Book Antiqua" w:cs="Book Antiqua"/>
          <w:color w:val="000000"/>
        </w:rPr>
        <w:t>Haustermans</w:t>
      </w:r>
      <w:proofErr w:type="spellEnd"/>
      <w:r w:rsidRPr="00C77B49">
        <w:rPr>
          <w:rFonts w:ascii="Book Antiqua" w:eastAsia="Book Antiqua" w:hAnsi="Book Antiqua" w:cs="Book Antiqua"/>
          <w:color w:val="000000"/>
        </w:rPr>
        <w:t xml:space="preserve"> K, De </w:t>
      </w:r>
      <w:proofErr w:type="spellStart"/>
      <w:r w:rsidRPr="00C77B49">
        <w:rPr>
          <w:rFonts w:ascii="Book Antiqua" w:eastAsia="Book Antiqua" w:hAnsi="Book Antiqua" w:cs="Book Antiqua"/>
          <w:color w:val="000000"/>
        </w:rPr>
        <w:t>Leyn</w:t>
      </w:r>
      <w:proofErr w:type="spellEnd"/>
      <w:r w:rsidRPr="00C77B49">
        <w:rPr>
          <w:rFonts w:ascii="Book Antiqua" w:eastAsia="Book Antiqua" w:hAnsi="Book Antiqua" w:cs="Book Antiqua"/>
          <w:color w:val="000000"/>
        </w:rPr>
        <w:t xml:space="preserve"> P, De </w:t>
      </w:r>
      <w:proofErr w:type="spellStart"/>
      <w:r w:rsidRPr="00C77B49">
        <w:rPr>
          <w:rFonts w:ascii="Book Antiqua" w:eastAsia="Book Antiqua" w:hAnsi="Book Antiqua" w:cs="Book Antiqua"/>
          <w:color w:val="000000"/>
        </w:rPr>
        <w:t>Ruysscher</w:t>
      </w:r>
      <w:proofErr w:type="spellEnd"/>
      <w:r w:rsidRPr="00C77B49">
        <w:rPr>
          <w:rFonts w:ascii="Book Antiqua" w:eastAsia="Book Antiqua" w:hAnsi="Book Antiqua" w:cs="Book Antiqua"/>
          <w:color w:val="000000"/>
        </w:rPr>
        <w:t xml:space="preserve"> D. Modern post-operative radiotherapy for stage III non-small cell lung cancer may improve local control and survival: a meta-analysis.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2014; </w:t>
      </w:r>
      <w:r w:rsidRPr="00C77B49">
        <w:rPr>
          <w:rFonts w:ascii="Book Antiqua" w:eastAsia="Book Antiqua" w:hAnsi="Book Antiqua" w:cs="Book Antiqua"/>
          <w:b/>
          <w:bCs/>
          <w:color w:val="000000"/>
        </w:rPr>
        <w:t>110</w:t>
      </w:r>
      <w:r w:rsidRPr="00C77B49">
        <w:rPr>
          <w:rFonts w:ascii="Book Antiqua" w:eastAsia="Book Antiqua" w:hAnsi="Book Antiqua" w:cs="Book Antiqua"/>
          <w:color w:val="000000"/>
        </w:rPr>
        <w:t>: 3-8 [PMID: 24100149 DOI: 10.1016/j.radonc.2013.08.011]</w:t>
      </w:r>
    </w:p>
    <w:p w14:paraId="08E898EB"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 </w:t>
      </w:r>
      <w:r w:rsidRPr="00C77B49">
        <w:rPr>
          <w:rFonts w:ascii="Book Antiqua" w:eastAsia="Book Antiqua" w:hAnsi="Book Antiqua" w:cs="Book Antiqua"/>
          <w:b/>
          <w:bCs/>
          <w:color w:val="000000"/>
        </w:rPr>
        <w:t>Feng QF</w:t>
      </w:r>
      <w:r w:rsidRPr="00C77B49">
        <w:rPr>
          <w:rFonts w:ascii="Book Antiqua" w:eastAsia="Book Antiqua" w:hAnsi="Book Antiqua" w:cs="Book Antiqua"/>
          <w:color w:val="000000"/>
        </w:rPr>
        <w:t xml:space="preserve">, Wang M, Wang LJ, Yang ZY, Zhang YG, Zhang DW, Yin WB. A study of postoperative radiotherapy in patients with non-small-cell lung cancer: a randomized trial. </w:t>
      </w:r>
      <w:proofErr w:type="spellStart"/>
      <w:r w:rsidRPr="00C77B49">
        <w:rPr>
          <w:rFonts w:ascii="Book Antiqua" w:eastAsia="Book Antiqua" w:hAnsi="Book Antiqua" w:cs="Book Antiqua"/>
          <w:i/>
          <w:iCs/>
          <w:color w:val="000000"/>
        </w:rPr>
        <w:t>Int</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Biol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Phys</w:t>
      </w:r>
      <w:proofErr w:type="spellEnd"/>
      <w:r w:rsidRPr="00C77B49">
        <w:rPr>
          <w:rFonts w:ascii="Book Antiqua" w:eastAsia="Book Antiqua" w:hAnsi="Book Antiqua" w:cs="Book Antiqua"/>
          <w:color w:val="000000"/>
        </w:rPr>
        <w:t xml:space="preserve"> 2000; </w:t>
      </w:r>
      <w:r w:rsidRPr="00C77B49">
        <w:rPr>
          <w:rFonts w:ascii="Book Antiqua" w:eastAsia="Book Antiqua" w:hAnsi="Book Antiqua" w:cs="Book Antiqua"/>
          <w:b/>
          <w:bCs/>
          <w:color w:val="000000"/>
        </w:rPr>
        <w:t>47</w:t>
      </w:r>
      <w:r w:rsidRPr="00C77B49">
        <w:rPr>
          <w:rFonts w:ascii="Book Antiqua" w:eastAsia="Book Antiqua" w:hAnsi="Book Antiqua" w:cs="Book Antiqua"/>
          <w:color w:val="000000"/>
        </w:rPr>
        <w:t>: 925-929 [PMID: 10863061 DOI: 10.1016/s0360-3016(00)00509-5]</w:t>
      </w:r>
    </w:p>
    <w:p w14:paraId="5E3F1AC1"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6 </w:t>
      </w:r>
      <w:proofErr w:type="spellStart"/>
      <w:r w:rsidRPr="00C77B49">
        <w:rPr>
          <w:rFonts w:ascii="Book Antiqua" w:eastAsia="Book Antiqua" w:hAnsi="Book Antiqua" w:cs="Book Antiqua"/>
          <w:b/>
          <w:bCs/>
          <w:color w:val="000000"/>
        </w:rPr>
        <w:t>Lally</w:t>
      </w:r>
      <w:proofErr w:type="spellEnd"/>
      <w:r w:rsidRPr="00C77B49">
        <w:rPr>
          <w:rFonts w:ascii="Book Antiqua" w:eastAsia="Book Antiqua" w:hAnsi="Book Antiqua" w:cs="Book Antiqua"/>
          <w:b/>
          <w:bCs/>
          <w:color w:val="000000"/>
        </w:rPr>
        <w:t xml:space="preserve"> BE</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Zelterman</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Colasanto</w:t>
      </w:r>
      <w:proofErr w:type="spellEnd"/>
      <w:r w:rsidRPr="00C77B49">
        <w:rPr>
          <w:rFonts w:ascii="Book Antiqua" w:eastAsia="Book Antiqua" w:hAnsi="Book Antiqua" w:cs="Book Antiqua"/>
          <w:color w:val="000000"/>
        </w:rPr>
        <w:t xml:space="preserve"> JM, </w:t>
      </w:r>
      <w:proofErr w:type="spellStart"/>
      <w:r w:rsidRPr="00C77B49">
        <w:rPr>
          <w:rFonts w:ascii="Book Antiqua" w:eastAsia="Book Antiqua" w:hAnsi="Book Antiqua" w:cs="Book Antiqua"/>
          <w:color w:val="000000"/>
        </w:rPr>
        <w:t>Haffty</w:t>
      </w:r>
      <w:proofErr w:type="spellEnd"/>
      <w:r w:rsidRPr="00C77B49">
        <w:rPr>
          <w:rFonts w:ascii="Book Antiqua" w:eastAsia="Book Antiqua" w:hAnsi="Book Antiqua" w:cs="Book Antiqua"/>
          <w:color w:val="000000"/>
        </w:rPr>
        <w:t xml:space="preserve"> BG, </w:t>
      </w:r>
      <w:proofErr w:type="spellStart"/>
      <w:r w:rsidRPr="00C77B49">
        <w:rPr>
          <w:rFonts w:ascii="Book Antiqua" w:eastAsia="Book Antiqua" w:hAnsi="Book Antiqua" w:cs="Book Antiqua"/>
          <w:color w:val="000000"/>
        </w:rPr>
        <w:t>Detterbeck</w:t>
      </w:r>
      <w:proofErr w:type="spellEnd"/>
      <w:r w:rsidRPr="00C77B49">
        <w:rPr>
          <w:rFonts w:ascii="Book Antiqua" w:eastAsia="Book Antiqua" w:hAnsi="Book Antiqua" w:cs="Book Antiqua"/>
          <w:color w:val="000000"/>
        </w:rPr>
        <w:t xml:space="preserve"> FC, Wilson LD. Postoperative radiotherapy for stage II or III non-small-cell lung cancer using the surveillance, epidemiology, and end results database.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2006; </w:t>
      </w:r>
      <w:r w:rsidRPr="00C77B49">
        <w:rPr>
          <w:rFonts w:ascii="Book Antiqua" w:eastAsia="Book Antiqua" w:hAnsi="Book Antiqua" w:cs="Book Antiqua"/>
          <w:b/>
          <w:bCs/>
          <w:color w:val="000000"/>
        </w:rPr>
        <w:t>24</w:t>
      </w:r>
      <w:r w:rsidRPr="00C77B49">
        <w:rPr>
          <w:rFonts w:ascii="Book Antiqua" w:eastAsia="Book Antiqua" w:hAnsi="Book Antiqua" w:cs="Book Antiqua"/>
          <w:color w:val="000000"/>
        </w:rPr>
        <w:t>: 2998-3006 [PMID: 16769986 DOI: 10.1200/JCO.2005.04.6110]</w:t>
      </w:r>
    </w:p>
    <w:p w14:paraId="35F23E79" w14:textId="77777777" w:rsidR="00A77B3E" w:rsidRPr="00C77B49" w:rsidRDefault="0050099A">
      <w:pPr>
        <w:spacing w:line="360" w:lineRule="auto"/>
        <w:jc w:val="both"/>
      </w:pPr>
      <w:r w:rsidRPr="00C77B49">
        <w:rPr>
          <w:rFonts w:ascii="Book Antiqua" w:eastAsia="Book Antiqua" w:hAnsi="Book Antiqua" w:cs="Book Antiqua"/>
          <w:color w:val="000000"/>
        </w:rPr>
        <w:t xml:space="preserve">7 </w:t>
      </w:r>
      <w:r w:rsidRPr="00C77B49">
        <w:rPr>
          <w:rFonts w:ascii="Book Antiqua" w:eastAsia="Book Antiqua" w:hAnsi="Book Antiqua" w:cs="Book Antiqua"/>
          <w:b/>
          <w:bCs/>
          <w:color w:val="000000"/>
        </w:rPr>
        <w:t>Mikell JL</w:t>
      </w:r>
      <w:r w:rsidRPr="00C77B49">
        <w:rPr>
          <w:rFonts w:ascii="Book Antiqua" w:eastAsia="Book Antiqua" w:hAnsi="Book Antiqua" w:cs="Book Antiqua"/>
          <w:color w:val="000000"/>
        </w:rPr>
        <w:t xml:space="preserve">, Gillespie TW, Hall WA, </w:t>
      </w:r>
      <w:proofErr w:type="spellStart"/>
      <w:r w:rsidRPr="00C77B49">
        <w:rPr>
          <w:rFonts w:ascii="Book Antiqua" w:eastAsia="Book Antiqua" w:hAnsi="Book Antiqua" w:cs="Book Antiqua"/>
          <w:color w:val="000000"/>
        </w:rPr>
        <w:t>Nickleach</w:t>
      </w:r>
      <w:proofErr w:type="spellEnd"/>
      <w:r w:rsidRPr="00C77B49">
        <w:rPr>
          <w:rFonts w:ascii="Book Antiqua" w:eastAsia="Book Antiqua" w:hAnsi="Book Antiqua" w:cs="Book Antiqua"/>
          <w:color w:val="000000"/>
        </w:rPr>
        <w:t xml:space="preserve"> DC, Liu Y, Lipscomb J, </w:t>
      </w:r>
      <w:proofErr w:type="spellStart"/>
      <w:r w:rsidRPr="00C77B49">
        <w:rPr>
          <w:rFonts w:ascii="Book Antiqua" w:eastAsia="Book Antiqua" w:hAnsi="Book Antiqua" w:cs="Book Antiqua"/>
          <w:color w:val="000000"/>
        </w:rPr>
        <w:t>Ramalingam</w:t>
      </w:r>
      <w:proofErr w:type="spellEnd"/>
      <w:r w:rsidRPr="00C77B49">
        <w:rPr>
          <w:rFonts w:ascii="Book Antiqua" w:eastAsia="Book Antiqua" w:hAnsi="Book Antiqua" w:cs="Book Antiqua"/>
          <w:color w:val="000000"/>
        </w:rPr>
        <w:t xml:space="preserve"> SS, </w:t>
      </w:r>
      <w:proofErr w:type="spellStart"/>
      <w:r w:rsidRPr="00C77B49">
        <w:rPr>
          <w:rFonts w:ascii="Book Antiqua" w:eastAsia="Book Antiqua" w:hAnsi="Book Antiqua" w:cs="Book Antiqua"/>
          <w:color w:val="000000"/>
        </w:rPr>
        <w:t>Rajpara</w:t>
      </w:r>
      <w:proofErr w:type="spellEnd"/>
      <w:r w:rsidRPr="00C77B49">
        <w:rPr>
          <w:rFonts w:ascii="Book Antiqua" w:eastAsia="Book Antiqua" w:hAnsi="Book Antiqua" w:cs="Book Antiqua"/>
          <w:color w:val="000000"/>
        </w:rPr>
        <w:t xml:space="preserve"> RS, Force SD, Fernandez FG, </w:t>
      </w:r>
      <w:proofErr w:type="spellStart"/>
      <w:r w:rsidRPr="00C77B49">
        <w:rPr>
          <w:rFonts w:ascii="Book Antiqua" w:eastAsia="Book Antiqua" w:hAnsi="Book Antiqua" w:cs="Book Antiqua"/>
          <w:color w:val="000000"/>
        </w:rPr>
        <w:t>Owonikoko</w:t>
      </w:r>
      <w:proofErr w:type="spellEnd"/>
      <w:r w:rsidRPr="00C77B49">
        <w:rPr>
          <w:rFonts w:ascii="Book Antiqua" w:eastAsia="Book Antiqua" w:hAnsi="Book Antiqua" w:cs="Book Antiqua"/>
          <w:color w:val="000000"/>
        </w:rPr>
        <w:t xml:space="preserve"> TK, </w:t>
      </w:r>
      <w:proofErr w:type="spellStart"/>
      <w:r w:rsidRPr="00C77B49">
        <w:rPr>
          <w:rFonts w:ascii="Book Antiqua" w:eastAsia="Book Antiqua" w:hAnsi="Book Antiqua" w:cs="Book Antiqua"/>
          <w:color w:val="000000"/>
        </w:rPr>
        <w:t>Pillai</w:t>
      </w:r>
      <w:proofErr w:type="spellEnd"/>
      <w:r w:rsidRPr="00C77B49">
        <w:rPr>
          <w:rFonts w:ascii="Book Antiqua" w:eastAsia="Book Antiqua" w:hAnsi="Book Antiqua" w:cs="Book Antiqua"/>
          <w:color w:val="000000"/>
        </w:rPr>
        <w:t xml:space="preserve"> RN, </w:t>
      </w:r>
      <w:proofErr w:type="spellStart"/>
      <w:r w:rsidRPr="00C77B49">
        <w:rPr>
          <w:rFonts w:ascii="Book Antiqua" w:eastAsia="Book Antiqua" w:hAnsi="Book Antiqua" w:cs="Book Antiqua"/>
          <w:color w:val="000000"/>
        </w:rPr>
        <w:t>Khuri</w:t>
      </w:r>
      <w:proofErr w:type="spellEnd"/>
      <w:r w:rsidRPr="00C77B49">
        <w:rPr>
          <w:rFonts w:ascii="Book Antiqua" w:eastAsia="Book Antiqua" w:hAnsi="Book Antiqua" w:cs="Book Antiqua"/>
          <w:color w:val="000000"/>
        </w:rPr>
        <w:t xml:space="preserve"> FR, Curran WJ, Higgins KA. Postoperative radiotherapy is associated with better survival in non-small cell lung cancer with involved N2 </w:t>
      </w:r>
      <w:r w:rsidR="001466F3" w:rsidRPr="00C77B49">
        <w:rPr>
          <w:rFonts w:ascii="Book Antiqua" w:eastAsia="Book Antiqua" w:hAnsi="Book Antiqua" w:cs="Book Antiqua"/>
          <w:color w:val="000000"/>
        </w:rPr>
        <w:t>l</w:t>
      </w:r>
      <w:r w:rsidRPr="00C77B49">
        <w:rPr>
          <w:rFonts w:ascii="Book Antiqua" w:eastAsia="Book Antiqua" w:hAnsi="Book Antiqua" w:cs="Book Antiqua"/>
          <w:color w:val="000000"/>
        </w:rPr>
        <w:t xml:space="preserve">ymph nodes: results of an analysis of the National Cancer Data Base.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10</w:t>
      </w:r>
      <w:r w:rsidRPr="00C77B49">
        <w:rPr>
          <w:rFonts w:ascii="Book Antiqua" w:eastAsia="Book Antiqua" w:hAnsi="Book Antiqua" w:cs="Book Antiqua"/>
          <w:color w:val="000000"/>
        </w:rPr>
        <w:t>: 462-471 [PMID: 25384064 DOI: 10.1097/JTO.0000000000000411]</w:t>
      </w:r>
    </w:p>
    <w:p w14:paraId="29537210" w14:textId="77777777" w:rsidR="00A77B3E" w:rsidRPr="00C77B49" w:rsidRDefault="0050099A">
      <w:pPr>
        <w:spacing w:line="360" w:lineRule="auto"/>
        <w:jc w:val="both"/>
      </w:pPr>
      <w:r w:rsidRPr="00C77B49">
        <w:rPr>
          <w:rFonts w:ascii="Book Antiqua" w:eastAsia="Book Antiqua" w:hAnsi="Book Antiqua" w:cs="Book Antiqua"/>
          <w:color w:val="000000"/>
        </w:rPr>
        <w:t xml:space="preserve">8 </w:t>
      </w:r>
      <w:r w:rsidRPr="00C77B49">
        <w:rPr>
          <w:rFonts w:ascii="Book Antiqua" w:eastAsia="Book Antiqua" w:hAnsi="Book Antiqua" w:cs="Book Antiqua"/>
          <w:bCs/>
          <w:color w:val="000000"/>
        </w:rPr>
        <w:t>Abstract LBA3_PR ‘An international randomized trial,</w:t>
      </w:r>
      <w:r w:rsidRPr="00C77B49">
        <w:rPr>
          <w:rFonts w:ascii="Book Antiqua" w:eastAsia="Book Antiqua" w:hAnsi="Book Antiqua" w:cs="Book Antiqua"/>
          <w:color w:val="000000"/>
        </w:rPr>
        <w:t xml:space="preserve"> comparing post-operative conformal radiotherapy (PORT) to no PORT, in patients with completely resected non-small cell lung cancer (NSCLC) and mediastinal N2 involvement. Primary end-point analysis of Lung ART (IFCT-0503, UK NCRI, SAKK) </w:t>
      </w:r>
      <w:proofErr w:type="gramStart"/>
      <w:r w:rsidRPr="00C77B49">
        <w:rPr>
          <w:rFonts w:ascii="Book Antiqua" w:eastAsia="Book Antiqua" w:hAnsi="Book Antiqua" w:cs="Book Antiqua"/>
          <w:color w:val="000000"/>
        </w:rPr>
        <w:t>NCT00410683 ’</w:t>
      </w:r>
      <w:proofErr w:type="gramEnd"/>
      <w:r w:rsidRPr="00C77B49">
        <w:rPr>
          <w:rFonts w:ascii="Book Antiqua" w:eastAsia="Book Antiqua" w:hAnsi="Book Antiqua" w:cs="Book Antiqua"/>
          <w:color w:val="000000"/>
        </w:rPr>
        <w:t xml:space="preserve"> will be presented by Cécile Le </w:t>
      </w:r>
      <w:proofErr w:type="spellStart"/>
      <w:r w:rsidRPr="00C77B49">
        <w:rPr>
          <w:rFonts w:ascii="Book Antiqua" w:eastAsia="Book Antiqua" w:hAnsi="Book Antiqua" w:cs="Book Antiqua"/>
          <w:color w:val="000000"/>
        </w:rPr>
        <w:t>Pechoux</w:t>
      </w:r>
      <w:proofErr w:type="spellEnd"/>
      <w:r w:rsidRPr="00C77B49">
        <w:rPr>
          <w:rFonts w:ascii="Book Antiqua" w:eastAsia="Book Antiqua" w:hAnsi="Book Antiqua" w:cs="Book Antiqua"/>
          <w:color w:val="000000"/>
        </w:rPr>
        <w:t xml:space="preserve"> during the Presidential Symposium II, on Sunday. 2020;</w:t>
      </w:r>
      <w:r w:rsidR="000A0740" w:rsidRPr="00C77B49">
        <w:rPr>
          <w:rFonts w:ascii="Book Antiqua" w:eastAsia="Book Antiqua" w:hAnsi="Book Antiqua" w:cs="Book Antiqua"/>
          <w:color w:val="000000"/>
        </w:rPr>
        <w:t xml:space="preserve"> </w:t>
      </w:r>
      <w:r w:rsidR="000A0740" w:rsidRPr="00C77B49">
        <w:rPr>
          <w:rFonts w:ascii="Book Antiqua" w:eastAsia="Book Antiqua" w:hAnsi="Book Antiqua" w:cs="Book Antiqua"/>
          <w:b/>
          <w:color w:val="000000"/>
        </w:rPr>
        <w:t>18</w:t>
      </w:r>
      <w:r w:rsidRPr="00C77B49">
        <w:rPr>
          <w:rFonts w:ascii="Book Antiqua" w:eastAsia="Book Antiqua" w:hAnsi="Book Antiqua" w:cs="Book Antiqua"/>
          <w:color w:val="000000"/>
        </w:rPr>
        <w:t>:</w:t>
      </w:r>
      <w:r w:rsidR="000A0740" w:rsidRPr="00C77B49">
        <w:rPr>
          <w:rFonts w:ascii="Book Antiqua" w:eastAsia="Book Antiqua" w:hAnsi="Book Antiqua" w:cs="Book Antiqua"/>
          <w:color w:val="000000"/>
        </w:rPr>
        <w:t xml:space="preserve"> 25</w:t>
      </w:r>
    </w:p>
    <w:p w14:paraId="014B9BF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9 </w:t>
      </w:r>
      <w:r w:rsidRPr="00C77B49">
        <w:rPr>
          <w:rFonts w:ascii="Book Antiqua" w:eastAsia="Book Antiqua" w:hAnsi="Book Antiqua" w:cs="Book Antiqua"/>
          <w:b/>
          <w:bCs/>
          <w:color w:val="000000"/>
        </w:rPr>
        <w:t>Ettinger DS</w:t>
      </w:r>
      <w:r w:rsidRPr="00C77B49">
        <w:rPr>
          <w:rFonts w:ascii="Book Antiqua" w:eastAsia="Book Antiqua" w:hAnsi="Book Antiqua" w:cs="Book Antiqua"/>
          <w:color w:val="000000"/>
        </w:rPr>
        <w:t xml:space="preserve">, Wood DE, </w:t>
      </w:r>
      <w:proofErr w:type="spellStart"/>
      <w:r w:rsidRPr="00C77B49">
        <w:rPr>
          <w:rFonts w:ascii="Book Antiqua" w:eastAsia="Book Antiqua" w:hAnsi="Book Antiqua" w:cs="Book Antiqua"/>
          <w:color w:val="000000"/>
        </w:rPr>
        <w:t>Aisner</w:t>
      </w:r>
      <w:proofErr w:type="spellEnd"/>
      <w:r w:rsidRPr="00C77B49">
        <w:rPr>
          <w:rFonts w:ascii="Book Antiqua" w:eastAsia="Book Antiqua" w:hAnsi="Book Antiqua" w:cs="Book Antiqua"/>
          <w:color w:val="000000"/>
        </w:rPr>
        <w:t xml:space="preserve"> DL, </w:t>
      </w:r>
      <w:proofErr w:type="spellStart"/>
      <w:r w:rsidRPr="00C77B49">
        <w:rPr>
          <w:rFonts w:ascii="Book Antiqua" w:eastAsia="Book Antiqua" w:hAnsi="Book Antiqua" w:cs="Book Antiqua"/>
          <w:color w:val="000000"/>
        </w:rPr>
        <w:t>Akerley</w:t>
      </w:r>
      <w:proofErr w:type="spellEnd"/>
      <w:r w:rsidRPr="00C77B49">
        <w:rPr>
          <w:rFonts w:ascii="Book Antiqua" w:eastAsia="Book Antiqua" w:hAnsi="Book Antiqua" w:cs="Book Antiqua"/>
          <w:color w:val="000000"/>
        </w:rPr>
        <w:t xml:space="preserve"> W, Bauman JR, Bharat A, Bruno DS, Chang JY, </w:t>
      </w:r>
      <w:proofErr w:type="spellStart"/>
      <w:r w:rsidRPr="00C77B49">
        <w:rPr>
          <w:rFonts w:ascii="Book Antiqua" w:eastAsia="Book Antiqua" w:hAnsi="Book Antiqua" w:cs="Book Antiqua"/>
          <w:color w:val="000000"/>
        </w:rPr>
        <w:t>Chirieac</w:t>
      </w:r>
      <w:proofErr w:type="spellEnd"/>
      <w:r w:rsidRPr="00C77B49">
        <w:rPr>
          <w:rFonts w:ascii="Book Antiqua" w:eastAsia="Book Antiqua" w:hAnsi="Book Antiqua" w:cs="Book Antiqua"/>
          <w:color w:val="000000"/>
        </w:rPr>
        <w:t xml:space="preserve"> LR, D'Amico TA, </w:t>
      </w:r>
      <w:proofErr w:type="spellStart"/>
      <w:r w:rsidRPr="00C77B49">
        <w:rPr>
          <w:rFonts w:ascii="Book Antiqua" w:eastAsia="Book Antiqua" w:hAnsi="Book Antiqua" w:cs="Book Antiqua"/>
          <w:color w:val="000000"/>
        </w:rPr>
        <w:t>Dilling</w:t>
      </w:r>
      <w:proofErr w:type="spellEnd"/>
      <w:r w:rsidRPr="00C77B49">
        <w:rPr>
          <w:rFonts w:ascii="Book Antiqua" w:eastAsia="Book Antiqua" w:hAnsi="Book Antiqua" w:cs="Book Antiqua"/>
          <w:color w:val="000000"/>
        </w:rPr>
        <w:t xml:space="preserve"> TJ, Dowell J, </w:t>
      </w:r>
      <w:proofErr w:type="spellStart"/>
      <w:r w:rsidRPr="00C77B49">
        <w:rPr>
          <w:rFonts w:ascii="Book Antiqua" w:eastAsia="Book Antiqua" w:hAnsi="Book Antiqua" w:cs="Book Antiqua"/>
          <w:color w:val="000000"/>
        </w:rPr>
        <w:t>Gettinger</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Gubens</w:t>
      </w:r>
      <w:proofErr w:type="spellEnd"/>
      <w:r w:rsidRPr="00C77B49">
        <w:rPr>
          <w:rFonts w:ascii="Book Antiqua" w:eastAsia="Book Antiqua" w:hAnsi="Book Antiqua" w:cs="Book Antiqua"/>
          <w:color w:val="000000"/>
        </w:rPr>
        <w:t xml:space="preserve"> MA, </w:t>
      </w:r>
      <w:proofErr w:type="spellStart"/>
      <w:r w:rsidRPr="00C77B49">
        <w:rPr>
          <w:rFonts w:ascii="Book Antiqua" w:eastAsia="Book Antiqua" w:hAnsi="Book Antiqua" w:cs="Book Antiqua"/>
          <w:color w:val="000000"/>
        </w:rPr>
        <w:t>Hegde</w:t>
      </w:r>
      <w:proofErr w:type="spellEnd"/>
      <w:r w:rsidRPr="00C77B49">
        <w:rPr>
          <w:rFonts w:ascii="Book Antiqua" w:eastAsia="Book Antiqua" w:hAnsi="Book Antiqua" w:cs="Book Antiqua"/>
          <w:color w:val="000000"/>
        </w:rPr>
        <w:t xml:space="preserve"> A, </w:t>
      </w:r>
      <w:proofErr w:type="spellStart"/>
      <w:r w:rsidRPr="00C77B49">
        <w:rPr>
          <w:rFonts w:ascii="Book Antiqua" w:eastAsia="Book Antiqua" w:hAnsi="Book Antiqua" w:cs="Book Antiqua"/>
          <w:color w:val="000000"/>
        </w:rPr>
        <w:t>Hennon</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Lackner</w:t>
      </w:r>
      <w:proofErr w:type="spellEnd"/>
      <w:r w:rsidRPr="00C77B49">
        <w:rPr>
          <w:rFonts w:ascii="Book Antiqua" w:eastAsia="Book Antiqua" w:hAnsi="Book Antiqua" w:cs="Book Antiqua"/>
          <w:color w:val="000000"/>
        </w:rPr>
        <w:t xml:space="preserve"> RP, </w:t>
      </w:r>
      <w:proofErr w:type="spellStart"/>
      <w:r w:rsidRPr="00C77B49">
        <w:rPr>
          <w:rFonts w:ascii="Book Antiqua" w:eastAsia="Book Antiqua" w:hAnsi="Book Antiqua" w:cs="Book Antiqua"/>
          <w:color w:val="000000"/>
        </w:rPr>
        <w:t>Lanuti</w:t>
      </w:r>
      <w:proofErr w:type="spellEnd"/>
      <w:r w:rsidRPr="00C77B49">
        <w:rPr>
          <w:rFonts w:ascii="Book Antiqua" w:eastAsia="Book Antiqua" w:hAnsi="Book Antiqua" w:cs="Book Antiqua"/>
          <w:color w:val="000000"/>
        </w:rPr>
        <w:t xml:space="preserve"> M, Leal TA, Lin J, Loo BW </w:t>
      </w:r>
      <w:proofErr w:type="spellStart"/>
      <w:r w:rsidRPr="00C77B49">
        <w:rPr>
          <w:rFonts w:ascii="Book Antiqua" w:eastAsia="Book Antiqua" w:hAnsi="Book Antiqua" w:cs="Book Antiqua"/>
          <w:color w:val="000000"/>
        </w:rPr>
        <w:t>Jr</w:t>
      </w:r>
      <w:proofErr w:type="spellEnd"/>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Lovly</w:t>
      </w:r>
      <w:proofErr w:type="spellEnd"/>
      <w:r w:rsidRPr="00C77B49">
        <w:rPr>
          <w:rFonts w:ascii="Book Antiqua" w:eastAsia="Book Antiqua" w:hAnsi="Book Antiqua" w:cs="Book Antiqua"/>
          <w:color w:val="000000"/>
        </w:rPr>
        <w:t xml:space="preserve"> CM, Martins RG, </w:t>
      </w:r>
      <w:proofErr w:type="spellStart"/>
      <w:r w:rsidRPr="00C77B49">
        <w:rPr>
          <w:rFonts w:ascii="Book Antiqua" w:eastAsia="Book Antiqua" w:hAnsi="Book Antiqua" w:cs="Book Antiqua"/>
          <w:color w:val="000000"/>
        </w:rPr>
        <w:t>Massarelli</w:t>
      </w:r>
      <w:proofErr w:type="spellEnd"/>
      <w:r w:rsidRPr="00C77B49">
        <w:rPr>
          <w:rFonts w:ascii="Book Antiqua" w:eastAsia="Book Antiqua" w:hAnsi="Book Antiqua" w:cs="Book Antiqua"/>
          <w:color w:val="000000"/>
        </w:rPr>
        <w:t xml:space="preserve"> E, </w:t>
      </w:r>
      <w:proofErr w:type="spellStart"/>
      <w:r w:rsidRPr="00C77B49">
        <w:rPr>
          <w:rFonts w:ascii="Book Antiqua" w:eastAsia="Book Antiqua" w:hAnsi="Book Antiqua" w:cs="Book Antiqua"/>
          <w:color w:val="000000"/>
        </w:rPr>
        <w:t>Morgensztern</w:t>
      </w:r>
      <w:proofErr w:type="spellEnd"/>
      <w:r w:rsidRPr="00C77B49">
        <w:rPr>
          <w:rFonts w:ascii="Book Antiqua" w:eastAsia="Book Antiqua" w:hAnsi="Book Antiqua" w:cs="Book Antiqua"/>
          <w:color w:val="000000"/>
        </w:rPr>
        <w:t xml:space="preserve"> D, Ng T, </w:t>
      </w:r>
      <w:proofErr w:type="spellStart"/>
      <w:r w:rsidRPr="00C77B49">
        <w:rPr>
          <w:rFonts w:ascii="Book Antiqua" w:eastAsia="Book Antiqua" w:hAnsi="Book Antiqua" w:cs="Book Antiqua"/>
          <w:color w:val="000000"/>
        </w:rPr>
        <w:t>Otterson</w:t>
      </w:r>
      <w:proofErr w:type="spellEnd"/>
      <w:r w:rsidRPr="00C77B49">
        <w:rPr>
          <w:rFonts w:ascii="Book Antiqua" w:eastAsia="Book Antiqua" w:hAnsi="Book Antiqua" w:cs="Book Antiqua"/>
          <w:color w:val="000000"/>
        </w:rPr>
        <w:t xml:space="preserve"> GA, Patel SP, </w:t>
      </w:r>
      <w:proofErr w:type="spellStart"/>
      <w:r w:rsidRPr="00C77B49">
        <w:rPr>
          <w:rFonts w:ascii="Book Antiqua" w:eastAsia="Book Antiqua" w:hAnsi="Book Antiqua" w:cs="Book Antiqua"/>
          <w:color w:val="000000"/>
        </w:rPr>
        <w:t>Riely</w:t>
      </w:r>
      <w:proofErr w:type="spellEnd"/>
      <w:r w:rsidRPr="00C77B49">
        <w:rPr>
          <w:rFonts w:ascii="Book Antiqua" w:eastAsia="Book Antiqua" w:hAnsi="Book Antiqua" w:cs="Book Antiqua"/>
          <w:color w:val="000000"/>
        </w:rPr>
        <w:t xml:space="preserve"> GJ, </w:t>
      </w:r>
      <w:proofErr w:type="spellStart"/>
      <w:r w:rsidRPr="00C77B49">
        <w:rPr>
          <w:rFonts w:ascii="Book Antiqua" w:eastAsia="Book Antiqua" w:hAnsi="Book Antiqua" w:cs="Book Antiqua"/>
          <w:color w:val="000000"/>
        </w:rPr>
        <w:t>Schild</w:t>
      </w:r>
      <w:proofErr w:type="spellEnd"/>
      <w:r w:rsidRPr="00C77B49">
        <w:rPr>
          <w:rFonts w:ascii="Book Antiqua" w:eastAsia="Book Antiqua" w:hAnsi="Book Antiqua" w:cs="Book Antiqua"/>
          <w:color w:val="000000"/>
        </w:rPr>
        <w:t xml:space="preserve"> SE, Shapiro TA, Singh AP, Stevenson J, Tam A, </w:t>
      </w:r>
      <w:proofErr w:type="spellStart"/>
      <w:r w:rsidRPr="00C77B49">
        <w:rPr>
          <w:rFonts w:ascii="Book Antiqua" w:eastAsia="Book Antiqua" w:hAnsi="Book Antiqua" w:cs="Book Antiqua"/>
          <w:color w:val="000000"/>
        </w:rPr>
        <w:t>Yanagawa</w:t>
      </w:r>
      <w:proofErr w:type="spellEnd"/>
      <w:r w:rsidRPr="00C77B49">
        <w:rPr>
          <w:rFonts w:ascii="Book Antiqua" w:eastAsia="Book Antiqua" w:hAnsi="Book Antiqua" w:cs="Book Antiqua"/>
          <w:color w:val="000000"/>
        </w:rPr>
        <w:t xml:space="preserve"> J, Yang SC, Gregory KM, Hughes M. NCCN Guidelines Insights: Non-Small Cell Lung Cancer, Version 2.2021.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Natl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Compr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Canc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Netw</w:t>
      </w:r>
      <w:proofErr w:type="spellEnd"/>
      <w:r w:rsidRPr="00C77B49">
        <w:rPr>
          <w:rFonts w:ascii="Book Antiqua" w:eastAsia="Book Antiqua" w:hAnsi="Book Antiqua" w:cs="Book Antiqua"/>
          <w:color w:val="000000"/>
        </w:rPr>
        <w:t xml:space="preserve"> 2021; </w:t>
      </w:r>
      <w:r w:rsidRPr="00C77B49">
        <w:rPr>
          <w:rFonts w:ascii="Book Antiqua" w:eastAsia="Book Antiqua" w:hAnsi="Book Antiqua" w:cs="Book Antiqua"/>
          <w:b/>
          <w:bCs/>
          <w:color w:val="000000"/>
        </w:rPr>
        <w:t>19</w:t>
      </w:r>
      <w:r w:rsidRPr="00C77B49">
        <w:rPr>
          <w:rFonts w:ascii="Book Antiqua" w:eastAsia="Book Antiqua" w:hAnsi="Book Antiqua" w:cs="Book Antiqua"/>
          <w:color w:val="000000"/>
        </w:rPr>
        <w:t>: 254-266 [PMID: 33668021 DOI: 10.6004/jnccn.2021.0013]</w:t>
      </w:r>
    </w:p>
    <w:p w14:paraId="4CAA350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10 </w:t>
      </w:r>
      <w:r w:rsidRPr="00C77B49">
        <w:rPr>
          <w:rFonts w:ascii="Book Antiqua" w:eastAsia="Book Antiqua" w:hAnsi="Book Antiqua" w:cs="Book Antiqua"/>
          <w:b/>
          <w:bCs/>
          <w:color w:val="000000"/>
        </w:rPr>
        <w:t>Rodrigues G</w:t>
      </w:r>
      <w:r w:rsidRPr="00C77B49">
        <w:rPr>
          <w:rFonts w:ascii="Book Antiqua" w:eastAsia="Book Antiqua" w:hAnsi="Book Antiqua" w:cs="Book Antiqua"/>
          <w:color w:val="000000"/>
        </w:rPr>
        <w:t xml:space="preserve">, Choy H, Bradley J, Rosenzweig KE, Bogart J, Curran WJ Jr, Gore E, Langer C, Louie AV, Lutz S, </w:t>
      </w:r>
      <w:proofErr w:type="spellStart"/>
      <w:r w:rsidRPr="00C77B49">
        <w:rPr>
          <w:rFonts w:ascii="Book Antiqua" w:eastAsia="Book Antiqua" w:hAnsi="Book Antiqua" w:cs="Book Antiqua"/>
          <w:color w:val="000000"/>
        </w:rPr>
        <w:t>Machtay</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Puri</w:t>
      </w:r>
      <w:proofErr w:type="spellEnd"/>
      <w:r w:rsidRPr="00C77B49">
        <w:rPr>
          <w:rFonts w:ascii="Book Antiqua" w:eastAsia="Book Antiqua" w:hAnsi="Book Antiqua" w:cs="Book Antiqua"/>
          <w:color w:val="000000"/>
        </w:rPr>
        <w:t xml:space="preserve"> V, Werner-</w:t>
      </w:r>
      <w:proofErr w:type="spellStart"/>
      <w:r w:rsidRPr="00C77B49">
        <w:rPr>
          <w:rFonts w:ascii="Book Antiqua" w:eastAsia="Book Antiqua" w:hAnsi="Book Antiqua" w:cs="Book Antiqua"/>
          <w:color w:val="000000"/>
        </w:rPr>
        <w:t>Wasik</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Videtic</w:t>
      </w:r>
      <w:proofErr w:type="spellEnd"/>
      <w:r w:rsidRPr="00C77B49">
        <w:rPr>
          <w:rFonts w:ascii="Book Antiqua" w:eastAsia="Book Antiqua" w:hAnsi="Book Antiqua" w:cs="Book Antiqua"/>
          <w:color w:val="000000"/>
        </w:rPr>
        <w:t xml:space="preserve"> GMM. Adjuvant radiation therapy in locally advanced non-small cell lung cancer: Executive summary of an American Society for Radiation Oncology (ASTRO) evidence-based clinical practice guideline. </w:t>
      </w:r>
      <w:proofErr w:type="spellStart"/>
      <w:r w:rsidRPr="00C77B49">
        <w:rPr>
          <w:rFonts w:ascii="Book Antiqua" w:eastAsia="Book Antiqua" w:hAnsi="Book Antiqua" w:cs="Book Antiqua"/>
          <w:i/>
          <w:iCs/>
          <w:color w:val="000000"/>
        </w:rPr>
        <w:t>Pract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5</w:t>
      </w:r>
      <w:r w:rsidRPr="00C77B49">
        <w:rPr>
          <w:rFonts w:ascii="Book Antiqua" w:eastAsia="Book Antiqua" w:hAnsi="Book Antiqua" w:cs="Book Antiqua"/>
          <w:color w:val="000000"/>
        </w:rPr>
        <w:t>: 149-155 [PMID: 25957185 DOI: 10.1016/j.prro.2015.02.013]</w:t>
      </w:r>
    </w:p>
    <w:p w14:paraId="38C05A01"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11 </w:t>
      </w:r>
      <w:proofErr w:type="spellStart"/>
      <w:r w:rsidRPr="00C77B49">
        <w:rPr>
          <w:rFonts w:ascii="Book Antiqua" w:eastAsia="Book Antiqua" w:hAnsi="Book Antiqua" w:cs="Book Antiqua"/>
          <w:b/>
          <w:bCs/>
          <w:color w:val="000000"/>
        </w:rPr>
        <w:t>Guckenberger</w:t>
      </w:r>
      <w:proofErr w:type="spellEnd"/>
      <w:r w:rsidRPr="00C77B49">
        <w:rPr>
          <w:rFonts w:ascii="Book Antiqua" w:eastAsia="Book Antiqua" w:hAnsi="Book Antiqua" w:cs="Book Antiqua"/>
          <w:b/>
          <w:bCs/>
          <w:color w:val="000000"/>
        </w:rPr>
        <w:t xml:space="preserve"> M</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Belka</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Bezjak</w:t>
      </w:r>
      <w:proofErr w:type="spellEnd"/>
      <w:r w:rsidRPr="00C77B49">
        <w:rPr>
          <w:rFonts w:ascii="Book Antiqua" w:eastAsia="Book Antiqua" w:hAnsi="Book Antiqua" w:cs="Book Antiqua"/>
          <w:color w:val="000000"/>
        </w:rPr>
        <w:t xml:space="preserve"> A, Bradley J, Daly ME, </w:t>
      </w:r>
      <w:proofErr w:type="spellStart"/>
      <w:r w:rsidRPr="00C77B49">
        <w:rPr>
          <w:rFonts w:ascii="Book Antiqua" w:eastAsia="Book Antiqua" w:hAnsi="Book Antiqua" w:cs="Book Antiqua"/>
          <w:color w:val="000000"/>
        </w:rPr>
        <w:t>DeRuysscher</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Dziadziuszko</w:t>
      </w:r>
      <w:proofErr w:type="spellEnd"/>
      <w:r w:rsidRPr="00C77B49">
        <w:rPr>
          <w:rFonts w:ascii="Book Antiqua" w:eastAsia="Book Antiqua" w:hAnsi="Book Antiqua" w:cs="Book Antiqua"/>
          <w:color w:val="000000"/>
        </w:rPr>
        <w:t xml:space="preserve"> R, </w:t>
      </w:r>
      <w:proofErr w:type="spellStart"/>
      <w:r w:rsidRPr="00C77B49">
        <w:rPr>
          <w:rFonts w:ascii="Book Antiqua" w:eastAsia="Book Antiqua" w:hAnsi="Book Antiqua" w:cs="Book Antiqua"/>
          <w:color w:val="000000"/>
        </w:rPr>
        <w:t>Faivre</w:t>
      </w:r>
      <w:proofErr w:type="spellEnd"/>
      <w:r w:rsidRPr="00C77B49">
        <w:rPr>
          <w:rFonts w:ascii="Book Antiqua" w:eastAsia="Book Antiqua" w:hAnsi="Book Antiqua" w:cs="Book Antiqua"/>
          <w:color w:val="000000"/>
        </w:rPr>
        <w:t xml:space="preserve">-Finn C, </w:t>
      </w:r>
      <w:proofErr w:type="spellStart"/>
      <w:r w:rsidRPr="00C77B49">
        <w:rPr>
          <w:rFonts w:ascii="Book Antiqua" w:eastAsia="Book Antiqua" w:hAnsi="Book Antiqua" w:cs="Book Antiqua"/>
          <w:color w:val="000000"/>
        </w:rPr>
        <w:t>Flentje</w:t>
      </w:r>
      <w:proofErr w:type="spellEnd"/>
      <w:r w:rsidRPr="00C77B49">
        <w:rPr>
          <w:rFonts w:ascii="Book Antiqua" w:eastAsia="Book Antiqua" w:hAnsi="Book Antiqua" w:cs="Book Antiqua"/>
          <w:color w:val="000000"/>
        </w:rPr>
        <w:t xml:space="preserve"> M, Gore E, Higgins KA, Iyengar P, Kavanagh BD, Kumar S, Le </w:t>
      </w:r>
      <w:proofErr w:type="spellStart"/>
      <w:r w:rsidRPr="00C77B49">
        <w:rPr>
          <w:rFonts w:ascii="Book Antiqua" w:eastAsia="Book Antiqua" w:hAnsi="Book Antiqua" w:cs="Book Antiqua"/>
          <w:color w:val="000000"/>
        </w:rPr>
        <w:t>Pechoux</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Lievens</w:t>
      </w:r>
      <w:proofErr w:type="spellEnd"/>
      <w:r w:rsidRPr="00C77B49">
        <w:rPr>
          <w:rFonts w:ascii="Book Antiqua" w:eastAsia="Book Antiqua" w:hAnsi="Book Antiqua" w:cs="Book Antiqua"/>
          <w:color w:val="000000"/>
        </w:rPr>
        <w:t xml:space="preserve"> Y, Lindberg K, McDonald F, </w:t>
      </w:r>
      <w:proofErr w:type="spellStart"/>
      <w:r w:rsidRPr="00C77B49">
        <w:rPr>
          <w:rFonts w:ascii="Book Antiqua" w:eastAsia="Book Antiqua" w:hAnsi="Book Antiqua" w:cs="Book Antiqua"/>
          <w:color w:val="000000"/>
        </w:rPr>
        <w:t>Ramella</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Rengan</w:t>
      </w:r>
      <w:proofErr w:type="spellEnd"/>
      <w:r w:rsidRPr="00C77B49">
        <w:rPr>
          <w:rFonts w:ascii="Book Antiqua" w:eastAsia="Book Antiqua" w:hAnsi="Book Antiqua" w:cs="Book Antiqua"/>
          <w:color w:val="000000"/>
        </w:rPr>
        <w:t xml:space="preserve"> R, </w:t>
      </w:r>
      <w:proofErr w:type="spellStart"/>
      <w:r w:rsidRPr="00C77B49">
        <w:rPr>
          <w:rFonts w:ascii="Book Antiqua" w:eastAsia="Book Antiqua" w:hAnsi="Book Antiqua" w:cs="Book Antiqua"/>
          <w:color w:val="000000"/>
        </w:rPr>
        <w:t>Ricardi</w:t>
      </w:r>
      <w:proofErr w:type="spellEnd"/>
      <w:r w:rsidRPr="00C77B49">
        <w:rPr>
          <w:rFonts w:ascii="Book Antiqua" w:eastAsia="Book Antiqua" w:hAnsi="Book Antiqua" w:cs="Book Antiqua"/>
          <w:color w:val="000000"/>
        </w:rPr>
        <w:t xml:space="preserve"> U, </w:t>
      </w:r>
      <w:proofErr w:type="spellStart"/>
      <w:r w:rsidRPr="00C77B49">
        <w:rPr>
          <w:rFonts w:ascii="Book Antiqua" w:eastAsia="Book Antiqua" w:hAnsi="Book Antiqua" w:cs="Book Antiqua"/>
          <w:color w:val="000000"/>
        </w:rPr>
        <w:t>Rimner</w:t>
      </w:r>
      <w:proofErr w:type="spellEnd"/>
      <w:r w:rsidRPr="00C77B49">
        <w:rPr>
          <w:rFonts w:ascii="Book Antiqua" w:eastAsia="Book Antiqua" w:hAnsi="Book Antiqua" w:cs="Book Antiqua"/>
          <w:color w:val="000000"/>
        </w:rPr>
        <w:t xml:space="preserve"> A, Rodrigues GB, </w:t>
      </w:r>
      <w:proofErr w:type="spellStart"/>
      <w:r w:rsidRPr="00C77B49">
        <w:rPr>
          <w:rFonts w:ascii="Book Antiqua" w:eastAsia="Book Antiqua" w:hAnsi="Book Antiqua" w:cs="Book Antiqua"/>
          <w:color w:val="000000"/>
        </w:rPr>
        <w:t>Schild</w:t>
      </w:r>
      <w:proofErr w:type="spellEnd"/>
      <w:r w:rsidRPr="00C77B49">
        <w:rPr>
          <w:rFonts w:ascii="Book Antiqua" w:eastAsia="Book Antiqua" w:hAnsi="Book Antiqua" w:cs="Book Antiqua"/>
          <w:color w:val="000000"/>
        </w:rPr>
        <w:t xml:space="preserve"> SE,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Simone CB 2nd, </w:t>
      </w:r>
      <w:proofErr w:type="spellStart"/>
      <w:r w:rsidRPr="00C77B49">
        <w:rPr>
          <w:rFonts w:ascii="Book Antiqua" w:eastAsia="Book Antiqua" w:hAnsi="Book Antiqua" w:cs="Book Antiqua"/>
          <w:color w:val="000000"/>
        </w:rPr>
        <w:t>Slotman</w:t>
      </w:r>
      <w:proofErr w:type="spellEnd"/>
      <w:r w:rsidRPr="00C77B49">
        <w:rPr>
          <w:rFonts w:ascii="Book Antiqua" w:eastAsia="Book Antiqua" w:hAnsi="Book Antiqua" w:cs="Book Antiqua"/>
          <w:color w:val="000000"/>
        </w:rPr>
        <w:t xml:space="preserve"> BJ, </w:t>
      </w:r>
      <w:proofErr w:type="spellStart"/>
      <w:r w:rsidRPr="00C77B49">
        <w:rPr>
          <w:rFonts w:ascii="Book Antiqua" w:eastAsia="Book Antiqua" w:hAnsi="Book Antiqua" w:cs="Book Antiqua"/>
          <w:color w:val="000000"/>
        </w:rPr>
        <w:t>Stuschke</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Videtic</w:t>
      </w:r>
      <w:proofErr w:type="spellEnd"/>
      <w:r w:rsidRPr="00C77B49">
        <w:rPr>
          <w:rFonts w:ascii="Book Antiqua" w:eastAsia="Book Antiqua" w:hAnsi="Book Antiqua" w:cs="Book Antiqua"/>
          <w:color w:val="000000"/>
        </w:rPr>
        <w:t xml:space="preserve"> G, </w:t>
      </w:r>
      <w:proofErr w:type="spellStart"/>
      <w:r w:rsidRPr="00C77B49">
        <w:rPr>
          <w:rFonts w:ascii="Book Antiqua" w:eastAsia="Book Antiqua" w:hAnsi="Book Antiqua" w:cs="Book Antiqua"/>
          <w:color w:val="000000"/>
        </w:rPr>
        <w:t>Widder</w:t>
      </w:r>
      <w:proofErr w:type="spellEnd"/>
      <w:r w:rsidRPr="00C77B49">
        <w:rPr>
          <w:rFonts w:ascii="Book Antiqua" w:eastAsia="Book Antiqua" w:hAnsi="Book Antiqua" w:cs="Book Antiqua"/>
          <w:color w:val="000000"/>
        </w:rPr>
        <w:t xml:space="preserve"> J, Yom SS, Palma D. Practice recommendations for lung cancer radiotherapy during the COVID-19 pandemic: An ESTRO-ASTRO consensus statement.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2020; </w:t>
      </w:r>
      <w:r w:rsidRPr="00C77B49">
        <w:rPr>
          <w:rFonts w:ascii="Book Antiqua" w:eastAsia="Book Antiqua" w:hAnsi="Book Antiqua" w:cs="Book Antiqua"/>
          <w:b/>
          <w:bCs/>
          <w:color w:val="000000"/>
        </w:rPr>
        <w:t>146</w:t>
      </w:r>
      <w:r w:rsidRPr="00C77B49">
        <w:rPr>
          <w:rFonts w:ascii="Book Antiqua" w:eastAsia="Book Antiqua" w:hAnsi="Book Antiqua" w:cs="Book Antiqua"/>
          <w:color w:val="000000"/>
        </w:rPr>
        <w:t>: 223-229 [PMID: 32342863 DOI: 10.1016/j.radonc.2020.04.001]</w:t>
      </w:r>
    </w:p>
    <w:p w14:paraId="4649BA38"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12 </w:t>
      </w:r>
      <w:r w:rsidRPr="00C77B49">
        <w:rPr>
          <w:rFonts w:ascii="Book Antiqua" w:eastAsia="Book Antiqua" w:hAnsi="Book Antiqua" w:cs="Book Antiqua"/>
          <w:b/>
          <w:bCs/>
          <w:color w:val="000000"/>
        </w:rPr>
        <w:t>Postmus PE</w:t>
      </w:r>
      <w:r w:rsidRPr="00C77B49">
        <w:rPr>
          <w:rFonts w:ascii="Book Antiqua" w:eastAsia="Book Antiqua" w:hAnsi="Book Antiqua" w:cs="Book Antiqua"/>
          <w:color w:val="000000"/>
        </w:rPr>
        <w:t xml:space="preserve">, Kerr KM, </w:t>
      </w:r>
      <w:proofErr w:type="spellStart"/>
      <w:r w:rsidRPr="00C77B49">
        <w:rPr>
          <w:rFonts w:ascii="Book Antiqua" w:eastAsia="Book Antiqua" w:hAnsi="Book Antiqua" w:cs="Book Antiqua"/>
          <w:color w:val="000000"/>
        </w:rPr>
        <w:t>Oudkerk</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Waller DA, </w:t>
      </w:r>
      <w:proofErr w:type="spellStart"/>
      <w:r w:rsidRPr="00C77B49">
        <w:rPr>
          <w:rFonts w:ascii="Book Antiqua" w:eastAsia="Book Antiqua" w:hAnsi="Book Antiqua" w:cs="Book Antiqua"/>
          <w:color w:val="000000"/>
        </w:rPr>
        <w:t>Vansteenkiste</w:t>
      </w:r>
      <w:proofErr w:type="spellEnd"/>
      <w:r w:rsidRPr="00C77B49">
        <w:rPr>
          <w:rFonts w:ascii="Book Antiqua" w:eastAsia="Book Antiqua" w:hAnsi="Book Antiqua" w:cs="Book Antiqua"/>
          <w:color w:val="000000"/>
        </w:rPr>
        <w:t xml:space="preserve"> J, </w:t>
      </w:r>
      <w:proofErr w:type="spellStart"/>
      <w:r w:rsidRPr="00C77B49">
        <w:rPr>
          <w:rFonts w:ascii="Book Antiqua" w:eastAsia="Book Antiqua" w:hAnsi="Book Antiqua" w:cs="Book Antiqua"/>
          <w:color w:val="000000"/>
        </w:rPr>
        <w:t>Escriu</w:t>
      </w:r>
      <w:proofErr w:type="spellEnd"/>
      <w:r w:rsidRPr="00C77B49">
        <w:rPr>
          <w:rFonts w:ascii="Book Antiqua" w:eastAsia="Book Antiqua" w:hAnsi="Book Antiqua" w:cs="Book Antiqua"/>
          <w:color w:val="000000"/>
        </w:rPr>
        <w:t xml:space="preserve"> C, Peters S; ESMO Guidelines Committee. Early and locally advanced non-small-cell lung cancer (NSCLC): ESMO Clinical Practice Guidelines for diagnosis, treatment and follow-up. </w:t>
      </w:r>
      <w:r w:rsidRPr="00C77B49">
        <w:rPr>
          <w:rFonts w:ascii="Book Antiqua" w:eastAsia="Book Antiqua" w:hAnsi="Book Antiqua" w:cs="Book Antiqua"/>
          <w:i/>
          <w:iCs/>
          <w:color w:val="000000"/>
        </w:rPr>
        <w:t>Ann Oncol</w:t>
      </w:r>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28</w:t>
      </w:r>
      <w:r w:rsidRPr="00C77B49">
        <w:rPr>
          <w:rFonts w:ascii="Book Antiqua" w:eastAsia="Book Antiqua" w:hAnsi="Book Antiqua" w:cs="Book Antiqua"/>
          <w:color w:val="000000"/>
        </w:rPr>
        <w:t>: iv1-iv21 [PMID: 28881918 DOI: 10.1093/</w:t>
      </w:r>
      <w:proofErr w:type="spellStart"/>
      <w:r w:rsidRPr="00C77B49">
        <w:rPr>
          <w:rFonts w:ascii="Book Antiqua" w:eastAsia="Book Antiqua" w:hAnsi="Book Antiqua" w:cs="Book Antiqua"/>
          <w:color w:val="000000"/>
        </w:rPr>
        <w:t>annonc</w:t>
      </w:r>
      <w:proofErr w:type="spellEnd"/>
      <w:r w:rsidRPr="00C77B49">
        <w:rPr>
          <w:rFonts w:ascii="Book Antiqua" w:eastAsia="Book Antiqua" w:hAnsi="Book Antiqua" w:cs="Book Antiqua"/>
          <w:color w:val="000000"/>
        </w:rPr>
        <w:t>/mdx222]</w:t>
      </w:r>
    </w:p>
    <w:p w14:paraId="1579D8BA"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13 </w:t>
      </w:r>
      <w:r w:rsidRPr="00C77B49">
        <w:rPr>
          <w:rFonts w:ascii="Book Antiqua" w:eastAsia="Book Antiqua" w:hAnsi="Book Antiqua" w:cs="Book Antiqua"/>
          <w:b/>
          <w:bCs/>
          <w:color w:val="000000"/>
        </w:rPr>
        <w:t>Kris MG</w:t>
      </w:r>
      <w:r w:rsidRPr="00C77B49">
        <w:rPr>
          <w:rFonts w:ascii="Book Antiqua" w:eastAsia="Book Antiqua" w:hAnsi="Book Antiqua" w:cs="Book Antiqua"/>
          <w:color w:val="000000"/>
        </w:rPr>
        <w:t xml:space="preserve">, Gaspar LE, </w:t>
      </w:r>
      <w:proofErr w:type="spellStart"/>
      <w:r w:rsidRPr="00C77B49">
        <w:rPr>
          <w:rFonts w:ascii="Book Antiqua" w:eastAsia="Book Antiqua" w:hAnsi="Book Antiqua" w:cs="Book Antiqua"/>
          <w:color w:val="000000"/>
        </w:rPr>
        <w:t>Chaft</w:t>
      </w:r>
      <w:proofErr w:type="spellEnd"/>
      <w:r w:rsidRPr="00C77B49">
        <w:rPr>
          <w:rFonts w:ascii="Book Antiqua" w:eastAsia="Book Antiqua" w:hAnsi="Book Antiqua" w:cs="Book Antiqua"/>
          <w:color w:val="000000"/>
        </w:rPr>
        <w:t xml:space="preserve"> JE, Kennedy EB, </w:t>
      </w:r>
      <w:proofErr w:type="spellStart"/>
      <w:r w:rsidRPr="00C77B49">
        <w:rPr>
          <w:rFonts w:ascii="Book Antiqua" w:eastAsia="Book Antiqua" w:hAnsi="Book Antiqua" w:cs="Book Antiqua"/>
          <w:color w:val="000000"/>
        </w:rPr>
        <w:t>Azzoli</w:t>
      </w:r>
      <w:proofErr w:type="spellEnd"/>
      <w:r w:rsidRPr="00C77B49">
        <w:rPr>
          <w:rFonts w:ascii="Book Antiqua" w:eastAsia="Book Antiqua" w:hAnsi="Book Antiqua" w:cs="Book Antiqua"/>
          <w:color w:val="000000"/>
        </w:rPr>
        <w:t xml:space="preserve"> CG, Ellis PM, Lin SH, Pass HI, Seth R, Shepherd FA, </w:t>
      </w:r>
      <w:proofErr w:type="spellStart"/>
      <w:r w:rsidRPr="00C77B49">
        <w:rPr>
          <w:rFonts w:ascii="Book Antiqua" w:eastAsia="Book Antiqua" w:hAnsi="Book Antiqua" w:cs="Book Antiqua"/>
          <w:color w:val="000000"/>
        </w:rPr>
        <w:t>Spigel</w:t>
      </w:r>
      <w:proofErr w:type="spellEnd"/>
      <w:r w:rsidRPr="00C77B49">
        <w:rPr>
          <w:rFonts w:ascii="Book Antiqua" w:eastAsia="Book Antiqua" w:hAnsi="Book Antiqua" w:cs="Book Antiqua"/>
          <w:color w:val="000000"/>
        </w:rPr>
        <w:t xml:space="preserve"> DR, Strawn JR, </w:t>
      </w:r>
      <w:proofErr w:type="spellStart"/>
      <w:r w:rsidRPr="00C77B49">
        <w:rPr>
          <w:rFonts w:ascii="Book Antiqua" w:eastAsia="Book Antiqua" w:hAnsi="Book Antiqua" w:cs="Book Antiqua"/>
          <w:color w:val="000000"/>
        </w:rPr>
        <w:t>Ung</w:t>
      </w:r>
      <w:proofErr w:type="spellEnd"/>
      <w:r w:rsidRPr="00C77B49">
        <w:rPr>
          <w:rFonts w:ascii="Book Antiqua" w:eastAsia="Book Antiqua" w:hAnsi="Book Antiqua" w:cs="Book Antiqua"/>
          <w:color w:val="000000"/>
        </w:rPr>
        <w:t xml:space="preserve"> YC, </w:t>
      </w:r>
      <w:proofErr w:type="spellStart"/>
      <w:r w:rsidRPr="00C77B49">
        <w:rPr>
          <w:rFonts w:ascii="Book Antiqua" w:eastAsia="Book Antiqua" w:hAnsi="Book Antiqua" w:cs="Book Antiqua"/>
          <w:color w:val="000000"/>
        </w:rPr>
        <w:t>Weyant</w:t>
      </w:r>
      <w:proofErr w:type="spellEnd"/>
      <w:r w:rsidRPr="00C77B49">
        <w:rPr>
          <w:rFonts w:ascii="Book Antiqua" w:eastAsia="Book Antiqua" w:hAnsi="Book Antiqua" w:cs="Book Antiqua"/>
          <w:color w:val="000000"/>
        </w:rPr>
        <w:t xml:space="preserve"> M. Adjuvant Systemic Therapy and Adjuvant Radiation Therapy for Stage I to IIIA Completely Resected Non-Small-Cell Lung Cancers: American Society of Clinical Oncology/Cancer Care Ontario Clinical Practice Guideline Update.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35</w:t>
      </w:r>
      <w:r w:rsidRPr="00C77B49">
        <w:rPr>
          <w:rFonts w:ascii="Book Antiqua" w:eastAsia="Book Antiqua" w:hAnsi="Book Antiqua" w:cs="Book Antiqua"/>
          <w:color w:val="000000"/>
        </w:rPr>
        <w:t>: 2960-2974 [PMID: 28437162 DOI: 10.1200/JCO.2017.72.4401]</w:t>
      </w:r>
    </w:p>
    <w:p w14:paraId="7E7C1E00"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14 </w:t>
      </w:r>
      <w:r w:rsidRPr="00C77B49">
        <w:rPr>
          <w:rFonts w:ascii="Book Antiqua" w:eastAsia="Book Antiqua" w:hAnsi="Book Antiqua" w:cs="Book Antiqua"/>
          <w:b/>
          <w:bCs/>
          <w:color w:val="000000"/>
        </w:rPr>
        <w:t>Robinson CG</w:t>
      </w:r>
      <w:r w:rsidRPr="00C77B49">
        <w:rPr>
          <w:rFonts w:ascii="Book Antiqua" w:eastAsia="Book Antiqua" w:hAnsi="Book Antiqua" w:cs="Book Antiqua"/>
          <w:color w:val="000000"/>
        </w:rPr>
        <w:t xml:space="preserve">, Patel AP, Bradley JD, </w:t>
      </w:r>
      <w:proofErr w:type="spellStart"/>
      <w:r w:rsidRPr="00C77B49">
        <w:rPr>
          <w:rFonts w:ascii="Book Antiqua" w:eastAsia="Book Antiqua" w:hAnsi="Book Antiqua" w:cs="Book Antiqua"/>
          <w:color w:val="000000"/>
        </w:rPr>
        <w:t>DeWees</w:t>
      </w:r>
      <w:proofErr w:type="spellEnd"/>
      <w:r w:rsidRPr="00C77B49">
        <w:rPr>
          <w:rFonts w:ascii="Book Antiqua" w:eastAsia="Book Antiqua" w:hAnsi="Book Antiqua" w:cs="Book Antiqua"/>
          <w:color w:val="000000"/>
        </w:rPr>
        <w:t xml:space="preserve"> T, </w:t>
      </w:r>
      <w:proofErr w:type="spellStart"/>
      <w:r w:rsidRPr="00C77B49">
        <w:rPr>
          <w:rFonts w:ascii="Book Antiqua" w:eastAsia="Book Antiqua" w:hAnsi="Book Antiqua" w:cs="Book Antiqua"/>
          <w:color w:val="000000"/>
        </w:rPr>
        <w:t>Waqar</w:t>
      </w:r>
      <w:proofErr w:type="spellEnd"/>
      <w:r w:rsidRPr="00C77B49">
        <w:rPr>
          <w:rFonts w:ascii="Book Antiqua" w:eastAsia="Book Antiqua" w:hAnsi="Book Antiqua" w:cs="Book Antiqua"/>
          <w:color w:val="000000"/>
        </w:rPr>
        <w:t xml:space="preserve"> SN, </w:t>
      </w:r>
      <w:proofErr w:type="spellStart"/>
      <w:r w:rsidRPr="00C77B49">
        <w:rPr>
          <w:rFonts w:ascii="Book Antiqua" w:eastAsia="Book Antiqua" w:hAnsi="Book Antiqua" w:cs="Book Antiqua"/>
          <w:color w:val="000000"/>
        </w:rPr>
        <w:t>Morgensztern</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Baggstrom</w:t>
      </w:r>
      <w:proofErr w:type="spellEnd"/>
      <w:r w:rsidRPr="00C77B49">
        <w:rPr>
          <w:rFonts w:ascii="Book Antiqua" w:eastAsia="Book Antiqua" w:hAnsi="Book Antiqua" w:cs="Book Antiqua"/>
          <w:color w:val="000000"/>
        </w:rPr>
        <w:t xml:space="preserve"> MQ, Govindan R, Bell JM, Guthrie TJ, Colditz GA, Crabtree TD, </w:t>
      </w:r>
      <w:proofErr w:type="spellStart"/>
      <w:r w:rsidRPr="00C77B49">
        <w:rPr>
          <w:rFonts w:ascii="Book Antiqua" w:eastAsia="Book Antiqua" w:hAnsi="Book Antiqua" w:cs="Book Antiqua"/>
          <w:color w:val="000000"/>
        </w:rPr>
        <w:t>Kreisel</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Krupnick</w:t>
      </w:r>
      <w:proofErr w:type="spellEnd"/>
      <w:r w:rsidRPr="00C77B49">
        <w:rPr>
          <w:rFonts w:ascii="Book Antiqua" w:eastAsia="Book Antiqua" w:hAnsi="Book Antiqua" w:cs="Book Antiqua"/>
          <w:color w:val="000000"/>
        </w:rPr>
        <w:t xml:space="preserve"> AS, Patterson GA, Meyers BF, </w:t>
      </w:r>
      <w:proofErr w:type="spellStart"/>
      <w:r w:rsidRPr="00C77B49">
        <w:rPr>
          <w:rFonts w:ascii="Book Antiqua" w:eastAsia="Book Antiqua" w:hAnsi="Book Antiqua" w:cs="Book Antiqua"/>
          <w:color w:val="000000"/>
        </w:rPr>
        <w:t>Puri</w:t>
      </w:r>
      <w:proofErr w:type="spellEnd"/>
      <w:r w:rsidRPr="00C77B49">
        <w:rPr>
          <w:rFonts w:ascii="Book Antiqua" w:eastAsia="Book Antiqua" w:hAnsi="Book Antiqua" w:cs="Book Antiqua"/>
          <w:color w:val="000000"/>
        </w:rPr>
        <w:t xml:space="preserve"> V. Postoperative radiotherapy for pathologic N2 non-small-cell lung cancer treated with adjuvant chemotherapy: a review of the National Cancer Data Base.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33</w:t>
      </w:r>
      <w:r w:rsidRPr="00C77B49">
        <w:rPr>
          <w:rFonts w:ascii="Book Antiqua" w:eastAsia="Book Antiqua" w:hAnsi="Book Antiqua" w:cs="Book Antiqua"/>
          <w:color w:val="000000"/>
        </w:rPr>
        <w:t>: 870-876 [PMID: 25667283 DOI: 10.1200/JCO.2014.58.5380]</w:t>
      </w:r>
    </w:p>
    <w:p w14:paraId="7A97DC4F"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15 </w:t>
      </w:r>
      <w:r w:rsidRPr="00C77B49">
        <w:rPr>
          <w:rFonts w:ascii="Book Antiqua" w:eastAsia="Book Antiqua" w:hAnsi="Book Antiqua" w:cs="Book Antiqua"/>
          <w:b/>
          <w:bCs/>
          <w:color w:val="000000"/>
        </w:rPr>
        <w:t>Wind J</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Smit</w:t>
      </w:r>
      <w:proofErr w:type="spellEnd"/>
      <w:r w:rsidRPr="00C77B49">
        <w:rPr>
          <w:rFonts w:ascii="Book Antiqua" w:eastAsia="Book Antiqua" w:hAnsi="Book Antiqua" w:cs="Book Antiqua"/>
          <w:color w:val="000000"/>
        </w:rPr>
        <w:t xml:space="preserve"> EJ,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Eerenberg</w:t>
      </w:r>
      <w:proofErr w:type="spellEnd"/>
      <w:r w:rsidRPr="00C77B49">
        <w:rPr>
          <w:rFonts w:ascii="Book Antiqua" w:eastAsia="Book Antiqua" w:hAnsi="Book Antiqua" w:cs="Book Antiqua"/>
          <w:color w:val="000000"/>
        </w:rPr>
        <w:t xml:space="preserve"> JP. Residual disease at the bronchial stump after curative resection for lung cancer. </w:t>
      </w:r>
      <w:proofErr w:type="spellStart"/>
      <w:r w:rsidRPr="00C77B49">
        <w:rPr>
          <w:rFonts w:ascii="Book Antiqua" w:eastAsia="Book Antiqua" w:hAnsi="Book Antiqua" w:cs="Book Antiqua"/>
          <w:i/>
          <w:iCs/>
          <w:color w:val="000000"/>
        </w:rPr>
        <w:t>Eur</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Cardiothorac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2007; </w:t>
      </w:r>
      <w:r w:rsidRPr="00C77B49">
        <w:rPr>
          <w:rFonts w:ascii="Book Antiqua" w:eastAsia="Book Antiqua" w:hAnsi="Book Antiqua" w:cs="Book Antiqua"/>
          <w:b/>
          <w:bCs/>
          <w:color w:val="000000"/>
        </w:rPr>
        <w:t>32</w:t>
      </w:r>
      <w:r w:rsidRPr="00C77B49">
        <w:rPr>
          <w:rFonts w:ascii="Book Antiqua" w:eastAsia="Book Antiqua" w:hAnsi="Book Antiqua" w:cs="Book Antiqua"/>
          <w:color w:val="000000"/>
        </w:rPr>
        <w:t>: 29-34 [PMID: 17466532 DOI: 10.1016/j.ejcts.2007.04.003]</w:t>
      </w:r>
    </w:p>
    <w:p w14:paraId="2EEBBBB6"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16 </w:t>
      </w:r>
      <w:proofErr w:type="spellStart"/>
      <w:r w:rsidRPr="00C77B49">
        <w:rPr>
          <w:rFonts w:ascii="Book Antiqua" w:eastAsia="Book Antiqua" w:hAnsi="Book Antiqua" w:cs="Book Antiqua"/>
          <w:b/>
          <w:bCs/>
          <w:color w:val="000000"/>
        </w:rPr>
        <w:t>Ghiribelli</w:t>
      </w:r>
      <w:proofErr w:type="spellEnd"/>
      <w:r w:rsidRPr="00C77B49">
        <w:rPr>
          <w:rFonts w:ascii="Book Antiqua" w:eastAsia="Book Antiqua" w:hAnsi="Book Antiqua" w:cs="Book Antiqua"/>
          <w:b/>
          <w:bCs/>
          <w:color w:val="000000"/>
        </w:rPr>
        <w:t xml:space="preserve"> C</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Voltolini</w:t>
      </w:r>
      <w:proofErr w:type="spellEnd"/>
      <w:r w:rsidRPr="00C77B49">
        <w:rPr>
          <w:rFonts w:ascii="Book Antiqua" w:eastAsia="Book Antiqua" w:hAnsi="Book Antiqua" w:cs="Book Antiqua"/>
          <w:color w:val="000000"/>
        </w:rPr>
        <w:t xml:space="preserve"> L, </w:t>
      </w:r>
      <w:proofErr w:type="spellStart"/>
      <w:r w:rsidRPr="00C77B49">
        <w:rPr>
          <w:rFonts w:ascii="Book Antiqua" w:eastAsia="Book Antiqua" w:hAnsi="Book Antiqua" w:cs="Book Antiqua"/>
          <w:color w:val="000000"/>
        </w:rPr>
        <w:t>Paladini</w:t>
      </w:r>
      <w:proofErr w:type="spellEnd"/>
      <w:r w:rsidRPr="00C77B49">
        <w:rPr>
          <w:rFonts w:ascii="Book Antiqua" w:eastAsia="Book Antiqua" w:hAnsi="Book Antiqua" w:cs="Book Antiqua"/>
          <w:color w:val="000000"/>
        </w:rPr>
        <w:t xml:space="preserve"> P, </w:t>
      </w:r>
      <w:proofErr w:type="spellStart"/>
      <w:r w:rsidRPr="00C77B49">
        <w:rPr>
          <w:rFonts w:ascii="Book Antiqua" w:eastAsia="Book Antiqua" w:hAnsi="Book Antiqua" w:cs="Book Antiqua"/>
          <w:color w:val="000000"/>
        </w:rPr>
        <w:t>Luzzi</w:t>
      </w:r>
      <w:proofErr w:type="spellEnd"/>
      <w:r w:rsidRPr="00C77B49">
        <w:rPr>
          <w:rFonts w:ascii="Book Antiqua" w:eastAsia="Book Antiqua" w:hAnsi="Book Antiqua" w:cs="Book Antiqua"/>
          <w:color w:val="000000"/>
        </w:rPr>
        <w:t xml:space="preserve"> L, Di </w:t>
      </w:r>
      <w:proofErr w:type="spellStart"/>
      <w:r w:rsidRPr="00C77B49">
        <w:rPr>
          <w:rFonts w:ascii="Book Antiqua" w:eastAsia="Book Antiqua" w:hAnsi="Book Antiqua" w:cs="Book Antiqua"/>
          <w:color w:val="000000"/>
        </w:rPr>
        <w:t>Bisceglie</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Gotti</w:t>
      </w:r>
      <w:proofErr w:type="spellEnd"/>
      <w:r w:rsidRPr="00C77B49">
        <w:rPr>
          <w:rFonts w:ascii="Book Antiqua" w:eastAsia="Book Antiqua" w:hAnsi="Book Antiqua" w:cs="Book Antiqua"/>
          <w:color w:val="000000"/>
        </w:rPr>
        <w:t xml:space="preserve"> G. Treatment and survival after lung resection for non-small cell lung cancer in patients with microscopic </w:t>
      </w:r>
      <w:r w:rsidRPr="00C77B49">
        <w:rPr>
          <w:rFonts w:ascii="Book Antiqua" w:eastAsia="Book Antiqua" w:hAnsi="Book Antiqua" w:cs="Book Antiqua"/>
          <w:color w:val="000000"/>
        </w:rPr>
        <w:lastRenderedPageBreak/>
        <w:t xml:space="preserve">residual disease at the bronchial stump. </w:t>
      </w:r>
      <w:proofErr w:type="spellStart"/>
      <w:r w:rsidRPr="00C77B49">
        <w:rPr>
          <w:rFonts w:ascii="Book Antiqua" w:eastAsia="Book Antiqua" w:hAnsi="Book Antiqua" w:cs="Book Antiqua"/>
          <w:i/>
          <w:iCs/>
          <w:color w:val="000000"/>
        </w:rPr>
        <w:t>Eur</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Cardiothorac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1999; </w:t>
      </w:r>
      <w:r w:rsidRPr="00C77B49">
        <w:rPr>
          <w:rFonts w:ascii="Book Antiqua" w:eastAsia="Book Antiqua" w:hAnsi="Book Antiqua" w:cs="Book Antiqua"/>
          <w:b/>
          <w:bCs/>
          <w:color w:val="000000"/>
        </w:rPr>
        <w:t>16</w:t>
      </w:r>
      <w:r w:rsidRPr="00C77B49">
        <w:rPr>
          <w:rFonts w:ascii="Book Antiqua" w:eastAsia="Book Antiqua" w:hAnsi="Book Antiqua" w:cs="Book Antiqua"/>
          <w:color w:val="000000"/>
        </w:rPr>
        <w:t>: 555-559 [PMID: 10609907 DOI: 10.1016/s1010-7940(99)00310-3]</w:t>
      </w:r>
    </w:p>
    <w:p w14:paraId="248CF615"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17 </w:t>
      </w:r>
      <w:proofErr w:type="spellStart"/>
      <w:r w:rsidRPr="00C77B49">
        <w:rPr>
          <w:rFonts w:ascii="Book Antiqua" w:eastAsia="Book Antiqua" w:hAnsi="Book Antiqua" w:cs="Book Antiqua"/>
          <w:b/>
          <w:bCs/>
          <w:color w:val="000000"/>
        </w:rPr>
        <w:t>Ohguri</w:t>
      </w:r>
      <w:proofErr w:type="spellEnd"/>
      <w:r w:rsidRPr="00C77B49">
        <w:rPr>
          <w:rFonts w:ascii="Book Antiqua" w:eastAsia="Book Antiqua" w:hAnsi="Book Antiqua" w:cs="Book Antiqua"/>
          <w:b/>
          <w:bCs/>
          <w:color w:val="000000"/>
        </w:rPr>
        <w:t xml:space="preserve"> T</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Yahara</w:t>
      </w:r>
      <w:proofErr w:type="spellEnd"/>
      <w:r w:rsidRPr="00C77B49">
        <w:rPr>
          <w:rFonts w:ascii="Book Antiqua" w:eastAsia="Book Antiqua" w:hAnsi="Book Antiqua" w:cs="Book Antiqua"/>
          <w:color w:val="000000"/>
        </w:rPr>
        <w:t xml:space="preserve"> K, Moon SD, Yamaguchi S, </w:t>
      </w:r>
      <w:proofErr w:type="spellStart"/>
      <w:r w:rsidRPr="00C77B49">
        <w:rPr>
          <w:rFonts w:ascii="Book Antiqua" w:eastAsia="Book Antiqua" w:hAnsi="Book Antiqua" w:cs="Book Antiqua"/>
          <w:color w:val="000000"/>
        </w:rPr>
        <w:t>Imada</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Hanagiri</w:t>
      </w:r>
      <w:proofErr w:type="spellEnd"/>
      <w:r w:rsidRPr="00C77B49">
        <w:rPr>
          <w:rFonts w:ascii="Book Antiqua" w:eastAsia="Book Antiqua" w:hAnsi="Book Antiqua" w:cs="Book Antiqua"/>
          <w:color w:val="000000"/>
        </w:rPr>
        <w:t xml:space="preserve"> T, Tanaka F, </w:t>
      </w:r>
      <w:proofErr w:type="spellStart"/>
      <w:r w:rsidRPr="00C77B49">
        <w:rPr>
          <w:rFonts w:ascii="Book Antiqua" w:eastAsia="Book Antiqua" w:hAnsi="Book Antiqua" w:cs="Book Antiqua"/>
          <w:color w:val="000000"/>
        </w:rPr>
        <w:t>Terashima</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Korogi</w:t>
      </w:r>
      <w:proofErr w:type="spellEnd"/>
      <w:r w:rsidRPr="00C77B49">
        <w:rPr>
          <w:rFonts w:ascii="Book Antiqua" w:eastAsia="Book Antiqua" w:hAnsi="Book Antiqua" w:cs="Book Antiqua"/>
          <w:color w:val="000000"/>
        </w:rPr>
        <w:t xml:space="preserve"> Y. Postoperative radiotherapy for incompletely resected non-small cell lung cancer: clinical outcomes and prognostic value of the histological subtype.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Res</w:t>
      </w:r>
      <w:r w:rsidRPr="00C77B49">
        <w:rPr>
          <w:rFonts w:ascii="Book Antiqua" w:eastAsia="Book Antiqua" w:hAnsi="Book Antiqua" w:cs="Book Antiqua"/>
          <w:color w:val="000000"/>
        </w:rPr>
        <w:t xml:space="preserve"> 2012; </w:t>
      </w:r>
      <w:r w:rsidRPr="00C77B49">
        <w:rPr>
          <w:rFonts w:ascii="Book Antiqua" w:eastAsia="Book Antiqua" w:hAnsi="Book Antiqua" w:cs="Book Antiqua"/>
          <w:b/>
          <w:bCs/>
          <w:color w:val="000000"/>
        </w:rPr>
        <w:t>53</w:t>
      </w:r>
      <w:r w:rsidRPr="00C77B49">
        <w:rPr>
          <w:rFonts w:ascii="Book Antiqua" w:eastAsia="Book Antiqua" w:hAnsi="Book Antiqua" w:cs="Book Antiqua"/>
          <w:color w:val="000000"/>
        </w:rPr>
        <w:t>: 319-325 [PMID: 22327172 DOI: 10.1269/jrr.11082]</w:t>
      </w:r>
    </w:p>
    <w:p w14:paraId="4EC9499D"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18 </w:t>
      </w:r>
      <w:r w:rsidRPr="00C77B49">
        <w:rPr>
          <w:rFonts w:ascii="Book Antiqua" w:eastAsia="Book Antiqua" w:hAnsi="Book Antiqua" w:cs="Book Antiqua"/>
          <w:b/>
          <w:bCs/>
          <w:color w:val="000000"/>
        </w:rPr>
        <w:t>Hancock JG</w:t>
      </w:r>
      <w:r w:rsidRPr="00C77B49">
        <w:rPr>
          <w:rFonts w:ascii="Book Antiqua" w:eastAsia="Book Antiqua" w:hAnsi="Book Antiqua" w:cs="Book Antiqua"/>
          <w:color w:val="000000"/>
        </w:rPr>
        <w:t xml:space="preserve">, Rosen JE, </w:t>
      </w:r>
      <w:proofErr w:type="spellStart"/>
      <w:r w:rsidRPr="00C77B49">
        <w:rPr>
          <w:rFonts w:ascii="Book Antiqua" w:eastAsia="Book Antiqua" w:hAnsi="Book Antiqua" w:cs="Book Antiqua"/>
          <w:color w:val="000000"/>
        </w:rPr>
        <w:t>Antonicelli</w:t>
      </w:r>
      <w:proofErr w:type="spellEnd"/>
      <w:r w:rsidRPr="00C77B49">
        <w:rPr>
          <w:rFonts w:ascii="Book Antiqua" w:eastAsia="Book Antiqua" w:hAnsi="Book Antiqua" w:cs="Book Antiqua"/>
          <w:color w:val="000000"/>
        </w:rPr>
        <w:t xml:space="preserve"> A, Moreno A, Kim AW, </w:t>
      </w:r>
      <w:proofErr w:type="spellStart"/>
      <w:r w:rsidRPr="00C77B49">
        <w:rPr>
          <w:rFonts w:ascii="Book Antiqua" w:eastAsia="Book Antiqua" w:hAnsi="Book Antiqua" w:cs="Book Antiqua"/>
          <w:color w:val="000000"/>
        </w:rPr>
        <w:t>Detterbeck</w:t>
      </w:r>
      <w:proofErr w:type="spellEnd"/>
      <w:r w:rsidRPr="00C77B49">
        <w:rPr>
          <w:rFonts w:ascii="Book Antiqua" w:eastAsia="Book Antiqua" w:hAnsi="Book Antiqua" w:cs="Book Antiqua"/>
          <w:color w:val="000000"/>
        </w:rPr>
        <w:t xml:space="preserve"> FC, </w:t>
      </w:r>
      <w:proofErr w:type="spellStart"/>
      <w:r w:rsidRPr="00C77B49">
        <w:rPr>
          <w:rFonts w:ascii="Book Antiqua" w:eastAsia="Book Antiqua" w:hAnsi="Book Antiqua" w:cs="Book Antiqua"/>
          <w:color w:val="000000"/>
        </w:rPr>
        <w:t>Boffa</w:t>
      </w:r>
      <w:proofErr w:type="spellEnd"/>
      <w:r w:rsidRPr="00C77B49">
        <w:rPr>
          <w:rFonts w:ascii="Book Antiqua" w:eastAsia="Book Antiqua" w:hAnsi="Book Antiqua" w:cs="Book Antiqua"/>
          <w:color w:val="000000"/>
        </w:rPr>
        <w:t xml:space="preserve"> DJ. Impact of adjuvant treatment for microscopic residual disease after non-small cell lung cancer surgery. </w:t>
      </w:r>
      <w:r w:rsidRPr="00C77B49">
        <w:rPr>
          <w:rFonts w:ascii="Book Antiqua" w:eastAsia="Book Antiqua" w:hAnsi="Book Antiqua" w:cs="Book Antiqua"/>
          <w:i/>
          <w:iCs/>
          <w:color w:val="000000"/>
        </w:rPr>
        <w:t xml:space="preserve">Ann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99</w:t>
      </w:r>
      <w:r w:rsidRPr="00C77B49">
        <w:rPr>
          <w:rFonts w:ascii="Book Antiqua" w:eastAsia="Book Antiqua" w:hAnsi="Book Antiqua" w:cs="Book Antiqua"/>
          <w:color w:val="000000"/>
        </w:rPr>
        <w:t>: 406-413 [PMID: 25528723 DOI: 10.1016/j.athoracsur.2014.09.033]</w:t>
      </w:r>
    </w:p>
    <w:p w14:paraId="1B19D88A" w14:textId="77777777" w:rsidR="00A77B3E" w:rsidRPr="00C77B49" w:rsidRDefault="0050099A">
      <w:pPr>
        <w:spacing w:line="360" w:lineRule="auto"/>
        <w:jc w:val="both"/>
      </w:pPr>
      <w:r w:rsidRPr="00C77B49">
        <w:rPr>
          <w:rFonts w:ascii="Book Antiqua" w:eastAsia="Book Antiqua" w:hAnsi="Book Antiqua" w:cs="Book Antiqua"/>
          <w:color w:val="000000"/>
        </w:rPr>
        <w:t xml:space="preserve">19 </w:t>
      </w:r>
      <w:r w:rsidRPr="00C77B49">
        <w:rPr>
          <w:rFonts w:ascii="Book Antiqua" w:eastAsia="Book Antiqua" w:hAnsi="Book Antiqua" w:cs="Book Antiqua"/>
          <w:b/>
          <w:bCs/>
          <w:color w:val="000000"/>
        </w:rPr>
        <w:t>Wang EH</w:t>
      </w:r>
      <w:r w:rsidRPr="00C77B49">
        <w:rPr>
          <w:rFonts w:ascii="Book Antiqua" w:eastAsia="Book Antiqua" w:hAnsi="Book Antiqua" w:cs="Book Antiqua"/>
          <w:color w:val="000000"/>
        </w:rPr>
        <w:t xml:space="preserve">, Corso CD, Rutter CE, Park HS, Chen AB, Kim AW, Wilson LD, Decker RH, Yu JB. Postoperative Radiation Therapy Is Associated With Improved Overall Survival in Incompletely Resected Stage II and III Non-Small-Cell Lung Cancer.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33</w:t>
      </w:r>
      <w:r w:rsidRPr="00C77B49">
        <w:rPr>
          <w:rFonts w:ascii="Book Antiqua" w:eastAsia="Book Antiqua" w:hAnsi="Book Antiqua" w:cs="Book Antiqua"/>
          <w:color w:val="000000"/>
        </w:rPr>
        <w:t>: 2727-2734 [PMID: 26101240 DOI: 10.1200/JCO.2015.61.1517]</w:t>
      </w:r>
    </w:p>
    <w:p w14:paraId="4994EB11"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20 </w:t>
      </w:r>
      <w:proofErr w:type="spellStart"/>
      <w:r w:rsidRPr="00C77B49">
        <w:rPr>
          <w:rFonts w:ascii="Book Antiqua" w:eastAsia="Book Antiqua" w:hAnsi="Book Antiqua" w:cs="Book Antiqua"/>
          <w:b/>
          <w:bCs/>
          <w:color w:val="000000"/>
        </w:rPr>
        <w:t>Gelberg</w:t>
      </w:r>
      <w:proofErr w:type="spellEnd"/>
      <w:r w:rsidRPr="00C77B49">
        <w:rPr>
          <w:rFonts w:ascii="Book Antiqua" w:eastAsia="Book Antiqua" w:hAnsi="Book Antiqua" w:cs="Book Antiqua"/>
          <w:b/>
          <w:bCs/>
          <w:color w:val="000000"/>
        </w:rPr>
        <w:t xml:space="preserve"> J</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Grondin</w:t>
      </w:r>
      <w:proofErr w:type="spellEnd"/>
      <w:r w:rsidRPr="00C77B49">
        <w:rPr>
          <w:rFonts w:ascii="Book Antiqua" w:eastAsia="Book Antiqua" w:hAnsi="Book Antiqua" w:cs="Book Antiqua"/>
          <w:color w:val="000000"/>
        </w:rPr>
        <w:t xml:space="preserve"> S, Tremblay A. Mediastinal staging for lung cancer. </w:t>
      </w:r>
      <w:r w:rsidRPr="00C77B49">
        <w:rPr>
          <w:rFonts w:ascii="Book Antiqua" w:eastAsia="Book Antiqua" w:hAnsi="Book Antiqua" w:cs="Book Antiqua"/>
          <w:i/>
          <w:iCs/>
          <w:color w:val="000000"/>
        </w:rPr>
        <w:t>Can Respir J</w:t>
      </w:r>
      <w:r w:rsidRPr="00C77B49">
        <w:rPr>
          <w:rFonts w:ascii="Book Antiqua" w:eastAsia="Book Antiqua" w:hAnsi="Book Antiqua" w:cs="Book Antiqua"/>
          <w:color w:val="000000"/>
        </w:rPr>
        <w:t xml:space="preserve"> 2014; </w:t>
      </w:r>
      <w:r w:rsidRPr="00C77B49">
        <w:rPr>
          <w:rFonts w:ascii="Book Antiqua" w:eastAsia="Book Antiqua" w:hAnsi="Book Antiqua" w:cs="Book Antiqua"/>
          <w:b/>
          <w:bCs/>
          <w:color w:val="000000"/>
        </w:rPr>
        <w:t>21</w:t>
      </w:r>
      <w:r w:rsidRPr="00C77B49">
        <w:rPr>
          <w:rFonts w:ascii="Book Antiqua" w:eastAsia="Book Antiqua" w:hAnsi="Book Antiqua" w:cs="Book Antiqua"/>
          <w:color w:val="000000"/>
        </w:rPr>
        <w:t>: 159-161 [PMID: 24914606 DOI: 10.1155/2014/890108]</w:t>
      </w:r>
    </w:p>
    <w:p w14:paraId="710AC935"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21 </w:t>
      </w:r>
      <w:r w:rsidRPr="00C77B49">
        <w:rPr>
          <w:rFonts w:ascii="Book Antiqua" w:eastAsia="Book Antiqua" w:hAnsi="Book Antiqua" w:cs="Book Antiqua"/>
          <w:b/>
          <w:bCs/>
          <w:color w:val="000000"/>
        </w:rPr>
        <w:t>Gould MK</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Kuschner</w:t>
      </w:r>
      <w:proofErr w:type="spellEnd"/>
      <w:r w:rsidRPr="00C77B49">
        <w:rPr>
          <w:rFonts w:ascii="Book Antiqua" w:eastAsia="Book Antiqua" w:hAnsi="Book Antiqua" w:cs="Book Antiqua"/>
          <w:color w:val="000000"/>
        </w:rPr>
        <w:t xml:space="preserve"> WG, </w:t>
      </w:r>
      <w:proofErr w:type="spellStart"/>
      <w:r w:rsidRPr="00C77B49">
        <w:rPr>
          <w:rFonts w:ascii="Book Antiqua" w:eastAsia="Book Antiqua" w:hAnsi="Book Antiqua" w:cs="Book Antiqua"/>
          <w:color w:val="000000"/>
        </w:rPr>
        <w:t>Rydzak</w:t>
      </w:r>
      <w:proofErr w:type="spellEnd"/>
      <w:r w:rsidRPr="00C77B49">
        <w:rPr>
          <w:rFonts w:ascii="Book Antiqua" w:eastAsia="Book Antiqua" w:hAnsi="Book Antiqua" w:cs="Book Antiqua"/>
          <w:color w:val="000000"/>
        </w:rPr>
        <w:t xml:space="preserve"> CE, Maclean CC, Demas AN, Shigemitsu H, Chan JK, Owens DK. Test performance of positron emission tomography and computed tomography for mediastinal staging in patients with non-small-cell lung cancer: a meta-analysis. </w:t>
      </w:r>
      <w:r w:rsidRPr="00C77B49">
        <w:rPr>
          <w:rFonts w:ascii="Book Antiqua" w:eastAsia="Book Antiqua" w:hAnsi="Book Antiqua" w:cs="Book Antiqua"/>
          <w:i/>
          <w:iCs/>
          <w:color w:val="000000"/>
        </w:rPr>
        <w:t>Ann Intern Med</w:t>
      </w:r>
      <w:r w:rsidRPr="00C77B49">
        <w:rPr>
          <w:rFonts w:ascii="Book Antiqua" w:eastAsia="Book Antiqua" w:hAnsi="Book Antiqua" w:cs="Book Antiqua"/>
          <w:color w:val="000000"/>
        </w:rPr>
        <w:t xml:space="preserve"> 2003; </w:t>
      </w:r>
      <w:r w:rsidRPr="00C77B49">
        <w:rPr>
          <w:rFonts w:ascii="Book Antiqua" w:eastAsia="Book Antiqua" w:hAnsi="Book Antiqua" w:cs="Book Antiqua"/>
          <w:b/>
          <w:bCs/>
          <w:color w:val="000000"/>
        </w:rPr>
        <w:t>139</w:t>
      </w:r>
      <w:r w:rsidRPr="00C77B49">
        <w:rPr>
          <w:rFonts w:ascii="Book Antiqua" w:eastAsia="Book Antiqua" w:hAnsi="Book Antiqua" w:cs="Book Antiqua"/>
          <w:color w:val="000000"/>
        </w:rPr>
        <w:t>: 879-892 [PMID: 14644890 DOI: 10.7326/0003-4819-139-11-200311180-00013]</w:t>
      </w:r>
    </w:p>
    <w:p w14:paraId="45D5F4E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22 </w:t>
      </w:r>
      <w:r w:rsidRPr="00C77B49">
        <w:rPr>
          <w:rFonts w:ascii="Book Antiqua" w:eastAsia="Book Antiqua" w:hAnsi="Book Antiqua" w:cs="Book Antiqua"/>
          <w:b/>
          <w:bCs/>
          <w:color w:val="000000"/>
        </w:rPr>
        <w:t>Zhao L</w:t>
      </w:r>
      <w:r w:rsidRPr="00C77B49">
        <w:rPr>
          <w:rFonts w:ascii="Book Antiqua" w:eastAsia="Book Antiqua" w:hAnsi="Book Antiqua" w:cs="Book Antiqua"/>
          <w:color w:val="000000"/>
        </w:rPr>
        <w:t>, He ZY, Zhong XN, Cui ML. (18</w:t>
      </w:r>
      <w:proofErr w:type="gramStart"/>
      <w:r w:rsidRPr="00C77B49">
        <w:rPr>
          <w:rFonts w:ascii="Book Antiqua" w:eastAsia="Book Antiqua" w:hAnsi="Book Antiqua" w:cs="Book Antiqua"/>
          <w:color w:val="000000"/>
        </w:rPr>
        <w:t>)FDG</w:t>
      </w:r>
      <w:proofErr w:type="gramEnd"/>
      <w:r w:rsidRPr="00C77B49">
        <w:rPr>
          <w:rFonts w:ascii="Book Antiqua" w:eastAsia="Book Antiqua" w:hAnsi="Book Antiqua" w:cs="Book Antiqua"/>
          <w:color w:val="000000"/>
        </w:rPr>
        <w:t xml:space="preserve">-PET/CT for detection of mediastinal nodal metastasis in non-small cell lung cancer: a meta-analysis. </w:t>
      </w:r>
      <w:r w:rsidRPr="00C77B49">
        <w:rPr>
          <w:rFonts w:ascii="Book Antiqua" w:eastAsia="Book Antiqua" w:hAnsi="Book Antiqua" w:cs="Book Antiqua"/>
          <w:i/>
          <w:iCs/>
          <w:color w:val="000000"/>
        </w:rPr>
        <w:t>Surg Oncol</w:t>
      </w:r>
      <w:r w:rsidRPr="00C77B49">
        <w:rPr>
          <w:rFonts w:ascii="Book Antiqua" w:eastAsia="Book Antiqua" w:hAnsi="Book Antiqua" w:cs="Book Antiqua"/>
          <w:color w:val="000000"/>
        </w:rPr>
        <w:t xml:space="preserve"> 2012; </w:t>
      </w:r>
      <w:r w:rsidRPr="00C77B49">
        <w:rPr>
          <w:rFonts w:ascii="Book Antiqua" w:eastAsia="Book Antiqua" w:hAnsi="Book Antiqua" w:cs="Book Antiqua"/>
          <w:b/>
          <w:bCs/>
          <w:color w:val="000000"/>
        </w:rPr>
        <w:t>21</w:t>
      </w:r>
      <w:r w:rsidRPr="00C77B49">
        <w:rPr>
          <w:rFonts w:ascii="Book Antiqua" w:eastAsia="Book Antiqua" w:hAnsi="Book Antiqua" w:cs="Book Antiqua"/>
          <w:color w:val="000000"/>
        </w:rPr>
        <w:t>: 230-236 [PMID: 22197027 DOI: 10.1016/j.suronc.2011.11.001]</w:t>
      </w:r>
    </w:p>
    <w:p w14:paraId="3C205B0B"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23 </w:t>
      </w:r>
      <w:proofErr w:type="spellStart"/>
      <w:r w:rsidRPr="00C77B49">
        <w:rPr>
          <w:rFonts w:ascii="Book Antiqua" w:eastAsia="Book Antiqua" w:hAnsi="Book Antiqua" w:cs="Book Antiqua"/>
          <w:b/>
          <w:bCs/>
          <w:color w:val="000000"/>
        </w:rPr>
        <w:t>Lv</w:t>
      </w:r>
      <w:proofErr w:type="spellEnd"/>
      <w:r w:rsidRPr="00C77B49">
        <w:rPr>
          <w:rFonts w:ascii="Book Antiqua" w:eastAsia="Book Antiqua" w:hAnsi="Book Antiqua" w:cs="Book Antiqua"/>
          <w:b/>
          <w:bCs/>
          <w:color w:val="000000"/>
        </w:rPr>
        <w:t xml:space="preserve"> YL</w:t>
      </w:r>
      <w:r w:rsidRPr="00C77B49">
        <w:rPr>
          <w:rFonts w:ascii="Book Antiqua" w:eastAsia="Book Antiqua" w:hAnsi="Book Antiqua" w:cs="Book Antiqua"/>
          <w:color w:val="000000"/>
        </w:rPr>
        <w:t xml:space="preserve">, Yuan DM, Wang K, Miao XH, Qian Q, Wei SZ, Zhu XX, Song Y. Diagnostic performance of integrated positron emission tomography/computed tomography for mediastinal lymph node staging in non-small cell lung cancer: a bivariate systematic review and meta-analysis.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2011; </w:t>
      </w:r>
      <w:r w:rsidRPr="00C77B49">
        <w:rPr>
          <w:rFonts w:ascii="Book Antiqua" w:eastAsia="Book Antiqua" w:hAnsi="Book Antiqua" w:cs="Book Antiqua"/>
          <w:b/>
          <w:bCs/>
          <w:color w:val="000000"/>
        </w:rPr>
        <w:t>6</w:t>
      </w:r>
      <w:r w:rsidRPr="00C77B49">
        <w:rPr>
          <w:rFonts w:ascii="Book Antiqua" w:eastAsia="Book Antiqua" w:hAnsi="Book Antiqua" w:cs="Book Antiqua"/>
          <w:color w:val="000000"/>
        </w:rPr>
        <w:t>: 1350-1358 [PMID: 21642874 DOI: 10.1097/JTO.0b013e31821d4384]</w:t>
      </w:r>
    </w:p>
    <w:p w14:paraId="40517FC6"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24 </w:t>
      </w:r>
      <w:proofErr w:type="spellStart"/>
      <w:r w:rsidRPr="00C77B49">
        <w:rPr>
          <w:rFonts w:ascii="Book Antiqua" w:eastAsia="Book Antiqua" w:hAnsi="Book Antiqua" w:cs="Book Antiqua"/>
          <w:b/>
          <w:bCs/>
          <w:color w:val="000000"/>
        </w:rPr>
        <w:t>Stigt</w:t>
      </w:r>
      <w:proofErr w:type="spellEnd"/>
      <w:r w:rsidRPr="00C77B49">
        <w:rPr>
          <w:rFonts w:ascii="Book Antiqua" w:eastAsia="Book Antiqua" w:hAnsi="Book Antiqua" w:cs="Book Antiqua"/>
          <w:b/>
          <w:bCs/>
          <w:color w:val="000000"/>
        </w:rPr>
        <w:t xml:space="preserve"> JA</w:t>
      </w:r>
      <w:r w:rsidRPr="00C77B49">
        <w:rPr>
          <w:rFonts w:ascii="Book Antiqua" w:eastAsia="Book Antiqua" w:hAnsi="Book Antiqua" w:cs="Book Antiqua"/>
          <w:color w:val="000000"/>
        </w:rPr>
        <w:t xml:space="preserve">, Boers JE, </w:t>
      </w:r>
      <w:proofErr w:type="spellStart"/>
      <w:r w:rsidRPr="00C77B49">
        <w:rPr>
          <w:rFonts w:ascii="Book Antiqua" w:eastAsia="Book Antiqua" w:hAnsi="Book Antiqua" w:cs="Book Antiqua"/>
          <w:color w:val="000000"/>
        </w:rPr>
        <w:t>Boomsma</w:t>
      </w:r>
      <w:proofErr w:type="spellEnd"/>
      <w:r w:rsidRPr="00C77B49">
        <w:rPr>
          <w:rFonts w:ascii="Book Antiqua" w:eastAsia="Book Antiqua" w:hAnsi="Book Antiqua" w:cs="Book Antiqua"/>
          <w:color w:val="000000"/>
        </w:rPr>
        <w:t xml:space="preserve"> MF. Ultrasound-Guided Tissue Core Biopsies in Supraclavicular Lymph Nodes in Patients with Suspected Thoracic Malignancies. </w:t>
      </w:r>
      <w:r w:rsidRPr="00C77B49">
        <w:rPr>
          <w:rFonts w:ascii="Book Antiqua" w:eastAsia="Book Antiqua" w:hAnsi="Book Antiqua" w:cs="Book Antiqua"/>
          <w:i/>
          <w:iCs/>
          <w:color w:val="000000"/>
        </w:rPr>
        <w:t>Respiration</w:t>
      </w:r>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90</w:t>
      </w:r>
      <w:r w:rsidRPr="00C77B49">
        <w:rPr>
          <w:rFonts w:ascii="Book Antiqua" w:eastAsia="Book Antiqua" w:hAnsi="Book Antiqua" w:cs="Book Antiqua"/>
          <w:color w:val="000000"/>
        </w:rPr>
        <w:t>: 412-415 [PMID: 26484528 DOI: 10.1159/000441301]</w:t>
      </w:r>
    </w:p>
    <w:p w14:paraId="119FB369"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25 </w:t>
      </w:r>
      <w:proofErr w:type="spellStart"/>
      <w:r w:rsidRPr="00C77B49">
        <w:rPr>
          <w:rFonts w:ascii="Book Antiqua" w:eastAsia="Book Antiqua" w:hAnsi="Book Antiqua" w:cs="Book Antiqua"/>
          <w:b/>
          <w:bCs/>
          <w:color w:val="000000"/>
        </w:rPr>
        <w:t>Vilmann</w:t>
      </w:r>
      <w:proofErr w:type="spellEnd"/>
      <w:r w:rsidRPr="00C77B49">
        <w:rPr>
          <w:rFonts w:ascii="Book Antiqua" w:eastAsia="Book Antiqua" w:hAnsi="Book Antiqua" w:cs="Book Antiqua"/>
          <w:b/>
          <w:bCs/>
          <w:color w:val="000000"/>
        </w:rPr>
        <w:t xml:space="preserve"> P</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Clementsen</w:t>
      </w:r>
      <w:proofErr w:type="spellEnd"/>
      <w:r w:rsidRPr="00C77B49">
        <w:rPr>
          <w:rFonts w:ascii="Book Antiqua" w:eastAsia="Book Antiqua" w:hAnsi="Book Antiqua" w:cs="Book Antiqua"/>
          <w:color w:val="000000"/>
        </w:rPr>
        <w:t xml:space="preserve"> PF, </w:t>
      </w:r>
      <w:proofErr w:type="spellStart"/>
      <w:r w:rsidRPr="00C77B49">
        <w:rPr>
          <w:rFonts w:ascii="Book Antiqua" w:eastAsia="Book Antiqua" w:hAnsi="Book Antiqua" w:cs="Book Antiqua"/>
          <w:color w:val="000000"/>
        </w:rPr>
        <w:t>Colella</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Siemsen</w:t>
      </w:r>
      <w:proofErr w:type="spellEnd"/>
      <w:r w:rsidRPr="00C77B49">
        <w:rPr>
          <w:rFonts w:ascii="Book Antiqua" w:eastAsia="Book Antiqua" w:hAnsi="Book Antiqua" w:cs="Book Antiqua"/>
          <w:color w:val="000000"/>
        </w:rPr>
        <w:t xml:space="preserve"> M, De </w:t>
      </w:r>
      <w:proofErr w:type="spellStart"/>
      <w:r w:rsidRPr="00C77B49">
        <w:rPr>
          <w:rFonts w:ascii="Book Antiqua" w:eastAsia="Book Antiqua" w:hAnsi="Book Antiqua" w:cs="Book Antiqua"/>
          <w:color w:val="000000"/>
        </w:rPr>
        <w:t>Leyn</w:t>
      </w:r>
      <w:proofErr w:type="spellEnd"/>
      <w:r w:rsidRPr="00C77B49">
        <w:rPr>
          <w:rFonts w:ascii="Book Antiqua" w:eastAsia="Book Antiqua" w:hAnsi="Book Antiqua" w:cs="Book Antiqua"/>
          <w:color w:val="000000"/>
        </w:rPr>
        <w:t xml:space="preserve"> P, </w:t>
      </w:r>
      <w:proofErr w:type="spellStart"/>
      <w:r w:rsidRPr="00C77B49">
        <w:rPr>
          <w:rFonts w:ascii="Book Antiqua" w:eastAsia="Book Antiqua" w:hAnsi="Book Antiqua" w:cs="Book Antiqua"/>
          <w:color w:val="000000"/>
        </w:rPr>
        <w:t>Dumonceau</w:t>
      </w:r>
      <w:proofErr w:type="spellEnd"/>
      <w:r w:rsidRPr="00C77B49">
        <w:rPr>
          <w:rFonts w:ascii="Book Antiqua" w:eastAsia="Book Antiqua" w:hAnsi="Book Antiqua" w:cs="Book Antiqua"/>
          <w:color w:val="000000"/>
        </w:rPr>
        <w:t xml:space="preserve"> JM, </w:t>
      </w:r>
      <w:proofErr w:type="spellStart"/>
      <w:r w:rsidRPr="00C77B49">
        <w:rPr>
          <w:rFonts w:ascii="Book Antiqua" w:eastAsia="Book Antiqua" w:hAnsi="Book Antiqua" w:cs="Book Antiqua"/>
          <w:color w:val="000000"/>
        </w:rPr>
        <w:t>Herth</w:t>
      </w:r>
      <w:proofErr w:type="spellEnd"/>
      <w:r w:rsidRPr="00C77B49">
        <w:rPr>
          <w:rFonts w:ascii="Book Antiqua" w:eastAsia="Book Antiqua" w:hAnsi="Book Antiqua" w:cs="Book Antiqua"/>
          <w:color w:val="000000"/>
        </w:rPr>
        <w:t xml:space="preserve"> FJ, </w:t>
      </w:r>
      <w:proofErr w:type="spellStart"/>
      <w:r w:rsidRPr="00C77B49">
        <w:rPr>
          <w:rFonts w:ascii="Book Antiqua" w:eastAsia="Book Antiqua" w:hAnsi="Book Antiqua" w:cs="Book Antiqua"/>
          <w:color w:val="000000"/>
        </w:rPr>
        <w:t>Larghi</w:t>
      </w:r>
      <w:proofErr w:type="spellEnd"/>
      <w:r w:rsidRPr="00C77B49">
        <w:rPr>
          <w:rFonts w:ascii="Book Antiqua" w:eastAsia="Book Antiqua" w:hAnsi="Book Antiqua" w:cs="Book Antiqua"/>
          <w:color w:val="000000"/>
        </w:rPr>
        <w:t xml:space="preserve"> A, Vazquez-</w:t>
      </w:r>
      <w:proofErr w:type="spellStart"/>
      <w:r w:rsidRPr="00C77B49">
        <w:rPr>
          <w:rFonts w:ascii="Book Antiqua" w:eastAsia="Book Antiqua" w:hAnsi="Book Antiqua" w:cs="Book Antiqua"/>
          <w:color w:val="000000"/>
        </w:rPr>
        <w:t>Sequeiros</w:t>
      </w:r>
      <w:proofErr w:type="spellEnd"/>
      <w:r w:rsidRPr="00C77B49">
        <w:rPr>
          <w:rFonts w:ascii="Book Antiqua" w:eastAsia="Book Antiqua" w:hAnsi="Book Antiqua" w:cs="Book Antiqua"/>
          <w:color w:val="000000"/>
        </w:rPr>
        <w:t xml:space="preserve"> E, Hassan C, </w:t>
      </w:r>
      <w:proofErr w:type="spellStart"/>
      <w:r w:rsidRPr="00C77B49">
        <w:rPr>
          <w:rFonts w:ascii="Book Antiqua" w:eastAsia="Book Antiqua" w:hAnsi="Book Antiqua" w:cs="Book Antiqua"/>
          <w:color w:val="000000"/>
        </w:rPr>
        <w:t>Crombag</w:t>
      </w:r>
      <w:proofErr w:type="spellEnd"/>
      <w:r w:rsidRPr="00C77B49">
        <w:rPr>
          <w:rFonts w:ascii="Book Antiqua" w:eastAsia="Book Antiqua" w:hAnsi="Book Antiqua" w:cs="Book Antiqua"/>
          <w:color w:val="000000"/>
        </w:rPr>
        <w:t xml:space="preserve"> L, </w:t>
      </w:r>
      <w:proofErr w:type="spellStart"/>
      <w:r w:rsidRPr="00C77B49">
        <w:rPr>
          <w:rFonts w:ascii="Book Antiqua" w:eastAsia="Book Antiqua" w:hAnsi="Book Antiqua" w:cs="Book Antiqua"/>
          <w:color w:val="000000"/>
        </w:rPr>
        <w:t>Korevaar</w:t>
      </w:r>
      <w:proofErr w:type="spellEnd"/>
      <w:r w:rsidRPr="00C77B49">
        <w:rPr>
          <w:rFonts w:ascii="Book Antiqua" w:eastAsia="Book Antiqua" w:hAnsi="Book Antiqua" w:cs="Book Antiqua"/>
          <w:color w:val="000000"/>
        </w:rPr>
        <w:t xml:space="preserve"> DA, </w:t>
      </w:r>
      <w:proofErr w:type="spellStart"/>
      <w:r w:rsidRPr="00C77B49">
        <w:rPr>
          <w:rFonts w:ascii="Book Antiqua" w:eastAsia="Book Antiqua" w:hAnsi="Book Antiqua" w:cs="Book Antiqua"/>
          <w:color w:val="000000"/>
        </w:rPr>
        <w:t>Konge</w:t>
      </w:r>
      <w:proofErr w:type="spellEnd"/>
      <w:r w:rsidRPr="00C77B49">
        <w:rPr>
          <w:rFonts w:ascii="Book Antiqua" w:eastAsia="Book Antiqua" w:hAnsi="Book Antiqua" w:cs="Book Antiqua"/>
          <w:color w:val="000000"/>
        </w:rPr>
        <w:t xml:space="preserve"> L, </w:t>
      </w:r>
      <w:proofErr w:type="spellStart"/>
      <w:r w:rsidRPr="00C77B49">
        <w:rPr>
          <w:rFonts w:ascii="Book Antiqua" w:eastAsia="Book Antiqua" w:hAnsi="Book Antiqua" w:cs="Book Antiqua"/>
          <w:color w:val="000000"/>
        </w:rPr>
        <w:t>Annema</w:t>
      </w:r>
      <w:proofErr w:type="spellEnd"/>
      <w:r w:rsidRPr="00C77B49">
        <w:rPr>
          <w:rFonts w:ascii="Book Antiqua" w:eastAsia="Book Antiqua" w:hAnsi="Book Antiqua" w:cs="Book Antiqua"/>
          <w:color w:val="000000"/>
        </w:rPr>
        <w:t xml:space="preserve"> JT. Combined </w:t>
      </w:r>
      <w:proofErr w:type="spellStart"/>
      <w:r w:rsidRPr="00C77B49">
        <w:rPr>
          <w:rFonts w:ascii="Book Antiqua" w:eastAsia="Book Antiqua" w:hAnsi="Book Antiqua" w:cs="Book Antiqua"/>
          <w:color w:val="000000"/>
        </w:rPr>
        <w:t>endobronchial</w:t>
      </w:r>
      <w:proofErr w:type="spellEnd"/>
      <w:r w:rsidRPr="00C77B49">
        <w:rPr>
          <w:rFonts w:ascii="Book Antiqua" w:eastAsia="Book Antiqua" w:hAnsi="Book Antiqua" w:cs="Book Antiqua"/>
          <w:color w:val="000000"/>
        </w:rPr>
        <w:t xml:space="preserve"> and </w:t>
      </w:r>
      <w:proofErr w:type="spellStart"/>
      <w:r w:rsidRPr="00C77B49">
        <w:rPr>
          <w:rFonts w:ascii="Book Antiqua" w:eastAsia="Book Antiqua" w:hAnsi="Book Antiqua" w:cs="Book Antiqua"/>
          <w:color w:val="000000"/>
        </w:rPr>
        <w:t>oesophageal</w:t>
      </w:r>
      <w:proofErr w:type="spellEnd"/>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endosonography</w:t>
      </w:r>
      <w:proofErr w:type="spellEnd"/>
      <w:r w:rsidRPr="00C77B49">
        <w:rPr>
          <w:rFonts w:ascii="Book Antiqua" w:eastAsia="Book Antiqua" w:hAnsi="Book Antiqua" w:cs="Book Antiqua"/>
          <w:color w:val="000000"/>
        </w:rPr>
        <w:t xml:space="preserve"> for the diagnosis and staging of lung cancer. European Society of Gastrointestinal Endoscopy (ESGE) Guideline, in cooperation with the European Respiratory Society (ERS) and the European Society of Thoracic Surgeons (ESTS). </w:t>
      </w:r>
      <w:r w:rsidRPr="00C77B49">
        <w:rPr>
          <w:rFonts w:ascii="Book Antiqua" w:eastAsia="Book Antiqua" w:hAnsi="Book Antiqua" w:cs="Book Antiqua"/>
          <w:i/>
          <w:iCs/>
          <w:color w:val="000000"/>
        </w:rPr>
        <w:t>Eur Respir J</w:t>
      </w:r>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46</w:t>
      </w:r>
      <w:r w:rsidRPr="00C77B49">
        <w:rPr>
          <w:rFonts w:ascii="Book Antiqua" w:eastAsia="Book Antiqua" w:hAnsi="Book Antiqua" w:cs="Book Antiqua"/>
          <w:color w:val="000000"/>
        </w:rPr>
        <w:t>: 40-60 [PMID: 26034128 DOI: 10.1183/09031936.00064515]</w:t>
      </w:r>
    </w:p>
    <w:p w14:paraId="36B28CE0"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26 </w:t>
      </w:r>
      <w:r w:rsidRPr="00C77B49">
        <w:rPr>
          <w:rFonts w:ascii="Book Antiqua" w:eastAsia="Book Antiqua" w:hAnsi="Book Antiqua" w:cs="Book Antiqua"/>
          <w:b/>
          <w:bCs/>
          <w:color w:val="000000"/>
        </w:rPr>
        <w:t>Hammoud ZT</w:t>
      </w:r>
      <w:r w:rsidRPr="00C77B49">
        <w:rPr>
          <w:rFonts w:ascii="Book Antiqua" w:eastAsia="Book Antiqua" w:hAnsi="Book Antiqua" w:cs="Book Antiqua"/>
          <w:color w:val="000000"/>
        </w:rPr>
        <w:t xml:space="preserve">, Anderson RC, Meyers BF, Guthrie TJ, Roper CL, Cooper JD, Patterson GA. The current role of mediastinoscopy in the evaluation of thoracic disease.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Cardiovasc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1999; </w:t>
      </w:r>
      <w:r w:rsidRPr="00C77B49">
        <w:rPr>
          <w:rFonts w:ascii="Book Antiqua" w:eastAsia="Book Antiqua" w:hAnsi="Book Antiqua" w:cs="Book Antiqua"/>
          <w:b/>
          <w:bCs/>
          <w:color w:val="000000"/>
        </w:rPr>
        <w:t>118</w:t>
      </w:r>
      <w:r w:rsidRPr="00C77B49">
        <w:rPr>
          <w:rFonts w:ascii="Book Antiqua" w:eastAsia="Book Antiqua" w:hAnsi="Book Antiqua" w:cs="Book Antiqua"/>
          <w:color w:val="000000"/>
        </w:rPr>
        <w:t>: 894-899 [PMID: 10534695 DOI: 10.1016/s0022-5223(99)70059-0]</w:t>
      </w:r>
    </w:p>
    <w:p w14:paraId="7AD33D05"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27 </w:t>
      </w:r>
      <w:proofErr w:type="spellStart"/>
      <w:r w:rsidRPr="00C77B49">
        <w:rPr>
          <w:rFonts w:ascii="Book Antiqua" w:eastAsia="Book Antiqua" w:hAnsi="Book Antiqua" w:cs="Book Antiqua"/>
          <w:b/>
          <w:bCs/>
          <w:color w:val="000000"/>
        </w:rPr>
        <w:t>Milleron</w:t>
      </w:r>
      <w:proofErr w:type="spellEnd"/>
      <w:r w:rsidRPr="00C77B49">
        <w:rPr>
          <w:rFonts w:ascii="Book Antiqua" w:eastAsia="Book Antiqua" w:hAnsi="Book Antiqua" w:cs="Book Antiqua"/>
          <w:b/>
          <w:bCs/>
          <w:color w:val="000000"/>
        </w:rPr>
        <w:t xml:space="preserve"> B</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Westeel</w:t>
      </w:r>
      <w:proofErr w:type="spellEnd"/>
      <w:r w:rsidRPr="00C77B49">
        <w:rPr>
          <w:rFonts w:ascii="Book Antiqua" w:eastAsia="Book Antiqua" w:hAnsi="Book Antiqua" w:cs="Book Antiqua"/>
          <w:color w:val="000000"/>
        </w:rPr>
        <w:t xml:space="preserve"> V, </w:t>
      </w:r>
      <w:proofErr w:type="spellStart"/>
      <w:r w:rsidRPr="00C77B49">
        <w:rPr>
          <w:rFonts w:ascii="Book Antiqua" w:eastAsia="Book Antiqua" w:hAnsi="Book Antiqua" w:cs="Book Antiqua"/>
          <w:color w:val="000000"/>
        </w:rPr>
        <w:t>Quoix</w:t>
      </w:r>
      <w:proofErr w:type="spellEnd"/>
      <w:r w:rsidRPr="00C77B49">
        <w:rPr>
          <w:rFonts w:ascii="Book Antiqua" w:eastAsia="Book Antiqua" w:hAnsi="Book Antiqua" w:cs="Book Antiqua"/>
          <w:color w:val="000000"/>
        </w:rPr>
        <w:t xml:space="preserve"> E, Moro-</w:t>
      </w:r>
      <w:proofErr w:type="spellStart"/>
      <w:r w:rsidRPr="00C77B49">
        <w:rPr>
          <w:rFonts w:ascii="Book Antiqua" w:eastAsia="Book Antiqua" w:hAnsi="Book Antiqua" w:cs="Book Antiqua"/>
          <w:color w:val="000000"/>
        </w:rPr>
        <w:t>Sibilot</w:t>
      </w:r>
      <w:proofErr w:type="spellEnd"/>
      <w:r w:rsidRPr="00C77B49">
        <w:rPr>
          <w:rFonts w:ascii="Book Antiqua" w:eastAsia="Book Antiqua" w:hAnsi="Book Antiqua" w:cs="Book Antiqua"/>
          <w:color w:val="000000"/>
        </w:rPr>
        <w:t xml:space="preserve"> D, Braun D, </w:t>
      </w:r>
      <w:proofErr w:type="spellStart"/>
      <w:r w:rsidRPr="00C77B49">
        <w:rPr>
          <w:rFonts w:ascii="Book Antiqua" w:eastAsia="Book Antiqua" w:hAnsi="Book Antiqua" w:cs="Book Antiqua"/>
          <w:color w:val="000000"/>
        </w:rPr>
        <w:t>Lebeau</w:t>
      </w:r>
      <w:proofErr w:type="spellEnd"/>
      <w:r w:rsidRPr="00C77B49">
        <w:rPr>
          <w:rFonts w:ascii="Book Antiqua" w:eastAsia="Book Antiqua" w:hAnsi="Book Antiqua" w:cs="Book Antiqua"/>
          <w:color w:val="000000"/>
        </w:rPr>
        <w:t xml:space="preserve"> B, </w:t>
      </w:r>
      <w:proofErr w:type="spellStart"/>
      <w:r w:rsidRPr="00C77B49">
        <w:rPr>
          <w:rFonts w:ascii="Book Antiqua" w:eastAsia="Book Antiqua" w:hAnsi="Book Antiqua" w:cs="Book Antiqua"/>
          <w:color w:val="000000"/>
        </w:rPr>
        <w:t>Depierre</w:t>
      </w:r>
      <w:proofErr w:type="spellEnd"/>
      <w:r w:rsidRPr="00C77B49">
        <w:rPr>
          <w:rFonts w:ascii="Book Antiqua" w:eastAsia="Book Antiqua" w:hAnsi="Book Antiqua" w:cs="Book Antiqua"/>
          <w:color w:val="000000"/>
        </w:rPr>
        <w:t xml:space="preserve"> A; French Thoracic Cooperative Group. Complete response following preoperative chemotherapy for </w:t>
      </w:r>
      <w:proofErr w:type="spellStart"/>
      <w:r w:rsidRPr="00C77B49">
        <w:rPr>
          <w:rFonts w:ascii="Book Antiqua" w:eastAsia="Book Antiqua" w:hAnsi="Book Antiqua" w:cs="Book Antiqua"/>
          <w:color w:val="000000"/>
        </w:rPr>
        <w:t>resectable</w:t>
      </w:r>
      <w:proofErr w:type="spellEnd"/>
      <w:r w:rsidRPr="00C77B49">
        <w:rPr>
          <w:rFonts w:ascii="Book Antiqua" w:eastAsia="Book Antiqua" w:hAnsi="Book Antiqua" w:cs="Book Antiqua"/>
          <w:color w:val="000000"/>
        </w:rPr>
        <w:t xml:space="preserve"> non-small cell lung cancer: accuracy of clinical assessment using the French trial database. </w:t>
      </w:r>
      <w:r w:rsidRPr="00C77B49">
        <w:rPr>
          <w:rFonts w:ascii="Book Antiqua" w:eastAsia="Book Antiqua" w:hAnsi="Book Antiqua" w:cs="Book Antiqua"/>
          <w:i/>
          <w:iCs/>
          <w:color w:val="000000"/>
        </w:rPr>
        <w:t>Chest</w:t>
      </w:r>
      <w:r w:rsidRPr="00C77B49">
        <w:rPr>
          <w:rFonts w:ascii="Book Antiqua" w:eastAsia="Book Antiqua" w:hAnsi="Book Antiqua" w:cs="Book Antiqua"/>
          <w:color w:val="000000"/>
        </w:rPr>
        <w:t xml:space="preserve"> 2005; </w:t>
      </w:r>
      <w:r w:rsidRPr="00C77B49">
        <w:rPr>
          <w:rFonts w:ascii="Book Antiqua" w:eastAsia="Book Antiqua" w:hAnsi="Book Antiqua" w:cs="Book Antiqua"/>
          <w:b/>
          <w:bCs/>
          <w:color w:val="000000"/>
        </w:rPr>
        <w:t>128</w:t>
      </w:r>
      <w:r w:rsidRPr="00C77B49">
        <w:rPr>
          <w:rFonts w:ascii="Book Antiqua" w:eastAsia="Book Antiqua" w:hAnsi="Book Antiqua" w:cs="Book Antiqua"/>
          <w:color w:val="000000"/>
        </w:rPr>
        <w:t>: 1442-1447 [PMID: 16162741 DOI: 10.1378/chest.128.3.1442]</w:t>
      </w:r>
    </w:p>
    <w:p w14:paraId="14D8EC3E"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28 </w:t>
      </w:r>
      <w:proofErr w:type="spellStart"/>
      <w:r w:rsidRPr="00C77B49">
        <w:rPr>
          <w:rFonts w:ascii="Book Antiqua" w:eastAsia="Book Antiqua" w:hAnsi="Book Antiqua" w:cs="Book Antiqua"/>
          <w:b/>
          <w:bCs/>
          <w:color w:val="000000"/>
        </w:rPr>
        <w:t>Cerfolio</w:t>
      </w:r>
      <w:proofErr w:type="spellEnd"/>
      <w:r w:rsidRPr="00C77B49">
        <w:rPr>
          <w:rFonts w:ascii="Book Antiqua" w:eastAsia="Book Antiqua" w:hAnsi="Book Antiqua" w:cs="Book Antiqua"/>
          <w:b/>
          <w:bCs/>
          <w:color w:val="000000"/>
        </w:rPr>
        <w:t xml:space="preserve"> RJ</w:t>
      </w:r>
      <w:r w:rsidRPr="00C77B49">
        <w:rPr>
          <w:rFonts w:ascii="Book Antiqua" w:eastAsia="Book Antiqua" w:hAnsi="Book Antiqua" w:cs="Book Antiqua"/>
          <w:color w:val="000000"/>
        </w:rPr>
        <w:t xml:space="preserve">, Bryant AS. When is it best to repeat a 2-fluoro-2-deoxy-D-glucose positron emission tomography/computed tomography scan on patients with non-small cell lung cancer who have received neoadjuvant chemoradiotherapy? </w:t>
      </w:r>
      <w:r w:rsidRPr="00C77B49">
        <w:rPr>
          <w:rFonts w:ascii="Book Antiqua" w:eastAsia="Book Antiqua" w:hAnsi="Book Antiqua" w:cs="Book Antiqua"/>
          <w:i/>
          <w:iCs/>
          <w:color w:val="000000"/>
        </w:rPr>
        <w:t xml:space="preserve">Ann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2007; </w:t>
      </w:r>
      <w:r w:rsidRPr="00C77B49">
        <w:rPr>
          <w:rFonts w:ascii="Book Antiqua" w:eastAsia="Book Antiqua" w:hAnsi="Book Antiqua" w:cs="Book Antiqua"/>
          <w:b/>
          <w:bCs/>
          <w:color w:val="000000"/>
        </w:rPr>
        <w:t>84</w:t>
      </w:r>
      <w:r w:rsidRPr="00C77B49">
        <w:rPr>
          <w:rFonts w:ascii="Book Antiqua" w:eastAsia="Book Antiqua" w:hAnsi="Book Antiqua" w:cs="Book Antiqua"/>
          <w:color w:val="000000"/>
        </w:rPr>
        <w:t>: 1092-1097 [PMID: 17888953 DOI: 10.1016/j.athoracsur.2007.05.050]</w:t>
      </w:r>
    </w:p>
    <w:p w14:paraId="60EBD113" w14:textId="77777777" w:rsidR="00A77B3E" w:rsidRPr="00C77B49" w:rsidRDefault="0050099A">
      <w:pPr>
        <w:spacing w:line="360" w:lineRule="auto"/>
        <w:jc w:val="both"/>
      </w:pPr>
      <w:r w:rsidRPr="00C77B49">
        <w:rPr>
          <w:rFonts w:ascii="Book Antiqua" w:eastAsia="Book Antiqua" w:hAnsi="Book Antiqua" w:cs="Book Antiqua"/>
          <w:color w:val="000000"/>
        </w:rPr>
        <w:t xml:space="preserve">29 </w:t>
      </w:r>
      <w:r w:rsidRPr="00C77B49">
        <w:rPr>
          <w:rFonts w:ascii="Book Antiqua" w:eastAsia="Book Antiqua" w:hAnsi="Book Antiqua" w:cs="Book Antiqua"/>
          <w:b/>
          <w:bCs/>
          <w:color w:val="000000"/>
        </w:rPr>
        <w:t>Eschmann SM</w:t>
      </w:r>
      <w:r w:rsidRPr="00C77B49">
        <w:rPr>
          <w:rFonts w:ascii="Book Antiqua" w:eastAsia="Book Antiqua" w:hAnsi="Book Antiqua" w:cs="Book Antiqua"/>
          <w:color w:val="000000"/>
        </w:rPr>
        <w:t xml:space="preserve">, Friedel G, Paulsen F, </w:t>
      </w:r>
      <w:proofErr w:type="spellStart"/>
      <w:r w:rsidRPr="00C77B49">
        <w:rPr>
          <w:rFonts w:ascii="Book Antiqua" w:eastAsia="Book Antiqua" w:hAnsi="Book Antiqua" w:cs="Book Antiqua"/>
          <w:color w:val="000000"/>
        </w:rPr>
        <w:t>Reimold</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Hehr</w:t>
      </w:r>
      <w:proofErr w:type="spellEnd"/>
      <w:r w:rsidRPr="00C77B49">
        <w:rPr>
          <w:rFonts w:ascii="Book Antiqua" w:eastAsia="Book Antiqua" w:hAnsi="Book Antiqua" w:cs="Book Antiqua"/>
          <w:color w:val="000000"/>
        </w:rPr>
        <w:t xml:space="preserve"> T, </w:t>
      </w:r>
      <w:proofErr w:type="spellStart"/>
      <w:r w:rsidRPr="00C77B49">
        <w:rPr>
          <w:rFonts w:ascii="Book Antiqua" w:eastAsia="Book Antiqua" w:hAnsi="Book Antiqua" w:cs="Book Antiqua"/>
          <w:color w:val="000000"/>
        </w:rPr>
        <w:t>Budach</w:t>
      </w:r>
      <w:proofErr w:type="spellEnd"/>
      <w:r w:rsidRPr="00C77B49">
        <w:rPr>
          <w:rFonts w:ascii="Book Antiqua" w:eastAsia="Book Antiqua" w:hAnsi="Book Antiqua" w:cs="Book Antiqua"/>
          <w:color w:val="000000"/>
        </w:rPr>
        <w:t xml:space="preserve"> W, </w:t>
      </w:r>
      <w:proofErr w:type="spellStart"/>
      <w:r w:rsidRPr="00C77B49">
        <w:rPr>
          <w:rFonts w:ascii="Book Antiqua" w:eastAsia="Book Antiqua" w:hAnsi="Book Antiqua" w:cs="Book Antiqua"/>
          <w:color w:val="000000"/>
        </w:rPr>
        <w:t>Langen</w:t>
      </w:r>
      <w:proofErr w:type="spellEnd"/>
      <w:r w:rsidRPr="00C77B49">
        <w:rPr>
          <w:rFonts w:ascii="Book Antiqua" w:eastAsia="Book Antiqua" w:hAnsi="Book Antiqua" w:cs="Book Antiqua"/>
          <w:color w:val="000000"/>
        </w:rPr>
        <w:t xml:space="preserve"> HJ, Bares R. 18F-FDG PET for assessment of therapy response and preoperative re-evaluation after neoadjuvant radio-chemotherapy in stage III non-small cell lung cancer. </w:t>
      </w:r>
      <w:proofErr w:type="spellStart"/>
      <w:r w:rsidRPr="00C77B49">
        <w:rPr>
          <w:rFonts w:ascii="Book Antiqua" w:eastAsia="Book Antiqua" w:hAnsi="Book Antiqua" w:cs="Book Antiqua"/>
          <w:i/>
          <w:iCs/>
          <w:color w:val="000000"/>
        </w:rPr>
        <w:t>Eur</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Nucl</w:t>
      </w:r>
      <w:proofErr w:type="spellEnd"/>
      <w:r w:rsidRPr="00C77B49">
        <w:rPr>
          <w:rFonts w:ascii="Book Antiqua" w:eastAsia="Book Antiqua" w:hAnsi="Book Antiqua" w:cs="Book Antiqua"/>
          <w:i/>
          <w:iCs/>
          <w:color w:val="000000"/>
        </w:rPr>
        <w:t xml:space="preserve"> Med </w:t>
      </w:r>
      <w:proofErr w:type="spellStart"/>
      <w:r w:rsidRPr="00C77B49">
        <w:rPr>
          <w:rFonts w:ascii="Book Antiqua" w:eastAsia="Book Antiqua" w:hAnsi="Book Antiqua" w:cs="Book Antiqua"/>
          <w:i/>
          <w:iCs/>
          <w:color w:val="000000"/>
        </w:rPr>
        <w:t>Mol</w:t>
      </w:r>
      <w:proofErr w:type="spellEnd"/>
      <w:r w:rsidRPr="00C77B49">
        <w:rPr>
          <w:rFonts w:ascii="Book Antiqua" w:eastAsia="Book Antiqua" w:hAnsi="Book Antiqua" w:cs="Book Antiqua"/>
          <w:i/>
          <w:iCs/>
          <w:color w:val="000000"/>
        </w:rPr>
        <w:t xml:space="preserve"> Imaging</w:t>
      </w:r>
      <w:r w:rsidRPr="00C77B49">
        <w:rPr>
          <w:rFonts w:ascii="Book Antiqua" w:eastAsia="Book Antiqua" w:hAnsi="Book Antiqua" w:cs="Book Antiqua"/>
          <w:color w:val="000000"/>
        </w:rPr>
        <w:t xml:space="preserve"> 2007; </w:t>
      </w:r>
      <w:r w:rsidRPr="00C77B49">
        <w:rPr>
          <w:rFonts w:ascii="Book Antiqua" w:eastAsia="Book Antiqua" w:hAnsi="Book Antiqua" w:cs="Book Antiqua"/>
          <w:b/>
          <w:bCs/>
          <w:color w:val="000000"/>
        </w:rPr>
        <w:t>34</w:t>
      </w:r>
      <w:r w:rsidRPr="00C77B49">
        <w:rPr>
          <w:rFonts w:ascii="Book Antiqua" w:eastAsia="Book Antiqua" w:hAnsi="Book Antiqua" w:cs="Book Antiqua"/>
          <w:color w:val="000000"/>
        </w:rPr>
        <w:t>: 463-471 [PMID: 17103167 DOI: 10.1007/s00259-006-0273-5]</w:t>
      </w:r>
    </w:p>
    <w:p w14:paraId="51C0BBD7"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30 </w:t>
      </w:r>
      <w:r w:rsidRPr="00C77B49">
        <w:rPr>
          <w:rFonts w:ascii="Book Antiqua" w:eastAsia="Book Antiqua" w:hAnsi="Book Antiqua" w:cs="Book Antiqua"/>
          <w:b/>
          <w:bCs/>
          <w:color w:val="000000"/>
        </w:rPr>
        <w:t>Zielinski M</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Szlubowski</w:t>
      </w:r>
      <w:proofErr w:type="spellEnd"/>
      <w:r w:rsidRPr="00C77B49">
        <w:rPr>
          <w:rFonts w:ascii="Book Antiqua" w:eastAsia="Book Antiqua" w:hAnsi="Book Antiqua" w:cs="Book Antiqua"/>
          <w:color w:val="000000"/>
        </w:rPr>
        <w:t xml:space="preserve"> A, </w:t>
      </w:r>
      <w:proofErr w:type="spellStart"/>
      <w:r w:rsidRPr="00C77B49">
        <w:rPr>
          <w:rFonts w:ascii="Book Antiqua" w:eastAsia="Book Antiqua" w:hAnsi="Book Antiqua" w:cs="Book Antiqua"/>
          <w:color w:val="000000"/>
        </w:rPr>
        <w:t>Kołodziej</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Orzechowski</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Laczynska</w:t>
      </w:r>
      <w:proofErr w:type="spellEnd"/>
      <w:r w:rsidRPr="00C77B49">
        <w:rPr>
          <w:rFonts w:ascii="Book Antiqua" w:eastAsia="Book Antiqua" w:hAnsi="Book Antiqua" w:cs="Book Antiqua"/>
          <w:color w:val="000000"/>
        </w:rPr>
        <w:t xml:space="preserve"> E, </w:t>
      </w:r>
      <w:proofErr w:type="spellStart"/>
      <w:r w:rsidRPr="00C77B49">
        <w:rPr>
          <w:rFonts w:ascii="Book Antiqua" w:eastAsia="Book Antiqua" w:hAnsi="Book Antiqua" w:cs="Book Antiqua"/>
          <w:color w:val="000000"/>
        </w:rPr>
        <w:t>Pankowski</w:t>
      </w:r>
      <w:proofErr w:type="spellEnd"/>
      <w:r w:rsidRPr="00C77B49">
        <w:rPr>
          <w:rFonts w:ascii="Book Antiqua" w:eastAsia="Book Antiqua" w:hAnsi="Book Antiqua" w:cs="Book Antiqua"/>
          <w:color w:val="000000"/>
        </w:rPr>
        <w:t xml:space="preserve"> J, </w:t>
      </w:r>
      <w:proofErr w:type="spellStart"/>
      <w:r w:rsidRPr="00C77B49">
        <w:rPr>
          <w:rFonts w:ascii="Book Antiqua" w:eastAsia="Book Antiqua" w:hAnsi="Book Antiqua" w:cs="Book Antiqua"/>
          <w:color w:val="000000"/>
        </w:rPr>
        <w:t>Jakubiak</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Obrochta</w:t>
      </w:r>
      <w:proofErr w:type="spellEnd"/>
      <w:r w:rsidRPr="00C77B49">
        <w:rPr>
          <w:rFonts w:ascii="Book Antiqua" w:eastAsia="Book Antiqua" w:hAnsi="Book Antiqua" w:cs="Book Antiqua"/>
          <w:color w:val="000000"/>
        </w:rPr>
        <w:t xml:space="preserve"> A. Comparison of </w:t>
      </w:r>
      <w:proofErr w:type="spellStart"/>
      <w:r w:rsidRPr="00C77B49">
        <w:rPr>
          <w:rFonts w:ascii="Book Antiqua" w:eastAsia="Book Antiqua" w:hAnsi="Book Antiqua" w:cs="Book Antiqua"/>
          <w:color w:val="000000"/>
        </w:rPr>
        <w:t>endobronchial</w:t>
      </w:r>
      <w:proofErr w:type="spellEnd"/>
      <w:r w:rsidRPr="00C77B49">
        <w:rPr>
          <w:rFonts w:ascii="Book Antiqua" w:eastAsia="Book Antiqua" w:hAnsi="Book Antiqua" w:cs="Book Antiqua"/>
          <w:color w:val="000000"/>
        </w:rPr>
        <w:t xml:space="preserve"> ultrasound and/or </w:t>
      </w:r>
      <w:proofErr w:type="spellStart"/>
      <w:r w:rsidRPr="00C77B49">
        <w:rPr>
          <w:rFonts w:ascii="Book Antiqua" w:eastAsia="Book Antiqua" w:hAnsi="Book Antiqua" w:cs="Book Antiqua"/>
          <w:color w:val="000000"/>
        </w:rPr>
        <w:t>endoesophageal</w:t>
      </w:r>
      <w:proofErr w:type="spellEnd"/>
      <w:r w:rsidRPr="00C77B49">
        <w:rPr>
          <w:rFonts w:ascii="Book Antiqua" w:eastAsia="Book Antiqua" w:hAnsi="Book Antiqua" w:cs="Book Antiqua"/>
          <w:color w:val="000000"/>
        </w:rPr>
        <w:t xml:space="preserve"> ultrasound with </w:t>
      </w:r>
      <w:proofErr w:type="spellStart"/>
      <w:r w:rsidRPr="00C77B49">
        <w:rPr>
          <w:rFonts w:ascii="Book Antiqua" w:eastAsia="Book Antiqua" w:hAnsi="Book Antiqua" w:cs="Book Antiqua"/>
          <w:color w:val="000000"/>
        </w:rPr>
        <w:t>transcervical</w:t>
      </w:r>
      <w:proofErr w:type="spellEnd"/>
      <w:r w:rsidRPr="00C77B49">
        <w:rPr>
          <w:rFonts w:ascii="Book Antiqua" w:eastAsia="Book Antiqua" w:hAnsi="Book Antiqua" w:cs="Book Antiqua"/>
          <w:color w:val="000000"/>
        </w:rPr>
        <w:t xml:space="preserve"> extended </w:t>
      </w:r>
      <w:proofErr w:type="spellStart"/>
      <w:r w:rsidRPr="00C77B49">
        <w:rPr>
          <w:rFonts w:ascii="Book Antiqua" w:eastAsia="Book Antiqua" w:hAnsi="Book Antiqua" w:cs="Book Antiqua"/>
          <w:color w:val="000000"/>
        </w:rPr>
        <w:t>mediastinal</w:t>
      </w:r>
      <w:proofErr w:type="spellEnd"/>
      <w:r w:rsidRPr="00C77B49">
        <w:rPr>
          <w:rFonts w:ascii="Book Antiqua" w:eastAsia="Book Antiqua" w:hAnsi="Book Antiqua" w:cs="Book Antiqua"/>
          <w:color w:val="000000"/>
        </w:rPr>
        <w:t xml:space="preserve"> lymphadenectomy for staging and restaging of non-small-cell lung cancer.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2013; </w:t>
      </w:r>
      <w:r w:rsidRPr="00C77B49">
        <w:rPr>
          <w:rFonts w:ascii="Book Antiqua" w:eastAsia="Book Antiqua" w:hAnsi="Book Antiqua" w:cs="Book Antiqua"/>
          <w:b/>
          <w:bCs/>
          <w:color w:val="000000"/>
        </w:rPr>
        <w:t>8</w:t>
      </w:r>
      <w:r w:rsidRPr="00C77B49">
        <w:rPr>
          <w:rFonts w:ascii="Book Antiqua" w:eastAsia="Book Antiqua" w:hAnsi="Book Antiqua" w:cs="Book Antiqua"/>
          <w:color w:val="000000"/>
        </w:rPr>
        <w:t>: 630-636 [PMID: 23584295 DOI: 10.1097/JTO.0b013e318287c0ce]</w:t>
      </w:r>
    </w:p>
    <w:p w14:paraId="69F2FD3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31 </w:t>
      </w:r>
      <w:r w:rsidRPr="00C77B49">
        <w:rPr>
          <w:rFonts w:ascii="Book Antiqua" w:eastAsia="Book Antiqua" w:hAnsi="Book Antiqua" w:cs="Book Antiqua"/>
          <w:b/>
          <w:bCs/>
          <w:color w:val="000000"/>
        </w:rPr>
        <w:t>Rami-Porta R</w:t>
      </w:r>
      <w:r w:rsidRPr="00C77B49">
        <w:rPr>
          <w:rFonts w:ascii="Book Antiqua" w:eastAsia="Book Antiqua" w:hAnsi="Book Antiqua" w:cs="Book Antiqua"/>
          <w:color w:val="000000"/>
        </w:rPr>
        <w:t xml:space="preserve">, Call S. Invasive staging of </w:t>
      </w:r>
      <w:proofErr w:type="spellStart"/>
      <w:r w:rsidRPr="00C77B49">
        <w:rPr>
          <w:rFonts w:ascii="Book Antiqua" w:eastAsia="Book Antiqua" w:hAnsi="Book Antiqua" w:cs="Book Antiqua"/>
          <w:color w:val="000000"/>
        </w:rPr>
        <w:t>mediastinal</w:t>
      </w:r>
      <w:proofErr w:type="spellEnd"/>
      <w:r w:rsidRPr="00C77B49">
        <w:rPr>
          <w:rFonts w:ascii="Book Antiqua" w:eastAsia="Book Antiqua" w:hAnsi="Book Antiqua" w:cs="Book Antiqua"/>
          <w:color w:val="000000"/>
        </w:rPr>
        <w:t xml:space="preserve"> lymph nodes: </w:t>
      </w:r>
      <w:proofErr w:type="spellStart"/>
      <w:r w:rsidRPr="00C77B49">
        <w:rPr>
          <w:rFonts w:ascii="Book Antiqua" w:eastAsia="Book Antiqua" w:hAnsi="Book Antiqua" w:cs="Book Antiqua"/>
          <w:color w:val="000000"/>
        </w:rPr>
        <w:t>mediastinoscopy</w:t>
      </w:r>
      <w:proofErr w:type="spellEnd"/>
      <w:r w:rsidRPr="00C77B49">
        <w:rPr>
          <w:rFonts w:ascii="Book Antiqua" w:eastAsia="Book Antiqua" w:hAnsi="Book Antiqua" w:cs="Book Antiqua"/>
          <w:color w:val="000000"/>
        </w:rPr>
        <w:t xml:space="preserve"> and </w:t>
      </w:r>
      <w:proofErr w:type="spellStart"/>
      <w:r w:rsidRPr="00C77B49">
        <w:rPr>
          <w:rFonts w:ascii="Book Antiqua" w:eastAsia="Book Antiqua" w:hAnsi="Book Antiqua" w:cs="Book Antiqua"/>
          <w:color w:val="000000"/>
        </w:rPr>
        <w:t>remediastinoscopy</w:t>
      </w:r>
      <w:proofErr w:type="spellEnd"/>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Clin</w:t>
      </w:r>
      <w:proofErr w:type="spellEnd"/>
      <w:r w:rsidRPr="00C77B49">
        <w:rPr>
          <w:rFonts w:ascii="Book Antiqua" w:eastAsia="Book Antiqua" w:hAnsi="Book Antiqua" w:cs="Book Antiqua"/>
          <w:color w:val="000000"/>
        </w:rPr>
        <w:t xml:space="preserve"> 2012; </w:t>
      </w:r>
      <w:r w:rsidRPr="00C77B49">
        <w:rPr>
          <w:rFonts w:ascii="Book Antiqua" w:eastAsia="Book Antiqua" w:hAnsi="Book Antiqua" w:cs="Book Antiqua"/>
          <w:b/>
          <w:bCs/>
          <w:color w:val="000000"/>
        </w:rPr>
        <w:t>22</w:t>
      </w:r>
      <w:r w:rsidRPr="00C77B49">
        <w:rPr>
          <w:rFonts w:ascii="Book Antiqua" w:eastAsia="Book Antiqua" w:hAnsi="Book Antiqua" w:cs="Book Antiqua"/>
          <w:color w:val="000000"/>
        </w:rPr>
        <w:t>: 177-189 [PMID: 22520285 DOI: 10.1016/j.thorsurg.2011.12.003]</w:t>
      </w:r>
    </w:p>
    <w:p w14:paraId="29E85C0E"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32 </w:t>
      </w:r>
      <w:r w:rsidRPr="00C77B49">
        <w:rPr>
          <w:rFonts w:ascii="Book Antiqua" w:eastAsia="Book Antiqua" w:hAnsi="Book Antiqua" w:cs="Book Antiqua"/>
          <w:b/>
          <w:bCs/>
          <w:color w:val="000000"/>
        </w:rPr>
        <w:t>Wang BY</w:t>
      </w:r>
      <w:r w:rsidRPr="00C77B49">
        <w:rPr>
          <w:rFonts w:ascii="Book Antiqua" w:eastAsia="Book Antiqua" w:hAnsi="Book Antiqua" w:cs="Book Antiqua"/>
          <w:color w:val="000000"/>
        </w:rPr>
        <w:t xml:space="preserve">, Huang JY, Chen HC, Lin CH, Lin SH, Hung WH, Cheng YF. The comparison between adenocarcinoma and squamous cell carcinoma in lung cancer patients. </w:t>
      </w:r>
      <w:r w:rsidRPr="00C77B49">
        <w:rPr>
          <w:rFonts w:ascii="Book Antiqua" w:eastAsia="Book Antiqua" w:hAnsi="Book Antiqua" w:cs="Book Antiqua"/>
          <w:i/>
          <w:iCs/>
          <w:color w:val="000000"/>
        </w:rPr>
        <w:t>J Cancer Res Clin Oncol</w:t>
      </w:r>
      <w:r w:rsidRPr="00C77B49">
        <w:rPr>
          <w:rFonts w:ascii="Book Antiqua" w:eastAsia="Book Antiqua" w:hAnsi="Book Antiqua" w:cs="Book Antiqua"/>
          <w:color w:val="000000"/>
        </w:rPr>
        <w:t xml:space="preserve"> 2020; </w:t>
      </w:r>
      <w:r w:rsidRPr="00C77B49">
        <w:rPr>
          <w:rFonts w:ascii="Book Antiqua" w:eastAsia="Book Antiqua" w:hAnsi="Book Antiqua" w:cs="Book Antiqua"/>
          <w:b/>
          <w:bCs/>
          <w:color w:val="000000"/>
        </w:rPr>
        <w:t>146</w:t>
      </w:r>
      <w:r w:rsidRPr="00C77B49">
        <w:rPr>
          <w:rFonts w:ascii="Book Antiqua" w:eastAsia="Book Antiqua" w:hAnsi="Book Antiqua" w:cs="Book Antiqua"/>
          <w:color w:val="000000"/>
        </w:rPr>
        <w:t>: 43-52 [PMID: 31705294 DOI: 10.1007/s00432-019-03079-8]</w:t>
      </w:r>
    </w:p>
    <w:p w14:paraId="52204659"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33 </w:t>
      </w:r>
      <w:r w:rsidRPr="00C77B49">
        <w:rPr>
          <w:rFonts w:ascii="Book Antiqua" w:eastAsia="Book Antiqua" w:hAnsi="Book Antiqua" w:cs="Book Antiqua"/>
          <w:b/>
          <w:bCs/>
          <w:color w:val="000000"/>
        </w:rPr>
        <w:t>Nakamura H</w:t>
      </w:r>
      <w:r w:rsidRPr="00C77B49">
        <w:rPr>
          <w:rFonts w:ascii="Book Antiqua" w:eastAsia="Book Antiqua" w:hAnsi="Book Antiqua" w:cs="Book Antiqua"/>
          <w:color w:val="000000"/>
        </w:rPr>
        <w:t xml:space="preserve">, Sakai H, Kimura H, Miyazawa T, </w:t>
      </w:r>
      <w:proofErr w:type="spellStart"/>
      <w:r w:rsidRPr="00C77B49">
        <w:rPr>
          <w:rFonts w:ascii="Book Antiqua" w:eastAsia="Book Antiqua" w:hAnsi="Book Antiqua" w:cs="Book Antiqua"/>
          <w:color w:val="000000"/>
        </w:rPr>
        <w:t>Marushima</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Saji</w:t>
      </w:r>
      <w:proofErr w:type="spellEnd"/>
      <w:r w:rsidRPr="00C77B49">
        <w:rPr>
          <w:rFonts w:ascii="Book Antiqua" w:eastAsia="Book Antiqua" w:hAnsi="Book Antiqua" w:cs="Book Antiqua"/>
          <w:color w:val="000000"/>
        </w:rPr>
        <w:t xml:space="preserve"> H. Difference in Postsurgical Prognostic Factors between Lung Adenocarcinoma and Squamous Cell Carcinoma. </w:t>
      </w:r>
      <w:r w:rsidRPr="00C77B49">
        <w:rPr>
          <w:rFonts w:ascii="Book Antiqua" w:eastAsia="Book Antiqua" w:hAnsi="Book Antiqua" w:cs="Book Antiqua"/>
          <w:i/>
          <w:iCs/>
          <w:color w:val="000000"/>
        </w:rPr>
        <w:t xml:space="preserve">Ann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Cardiovasc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23</w:t>
      </w:r>
      <w:r w:rsidRPr="00C77B49">
        <w:rPr>
          <w:rFonts w:ascii="Book Antiqua" w:eastAsia="Book Antiqua" w:hAnsi="Book Antiqua" w:cs="Book Antiqua"/>
          <w:color w:val="000000"/>
        </w:rPr>
        <w:t>: 291-297 [PMID: 28966230 DOI: 10.5761/atcs.oa.17-00020]</w:t>
      </w:r>
    </w:p>
    <w:p w14:paraId="3B37A630"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34 </w:t>
      </w:r>
      <w:proofErr w:type="spellStart"/>
      <w:r w:rsidRPr="00C77B49">
        <w:rPr>
          <w:rFonts w:ascii="Book Antiqua" w:eastAsia="Book Antiqua" w:hAnsi="Book Antiqua" w:cs="Book Antiqua"/>
          <w:b/>
          <w:bCs/>
          <w:color w:val="000000"/>
        </w:rPr>
        <w:t>Bennouna</w:t>
      </w:r>
      <w:proofErr w:type="spellEnd"/>
      <w:r w:rsidRPr="00C77B49">
        <w:rPr>
          <w:rFonts w:ascii="Book Antiqua" w:eastAsia="Book Antiqua" w:hAnsi="Book Antiqua" w:cs="Book Antiqua"/>
          <w:b/>
          <w:bCs/>
          <w:color w:val="000000"/>
        </w:rPr>
        <w:t xml:space="preserve"> J</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Senellart</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Hiret</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Vaissiere</w:t>
      </w:r>
      <w:proofErr w:type="spellEnd"/>
      <w:r w:rsidRPr="00C77B49">
        <w:rPr>
          <w:rFonts w:ascii="Book Antiqua" w:eastAsia="Book Antiqua" w:hAnsi="Book Antiqua" w:cs="Book Antiqua"/>
          <w:color w:val="000000"/>
        </w:rPr>
        <w:t xml:space="preserve"> N, Douillard JY. Impact of histology on survival of resected non-small cell lung cancer (NSCLC) receiving adjuvant chemotherapy: subgroup analysis of the adjuvant vinorelbine (NVB) cisplatin (CDDP) </w:t>
      </w:r>
      <w:r w:rsidR="001466F3" w:rsidRPr="00C77B49">
        <w:rPr>
          <w:rFonts w:ascii="Book Antiqua" w:eastAsia="Book Antiqua" w:hAnsi="Book Antiqua" w:cs="Book Antiqua"/>
          <w:iCs/>
          <w:color w:val="000000"/>
        </w:rPr>
        <w:t>versus</w:t>
      </w:r>
      <w:r w:rsidRPr="00C77B49">
        <w:rPr>
          <w:rFonts w:ascii="Book Antiqua" w:eastAsia="Book Antiqua" w:hAnsi="Book Antiqua" w:cs="Book Antiqua"/>
          <w:color w:val="000000"/>
        </w:rPr>
        <w:t xml:space="preserve"> observation in the ANITA trial. </w:t>
      </w:r>
      <w:r w:rsidRPr="00C77B49">
        <w:rPr>
          <w:rFonts w:ascii="Book Antiqua" w:eastAsia="Book Antiqua" w:hAnsi="Book Antiqua" w:cs="Book Antiqua"/>
          <w:i/>
          <w:iCs/>
          <w:color w:val="000000"/>
        </w:rPr>
        <w:t>Lung Cancer</w:t>
      </w:r>
      <w:r w:rsidRPr="00C77B49">
        <w:rPr>
          <w:rFonts w:ascii="Book Antiqua" w:eastAsia="Book Antiqua" w:hAnsi="Book Antiqua" w:cs="Book Antiqua"/>
          <w:color w:val="000000"/>
        </w:rPr>
        <w:t xml:space="preserve"> 2011; </w:t>
      </w:r>
      <w:r w:rsidRPr="00C77B49">
        <w:rPr>
          <w:rFonts w:ascii="Book Antiqua" w:eastAsia="Book Antiqua" w:hAnsi="Book Antiqua" w:cs="Book Antiqua"/>
          <w:b/>
          <w:bCs/>
          <w:color w:val="000000"/>
        </w:rPr>
        <w:t>74</w:t>
      </w:r>
      <w:r w:rsidRPr="00C77B49">
        <w:rPr>
          <w:rFonts w:ascii="Book Antiqua" w:eastAsia="Book Antiqua" w:hAnsi="Book Antiqua" w:cs="Book Antiqua"/>
          <w:color w:val="000000"/>
        </w:rPr>
        <w:t>: 30-34 [PMID: 21371774 DOI: 10.1016/j.lungcan.2011.02.004]</w:t>
      </w:r>
    </w:p>
    <w:p w14:paraId="60EF61D1"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35 </w:t>
      </w:r>
      <w:r w:rsidRPr="00C77B49">
        <w:rPr>
          <w:rFonts w:ascii="Book Antiqua" w:eastAsia="Book Antiqua" w:hAnsi="Book Antiqua" w:cs="Book Antiqua"/>
          <w:b/>
          <w:bCs/>
          <w:color w:val="000000"/>
        </w:rPr>
        <w:t>Liu T</w:t>
      </w:r>
      <w:r w:rsidRPr="00C77B49">
        <w:rPr>
          <w:rFonts w:ascii="Book Antiqua" w:eastAsia="Book Antiqua" w:hAnsi="Book Antiqua" w:cs="Book Antiqua"/>
          <w:color w:val="000000"/>
        </w:rPr>
        <w:t xml:space="preserve">, Mu Y, Dang J, Li G. The role of postoperative radiotherapy for completely resected pIIIA-N2 non-small cell lung cancer patients with different clinicopathological features: a systemic review and meta-analysis. </w:t>
      </w:r>
      <w:r w:rsidRPr="00C77B49">
        <w:rPr>
          <w:rFonts w:ascii="Book Antiqua" w:eastAsia="Book Antiqua" w:hAnsi="Book Antiqua" w:cs="Book Antiqua"/>
          <w:i/>
          <w:iCs/>
          <w:color w:val="000000"/>
        </w:rPr>
        <w:t>J Cancer</w:t>
      </w:r>
      <w:r w:rsidRPr="00C77B49">
        <w:rPr>
          <w:rFonts w:ascii="Book Antiqua" w:eastAsia="Book Antiqua" w:hAnsi="Book Antiqua" w:cs="Book Antiqua"/>
          <w:color w:val="000000"/>
        </w:rPr>
        <w:t xml:space="preserve"> 2019; </w:t>
      </w:r>
      <w:r w:rsidRPr="00C77B49">
        <w:rPr>
          <w:rFonts w:ascii="Book Antiqua" w:eastAsia="Book Antiqua" w:hAnsi="Book Antiqua" w:cs="Book Antiqua"/>
          <w:b/>
          <w:bCs/>
          <w:color w:val="000000"/>
        </w:rPr>
        <w:t>10</w:t>
      </w:r>
      <w:r w:rsidRPr="00C77B49">
        <w:rPr>
          <w:rFonts w:ascii="Book Antiqua" w:eastAsia="Book Antiqua" w:hAnsi="Book Antiqua" w:cs="Book Antiqua"/>
          <w:color w:val="000000"/>
        </w:rPr>
        <w:t>: 3941-3949 [PMID: 31417638 DOI: 10.7150/jca.28680]</w:t>
      </w:r>
    </w:p>
    <w:p w14:paraId="5A887BB8"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36 </w:t>
      </w:r>
      <w:r w:rsidRPr="00C77B49">
        <w:rPr>
          <w:rFonts w:ascii="Book Antiqua" w:eastAsia="Book Antiqua" w:hAnsi="Book Antiqua" w:cs="Book Antiqua"/>
          <w:b/>
          <w:bCs/>
          <w:color w:val="000000"/>
        </w:rPr>
        <w:t>Kai L</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Zhoumiao</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Shaohua</w:t>
      </w:r>
      <w:proofErr w:type="spellEnd"/>
      <w:r w:rsidRPr="00C77B49">
        <w:rPr>
          <w:rFonts w:ascii="Book Antiqua" w:eastAsia="Book Antiqua" w:hAnsi="Book Antiqua" w:cs="Book Antiqua"/>
          <w:color w:val="000000"/>
        </w:rPr>
        <w:t xml:space="preserve"> X, Zhao C, </w:t>
      </w:r>
      <w:proofErr w:type="spellStart"/>
      <w:r w:rsidRPr="00C77B49">
        <w:rPr>
          <w:rFonts w:ascii="Book Antiqua" w:eastAsia="Book Antiqua" w:hAnsi="Book Antiqua" w:cs="Book Antiqua"/>
          <w:color w:val="000000"/>
        </w:rPr>
        <w:t>Zhijun</w:t>
      </w:r>
      <w:proofErr w:type="spellEnd"/>
      <w:r w:rsidRPr="00C77B49">
        <w:rPr>
          <w:rFonts w:ascii="Book Antiqua" w:eastAsia="Book Antiqua" w:hAnsi="Book Antiqua" w:cs="Book Antiqua"/>
          <w:color w:val="000000"/>
        </w:rPr>
        <w:t xml:space="preserve"> L, </w:t>
      </w:r>
      <w:proofErr w:type="spellStart"/>
      <w:r w:rsidRPr="00C77B49">
        <w:rPr>
          <w:rFonts w:ascii="Book Antiqua" w:eastAsia="Book Antiqua" w:hAnsi="Book Antiqua" w:cs="Book Antiqua"/>
          <w:color w:val="000000"/>
        </w:rPr>
        <w:t>Zhengfu</w:t>
      </w:r>
      <w:proofErr w:type="spellEnd"/>
      <w:r w:rsidRPr="00C77B49">
        <w:rPr>
          <w:rFonts w:ascii="Book Antiqua" w:eastAsia="Book Antiqua" w:hAnsi="Book Antiqua" w:cs="Book Antiqua"/>
          <w:color w:val="000000"/>
        </w:rPr>
        <w:t xml:space="preserve"> H, </w:t>
      </w:r>
      <w:proofErr w:type="spellStart"/>
      <w:r w:rsidRPr="00C77B49">
        <w:rPr>
          <w:rFonts w:ascii="Book Antiqua" w:eastAsia="Book Antiqua" w:hAnsi="Book Antiqua" w:cs="Book Antiqua"/>
          <w:color w:val="000000"/>
        </w:rPr>
        <w:t>Xiujun</w:t>
      </w:r>
      <w:proofErr w:type="spellEnd"/>
      <w:r w:rsidRPr="00C77B49">
        <w:rPr>
          <w:rFonts w:ascii="Book Antiqua" w:eastAsia="Book Antiqua" w:hAnsi="Book Antiqua" w:cs="Book Antiqua"/>
          <w:color w:val="000000"/>
        </w:rPr>
        <w:t xml:space="preserve"> C. The lymph node ratio predicts cancer-specific survival of node-positive non-small cell lung cancer patients: a population-based SEER analysis.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Cardiothorac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Surg</w:t>
      </w:r>
      <w:proofErr w:type="spellEnd"/>
      <w:r w:rsidRPr="00C77B49">
        <w:rPr>
          <w:rFonts w:ascii="Book Antiqua" w:eastAsia="Book Antiqua" w:hAnsi="Book Antiqua" w:cs="Book Antiqua"/>
          <w:color w:val="000000"/>
        </w:rPr>
        <w:t xml:space="preserve"> 2021; </w:t>
      </w:r>
      <w:r w:rsidRPr="00C77B49">
        <w:rPr>
          <w:rFonts w:ascii="Book Antiqua" w:eastAsia="Book Antiqua" w:hAnsi="Book Antiqua" w:cs="Book Antiqua"/>
          <w:b/>
          <w:bCs/>
          <w:color w:val="000000"/>
        </w:rPr>
        <w:t>16</w:t>
      </w:r>
      <w:r w:rsidRPr="00C77B49">
        <w:rPr>
          <w:rFonts w:ascii="Book Antiqua" w:eastAsia="Book Antiqua" w:hAnsi="Book Antiqua" w:cs="Book Antiqua"/>
          <w:color w:val="000000"/>
        </w:rPr>
        <w:t>: 13 [PMID: 33468199 DOI: 10.1186/s13019-020-01390-x]</w:t>
      </w:r>
    </w:p>
    <w:p w14:paraId="40FF3828" w14:textId="77777777" w:rsidR="00A77B3E" w:rsidRPr="00C77B49" w:rsidRDefault="0050099A">
      <w:pPr>
        <w:spacing w:line="360" w:lineRule="auto"/>
        <w:jc w:val="both"/>
      </w:pPr>
      <w:r w:rsidRPr="00C77B49">
        <w:rPr>
          <w:rFonts w:ascii="Book Antiqua" w:eastAsia="Book Antiqua" w:hAnsi="Book Antiqua" w:cs="Book Antiqua"/>
          <w:color w:val="000000"/>
        </w:rPr>
        <w:lastRenderedPageBreak/>
        <w:t xml:space="preserve">37 </w:t>
      </w:r>
      <w:r w:rsidRPr="00C77B49">
        <w:rPr>
          <w:rFonts w:ascii="Book Antiqua" w:eastAsia="Book Antiqua" w:hAnsi="Book Antiqua" w:cs="Book Antiqua"/>
          <w:b/>
          <w:bCs/>
          <w:color w:val="000000"/>
        </w:rPr>
        <w:t>Zhou X</w:t>
      </w:r>
      <w:r w:rsidRPr="00C77B49">
        <w:rPr>
          <w:rFonts w:ascii="Book Antiqua" w:eastAsia="Book Antiqua" w:hAnsi="Book Antiqua" w:cs="Book Antiqua"/>
          <w:color w:val="000000"/>
        </w:rPr>
        <w:t xml:space="preserve">, Wu C, Cheng Q. Negative Lymph Node Count Predicts Survival of Resected Non-small Cell Lung Cancer. </w:t>
      </w:r>
      <w:r w:rsidRPr="00C77B49">
        <w:rPr>
          <w:rFonts w:ascii="Book Antiqua" w:eastAsia="Book Antiqua" w:hAnsi="Book Antiqua" w:cs="Book Antiqua"/>
          <w:i/>
          <w:iCs/>
          <w:color w:val="000000"/>
        </w:rPr>
        <w:t>Lung</w:t>
      </w:r>
      <w:r w:rsidRPr="00C77B49">
        <w:rPr>
          <w:rFonts w:ascii="Book Antiqua" w:eastAsia="Book Antiqua" w:hAnsi="Book Antiqua" w:cs="Book Antiqua"/>
          <w:color w:val="000000"/>
        </w:rPr>
        <w:t xml:space="preserve"> 2020; </w:t>
      </w:r>
      <w:r w:rsidRPr="00C77B49">
        <w:rPr>
          <w:rFonts w:ascii="Book Antiqua" w:eastAsia="Book Antiqua" w:hAnsi="Book Antiqua" w:cs="Book Antiqua"/>
          <w:b/>
          <w:bCs/>
          <w:color w:val="000000"/>
        </w:rPr>
        <w:t>198</w:t>
      </w:r>
      <w:r w:rsidRPr="00C77B49">
        <w:rPr>
          <w:rFonts w:ascii="Book Antiqua" w:eastAsia="Book Antiqua" w:hAnsi="Book Antiqua" w:cs="Book Antiqua"/>
          <w:color w:val="000000"/>
        </w:rPr>
        <w:t>: 839-846 [PMID: 32683563 DOI: 10.1007/s00408-020-00378-7]</w:t>
      </w:r>
    </w:p>
    <w:p w14:paraId="1A1A291B"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38 </w:t>
      </w:r>
      <w:proofErr w:type="gramStart"/>
      <w:r w:rsidRPr="00C77B49">
        <w:rPr>
          <w:rFonts w:ascii="Book Antiqua" w:eastAsia="Book Antiqua" w:hAnsi="Book Antiqua" w:cs="Book Antiqua"/>
          <w:b/>
          <w:bCs/>
          <w:color w:val="000000"/>
        </w:rPr>
        <w:t>Gao</w:t>
      </w:r>
      <w:proofErr w:type="gramEnd"/>
      <w:r w:rsidRPr="00C77B49">
        <w:rPr>
          <w:rFonts w:ascii="Book Antiqua" w:eastAsia="Book Antiqua" w:hAnsi="Book Antiqua" w:cs="Book Antiqua"/>
          <w:b/>
          <w:bCs/>
          <w:color w:val="000000"/>
        </w:rPr>
        <w:t xml:space="preserve"> F</w:t>
      </w:r>
      <w:r w:rsidRPr="00C77B49">
        <w:rPr>
          <w:rFonts w:ascii="Book Antiqua" w:eastAsia="Book Antiqua" w:hAnsi="Book Antiqua" w:cs="Book Antiqua"/>
          <w:color w:val="000000"/>
        </w:rPr>
        <w:t xml:space="preserve">, Li N, Xu Y, Yang G. Effects of Postoperative Radiotherapy on Survival of Patients With Stage IIIA Resected Non-Small Cell Lung Cancer: Analysis of the SEER Database.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Natl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Compr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Canc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Netw</w:t>
      </w:r>
      <w:proofErr w:type="spellEnd"/>
      <w:r w:rsidRPr="00C77B49">
        <w:rPr>
          <w:rFonts w:ascii="Book Antiqua" w:eastAsia="Book Antiqua" w:hAnsi="Book Antiqua" w:cs="Book Antiqua"/>
          <w:color w:val="000000"/>
        </w:rPr>
        <w:t xml:space="preserve"> 2020; </w:t>
      </w:r>
      <w:r w:rsidRPr="00C77B49">
        <w:rPr>
          <w:rFonts w:ascii="Book Antiqua" w:eastAsia="Book Antiqua" w:hAnsi="Book Antiqua" w:cs="Book Antiqua"/>
          <w:b/>
          <w:bCs/>
          <w:color w:val="000000"/>
        </w:rPr>
        <w:t>18</w:t>
      </w:r>
      <w:r w:rsidRPr="00C77B49">
        <w:rPr>
          <w:rFonts w:ascii="Book Antiqua" w:eastAsia="Book Antiqua" w:hAnsi="Book Antiqua" w:cs="Book Antiqua"/>
          <w:color w:val="000000"/>
        </w:rPr>
        <w:t>: 718-727 [PMID: 32502986 DOI: 10.6004/jnccn.2020.7537]</w:t>
      </w:r>
    </w:p>
    <w:p w14:paraId="78A7AABA" w14:textId="77777777" w:rsidR="00A77B3E" w:rsidRPr="00C77B49" w:rsidRDefault="0050099A">
      <w:pPr>
        <w:spacing w:line="360" w:lineRule="auto"/>
        <w:jc w:val="both"/>
      </w:pPr>
      <w:r w:rsidRPr="00C77B49">
        <w:rPr>
          <w:rFonts w:ascii="Book Antiqua" w:eastAsia="Book Antiqua" w:hAnsi="Book Antiqua" w:cs="Book Antiqua"/>
          <w:color w:val="000000"/>
        </w:rPr>
        <w:t xml:space="preserve">39 </w:t>
      </w:r>
      <w:r w:rsidRPr="00C77B49">
        <w:rPr>
          <w:rFonts w:ascii="Book Antiqua" w:eastAsia="Book Antiqua" w:hAnsi="Book Antiqua" w:cs="Book Antiqua"/>
          <w:b/>
          <w:bCs/>
          <w:color w:val="000000"/>
        </w:rPr>
        <w:t>Deng W</w:t>
      </w:r>
      <w:r w:rsidRPr="00C77B49">
        <w:rPr>
          <w:rFonts w:ascii="Book Antiqua" w:eastAsia="Book Antiqua" w:hAnsi="Book Antiqua" w:cs="Book Antiqua"/>
          <w:color w:val="000000"/>
        </w:rPr>
        <w:t xml:space="preserve">, Xu T, Xu Y, Wang Y, Liu X, Zhao Y, Yang P, Liao Z. Survival Patterns for Patients with Resected N2 Non-Small Cell Lung Cancer and Postoperative Radiotherapy: A Prognostic Scoring Model and Heat Map Approach.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2018; </w:t>
      </w:r>
      <w:r w:rsidRPr="00C77B49">
        <w:rPr>
          <w:rFonts w:ascii="Book Antiqua" w:eastAsia="Book Antiqua" w:hAnsi="Book Antiqua" w:cs="Book Antiqua"/>
          <w:b/>
          <w:bCs/>
          <w:color w:val="000000"/>
        </w:rPr>
        <w:t>13</w:t>
      </w:r>
      <w:r w:rsidRPr="00C77B49">
        <w:rPr>
          <w:rFonts w:ascii="Book Antiqua" w:eastAsia="Book Antiqua" w:hAnsi="Book Antiqua" w:cs="Book Antiqua"/>
          <w:color w:val="000000"/>
        </w:rPr>
        <w:t>: 1968-1974 [PMID: 30194035 DOI: 10.1016/j.jtho.2018.08.2021]</w:t>
      </w:r>
    </w:p>
    <w:p w14:paraId="534D8B1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40 </w:t>
      </w:r>
      <w:r w:rsidRPr="00C77B49">
        <w:rPr>
          <w:rFonts w:ascii="Book Antiqua" w:eastAsia="Book Antiqua" w:hAnsi="Book Antiqua" w:cs="Book Antiqua"/>
          <w:b/>
          <w:bCs/>
          <w:color w:val="000000"/>
        </w:rPr>
        <w:t>Jiang G</w:t>
      </w:r>
      <w:r w:rsidRPr="00C77B49">
        <w:rPr>
          <w:rFonts w:ascii="Book Antiqua" w:eastAsia="Book Antiqua" w:hAnsi="Book Antiqua" w:cs="Book Antiqua"/>
          <w:color w:val="000000"/>
        </w:rPr>
        <w:t xml:space="preserve">, Huang J, Cui T, Lin X, Lin G. A biomarker-based prediction model for risk of locoregional recurrence in pathologic stage IIIA-N2 non-small cell lung cancer. </w:t>
      </w:r>
      <w:proofErr w:type="spellStart"/>
      <w:r w:rsidRPr="00C77B49">
        <w:rPr>
          <w:rFonts w:ascii="Book Antiqua" w:eastAsia="Book Antiqua" w:hAnsi="Book Antiqua" w:cs="Book Antiqua"/>
          <w:i/>
          <w:iCs/>
          <w:color w:val="000000"/>
        </w:rPr>
        <w:t>Int</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Clin</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Exp</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Pathol</w:t>
      </w:r>
      <w:proofErr w:type="spellEnd"/>
      <w:r w:rsidRPr="00C77B49">
        <w:rPr>
          <w:rFonts w:ascii="Book Antiqua" w:eastAsia="Book Antiqua" w:hAnsi="Book Antiqua" w:cs="Book Antiqua"/>
          <w:color w:val="000000"/>
        </w:rPr>
        <w:t xml:space="preserve"> 2020; </w:t>
      </w:r>
      <w:r w:rsidRPr="00C77B49">
        <w:rPr>
          <w:rFonts w:ascii="Book Antiqua" w:eastAsia="Book Antiqua" w:hAnsi="Book Antiqua" w:cs="Book Antiqua"/>
          <w:b/>
          <w:bCs/>
          <w:color w:val="000000"/>
        </w:rPr>
        <w:t>13</w:t>
      </w:r>
      <w:r w:rsidRPr="00C77B49">
        <w:rPr>
          <w:rFonts w:ascii="Book Antiqua" w:eastAsia="Book Antiqua" w:hAnsi="Book Antiqua" w:cs="Book Antiqua"/>
          <w:color w:val="000000"/>
        </w:rPr>
        <w:t>: 3060-3082 [PMID: 33425107]</w:t>
      </w:r>
    </w:p>
    <w:p w14:paraId="60DD01C9"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41 </w:t>
      </w:r>
      <w:r w:rsidRPr="00C77B49">
        <w:rPr>
          <w:rFonts w:ascii="Book Antiqua" w:eastAsia="Book Antiqua" w:hAnsi="Book Antiqua" w:cs="Book Antiqua"/>
          <w:b/>
          <w:bCs/>
          <w:color w:val="000000"/>
        </w:rPr>
        <w:t>Nestle U</w:t>
      </w:r>
      <w:r w:rsidRPr="00C77B49">
        <w:rPr>
          <w:rFonts w:ascii="Book Antiqua" w:eastAsia="Book Antiqua" w:hAnsi="Book Antiqua" w:cs="Book Antiqua"/>
          <w:color w:val="000000"/>
        </w:rPr>
        <w:t xml:space="preserve">, De </w:t>
      </w:r>
      <w:proofErr w:type="spellStart"/>
      <w:r w:rsidRPr="00C77B49">
        <w:rPr>
          <w:rFonts w:ascii="Book Antiqua" w:eastAsia="Book Antiqua" w:hAnsi="Book Antiqua" w:cs="Book Antiqua"/>
          <w:color w:val="000000"/>
        </w:rPr>
        <w:t>Ruysscher</w:t>
      </w:r>
      <w:proofErr w:type="spellEnd"/>
      <w:r w:rsidRPr="00C77B49">
        <w:rPr>
          <w:rFonts w:ascii="Book Antiqua" w:eastAsia="Book Antiqua" w:hAnsi="Book Antiqua" w:cs="Book Antiqua"/>
          <w:color w:val="000000"/>
        </w:rPr>
        <w:t xml:space="preserve"> D, </w:t>
      </w:r>
      <w:proofErr w:type="spellStart"/>
      <w:r w:rsidRPr="00C77B49">
        <w:rPr>
          <w:rFonts w:ascii="Book Antiqua" w:eastAsia="Book Antiqua" w:hAnsi="Book Antiqua" w:cs="Book Antiqua"/>
          <w:color w:val="000000"/>
        </w:rPr>
        <w:t>Ricardi</w:t>
      </w:r>
      <w:proofErr w:type="spellEnd"/>
      <w:r w:rsidRPr="00C77B49">
        <w:rPr>
          <w:rFonts w:ascii="Book Antiqua" w:eastAsia="Book Antiqua" w:hAnsi="Book Antiqua" w:cs="Book Antiqua"/>
          <w:color w:val="000000"/>
        </w:rPr>
        <w:t xml:space="preserve"> U, </w:t>
      </w:r>
      <w:proofErr w:type="spellStart"/>
      <w:r w:rsidRPr="00C77B49">
        <w:rPr>
          <w:rFonts w:ascii="Book Antiqua" w:eastAsia="Book Antiqua" w:hAnsi="Book Antiqua" w:cs="Book Antiqua"/>
          <w:color w:val="000000"/>
        </w:rPr>
        <w:t>Geets</w:t>
      </w:r>
      <w:proofErr w:type="spellEnd"/>
      <w:r w:rsidRPr="00C77B49">
        <w:rPr>
          <w:rFonts w:ascii="Book Antiqua" w:eastAsia="Book Antiqua" w:hAnsi="Book Antiqua" w:cs="Book Antiqua"/>
          <w:color w:val="000000"/>
        </w:rPr>
        <w:t xml:space="preserve"> X, </w:t>
      </w:r>
      <w:proofErr w:type="spellStart"/>
      <w:r w:rsidRPr="00C77B49">
        <w:rPr>
          <w:rFonts w:ascii="Book Antiqua" w:eastAsia="Book Antiqua" w:hAnsi="Book Antiqua" w:cs="Book Antiqua"/>
          <w:color w:val="000000"/>
        </w:rPr>
        <w:t>Belderbos</w:t>
      </w:r>
      <w:proofErr w:type="spellEnd"/>
      <w:r w:rsidRPr="00C77B49">
        <w:rPr>
          <w:rFonts w:ascii="Book Antiqua" w:eastAsia="Book Antiqua" w:hAnsi="Book Antiqua" w:cs="Book Antiqua"/>
          <w:color w:val="000000"/>
        </w:rPr>
        <w:t xml:space="preserve"> J, </w:t>
      </w:r>
      <w:proofErr w:type="spellStart"/>
      <w:r w:rsidRPr="00C77B49">
        <w:rPr>
          <w:rFonts w:ascii="Book Antiqua" w:eastAsia="Book Antiqua" w:hAnsi="Book Antiqua" w:cs="Book Antiqua"/>
          <w:color w:val="000000"/>
        </w:rPr>
        <w:t>Pöttgen</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Dziadiuszko</w:t>
      </w:r>
      <w:proofErr w:type="spellEnd"/>
      <w:r w:rsidRPr="00C77B49">
        <w:rPr>
          <w:rFonts w:ascii="Book Antiqua" w:eastAsia="Book Antiqua" w:hAnsi="Book Antiqua" w:cs="Book Antiqua"/>
          <w:color w:val="000000"/>
        </w:rPr>
        <w:t xml:space="preserve"> R, </w:t>
      </w:r>
      <w:proofErr w:type="spellStart"/>
      <w:r w:rsidRPr="00C77B49">
        <w:rPr>
          <w:rFonts w:ascii="Book Antiqua" w:eastAsia="Book Antiqua" w:hAnsi="Book Antiqua" w:cs="Book Antiqua"/>
          <w:color w:val="000000"/>
        </w:rPr>
        <w:t>Peeters</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Lievens</w:t>
      </w:r>
      <w:proofErr w:type="spellEnd"/>
      <w:r w:rsidRPr="00C77B49">
        <w:rPr>
          <w:rFonts w:ascii="Book Antiqua" w:eastAsia="Book Antiqua" w:hAnsi="Book Antiqua" w:cs="Book Antiqua"/>
          <w:color w:val="000000"/>
        </w:rPr>
        <w:t xml:space="preserve"> Y, </w:t>
      </w:r>
      <w:proofErr w:type="spellStart"/>
      <w:r w:rsidRPr="00C77B49">
        <w:rPr>
          <w:rFonts w:ascii="Book Antiqua" w:eastAsia="Book Antiqua" w:hAnsi="Book Antiqua" w:cs="Book Antiqua"/>
          <w:color w:val="000000"/>
        </w:rPr>
        <w:t>Hurkmans</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Slotman</w:t>
      </w:r>
      <w:proofErr w:type="spellEnd"/>
      <w:r w:rsidRPr="00C77B49">
        <w:rPr>
          <w:rFonts w:ascii="Book Antiqua" w:eastAsia="Book Antiqua" w:hAnsi="Book Antiqua" w:cs="Book Antiqua"/>
          <w:color w:val="000000"/>
        </w:rPr>
        <w:t xml:space="preserve"> B, </w:t>
      </w:r>
      <w:proofErr w:type="spellStart"/>
      <w:r w:rsidRPr="00C77B49">
        <w:rPr>
          <w:rFonts w:ascii="Book Antiqua" w:eastAsia="Book Antiqua" w:hAnsi="Book Antiqua" w:cs="Book Antiqua"/>
          <w:color w:val="000000"/>
        </w:rPr>
        <w:t>Ramella</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Faivre</w:t>
      </w:r>
      <w:proofErr w:type="spellEnd"/>
      <w:r w:rsidRPr="00C77B49">
        <w:rPr>
          <w:rFonts w:ascii="Book Antiqua" w:eastAsia="Book Antiqua" w:hAnsi="Book Antiqua" w:cs="Book Antiqua"/>
          <w:color w:val="000000"/>
        </w:rPr>
        <w:t xml:space="preserve">-Finn C, McDonald F, </w:t>
      </w:r>
      <w:proofErr w:type="spellStart"/>
      <w:r w:rsidRPr="00C77B49">
        <w:rPr>
          <w:rFonts w:ascii="Book Antiqua" w:eastAsia="Book Antiqua" w:hAnsi="Book Antiqua" w:cs="Book Antiqua"/>
          <w:color w:val="000000"/>
        </w:rPr>
        <w:t>Manapov</w:t>
      </w:r>
      <w:proofErr w:type="spellEnd"/>
      <w:r w:rsidRPr="00C77B49">
        <w:rPr>
          <w:rFonts w:ascii="Book Antiqua" w:eastAsia="Book Antiqua" w:hAnsi="Book Antiqua" w:cs="Book Antiqua"/>
          <w:color w:val="000000"/>
        </w:rPr>
        <w:t xml:space="preserve"> F, </w:t>
      </w:r>
      <w:proofErr w:type="spellStart"/>
      <w:r w:rsidRPr="00C77B49">
        <w:rPr>
          <w:rFonts w:ascii="Book Antiqua" w:eastAsia="Book Antiqua" w:hAnsi="Book Antiqua" w:cs="Book Antiqua"/>
          <w:color w:val="000000"/>
        </w:rPr>
        <w:t>Putora</w:t>
      </w:r>
      <w:proofErr w:type="spellEnd"/>
      <w:r w:rsidRPr="00C77B49">
        <w:rPr>
          <w:rFonts w:ascii="Book Antiqua" w:eastAsia="Book Antiqua" w:hAnsi="Book Antiqua" w:cs="Book Antiqua"/>
          <w:color w:val="000000"/>
        </w:rPr>
        <w:t xml:space="preserve"> PM, </w:t>
      </w:r>
      <w:proofErr w:type="spellStart"/>
      <w:r w:rsidRPr="00C77B49">
        <w:rPr>
          <w:rFonts w:ascii="Book Antiqua" w:eastAsia="Book Antiqua" w:hAnsi="Book Antiqua" w:cs="Book Antiqua"/>
          <w:color w:val="000000"/>
        </w:rPr>
        <w:t>LePéchoux</w:t>
      </w:r>
      <w:proofErr w:type="spellEnd"/>
      <w:r w:rsidRPr="00C77B49">
        <w:rPr>
          <w:rFonts w:ascii="Book Antiqua" w:eastAsia="Book Antiqua" w:hAnsi="Book Antiqua" w:cs="Book Antiqua"/>
          <w:color w:val="000000"/>
        </w:rPr>
        <w:t xml:space="preserve"> C, Van </w:t>
      </w:r>
      <w:proofErr w:type="spellStart"/>
      <w:r w:rsidRPr="00C77B49">
        <w:rPr>
          <w:rFonts w:ascii="Book Antiqua" w:eastAsia="Book Antiqua" w:hAnsi="Book Antiqua" w:cs="Book Antiqua"/>
          <w:color w:val="000000"/>
        </w:rPr>
        <w:t>Houtte</w:t>
      </w:r>
      <w:proofErr w:type="spellEnd"/>
      <w:r w:rsidRPr="00C77B49">
        <w:rPr>
          <w:rFonts w:ascii="Book Antiqua" w:eastAsia="Book Antiqua" w:hAnsi="Book Antiqua" w:cs="Book Antiqua"/>
          <w:color w:val="000000"/>
        </w:rPr>
        <w:t xml:space="preserve"> P. ESTRO ACROP guidelines for target volume definition in the treatment of locally advanced non-small cell lung cancer.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2018; </w:t>
      </w:r>
      <w:r w:rsidRPr="00C77B49">
        <w:rPr>
          <w:rFonts w:ascii="Book Antiqua" w:eastAsia="Book Antiqua" w:hAnsi="Book Antiqua" w:cs="Book Antiqua"/>
          <w:b/>
          <w:bCs/>
          <w:color w:val="000000"/>
        </w:rPr>
        <w:t>127</w:t>
      </w:r>
      <w:r w:rsidRPr="00C77B49">
        <w:rPr>
          <w:rFonts w:ascii="Book Antiqua" w:eastAsia="Book Antiqua" w:hAnsi="Book Antiqua" w:cs="Book Antiqua"/>
          <w:color w:val="000000"/>
        </w:rPr>
        <w:t>: 1-5 [PMID: 29605476 DOI: 10.1016/j.radonc.2018.02.023]</w:t>
      </w:r>
    </w:p>
    <w:p w14:paraId="199A6A77"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42 </w:t>
      </w:r>
      <w:r w:rsidRPr="00C77B49">
        <w:rPr>
          <w:rFonts w:ascii="Book Antiqua" w:eastAsia="Book Antiqua" w:hAnsi="Book Antiqua" w:cs="Book Antiqua"/>
          <w:b/>
          <w:bCs/>
          <w:color w:val="000000"/>
        </w:rPr>
        <w:t xml:space="preserve">De </w:t>
      </w:r>
      <w:proofErr w:type="spellStart"/>
      <w:r w:rsidRPr="00C77B49">
        <w:rPr>
          <w:rFonts w:ascii="Book Antiqua" w:eastAsia="Book Antiqua" w:hAnsi="Book Antiqua" w:cs="Book Antiqua"/>
          <w:b/>
          <w:bCs/>
          <w:color w:val="000000"/>
        </w:rPr>
        <w:t>Ruysscher</w:t>
      </w:r>
      <w:proofErr w:type="spellEnd"/>
      <w:r w:rsidRPr="00C77B49">
        <w:rPr>
          <w:rFonts w:ascii="Book Antiqua" w:eastAsia="Book Antiqua" w:hAnsi="Book Antiqua" w:cs="Book Antiqua"/>
          <w:b/>
          <w:bCs/>
          <w:color w:val="000000"/>
        </w:rPr>
        <w:t xml:space="preserve"> D</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Faivre</w:t>
      </w:r>
      <w:proofErr w:type="spellEnd"/>
      <w:r w:rsidRPr="00C77B49">
        <w:rPr>
          <w:rFonts w:ascii="Book Antiqua" w:eastAsia="Book Antiqua" w:hAnsi="Book Antiqua" w:cs="Book Antiqua"/>
          <w:color w:val="000000"/>
        </w:rPr>
        <w:t xml:space="preserve">-Finn C, Moeller D, Nestle U, </w:t>
      </w:r>
      <w:proofErr w:type="spellStart"/>
      <w:r w:rsidRPr="00C77B49">
        <w:rPr>
          <w:rFonts w:ascii="Book Antiqua" w:eastAsia="Book Antiqua" w:hAnsi="Book Antiqua" w:cs="Book Antiqua"/>
          <w:color w:val="000000"/>
        </w:rPr>
        <w:t>Hurkmans</w:t>
      </w:r>
      <w:proofErr w:type="spellEnd"/>
      <w:r w:rsidRPr="00C77B49">
        <w:rPr>
          <w:rFonts w:ascii="Book Antiqua" w:eastAsia="Book Antiqua" w:hAnsi="Book Antiqua" w:cs="Book Antiqua"/>
          <w:color w:val="000000"/>
        </w:rPr>
        <w:t xml:space="preserve"> CW, Le </w:t>
      </w:r>
      <w:proofErr w:type="spellStart"/>
      <w:r w:rsidRPr="00C77B49">
        <w:rPr>
          <w:rFonts w:ascii="Book Antiqua" w:eastAsia="Book Antiqua" w:hAnsi="Book Antiqua" w:cs="Book Antiqua"/>
          <w:color w:val="000000"/>
        </w:rPr>
        <w:t>Péchoux</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Belderbos</w:t>
      </w:r>
      <w:proofErr w:type="spellEnd"/>
      <w:r w:rsidRPr="00C77B49">
        <w:rPr>
          <w:rFonts w:ascii="Book Antiqua" w:eastAsia="Book Antiqua" w:hAnsi="Book Antiqua" w:cs="Book Antiqua"/>
          <w:color w:val="000000"/>
        </w:rPr>
        <w:t xml:space="preserve"> J, </w:t>
      </w:r>
      <w:proofErr w:type="spellStart"/>
      <w:r w:rsidRPr="00C77B49">
        <w:rPr>
          <w:rFonts w:ascii="Book Antiqua" w:eastAsia="Book Antiqua" w:hAnsi="Book Antiqua" w:cs="Book Antiqua"/>
          <w:color w:val="000000"/>
        </w:rPr>
        <w:t>Guckenberger</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Lung Group and the Radiation Oncology Group of the European Organization for Research and Treatment of Cancer (EORTC). European Organization for Research and Treatment of Cancer (EORTC) recommendations for planning and delivery of high-dose, high precision radiotherapy for lung cancer.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124</w:t>
      </w:r>
      <w:r w:rsidRPr="00C77B49">
        <w:rPr>
          <w:rFonts w:ascii="Book Antiqua" w:eastAsia="Book Antiqua" w:hAnsi="Book Antiqua" w:cs="Book Antiqua"/>
          <w:color w:val="000000"/>
        </w:rPr>
        <w:t>: 1-10 [PMID: 28666551 DOI: 10.1016/j.radonc.2017.06.003]</w:t>
      </w:r>
    </w:p>
    <w:p w14:paraId="53F32707"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43 </w:t>
      </w:r>
      <w:proofErr w:type="spellStart"/>
      <w:r w:rsidRPr="00C77B49">
        <w:rPr>
          <w:rFonts w:ascii="Book Antiqua" w:eastAsia="Book Antiqua" w:hAnsi="Book Antiqua" w:cs="Book Antiqua"/>
          <w:b/>
          <w:bCs/>
          <w:color w:val="000000"/>
        </w:rPr>
        <w:t>Spoelstra</w:t>
      </w:r>
      <w:proofErr w:type="spellEnd"/>
      <w:r w:rsidRPr="00C77B49">
        <w:rPr>
          <w:rFonts w:ascii="Book Antiqua" w:eastAsia="Book Antiqua" w:hAnsi="Book Antiqua" w:cs="Book Antiqua"/>
          <w:b/>
          <w:bCs/>
          <w:color w:val="000000"/>
        </w:rPr>
        <w:t xml:space="preserve"> FO</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Le </w:t>
      </w:r>
      <w:proofErr w:type="spellStart"/>
      <w:r w:rsidRPr="00C77B49">
        <w:rPr>
          <w:rFonts w:ascii="Book Antiqua" w:eastAsia="Book Antiqua" w:hAnsi="Book Antiqua" w:cs="Book Antiqua"/>
          <w:color w:val="000000"/>
        </w:rPr>
        <w:t>Péchoux</w:t>
      </w:r>
      <w:proofErr w:type="spellEnd"/>
      <w:r w:rsidRPr="00C77B49">
        <w:rPr>
          <w:rFonts w:ascii="Book Antiqua" w:eastAsia="Book Antiqua" w:hAnsi="Book Antiqua" w:cs="Book Antiqua"/>
          <w:color w:val="000000"/>
        </w:rPr>
        <w:t xml:space="preserve"> C, </w:t>
      </w:r>
      <w:proofErr w:type="spellStart"/>
      <w:r w:rsidRPr="00C77B49">
        <w:rPr>
          <w:rFonts w:ascii="Book Antiqua" w:eastAsia="Book Antiqua" w:hAnsi="Book Antiqua" w:cs="Book Antiqua"/>
          <w:color w:val="000000"/>
        </w:rPr>
        <w:t>Ishikura</w:t>
      </w:r>
      <w:proofErr w:type="spellEnd"/>
      <w:r w:rsidRPr="00C77B49">
        <w:rPr>
          <w:rFonts w:ascii="Book Antiqua" w:eastAsia="Book Antiqua" w:hAnsi="Book Antiqua" w:cs="Book Antiqua"/>
          <w:color w:val="000000"/>
        </w:rPr>
        <w:t xml:space="preserve"> S, Casas F, Ball D, Price A, De </w:t>
      </w:r>
      <w:proofErr w:type="spellStart"/>
      <w:r w:rsidRPr="00C77B49">
        <w:rPr>
          <w:rFonts w:ascii="Book Antiqua" w:eastAsia="Book Antiqua" w:hAnsi="Book Antiqua" w:cs="Book Antiqua"/>
          <w:color w:val="000000"/>
        </w:rPr>
        <w:t>Ruysscher</w:t>
      </w:r>
      <w:proofErr w:type="spellEnd"/>
      <w:r w:rsidRPr="00C77B49">
        <w:rPr>
          <w:rFonts w:ascii="Book Antiqua" w:eastAsia="Book Antiqua" w:hAnsi="Book Antiqua" w:cs="Book Antiqua"/>
          <w:color w:val="000000"/>
        </w:rPr>
        <w:t xml:space="preserve"> D, van </w:t>
      </w:r>
      <w:proofErr w:type="spellStart"/>
      <w:r w:rsidRPr="00C77B49">
        <w:rPr>
          <w:rFonts w:ascii="Book Antiqua" w:eastAsia="Book Antiqua" w:hAnsi="Book Antiqua" w:cs="Book Antiqua"/>
          <w:color w:val="000000"/>
        </w:rPr>
        <w:t>Sörnsen</w:t>
      </w:r>
      <w:proofErr w:type="spellEnd"/>
      <w:r w:rsidRPr="00C77B49">
        <w:rPr>
          <w:rFonts w:ascii="Book Antiqua" w:eastAsia="Book Antiqua" w:hAnsi="Book Antiqua" w:cs="Book Antiqua"/>
          <w:color w:val="000000"/>
        </w:rPr>
        <w:t xml:space="preserve"> de </w:t>
      </w:r>
      <w:proofErr w:type="spellStart"/>
      <w:r w:rsidRPr="00C77B49">
        <w:rPr>
          <w:rFonts w:ascii="Book Antiqua" w:eastAsia="Book Antiqua" w:hAnsi="Book Antiqua" w:cs="Book Antiqua"/>
          <w:color w:val="000000"/>
        </w:rPr>
        <w:t>Koste</w:t>
      </w:r>
      <w:proofErr w:type="spellEnd"/>
      <w:r w:rsidRPr="00C77B49">
        <w:rPr>
          <w:rFonts w:ascii="Book Antiqua" w:eastAsia="Book Antiqua" w:hAnsi="Book Antiqua" w:cs="Book Antiqua"/>
          <w:color w:val="000000"/>
        </w:rPr>
        <w:t xml:space="preserve"> JR; Lung Adjuvant Radiotherapy Trial Investigators Group. Variations in target volume definition for postoperative radiotherapy in stage III </w:t>
      </w:r>
      <w:r w:rsidRPr="00C77B49">
        <w:rPr>
          <w:rFonts w:ascii="Book Antiqua" w:eastAsia="Book Antiqua" w:hAnsi="Book Antiqua" w:cs="Book Antiqua"/>
          <w:color w:val="000000"/>
        </w:rPr>
        <w:lastRenderedPageBreak/>
        <w:t xml:space="preserve">non-small-cell lung cancer: analysis of an international contouring study. </w:t>
      </w:r>
      <w:proofErr w:type="spellStart"/>
      <w:r w:rsidRPr="00C77B49">
        <w:rPr>
          <w:rFonts w:ascii="Book Antiqua" w:eastAsia="Book Antiqua" w:hAnsi="Book Antiqua" w:cs="Book Antiqua"/>
          <w:i/>
          <w:iCs/>
          <w:color w:val="000000"/>
        </w:rPr>
        <w:t>Int</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Biol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Phys</w:t>
      </w:r>
      <w:proofErr w:type="spellEnd"/>
      <w:r w:rsidRPr="00C77B49">
        <w:rPr>
          <w:rFonts w:ascii="Book Antiqua" w:eastAsia="Book Antiqua" w:hAnsi="Book Antiqua" w:cs="Book Antiqua"/>
          <w:color w:val="000000"/>
        </w:rPr>
        <w:t xml:space="preserve"> 2010; </w:t>
      </w:r>
      <w:r w:rsidRPr="00C77B49">
        <w:rPr>
          <w:rFonts w:ascii="Book Antiqua" w:eastAsia="Book Antiqua" w:hAnsi="Book Antiqua" w:cs="Book Antiqua"/>
          <w:b/>
          <w:bCs/>
          <w:color w:val="000000"/>
        </w:rPr>
        <w:t>76</w:t>
      </w:r>
      <w:r w:rsidRPr="00C77B49">
        <w:rPr>
          <w:rFonts w:ascii="Book Antiqua" w:eastAsia="Book Antiqua" w:hAnsi="Book Antiqua" w:cs="Book Antiqua"/>
          <w:color w:val="000000"/>
        </w:rPr>
        <w:t>: 1106-1113 [PMID: 19560881 DOI: 10.1016/j.ijrobp.2009.02.072]</w:t>
      </w:r>
    </w:p>
    <w:p w14:paraId="322D228B" w14:textId="77777777" w:rsidR="00A77B3E" w:rsidRPr="00C77B49" w:rsidRDefault="0050099A">
      <w:pPr>
        <w:spacing w:line="360" w:lineRule="auto"/>
        <w:jc w:val="both"/>
        <w:rPr>
          <w:lang w:val="es-ES"/>
        </w:rPr>
      </w:pPr>
      <w:r w:rsidRPr="00C77B49">
        <w:rPr>
          <w:rFonts w:ascii="Book Antiqua" w:eastAsia="Book Antiqua" w:hAnsi="Book Antiqua" w:cs="Book Antiqua"/>
          <w:color w:val="000000"/>
        </w:rPr>
        <w:t xml:space="preserve">44 </w:t>
      </w:r>
      <w:proofErr w:type="spellStart"/>
      <w:r w:rsidRPr="00C77B49">
        <w:rPr>
          <w:rFonts w:ascii="Book Antiqua" w:eastAsia="Book Antiqua" w:hAnsi="Book Antiqua" w:cs="Book Antiqua"/>
          <w:b/>
          <w:bCs/>
          <w:color w:val="000000"/>
        </w:rPr>
        <w:t>Seol</w:t>
      </w:r>
      <w:proofErr w:type="spellEnd"/>
      <w:r w:rsidRPr="00C77B49">
        <w:rPr>
          <w:rFonts w:ascii="Book Antiqua" w:eastAsia="Book Antiqua" w:hAnsi="Book Antiqua" w:cs="Book Antiqua"/>
          <w:b/>
          <w:bCs/>
          <w:color w:val="000000"/>
        </w:rPr>
        <w:t xml:space="preserve"> HY</w:t>
      </w:r>
      <w:r w:rsidRPr="00C77B49">
        <w:rPr>
          <w:rFonts w:ascii="Book Antiqua" w:eastAsia="Book Antiqua" w:hAnsi="Book Antiqua" w:cs="Book Antiqua"/>
          <w:color w:val="000000"/>
        </w:rPr>
        <w:t xml:space="preserve">, Kim YS, Kim SJ. Predictive Value of 18F-Fluorodeoxyglucose Positron Emission Tomography or Positron Emission Tomography/Computed Tomography for Assessment of Occult Lymph Node Metastasis in Non-Small Cell Lung Cancer. </w:t>
      </w:r>
      <w:r w:rsidRPr="00C77B49">
        <w:rPr>
          <w:rFonts w:ascii="Book Antiqua" w:eastAsia="Book Antiqua" w:hAnsi="Book Antiqua" w:cs="Book Antiqua"/>
          <w:i/>
          <w:iCs/>
          <w:color w:val="000000"/>
          <w:lang w:val="es-ES"/>
        </w:rPr>
        <w:t>Oncology</w:t>
      </w:r>
      <w:r w:rsidRPr="00C77B49">
        <w:rPr>
          <w:rFonts w:ascii="Book Antiqua" w:eastAsia="Book Antiqua" w:hAnsi="Book Antiqua" w:cs="Book Antiqua"/>
          <w:color w:val="000000"/>
          <w:lang w:val="es-ES"/>
        </w:rPr>
        <w:t xml:space="preserve"> 2021; </w:t>
      </w:r>
      <w:r w:rsidRPr="00C77B49">
        <w:rPr>
          <w:rFonts w:ascii="Book Antiqua" w:eastAsia="Book Antiqua" w:hAnsi="Book Antiqua" w:cs="Book Antiqua"/>
          <w:b/>
          <w:bCs/>
          <w:color w:val="000000"/>
          <w:lang w:val="es-ES"/>
        </w:rPr>
        <w:t>99</w:t>
      </w:r>
      <w:r w:rsidRPr="00C77B49">
        <w:rPr>
          <w:rFonts w:ascii="Book Antiqua" w:eastAsia="Book Antiqua" w:hAnsi="Book Antiqua" w:cs="Book Antiqua"/>
          <w:color w:val="000000"/>
          <w:lang w:val="es-ES"/>
        </w:rPr>
        <w:t>: 96-104 [PMID: 32980838 DOI: 10.1159/000509988]</w:t>
      </w:r>
    </w:p>
    <w:p w14:paraId="0892F0A9" w14:textId="77777777" w:rsidR="00A77B3E" w:rsidRPr="00C77B49" w:rsidRDefault="0050099A">
      <w:pPr>
        <w:spacing w:line="360" w:lineRule="auto"/>
        <w:jc w:val="both"/>
      </w:pPr>
      <w:r w:rsidRPr="00C77B49">
        <w:rPr>
          <w:rFonts w:ascii="Book Antiqua" w:eastAsia="Book Antiqua" w:hAnsi="Book Antiqua" w:cs="Book Antiqua"/>
          <w:color w:val="000000"/>
          <w:lang w:val="es-ES"/>
        </w:rPr>
        <w:t xml:space="preserve">45 </w:t>
      </w:r>
      <w:r w:rsidRPr="00C77B49">
        <w:rPr>
          <w:rFonts w:ascii="Book Antiqua" w:eastAsia="Book Antiqua" w:hAnsi="Book Antiqua" w:cs="Book Antiqua"/>
          <w:b/>
          <w:bCs/>
          <w:color w:val="000000"/>
          <w:lang w:val="es-ES"/>
        </w:rPr>
        <w:t>Gómez A</w:t>
      </w:r>
      <w:r w:rsidRPr="00C77B49">
        <w:rPr>
          <w:rFonts w:ascii="Book Antiqua" w:eastAsia="Book Antiqua" w:hAnsi="Book Antiqua" w:cs="Book Antiqua"/>
          <w:color w:val="000000"/>
          <w:lang w:val="es-ES"/>
        </w:rPr>
        <w:t xml:space="preserve">, González JA, Couñago F, Vallejo C, Casas F, de Dios NR. </w:t>
      </w:r>
      <w:r w:rsidRPr="00C77B49">
        <w:rPr>
          <w:rFonts w:ascii="Book Antiqua" w:eastAsia="Book Antiqua" w:hAnsi="Book Antiqua" w:cs="Book Antiqua"/>
          <w:color w:val="000000"/>
        </w:rPr>
        <w:t xml:space="preserve">Evidence-based recommendations of postoperative radiotherapy in lung cancer from Oncologic Group for the Study of Lung Cancer (Spanish Radiation Oncology Society). </w:t>
      </w:r>
      <w:proofErr w:type="spellStart"/>
      <w:r w:rsidRPr="00C77B49">
        <w:rPr>
          <w:rFonts w:ascii="Book Antiqua" w:eastAsia="Book Antiqua" w:hAnsi="Book Antiqua" w:cs="Book Antiqua"/>
          <w:i/>
          <w:iCs/>
          <w:color w:val="000000"/>
        </w:rPr>
        <w:t>Clin</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Transl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2016; </w:t>
      </w:r>
      <w:r w:rsidRPr="00C77B49">
        <w:rPr>
          <w:rFonts w:ascii="Book Antiqua" w:eastAsia="Book Antiqua" w:hAnsi="Book Antiqua" w:cs="Book Antiqua"/>
          <w:b/>
          <w:bCs/>
          <w:color w:val="000000"/>
        </w:rPr>
        <w:t>18</w:t>
      </w:r>
      <w:r w:rsidRPr="00C77B49">
        <w:rPr>
          <w:rFonts w:ascii="Book Antiqua" w:eastAsia="Book Antiqua" w:hAnsi="Book Antiqua" w:cs="Book Antiqua"/>
          <w:color w:val="000000"/>
        </w:rPr>
        <w:t>: 331-341 [PMID: 26280402 DOI: 10.1007/s12094-015-1374-z]</w:t>
      </w:r>
    </w:p>
    <w:p w14:paraId="082745C9"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46 </w:t>
      </w:r>
      <w:r w:rsidRPr="00C77B49">
        <w:rPr>
          <w:rFonts w:ascii="Book Antiqua" w:eastAsia="Book Antiqua" w:hAnsi="Book Antiqua" w:cs="Book Antiqua"/>
          <w:b/>
          <w:bCs/>
          <w:color w:val="000000"/>
        </w:rPr>
        <w:t>Kong FM</w:t>
      </w:r>
      <w:r w:rsidRPr="00C77B49">
        <w:rPr>
          <w:rFonts w:ascii="Book Antiqua" w:eastAsia="Book Antiqua" w:hAnsi="Book Antiqua" w:cs="Book Antiqua"/>
          <w:color w:val="000000"/>
        </w:rPr>
        <w:t xml:space="preserve">, Ritter T, Quint DJ, </w:t>
      </w:r>
      <w:proofErr w:type="spellStart"/>
      <w:r w:rsidRPr="00C77B49">
        <w:rPr>
          <w:rFonts w:ascii="Book Antiqua" w:eastAsia="Book Antiqua" w:hAnsi="Book Antiqua" w:cs="Book Antiqua"/>
          <w:color w:val="000000"/>
        </w:rPr>
        <w:t>Senan</w:t>
      </w:r>
      <w:proofErr w:type="spellEnd"/>
      <w:r w:rsidRPr="00C77B49">
        <w:rPr>
          <w:rFonts w:ascii="Book Antiqua" w:eastAsia="Book Antiqua" w:hAnsi="Book Antiqua" w:cs="Book Antiqua"/>
          <w:color w:val="000000"/>
        </w:rPr>
        <w:t xml:space="preserve"> S, Gaspar LE, Komaki RU, </w:t>
      </w:r>
      <w:proofErr w:type="spellStart"/>
      <w:r w:rsidRPr="00C77B49">
        <w:rPr>
          <w:rFonts w:ascii="Book Antiqua" w:eastAsia="Book Antiqua" w:hAnsi="Book Antiqua" w:cs="Book Antiqua"/>
          <w:color w:val="000000"/>
        </w:rPr>
        <w:t>Hurkmans</w:t>
      </w:r>
      <w:proofErr w:type="spellEnd"/>
      <w:r w:rsidRPr="00C77B49">
        <w:rPr>
          <w:rFonts w:ascii="Book Antiqua" w:eastAsia="Book Antiqua" w:hAnsi="Book Antiqua" w:cs="Book Antiqua"/>
          <w:color w:val="000000"/>
        </w:rPr>
        <w:t xml:space="preserve"> CW, Timmerman R, </w:t>
      </w:r>
      <w:proofErr w:type="spellStart"/>
      <w:r w:rsidRPr="00C77B49">
        <w:rPr>
          <w:rFonts w:ascii="Book Antiqua" w:eastAsia="Book Antiqua" w:hAnsi="Book Antiqua" w:cs="Book Antiqua"/>
          <w:color w:val="000000"/>
        </w:rPr>
        <w:t>Bezjak</w:t>
      </w:r>
      <w:proofErr w:type="spellEnd"/>
      <w:r w:rsidRPr="00C77B49">
        <w:rPr>
          <w:rFonts w:ascii="Book Antiqua" w:eastAsia="Book Antiqua" w:hAnsi="Book Antiqua" w:cs="Book Antiqua"/>
          <w:color w:val="000000"/>
        </w:rPr>
        <w:t xml:space="preserve"> A, Bradley JD, </w:t>
      </w:r>
      <w:proofErr w:type="spellStart"/>
      <w:r w:rsidRPr="00C77B49">
        <w:rPr>
          <w:rFonts w:ascii="Book Antiqua" w:eastAsia="Book Antiqua" w:hAnsi="Book Antiqua" w:cs="Book Antiqua"/>
          <w:color w:val="000000"/>
        </w:rPr>
        <w:t>Movsas</w:t>
      </w:r>
      <w:proofErr w:type="spellEnd"/>
      <w:r w:rsidRPr="00C77B49">
        <w:rPr>
          <w:rFonts w:ascii="Book Antiqua" w:eastAsia="Book Antiqua" w:hAnsi="Book Antiqua" w:cs="Book Antiqua"/>
          <w:color w:val="000000"/>
        </w:rPr>
        <w:t xml:space="preserve"> B, Marsh L, </w:t>
      </w:r>
      <w:proofErr w:type="spellStart"/>
      <w:r w:rsidRPr="00C77B49">
        <w:rPr>
          <w:rFonts w:ascii="Book Antiqua" w:eastAsia="Book Antiqua" w:hAnsi="Book Antiqua" w:cs="Book Antiqua"/>
          <w:color w:val="000000"/>
        </w:rPr>
        <w:t>Okunieff</w:t>
      </w:r>
      <w:proofErr w:type="spellEnd"/>
      <w:r w:rsidRPr="00C77B49">
        <w:rPr>
          <w:rFonts w:ascii="Book Antiqua" w:eastAsia="Book Antiqua" w:hAnsi="Book Antiqua" w:cs="Book Antiqua"/>
          <w:color w:val="000000"/>
        </w:rPr>
        <w:t xml:space="preserve"> P, Choy H, Curran WJ Jr. Consideration of dose limits for organs at risk of thoracic radiotherapy: atlas for lung, proximal bronchial tree, esophagus, spinal cord, ribs, and brachial plexus. </w:t>
      </w:r>
      <w:proofErr w:type="spellStart"/>
      <w:r w:rsidRPr="00C77B49">
        <w:rPr>
          <w:rFonts w:ascii="Book Antiqua" w:eastAsia="Book Antiqua" w:hAnsi="Book Antiqua" w:cs="Book Antiqua"/>
          <w:i/>
          <w:iCs/>
          <w:color w:val="000000"/>
        </w:rPr>
        <w:t>Int</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Biol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Phys</w:t>
      </w:r>
      <w:proofErr w:type="spellEnd"/>
      <w:r w:rsidRPr="00C77B49">
        <w:rPr>
          <w:rFonts w:ascii="Book Antiqua" w:eastAsia="Book Antiqua" w:hAnsi="Book Antiqua" w:cs="Book Antiqua"/>
          <w:color w:val="000000"/>
        </w:rPr>
        <w:t xml:space="preserve"> 2011; </w:t>
      </w:r>
      <w:r w:rsidRPr="00C77B49">
        <w:rPr>
          <w:rFonts w:ascii="Book Antiqua" w:eastAsia="Book Antiqua" w:hAnsi="Book Antiqua" w:cs="Book Antiqua"/>
          <w:b/>
          <w:bCs/>
          <w:color w:val="000000"/>
        </w:rPr>
        <w:t>81</w:t>
      </w:r>
      <w:r w:rsidRPr="00C77B49">
        <w:rPr>
          <w:rFonts w:ascii="Book Antiqua" w:eastAsia="Book Antiqua" w:hAnsi="Book Antiqua" w:cs="Book Antiqua"/>
          <w:color w:val="000000"/>
        </w:rPr>
        <w:t>: 1442-1457 [PMID: 20934273 DOI: 10.1016/j.ijrobp.2010.07.1977]</w:t>
      </w:r>
    </w:p>
    <w:p w14:paraId="65ACE0F2"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47 </w:t>
      </w:r>
      <w:proofErr w:type="spellStart"/>
      <w:r w:rsidRPr="00C77B49">
        <w:rPr>
          <w:rFonts w:ascii="Book Antiqua" w:eastAsia="Book Antiqua" w:hAnsi="Book Antiqua" w:cs="Book Antiqua"/>
          <w:b/>
          <w:bCs/>
          <w:color w:val="000000"/>
        </w:rPr>
        <w:t>Boonyawan</w:t>
      </w:r>
      <w:proofErr w:type="spellEnd"/>
      <w:r w:rsidRPr="00C77B49">
        <w:rPr>
          <w:rFonts w:ascii="Book Antiqua" w:eastAsia="Book Antiqua" w:hAnsi="Book Antiqua" w:cs="Book Antiqua"/>
          <w:b/>
          <w:bCs/>
          <w:color w:val="000000"/>
        </w:rPr>
        <w:t xml:space="preserve"> K</w:t>
      </w:r>
      <w:r w:rsidRPr="00C77B49">
        <w:rPr>
          <w:rFonts w:ascii="Book Antiqua" w:eastAsia="Book Antiqua" w:hAnsi="Book Antiqua" w:cs="Book Antiqua"/>
          <w:color w:val="000000"/>
        </w:rPr>
        <w:t xml:space="preserve">, Gomez DR, Komaki R, </w:t>
      </w:r>
      <w:proofErr w:type="spellStart"/>
      <w:r w:rsidRPr="00C77B49">
        <w:rPr>
          <w:rFonts w:ascii="Book Antiqua" w:eastAsia="Book Antiqua" w:hAnsi="Book Antiqua" w:cs="Book Antiqua"/>
          <w:color w:val="000000"/>
        </w:rPr>
        <w:t>Xu</w:t>
      </w:r>
      <w:proofErr w:type="spellEnd"/>
      <w:r w:rsidRPr="00C77B49">
        <w:rPr>
          <w:rFonts w:ascii="Book Antiqua" w:eastAsia="Book Antiqua" w:hAnsi="Book Antiqua" w:cs="Book Antiqua"/>
          <w:color w:val="000000"/>
        </w:rPr>
        <w:t xml:space="preserve"> Y, </w:t>
      </w:r>
      <w:proofErr w:type="spellStart"/>
      <w:r w:rsidRPr="00C77B49">
        <w:rPr>
          <w:rFonts w:ascii="Book Antiqua" w:eastAsia="Book Antiqua" w:hAnsi="Book Antiqua" w:cs="Book Antiqua"/>
          <w:color w:val="000000"/>
        </w:rPr>
        <w:t>Nantavithya</w:t>
      </w:r>
      <w:proofErr w:type="spellEnd"/>
      <w:r w:rsidRPr="00C77B49">
        <w:rPr>
          <w:rFonts w:ascii="Book Antiqua" w:eastAsia="Book Antiqua" w:hAnsi="Book Antiqua" w:cs="Book Antiqua"/>
          <w:color w:val="000000"/>
        </w:rPr>
        <w:t xml:space="preserve"> C, Allen PK, Mohan R, Liao Z. Clinical and </w:t>
      </w:r>
      <w:proofErr w:type="spellStart"/>
      <w:r w:rsidRPr="00C77B49">
        <w:rPr>
          <w:rFonts w:ascii="Book Antiqua" w:eastAsia="Book Antiqua" w:hAnsi="Book Antiqua" w:cs="Book Antiqua"/>
          <w:color w:val="000000"/>
        </w:rPr>
        <w:t>Dosimetric</w:t>
      </w:r>
      <w:proofErr w:type="spellEnd"/>
      <w:r w:rsidRPr="00C77B49">
        <w:rPr>
          <w:rFonts w:ascii="Book Antiqua" w:eastAsia="Book Antiqua" w:hAnsi="Book Antiqua" w:cs="Book Antiqua"/>
          <w:color w:val="000000"/>
        </w:rPr>
        <w:t xml:space="preserve"> Factors Predicting Grade ≥2 Radiation Pneumonitis After Postoperative Radiotherapy for Patients With Non-Small Cell Lung Carcinoma. </w:t>
      </w:r>
      <w:proofErr w:type="spellStart"/>
      <w:r w:rsidRPr="00C77B49">
        <w:rPr>
          <w:rFonts w:ascii="Book Antiqua" w:eastAsia="Book Antiqua" w:hAnsi="Book Antiqua" w:cs="Book Antiqua"/>
          <w:i/>
          <w:iCs/>
          <w:color w:val="000000"/>
        </w:rPr>
        <w:t>Int</w:t>
      </w:r>
      <w:proofErr w:type="spellEnd"/>
      <w:r w:rsidRPr="00C77B49">
        <w:rPr>
          <w:rFonts w:ascii="Book Antiqua" w:eastAsia="Book Antiqua" w:hAnsi="Book Antiqua" w:cs="Book Antiqua"/>
          <w:i/>
          <w:iCs/>
          <w:color w:val="000000"/>
        </w:rPr>
        <w:t xml:space="preserve"> J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Biol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Phys</w:t>
      </w:r>
      <w:proofErr w:type="spellEnd"/>
      <w:r w:rsidRPr="00C77B49">
        <w:rPr>
          <w:rFonts w:ascii="Book Antiqua" w:eastAsia="Book Antiqua" w:hAnsi="Book Antiqua" w:cs="Book Antiqua"/>
          <w:color w:val="000000"/>
        </w:rPr>
        <w:t xml:space="preserve"> 2018; </w:t>
      </w:r>
      <w:r w:rsidRPr="00C77B49">
        <w:rPr>
          <w:rFonts w:ascii="Book Antiqua" w:eastAsia="Book Antiqua" w:hAnsi="Book Antiqua" w:cs="Book Antiqua"/>
          <w:b/>
          <w:bCs/>
          <w:color w:val="000000"/>
        </w:rPr>
        <w:t>101</w:t>
      </w:r>
      <w:r w:rsidRPr="00C77B49">
        <w:rPr>
          <w:rFonts w:ascii="Book Antiqua" w:eastAsia="Book Antiqua" w:hAnsi="Book Antiqua" w:cs="Book Antiqua"/>
          <w:color w:val="000000"/>
        </w:rPr>
        <w:t>: 919-926 [PMID: 29976504 DOI: 10.1016/j.ijrobp.2018.04.012]</w:t>
      </w:r>
    </w:p>
    <w:p w14:paraId="343E9535"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48 </w:t>
      </w:r>
      <w:r w:rsidRPr="00C77B49">
        <w:rPr>
          <w:rFonts w:ascii="Book Antiqua" w:eastAsia="Book Antiqua" w:hAnsi="Book Antiqua" w:cs="Book Antiqua"/>
          <w:b/>
          <w:bCs/>
          <w:color w:val="000000"/>
        </w:rPr>
        <w:t>Shepherd AF</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Iocolano</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Leeman</w:t>
      </w:r>
      <w:proofErr w:type="spellEnd"/>
      <w:r w:rsidRPr="00C77B49">
        <w:rPr>
          <w:rFonts w:ascii="Book Antiqua" w:eastAsia="Book Antiqua" w:hAnsi="Book Antiqua" w:cs="Book Antiqua"/>
          <w:color w:val="000000"/>
        </w:rPr>
        <w:t xml:space="preserve"> J, </w:t>
      </w:r>
      <w:proofErr w:type="spellStart"/>
      <w:r w:rsidRPr="00C77B49">
        <w:rPr>
          <w:rFonts w:ascii="Book Antiqua" w:eastAsia="Book Antiqua" w:hAnsi="Book Antiqua" w:cs="Book Antiqua"/>
          <w:color w:val="000000"/>
        </w:rPr>
        <w:t>Imber</w:t>
      </w:r>
      <w:proofErr w:type="spellEnd"/>
      <w:r w:rsidRPr="00C77B49">
        <w:rPr>
          <w:rFonts w:ascii="Book Antiqua" w:eastAsia="Book Antiqua" w:hAnsi="Book Antiqua" w:cs="Book Antiqua"/>
          <w:color w:val="000000"/>
        </w:rPr>
        <w:t xml:space="preserve"> BS, Wild AT, </w:t>
      </w:r>
      <w:proofErr w:type="spellStart"/>
      <w:r w:rsidRPr="00C77B49">
        <w:rPr>
          <w:rFonts w:ascii="Book Antiqua" w:eastAsia="Book Antiqua" w:hAnsi="Book Antiqua" w:cs="Book Antiqua"/>
          <w:color w:val="000000"/>
        </w:rPr>
        <w:t>Offin</w:t>
      </w:r>
      <w:proofErr w:type="spellEnd"/>
      <w:r w:rsidRPr="00C77B49">
        <w:rPr>
          <w:rFonts w:ascii="Book Antiqua" w:eastAsia="Book Antiqua" w:hAnsi="Book Antiqua" w:cs="Book Antiqua"/>
          <w:color w:val="000000"/>
        </w:rPr>
        <w:t xml:space="preserve"> M, </w:t>
      </w:r>
      <w:proofErr w:type="spellStart"/>
      <w:r w:rsidRPr="00C77B49">
        <w:rPr>
          <w:rFonts w:ascii="Book Antiqua" w:eastAsia="Book Antiqua" w:hAnsi="Book Antiqua" w:cs="Book Antiqua"/>
          <w:color w:val="000000"/>
        </w:rPr>
        <w:t>Chaft</w:t>
      </w:r>
      <w:proofErr w:type="spellEnd"/>
      <w:r w:rsidRPr="00C77B49">
        <w:rPr>
          <w:rFonts w:ascii="Book Antiqua" w:eastAsia="Book Antiqua" w:hAnsi="Book Antiqua" w:cs="Book Antiqua"/>
          <w:color w:val="000000"/>
        </w:rPr>
        <w:t xml:space="preserve"> JE, Huang J, </w:t>
      </w:r>
      <w:proofErr w:type="spellStart"/>
      <w:r w:rsidRPr="00C77B49">
        <w:rPr>
          <w:rFonts w:ascii="Book Antiqua" w:eastAsia="Book Antiqua" w:hAnsi="Book Antiqua" w:cs="Book Antiqua"/>
          <w:color w:val="000000"/>
        </w:rPr>
        <w:t>Rimner</w:t>
      </w:r>
      <w:proofErr w:type="spellEnd"/>
      <w:r w:rsidRPr="00C77B49">
        <w:rPr>
          <w:rFonts w:ascii="Book Antiqua" w:eastAsia="Book Antiqua" w:hAnsi="Book Antiqua" w:cs="Book Antiqua"/>
          <w:color w:val="000000"/>
        </w:rPr>
        <w:t xml:space="preserve"> A, Wu AJ, </w:t>
      </w:r>
      <w:proofErr w:type="spellStart"/>
      <w:r w:rsidRPr="00C77B49">
        <w:rPr>
          <w:rFonts w:ascii="Book Antiqua" w:eastAsia="Book Antiqua" w:hAnsi="Book Antiqua" w:cs="Book Antiqua"/>
          <w:color w:val="000000"/>
        </w:rPr>
        <w:t>Gelblum</w:t>
      </w:r>
      <w:proofErr w:type="spellEnd"/>
      <w:r w:rsidRPr="00C77B49">
        <w:rPr>
          <w:rFonts w:ascii="Book Antiqua" w:eastAsia="Book Antiqua" w:hAnsi="Book Antiqua" w:cs="Book Antiqua"/>
          <w:color w:val="000000"/>
        </w:rPr>
        <w:t xml:space="preserve"> DY, </w:t>
      </w:r>
      <w:proofErr w:type="spellStart"/>
      <w:r w:rsidRPr="00C77B49">
        <w:rPr>
          <w:rFonts w:ascii="Book Antiqua" w:eastAsia="Book Antiqua" w:hAnsi="Book Antiqua" w:cs="Book Antiqua"/>
          <w:color w:val="000000"/>
        </w:rPr>
        <w:t>Shaverdian</w:t>
      </w:r>
      <w:proofErr w:type="spellEnd"/>
      <w:r w:rsidRPr="00C77B49">
        <w:rPr>
          <w:rFonts w:ascii="Book Antiqua" w:eastAsia="Book Antiqua" w:hAnsi="Book Antiqua" w:cs="Book Antiqua"/>
          <w:color w:val="000000"/>
        </w:rPr>
        <w:t xml:space="preserve"> N, Simone CB 2nd, Gomez DR, Yorke ED, Jackson A. Clinical and </w:t>
      </w:r>
      <w:proofErr w:type="spellStart"/>
      <w:r w:rsidRPr="00C77B49">
        <w:rPr>
          <w:rFonts w:ascii="Book Antiqua" w:eastAsia="Book Antiqua" w:hAnsi="Book Antiqua" w:cs="Book Antiqua"/>
          <w:color w:val="000000"/>
        </w:rPr>
        <w:t>Dosimetric</w:t>
      </w:r>
      <w:proofErr w:type="spellEnd"/>
      <w:r w:rsidRPr="00C77B49">
        <w:rPr>
          <w:rFonts w:ascii="Book Antiqua" w:eastAsia="Book Antiqua" w:hAnsi="Book Antiqua" w:cs="Book Antiqua"/>
          <w:color w:val="000000"/>
        </w:rPr>
        <w:t xml:space="preserve"> Predictors of Radiation Pneumonitis in Patients With Non-Small Cell Lung Cancer Undergoing Postoperative Radiation Therapy. </w:t>
      </w:r>
      <w:proofErr w:type="spellStart"/>
      <w:r w:rsidRPr="00C77B49">
        <w:rPr>
          <w:rFonts w:ascii="Book Antiqua" w:eastAsia="Book Antiqua" w:hAnsi="Book Antiqua" w:cs="Book Antiqua"/>
          <w:i/>
          <w:iCs/>
          <w:color w:val="000000"/>
        </w:rPr>
        <w:t>Pract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Radiat</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2021; </w:t>
      </w:r>
      <w:r w:rsidRPr="00C77B49">
        <w:rPr>
          <w:rFonts w:ascii="Book Antiqua" w:eastAsia="Book Antiqua" w:hAnsi="Book Antiqua" w:cs="Book Antiqua"/>
          <w:b/>
          <w:bCs/>
          <w:color w:val="000000"/>
        </w:rPr>
        <w:t>11</w:t>
      </w:r>
      <w:r w:rsidRPr="00C77B49">
        <w:rPr>
          <w:rFonts w:ascii="Book Antiqua" w:eastAsia="Book Antiqua" w:hAnsi="Book Antiqua" w:cs="Book Antiqua"/>
          <w:color w:val="000000"/>
        </w:rPr>
        <w:t>: e52-e62 [PMID: 33068790 DOI: 10.1016/j.prro.2020.09.014]</w:t>
      </w:r>
    </w:p>
    <w:p w14:paraId="5FEEDE4E" w14:textId="77777777" w:rsidR="00A77B3E" w:rsidRPr="00C77B49" w:rsidRDefault="0050099A">
      <w:pPr>
        <w:spacing w:line="360" w:lineRule="auto"/>
        <w:jc w:val="both"/>
      </w:pPr>
      <w:r w:rsidRPr="00C77B49">
        <w:rPr>
          <w:rFonts w:ascii="Book Antiqua" w:eastAsia="Book Antiqua" w:hAnsi="Book Antiqua" w:cs="Book Antiqua"/>
          <w:color w:val="000000"/>
        </w:rPr>
        <w:t xml:space="preserve">49 </w:t>
      </w:r>
      <w:r w:rsidRPr="00C77B49">
        <w:rPr>
          <w:rFonts w:ascii="Book Antiqua" w:eastAsia="Book Antiqua" w:hAnsi="Book Antiqua" w:cs="Book Antiqua"/>
          <w:b/>
          <w:bCs/>
          <w:color w:val="000000"/>
        </w:rPr>
        <w:t>Tang X</w:t>
      </w:r>
      <w:r w:rsidRPr="00C77B49">
        <w:rPr>
          <w:rFonts w:ascii="Book Antiqua" w:eastAsia="Book Antiqua" w:hAnsi="Book Antiqua" w:cs="Book Antiqua"/>
          <w:color w:val="000000"/>
        </w:rPr>
        <w:t xml:space="preserve">, Li Y, Tian X, Zhou X, Wang Y, Huang M, Ren L, Zhou L, </w:t>
      </w:r>
      <w:proofErr w:type="spellStart"/>
      <w:r w:rsidRPr="00C77B49">
        <w:rPr>
          <w:rFonts w:ascii="Book Antiqua" w:eastAsia="Book Antiqua" w:hAnsi="Book Antiqua" w:cs="Book Antiqua"/>
          <w:color w:val="000000"/>
        </w:rPr>
        <w:t>Xue</w:t>
      </w:r>
      <w:proofErr w:type="spellEnd"/>
      <w:r w:rsidRPr="00C77B49">
        <w:rPr>
          <w:rFonts w:ascii="Book Antiqua" w:eastAsia="Book Antiqua" w:hAnsi="Book Antiqua" w:cs="Book Antiqua"/>
          <w:color w:val="000000"/>
        </w:rPr>
        <w:t xml:space="preserve"> J, Ding Z, Zhu J, Xu Y, Peng F, Wang J, Lu Y, Gong Y. Predicting severe acute radiation pneumonitis in patients with non-small cell lung cancer receiving postoperative radiotherapy: </w:t>
      </w:r>
      <w:r w:rsidRPr="00C77B49">
        <w:rPr>
          <w:rFonts w:ascii="Book Antiqua" w:eastAsia="Book Antiqua" w:hAnsi="Book Antiqua" w:cs="Book Antiqua"/>
          <w:color w:val="000000"/>
        </w:rPr>
        <w:lastRenderedPageBreak/>
        <w:t xml:space="preserve">Development and internal validation of a nomogram based on the clinical and dose-volume histogram parameters.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2019; </w:t>
      </w:r>
      <w:r w:rsidRPr="00C77B49">
        <w:rPr>
          <w:rFonts w:ascii="Book Antiqua" w:eastAsia="Book Antiqua" w:hAnsi="Book Antiqua" w:cs="Book Antiqua"/>
          <w:b/>
          <w:bCs/>
          <w:color w:val="000000"/>
        </w:rPr>
        <w:t>132</w:t>
      </w:r>
      <w:r w:rsidRPr="00C77B49">
        <w:rPr>
          <w:rFonts w:ascii="Book Antiqua" w:eastAsia="Book Antiqua" w:hAnsi="Book Antiqua" w:cs="Book Antiqua"/>
          <w:color w:val="000000"/>
        </w:rPr>
        <w:t>: 197-203 [PMID: 30385172 DOI: 10.1016/j.radonc.2018.10.016]</w:t>
      </w:r>
    </w:p>
    <w:p w14:paraId="69D33E2F"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50 </w:t>
      </w:r>
      <w:r w:rsidRPr="00C77B49">
        <w:rPr>
          <w:rFonts w:ascii="Book Antiqua" w:eastAsia="Book Antiqua" w:hAnsi="Book Antiqua" w:cs="Book Antiqua"/>
          <w:b/>
          <w:bCs/>
          <w:color w:val="000000"/>
        </w:rPr>
        <w:t>Yu JH</w:t>
      </w:r>
      <w:r w:rsidRPr="00C77B49">
        <w:rPr>
          <w:rFonts w:ascii="Book Antiqua" w:eastAsia="Book Antiqua" w:hAnsi="Book Antiqua" w:cs="Book Antiqua"/>
          <w:color w:val="000000"/>
        </w:rPr>
        <w:t xml:space="preserve">, Wang CL, Liu Y, Wang JM, </w:t>
      </w:r>
      <w:proofErr w:type="spellStart"/>
      <w:r w:rsidRPr="00C77B49">
        <w:rPr>
          <w:rFonts w:ascii="Book Antiqua" w:eastAsia="Book Antiqua" w:hAnsi="Book Antiqua" w:cs="Book Antiqua"/>
          <w:color w:val="000000"/>
        </w:rPr>
        <w:t>Lv</w:t>
      </w:r>
      <w:proofErr w:type="spellEnd"/>
      <w:r w:rsidRPr="00C77B49">
        <w:rPr>
          <w:rFonts w:ascii="Book Antiqua" w:eastAsia="Book Antiqua" w:hAnsi="Book Antiqua" w:cs="Book Antiqua"/>
          <w:color w:val="000000"/>
        </w:rPr>
        <w:t xml:space="preserve"> CX, Liu J, Zhang Q, Fu XL, Cai XW. Study of the predictors for radiation pneumonitis in patient with non-small cell lung cancer received radiotherapy after pneumonectomy. </w:t>
      </w:r>
      <w:r w:rsidRPr="00C77B49">
        <w:rPr>
          <w:rFonts w:ascii="Book Antiqua" w:eastAsia="Book Antiqua" w:hAnsi="Book Antiqua" w:cs="Book Antiqua"/>
          <w:i/>
          <w:iCs/>
          <w:color w:val="000000"/>
        </w:rPr>
        <w:t xml:space="preserve">Cancer </w:t>
      </w:r>
      <w:proofErr w:type="spellStart"/>
      <w:r w:rsidRPr="00C77B49">
        <w:rPr>
          <w:rFonts w:ascii="Book Antiqua" w:eastAsia="Book Antiqua" w:hAnsi="Book Antiqua" w:cs="Book Antiqua"/>
          <w:i/>
          <w:iCs/>
          <w:color w:val="000000"/>
        </w:rPr>
        <w:t>Radiother</w:t>
      </w:r>
      <w:proofErr w:type="spellEnd"/>
      <w:r w:rsidRPr="00C77B49">
        <w:rPr>
          <w:rFonts w:ascii="Book Antiqua" w:eastAsia="Book Antiqua" w:hAnsi="Book Antiqua" w:cs="Book Antiqua"/>
          <w:color w:val="000000"/>
        </w:rPr>
        <w:t xml:space="preserve"> 2021; </w:t>
      </w:r>
      <w:r w:rsidRPr="00C77B49">
        <w:rPr>
          <w:rFonts w:ascii="Book Antiqua" w:eastAsia="Book Antiqua" w:hAnsi="Book Antiqua" w:cs="Book Antiqua"/>
          <w:b/>
          <w:bCs/>
          <w:color w:val="000000"/>
        </w:rPr>
        <w:t>25</w:t>
      </w:r>
      <w:r w:rsidRPr="00C77B49">
        <w:rPr>
          <w:rFonts w:ascii="Book Antiqua" w:eastAsia="Book Antiqua" w:hAnsi="Book Antiqua" w:cs="Book Antiqua"/>
          <w:color w:val="000000"/>
        </w:rPr>
        <w:t>: 323-329 [PMID: 33446419 DOI: 10.1016/j.canrad.2020.11.001]</w:t>
      </w:r>
    </w:p>
    <w:p w14:paraId="680587D5"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51 </w:t>
      </w:r>
      <w:r w:rsidRPr="00C77B49">
        <w:rPr>
          <w:rFonts w:ascii="Book Antiqua" w:eastAsia="Book Antiqua" w:hAnsi="Book Antiqua" w:cs="Book Antiqua"/>
          <w:b/>
          <w:bCs/>
          <w:color w:val="000000"/>
        </w:rPr>
        <w:t>Zhao L</w:t>
      </w:r>
      <w:r w:rsidRPr="00C77B49">
        <w:rPr>
          <w:rFonts w:ascii="Book Antiqua" w:eastAsia="Book Antiqua" w:hAnsi="Book Antiqua" w:cs="Book Antiqua"/>
          <w:color w:val="000000"/>
        </w:rPr>
        <w:t xml:space="preserve">, </w:t>
      </w:r>
      <w:proofErr w:type="spellStart"/>
      <w:r w:rsidRPr="00C77B49">
        <w:rPr>
          <w:rFonts w:ascii="Book Antiqua" w:eastAsia="Book Antiqua" w:hAnsi="Book Antiqua" w:cs="Book Antiqua"/>
          <w:color w:val="000000"/>
        </w:rPr>
        <w:t>Ji</w:t>
      </w:r>
      <w:proofErr w:type="spellEnd"/>
      <w:r w:rsidRPr="00C77B49">
        <w:rPr>
          <w:rFonts w:ascii="Book Antiqua" w:eastAsia="Book Antiqua" w:hAnsi="Book Antiqua" w:cs="Book Antiqua"/>
          <w:color w:val="000000"/>
        </w:rPr>
        <w:t xml:space="preserve"> W, </w:t>
      </w:r>
      <w:proofErr w:type="spellStart"/>
      <w:r w:rsidRPr="00C77B49">
        <w:rPr>
          <w:rFonts w:ascii="Book Antiqua" w:eastAsia="Book Antiqua" w:hAnsi="Book Antiqua" w:cs="Book Antiqua"/>
          <w:color w:val="000000"/>
        </w:rPr>
        <w:t>Ou</w:t>
      </w:r>
      <w:proofErr w:type="spellEnd"/>
      <w:r w:rsidRPr="00C77B49">
        <w:rPr>
          <w:rFonts w:ascii="Book Antiqua" w:eastAsia="Book Antiqua" w:hAnsi="Book Antiqua" w:cs="Book Antiqua"/>
          <w:color w:val="000000"/>
        </w:rPr>
        <w:t xml:space="preserve"> G, </w:t>
      </w:r>
      <w:proofErr w:type="spellStart"/>
      <w:r w:rsidRPr="00C77B49">
        <w:rPr>
          <w:rFonts w:ascii="Book Antiqua" w:eastAsia="Book Antiqua" w:hAnsi="Book Antiqua" w:cs="Book Antiqua"/>
          <w:color w:val="000000"/>
        </w:rPr>
        <w:t>Lv</w:t>
      </w:r>
      <w:proofErr w:type="spellEnd"/>
      <w:r w:rsidRPr="00C77B49">
        <w:rPr>
          <w:rFonts w:ascii="Book Antiqua" w:eastAsia="Book Antiqua" w:hAnsi="Book Antiqua" w:cs="Book Antiqua"/>
          <w:color w:val="000000"/>
        </w:rPr>
        <w:t xml:space="preserve"> J, Liang J, Feng Q, Zhou Z, Wang L, Yin W. Risk factors for radiation-induced lung toxicity in patients with non-small cell lung cancer who received postoperative radiation therapy. </w:t>
      </w:r>
      <w:r w:rsidRPr="00C77B49">
        <w:rPr>
          <w:rFonts w:ascii="Book Antiqua" w:eastAsia="Book Antiqua" w:hAnsi="Book Antiqua" w:cs="Book Antiqua"/>
          <w:i/>
          <w:iCs/>
          <w:color w:val="000000"/>
        </w:rPr>
        <w:t>Lung Cancer</w:t>
      </w:r>
      <w:r w:rsidRPr="00C77B49">
        <w:rPr>
          <w:rFonts w:ascii="Book Antiqua" w:eastAsia="Book Antiqua" w:hAnsi="Book Antiqua" w:cs="Book Antiqua"/>
          <w:color w:val="000000"/>
        </w:rPr>
        <w:t xml:space="preserve"> 2012; </w:t>
      </w:r>
      <w:r w:rsidRPr="00C77B49">
        <w:rPr>
          <w:rFonts w:ascii="Book Antiqua" w:eastAsia="Book Antiqua" w:hAnsi="Book Antiqua" w:cs="Book Antiqua"/>
          <w:b/>
          <w:bCs/>
          <w:color w:val="000000"/>
        </w:rPr>
        <w:t>77</w:t>
      </w:r>
      <w:r w:rsidRPr="00C77B49">
        <w:rPr>
          <w:rFonts w:ascii="Book Antiqua" w:eastAsia="Book Antiqua" w:hAnsi="Book Antiqua" w:cs="Book Antiqua"/>
          <w:color w:val="000000"/>
        </w:rPr>
        <w:t>: 326-330 [PMID: 22512813 DOI: 10.1016/j.lungcan.2012.03.017]</w:t>
      </w:r>
    </w:p>
    <w:p w14:paraId="3738F2C3"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52 </w:t>
      </w:r>
      <w:proofErr w:type="spellStart"/>
      <w:r w:rsidRPr="00C77B49">
        <w:rPr>
          <w:rFonts w:ascii="Book Antiqua" w:eastAsia="Book Antiqua" w:hAnsi="Book Antiqua" w:cs="Book Antiqua"/>
          <w:b/>
          <w:bCs/>
          <w:color w:val="000000"/>
        </w:rPr>
        <w:t>Bütof</w:t>
      </w:r>
      <w:proofErr w:type="spellEnd"/>
      <w:r w:rsidRPr="00C77B49">
        <w:rPr>
          <w:rFonts w:ascii="Book Antiqua" w:eastAsia="Book Antiqua" w:hAnsi="Book Antiqua" w:cs="Book Antiqua"/>
          <w:b/>
          <w:bCs/>
          <w:color w:val="000000"/>
        </w:rPr>
        <w:t xml:space="preserve"> R</w:t>
      </w:r>
      <w:r w:rsidRPr="00C77B49">
        <w:rPr>
          <w:rFonts w:ascii="Book Antiqua" w:eastAsia="Book Antiqua" w:hAnsi="Book Antiqua" w:cs="Book Antiqua"/>
          <w:color w:val="000000"/>
        </w:rPr>
        <w:t xml:space="preserve">, Simon M, </w:t>
      </w:r>
      <w:proofErr w:type="spellStart"/>
      <w:r w:rsidRPr="00C77B49">
        <w:rPr>
          <w:rFonts w:ascii="Book Antiqua" w:eastAsia="Book Antiqua" w:hAnsi="Book Antiqua" w:cs="Book Antiqua"/>
          <w:color w:val="000000"/>
        </w:rPr>
        <w:t>Löck</w:t>
      </w:r>
      <w:proofErr w:type="spellEnd"/>
      <w:r w:rsidRPr="00C77B49">
        <w:rPr>
          <w:rFonts w:ascii="Book Antiqua" w:eastAsia="Book Antiqua" w:hAnsi="Book Antiqua" w:cs="Book Antiqua"/>
          <w:color w:val="000000"/>
        </w:rPr>
        <w:t xml:space="preserve"> S, </w:t>
      </w:r>
      <w:proofErr w:type="spellStart"/>
      <w:r w:rsidRPr="00C77B49">
        <w:rPr>
          <w:rFonts w:ascii="Book Antiqua" w:eastAsia="Book Antiqua" w:hAnsi="Book Antiqua" w:cs="Book Antiqua"/>
          <w:color w:val="000000"/>
        </w:rPr>
        <w:t>Troost</w:t>
      </w:r>
      <w:proofErr w:type="spellEnd"/>
      <w:r w:rsidRPr="00C77B49">
        <w:rPr>
          <w:rFonts w:ascii="Book Antiqua" w:eastAsia="Book Antiqua" w:hAnsi="Book Antiqua" w:cs="Book Antiqua"/>
          <w:color w:val="000000"/>
        </w:rPr>
        <w:t xml:space="preserve"> EGC, </w:t>
      </w:r>
      <w:proofErr w:type="spellStart"/>
      <w:r w:rsidRPr="00C77B49">
        <w:rPr>
          <w:rFonts w:ascii="Book Antiqua" w:eastAsia="Book Antiqua" w:hAnsi="Book Antiqua" w:cs="Book Antiqua"/>
          <w:color w:val="000000"/>
        </w:rPr>
        <w:t>Appold</w:t>
      </w:r>
      <w:proofErr w:type="spellEnd"/>
      <w:r w:rsidRPr="00C77B49">
        <w:rPr>
          <w:rFonts w:ascii="Book Antiqua" w:eastAsia="Book Antiqua" w:hAnsi="Book Antiqua" w:cs="Book Antiqua"/>
          <w:color w:val="000000"/>
        </w:rPr>
        <w:t xml:space="preserve"> S, Krause M, Baumann M. PORTAF - postoperative radiotherapy of non-small cell lung cancer: accelerated </w:t>
      </w:r>
      <w:r w:rsidR="001466F3" w:rsidRPr="00C77B49">
        <w:rPr>
          <w:rFonts w:ascii="Book Antiqua" w:eastAsia="Book Antiqua" w:hAnsi="Book Antiqua" w:cs="Book Antiqua"/>
          <w:iCs/>
          <w:color w:val="000000"/>
        </w:rPr>
        <w:t>versus</w:t>
      </w:r>
      <w:r w:rsidRPr="00C77B49">
        <w:rPr>
          <w:rFonts w:ascii="Book Antiqua" w:eastAsia="Book Antiqua" w:hAnsi="Book Antiqua" w:cs="Book Antiqua"/>
          <w:color w:val="000000"/>
        </w:rPr>
        <w:t xml:space="preserve"> conventional fractionation - study protocol for a randomized controlled trial. </w:t>
      </w:r>
      <w:r w:rsidRPr="00C77B49">
        <w:rPr>
          <w:rFonts w:ascii="Book Antiqua" w:eastAsia="Book Antiqua" w:hAnsi="Book Antiqua" w:cs="Book Antiqua"/>
          <w:i/>
          <w:iCs/>
          <w:color w:val="000000"/>
        </w:rPr>
        <w:t>Trials</w:t>
      </w:r>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18</w:t>
      </w:r>
      <w:r w:rsidRPr="00C77B49">
        <w:rPr>
          <w:rFonts w:ascii="Book Antiqua" w:eastAsia="Book Antiqua" w:hAnsi="Book Antiqua" w:cs="Book Antiqua"/>
          <w:color w:val="000000"/>
        </w:rPr>
        <w:t>: 608 [PMID: 29262836 DOI: 10.1186/s13063-017-2346-0]</w:t>
      </w:r>
    </w:p>
    <w:p w14:paraId="1EC5EA66"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53 </w:t>
      </w:r>
      <w:r w:rsidRPr="00C77B49">
        <w:rPr>
          <w:rFonts w:ascii="Book Antiqua" w:eastAsia="Book Antiqua" w:hAnsi="Book Antiqua" w:cs="Book Antiqua"/>
          <w:b/>
          <w:bCs/>
          <w:color w:val="000000"/>
        </w:rPr>
        <w:t>Corso CD</w:t>
      </w:r>
      <w:r w:rsidRPr="00C77B49">
        <w:rPr>
          <w:rFonts w:ascii="Book Antiqua" w:eastAsia="Book Antiqua" w:hAnsi="Book Antiqua" w:cs="Book Antiqua"/>
          <w:color w:val="000000"/>
        </w:rPr>
        <w:t xml:space="preserve">, Rutter CE, Wilson LD, Kim AW, Decker RH, Husain ZA. Re-evaluation of the role of postoperative radiotherapy and the impact of radiation dose for non-small-cell lung cancer using the National Cancer Database.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Thorac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Oncol</w:t>
      </w:r>
      <w:proofErr w:type="spellEnd"/>
      <w:r w:rsidRPr="00C77B49">
        <w:rPr>
          <w:rFonts w:ascii="Book Antiqua" w:eastAsia="Book Antiqua" w:hAnsi="Book Antiqua" w:cs="Book Antiqua"/>
          <w:color w:val="000000"/>
        </w:rPr>
        <w:t xml:space="preserve"> 2015; </w:t>
      </w:r>
      <w:r w:rsidRPr="00C77B49">
        <w:rPr>
          <w:rFonts w:ascii="Book Antiqua" w:eastAsia="Book Antiqua" w:hAnsi="Book Antiqua" w:cs="Book Antiqua"/>
          <w:b/>
          <w:bCs/>
          <w:color w:val="000000"/>
        </w:rPr>
        <w:t>10</w:t>
      </w:r>
      <w:r w:rsidRPr="00C77B49">
        <w:rPr>
          <w:rFonts w:ascii="Book Antiqua" w:eastAsia="Book Antiqua" w:hAnsi="Book Antiqua" w:cs="Book Antiqua"/>
          <w:color w:val="000000"/>
        </w:rPr>
        <w:t>: 148-155 [PMID: 25325781 DOI: 10.1097/JTO.0000000000000406]</w:t>
      </w:r>
    </w:p>
    <w:p w14:paraId="29BE1071"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54 </w:t>
      </w:r>
      <w:r w:rsidRPr="00C77B49">
        <w:rPr>
          <w:rFonts w:ascii="Book Antiqua" w:eastAsia="Book Antiqua" w:hAnsi="Book Antiqua" w:cs="Book Antiqua"/>
          <w:b/>
          <w:bCs/>
          <w:color w:val="000000"/>
        </w:rPr>
        <w:t>Francis S</w:t>
      </w:r>
      <w:r w:rsidRPr="00C77B49">
        <w:rPr>
          <w:rFonts w:ascii="Book Antiqua" w:eastAsia="Book Antiqua" w:hAnsi="Book Antiqua" w:cs="Book Antiqua"/>
          <w:color w:val="000000"/>
        </w:rPr>
        <w:t xml:space="preserve">, Orton A, Stoddard G, Tao R, Hitchcock YJ, </w:t>
      </w:r>
      <w:proofErr w:type="spellStart"/>
      <w:r w:rsidRPr="00C77B49">
        <w:rPr>
          <w:rFonts w:ascii="Book Antiqua" w:eastAsia="Book Antiqua" w:hAnsi="Book Antiqua" w:cs="Book Antiqua"/>
          <w:color w:val="000000"/>
        </w:rPr>
        <w:t>Akerley</w:t>
      </w:r>
      <w:proofErr w:type="spellEnd"/>
      <w:r w:rsidRPr="00C77B49">
        <w:rPr>
          <w:rFonts w:ascii="Book Antiqua" w:eastAsia="Book Antiqua" w:hAnsi="Book Antiqua" w:cs="Book Antiqua"/>
          <w:color w:val="000000"/>
        </w:rPr>
        <w:t xml:space="preserve"> W, </w:t>
      </w:r>
      <w:proofErr w:type="spellStart"/>
      <w:r w:rsidRPr="00C77B49">
        <w:rPr>
          <w:rFonts w:ascii="Book Antiqua" w:eastAsia="Book Antiqua" w:hAnsi="Book Antiqua" w:cs="Book Antiqua"/>
          <w:color w:val="000000"/>
        </w:rPr>
        <w:t>Kokeny</w:t>
      </w:r>
      <w:proofErr w:type="spellEnd"/>
      <w:r w:rsidRPr="00C77B49">
        <w:rPr>
          <w:rFonts w:ascii="Book Antiqua" w:eastAsia="Book Antiqua" w:hAnsi="Book Antiqua" w:cs="Book Antiqua"/>
          <w:color w:val="000000"/>
        </w:rPr>
        <w:t xml:space="preserve"> KE. Sequencing of Postoperative Radiotherapy and Chemotherapy for Locally Advanced or Incompletely Resected Non-Small-Cell Lung Cancer.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2018; </w:t>
      </w:r>
      <w:r w:rsidRPr="00C77B49">
        <w:rPr>
          <w:rFonts w:ascii="Book Antiqua" w:eastAsia="Book Antiqua" w:hAnsi="Book Antiqua" w:cs="Book Antiqua"/>
          <w:b/>
          <w:bCs/>
          <w:color w:val="000000"/>
        </w:rPr>
        <w:t>36</w:t>
      </w:r>
      <w:r w:rsidRPr="00C77B49">
        <w:rPr>
          <w:rFonts w:ascii="Book Antiqua" w:eastAsia="Book Antiqua" w:hAnsi="Book Antiqua" w:cs="Book Antiqua"/>
          <w:color w:val="000000"/>
        </w:rPr>
        <w:t>: 333-341 [PMID: 29236592 DOI: 10.1200/JCO.2017.74.4771]</w:t>
      </w:r>
    </w:p>
    <w:p w14:paraId="7B897A2A"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55 </w:t>
      </w:r>
      <w:r w:rsidRPr="00C77B49">
        <w:rPr>
          <w:rFonts w:ascii="Book Antiqua" w:eastAsia="Book Antiqua" w:hAnsi="Book Antiqua" w:cs="Book Antiqua"/>
          <w:b/>
          <w:bCs/>
          <w:color w:val="000000"/>
        </w:rPr>
        <w:t>Verma V</w:t>
      </w:r>
      <w:r w:rsidRPr="00C77B49">
        <w:rPr>
          <w:rFonts w:ascii="Book Antiqua" w:eastAsia="Book Antiqua" w:hAnsi="Book Antiqua" w:cs="Book Antiqua"/>
          <w:color w:val="000000"/>
        </w:rPr>
        <w:t xml:space="preserve">, Moreno AC, Haque W, Fang P, Lin SH. Sequential Versus Concurrent Chemoradiation Therapy by Surgical Margin Status in Resected Non-Small Cell Lung Cancer. </w:t>
      </w:r>
      <w:r w:rsidRPr="00C77B49">
        <w:rPr>
          <w:rFonts w:ascii="Book Antiqua" w:eastAsia="Book Antiqua" w:hAnsi="Book Antiqua" w:cs="Book Antiqua"/>
          <w:i/>
          <w:iCs/>
          <w:color w:val="000000"/>
        </w:rPr>
        <w:t xml:space="preserve">J </w:t>
      </w:r>
      <w:proofErr w:type="spellStart"/>
      <w:r w:rsidRPr="00C77B49">
        <w:rPr>
          <w:rFonts w:ascii="Book Antiqua" w:eastAsia="Book Antiqua" w:hAnsi="Book Antiqua" w:cs="Book Antiqua"/>
          <w:i/>
          <w:iCs/>
          <w:color w:val="000000"/>
        </w:rPr>
        <w:t>Natl</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Compr</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Canc</w:t>
      </w:r>
      <w:proofErr w:type="spellEnd"/>
      <w:r w:rsidRPr="00C77B49">
        <w:rPr>
          <w:rFonts w:ascii="Book Antiqua" w:eastAsia="Book Antiqua" w:hAnsi="Book Antiqua" w:cs="Book Antiqua"/>
          <w:i/>
          <w:iCs/>
          <w:color w:val="000000"/>
        </w:rPr>
        <w:t xml:space="preserve"> </w:t>
      </w:r>
      <w:proofErr w:type="spellStart"/>
      <w:r w:rsidRPr="00C77B49">
        <w:rPr>
          <w:rFonts w:ascii="Book Antiqua" w:eastAsia="Book Antiqua" w:hAnsi="Book Antiqua" w:cs="Book Antiqua"/>
          <w:i/>
          <w:iCs/>
          <w:color w:val="000000"/>
        </w:rPr>
        <w:t>Netw</w:t>
      </w:r>
      <w:proofErr w:type="spellEnd"/>
      <w:r w:rsidRPr="00C77B49">
        <w:rPr>
          <w:rFonts w:ascii="Book Antiqua" w:eastAsia="Book Antiqua" w:hAnsi="Book Antiqua" w:cs="Book Antiqua"/>
          <w:color w:val="000000"/>
        </w:rPr>
        <w:t xml:space="preserve"> 2018; </w:t>
      </w:r>
      <w:r w:rsidRPr="00C77B49">
        <w:rPr>
          <w:rFonts w:ascii="Book Antiqua" w:eastAsia="Book Antiqua" w:hAnsi="Book Antiqua" w:cs="Book Antiqua"/>
          <w:b/>
          <w:bCs/>
          <w:color w:val="000000"/>
        </w:rPr>
        <w:t>16</w:t>
      </w:r>
      <w:r w:rsidRPr="00C77B49">
        <w:rPr>
          <w:rFonts w:ascii="Book Antiqua" w:eastAsia="Book Antiqua" w:hAnsi="Book Antiqua" w:cs="Book Antiqua"/>
          <w:color w:val="000000"/>
        </w:rPr>
        <w:t>: 508-516 [PMID: 29752325 DOI: 10.6004/jnccn.2018.7007]</w:t>
      </w:r>
    </w:p>
    <w:p w14:paraId="6420A986"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56 </w:t>
      </w:r>
      <w:r w:rsidRPr="00C77B49">
        <w:rPr>
          <w:rFonts w:ascii="Book Antiqua" w:eastAsia="Book Antiqua" w:hAnsi="Book Antiqua" w:cs="Book Antiqua"/>
          <w:b/>
          <w:bCs/>
          <w:color w:val="000000"/>
        </w:rPr>
        <w:t>Zhang Y</w:t>
      </w:r>
      <w:r w:rsidRPr="00C77B49">
        <w:rPr>
          <w:rFonts w:ascii="Book Antiqua" w:eastAsia="Book Antiqua" w:hAnsi="Book Antiqua" w:cs="Book Antiqua"/>
          <w:color w:val="000000"/>
        </w:rPr>
        <w:t xml:space="preserve">, Han A, Fu Z, Xu S, Zhang Z. The </w:t>
      </w:r>
      <w:proofErr w:type="spellStart"/>
      <w:r w:rsidRPr="00C77B49">
        <w:rPr>
          <w:rFonts w:ascii="Book Antiqua" w:eastAsia="Book Antiqua" w:hAnsi="Book Antiqua" w:cs="Book Antiqua"/>
          <w:color w:val="000000"/>
        </w:rPr>
        <w:t>Dosimetric</w:t>
      </w:r>
      <w:proofErr w:type="spellEnd"/>
      <w:r w:rsidRPr="00C77B49">
        <w:rPr>
          <w:rFonts w:ascii="Book Antiqua" w:eastAsia="Book Antiqua" w:hAnsi="Book Antiqua" w:cs="Book Antiqua"/>
          <w:color w:val="000000"/>
        </w:rPr>
        <w:t xml:space="preserve"> Comparisons of CRT, IMRT, ARC, CRT+IMRT, and CRT+ARC of Postoperative Radiotherapy in IIIA-N2 Stage Non-</w:t>
      </w:r>
      <w:r w:rsidRPr="00C77B49">
        <w:rPr>
          <w:rFonts w:ascii="Book Antiqua" w:eastAsia="Book Antiqua" w:hAnsi="Book Antiqua" w:cs="Book Antiqua"/>
          <w:color w:val="000000"/>
        </w:rPr>
        <w:lastRenderedPageBreak/>
        <w:t xml:space="preserve">Small-Cell Lung Cancer Patients. </w:t>
      </w:r>
      <w:r w:rsidRPr="00C77B49">
        <w:rPr>
          <w:rFonts w:ascii="Book Antiqua" w:eastAsia="Book Antiqua" w:hAnsi="Book Antiqua" w:cs="Book Antiqua"/>
          <w:i/>
          <w:iCs/>
          <w:color w:val="000000"/>
        </w:rPr>
        <w:t>Biomed Res Int</w:t>
      </w:r>
      <w:r w:rsidRPr="00C77B49">
        <w:rPr>
          <w:rFonts w:ascii="Book Antiqua" w:eastAsia="Book Antiqua" w:hAnsi="Book Antiqua" w:cs="Book Antiqua"/>
          <w:color w:val="000000"/>
        </w:rPr>
        <w:t xml:space="preserve"> 2019; </w:t>
      </w:r>
      <w:r w:rsidRPr="00C77B49">
        <w:rPr>
          <w:rFonts w:ascii="Book Antiqua" w:eastAsia="Book Antiqua" w:hAnsi="Book Antiqua" w:cs="Book Antiqua"/>
          <w:b/>
          <w:bCs/>
          <w:color w:val="000000"/>
        </w:rPr>
        <w:t>2019</w:t>
      </w:r>
      <w:r w:rsidRPr="00C77B49">
        <w:rPr>
          <w:rFonts w:ascii="Book Antiqua" w:eastAsia="Book Antiqua" w:hAnsi="Book Antiqua" w:cs="Book Antiqua"/>
          <w:color w:val="000000"/>
        </w:rPr>
        <w:t>: 8989241 [PMID: 31011583 DOI: 10.1155/2019/8989241]</w:t>
      </w:r>
    </w:p>
    <w:p w14:paraId="541454B7"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57 </w:t>
      </w:r>
      <w:r w:rsidRPr="00C77B49">
        <w:rPr>
          <w:rFonts w:ascii="Book Antiqua" w:eastAsia="Book Antiqua" w:hAnsi="Book Antiqua" w:cs="Book Antiqua"/>
          <w:b/>
          <w:bCs/>
          <w:color w:val="000000"/>
        </w:rPr>
        <w:t>Chun SG</w:t>
      </w:r>
      <w:r w:rsidRPr="00C77B49">
        <w:rPr>
          <w:rFonts w:ascii="Book Antiqua" w:eastAsia="Book Antiqua" w:hAnsi="Book Antiqua" w:cs="Book Antiqua"/>
          <w:color w:val="000000"/>
        </w:rPr>
        <w:t xml:space="preserve">, Hu C, Choy H, Komaki RU, Timmerman RD, </w:t>
      </w:r>
      <w:proofErr w:type="spellStart"/>
      <w:r w:rsidRPr="00C77B49">
        <w:rPr>
          <w:rFonts w:ascii="Book Antiqua" w:eastAsia="Book Antiqua" w:hAnsi="Book Antiqua" w:cs="Book Antiqua"/>
          <w:color w:val="000000"/>
        </w:rPr>
        <w:t>Schild</w:t>
      </w:r>
      <w:proofErr w:type="spellEnd"/>
      <w:r w:rsidRPr="00C77B49">
        <w:rPr>
          <w:rFonts w:ascii="Book Antiqua" w:eastAsia="Book Antiqua" w:hAnsi="Book Antiqua" w:cs="Book Antiqua"/>
          <w:color w:val="000000"/>
        </w:rPr>
        <w:t xml:space="preserve"> SE, Bogart JA, </w:t>
      </w:r>
      <w:proofErr w:type="spellStart"/>
      <w:r w:rsidRPr="00C77B49">
        <w:rPr>
          <w:rFonts w:ascii="Book Antiqua" w:eastAsia="Book Antiqua" w:hAnsi="Book Antiqua" w:cs="Book Antiqua"/>
          <w:color w:val="000000"/>
        </w:rPr>
        <w:t>Dobelbower</w:t>
      </w:r>
      <w:proofErr w:type="spellEnd"/>
      <w:r w:rsidRPr="00C77B49">
        <w:rPr>
          <w:rFonts w:ascii="Book Antiqua" w:eastAsia="Book Antiqua" w:hAnsi="Book Antiqua" w:cs="Book Antiqua"/>
          <w:color w:val="000000"/>
        </w:rPr>
        <w:t xml:space="preserve"> MC, Bosch W, Galvin JM, </w:t>
      </w:r>
      <w:proofErr w:type="spellStart"/>
      <w:r w:rsidRPr="00C77B49">
        <w:rPr>
          <w:rFonts w:ascii="Book Antiqua" w:eastAsia="Book Antiqua" w:hAnsi="Book Antiqua" w:cs="Book Antiqua"/>
          <w:color w:val="000000"/>
        </w:rPr>
        <w:t>Kavadi</w:t>
      </w:r>
      <w:proofErr w:type="spellEnd"/>
      <w:r w:rsidRPr="00C77B49">
        <w:rPr>
          <w:rFonts w:ascii="Book Antiqua" w:eastAsia="Book Antiqua" w:hAnsi="Book Antiqua" w:cs="Book Antiqua"/>
          <w:color w:val="000000"/>
        </w:rPr>
        <w:t xml:space="preserve"> VS, Narayan S, Iyengar P, Robinson CG, Wynn RB, </w:t>
      </w:r>
      <w:proofErr w:type="spellStart"/>
      <w:r w:rsidRPr="00C77B49">
        <w:rPr>
          <w:rFonts w:ascii="Book Antiqua" w:eastAsia="Book Antiqua" w:hAnsi="Book Antiqua" w:cs="Book Antiqua"/>
          <w:color w:val="000000"/>
        </w:rPr>
        <w:t>Raben</w:t>
      </w:r>
      <w:proofErr w:type="spellEnd"/>
      <w:r w:rsidRPr="00C77B49">
        <w:rPr>
          <w:rFonts w:ascii="Book Antiqua" w:eastAsia="Book Antiqua" w:hAnsi="Book Antiqua" w:cs="Book Antiqua"/>
          <w:color w:val="000000"/>
        </w:rPr>
        <w:t xml:space="preserve"> A, </w:t>
      </w:r>
      <w:proofErr w:type="spellStart"/>
      <w:r w:rsidRPr="00C77B49">
        <w:rPr>
          <w:rFonts w:ascii="Book Antiqua" w:eastAsia="Book Antiqua" w:hAnsi="Book Antiqua" w:cs="Book Antiqua"/>
          <w:color w:val="000000"/>
        </w:rPr>
        <w:t>Augspurger</w:t>
      </w:r>
      <w:proofErr w:type="spellEnd"/>
      <w:r w:rsidRPr="00C77B49">
        <w:rPr>
          <w:rFonts w:ascii="Book Antiqua" w:eastAsia="Book Antiqua" w:hAnsi="Book Antiqua" w:cs="Book Antiqua"/>
          <w:color w:val="000000"/>
        </w:rPr>
        <w:t xml:space="preserve"> ME, </w:t>
      </w:r>
      <w:proofErr w:type="spellStart"/>
      <w:r w:rsidRPr="00C77B49">
        <w:rPr>
          <w:rFonts w:ascii="Book Antiqua" w:eastAsia="Book Antiqua" w:hAnsi="Book Antiqua" w:cs="Book Antiqua"/>
          <w:color w:val="000000"/>
        </w:rPr>
        <w:t>MacRae</w:t>
      </w:r>
      <w:proofErr w:type="spellEnd"/>
      <w:r w:rsidRPr="00C77B49">
        <w:rPr>
          <w:rFonts w:ascii="Book Antiqua" w:eastAsia="Book Antiqua" w:hAnsi="Book Antiqua" w:cs="Book Antiqua"/>
          <w:color w:val="000000"/>
        </w:rPr>
        <w:t xml:space="preserve"> RM, Paulus R, Bradley JD. Impact of Intensity-Modulated Radiation Therapy Technique for Locally Advanced Non-Small-Cell Lung Cancer: A Secondary Analysis of the NRG Oncology RTOG 0617 Randomized Clinical Trial. </w:t>
      </w:r>
      <w:r w:rsidRPr="00C77B49">
        <w:rPr>
          <w:rFonts w:ascii="Book Antiqua" w:eastAsia="Book Antiqua" w:hAnsi="Book Antiqua" w:cs="Book Antiqua"/>
          <w:i/>
          <w:iCs/>
          <w:color w:val="000000"/>
        </w:rPr>
        <w:t>J Clin Oncol</w:t>
      </w:r>
      <w:r w:rsidRPr="00C77B49">
        <w:rPr>
          <w:rFonts w:ascii="Book Antiqua" w:eastAsia="Book Antiqua" w:hAnsi="Book Antiqua" w:cs="Book Antiqua"/>
          <w:color w:val="000000"/>
        </w:rPr>
        <w:t xml:space="preserve"> 2017; </w:t>
      </w:r>
      <w:r w:rsidRPr="00C77B49">
        <w:rPr>
          <w:rFonts w:ascii="Book Antiqua" w:eastAsia="Book Antiqua" w:hAnsi="Book Antiqua" w:cs="Book Antiqua"/>
          <w:b/>
          <w:bCs/>
          <w:color w:val="000000"/>
        </w:rPr>
        <w:t>35</w:t>
      </w:r>
      <w:r w:rsidRPr="00C77B49">
        <w:rPr>
          <w:rFonts w:ascii="Book Antiqua" w:eastAsia="Book Antiqua" w:hAnsi="Book Antiqua" w:cs="Book Antiqua"/>
          <w:color w:val="000000"/>
        </w:rPr>
        <w:t>: 56-62 [PMID: 28034064 DOI: 10.1200/JCO.2016.69.1378]</w:t>
      </w:r>
    </w:p>
    <w:p w14:paraId="2B02E4EC"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58 </w:t>
      </w:r>
      <w:r w:rsidRPr="00C77B49">
        <w:rPr>
          <w:rFonts w:ascii="Book Antiqua" w:eastAsia="Book Antiqua" w:hAnsi="Book Antiqua" w:cs="Book Antiqua"/>
          <w:b/>
          <w:bCs/>
          <w:color w:val="000000"/>
        </w:rPr>
        <w:t>Kong M</w:t>
      </w:r>
      <w:r w:rsidRPr="00C77B49">
        <w:rPr>
          <w:rFonts w:ascii="Book Antiqua" w:eastAsia="Book Antiqua" w:hAnsi="Book Antiqua" w:cs="Book Antiqua"/>
          <w:color w:val="000000"/>
        </w:rPr>
        <w:t xml:space="preserve">, Hong SE. Comparison of survival rates between 3D conformal radiotherapy and intensity-modulated radiotherapy in patients with stage III non-small cell lung cancer. </w:t>
      </w:r>
      <w:proofErr w:type="spellStart"/>
      <w:r w:rsidRPr="00C77B49">
        <w:rPr>
          <w:rFonts w:ascii="Book Antiqua" w:eastAsia="Book Antiqua" w:hAnsi="Book Antiqua" w:cs="Book Antiqua"/>
          <w:i/>
          <w:iCs/>
          <w:color w:val="000000"/>
        </w:rPr>
        <w:t>Onco</w:t>
      </w:r>
      <w:proofErr w:type="spellEnd"/>
      <w:r w:rsidRPr="00C77B49">
        <w:rPr>
          <w:rFonts w:ascii="Book Antiqua" w:eastAsia="Book Antiqua" w:hAnsi="Book Antiqua" w:cs="Book Antiqua"/>
          <w:i/>
          <w:iCs/>
          <w:color w:val="000000"/>
        </w:rPr>
        <w:t xml:space="preserve"> Targets </w:t>
      </w:r>
      <w:proofErr w:type="spellStart"/>
      <w:r w:rsidRPr="00C77B49">
        <w:rPr>
          <w:rFonts w:ascii="Book Antiqua" w:eastAsia="Book Antiqua" w:hAnsi="Book Antiqua" w:cs="Book Antiqua"/>
          <w:i/>
          <w:iCs/>
          <w:color w:val="000000"/>
        </w:rPr>
        <w:t>Ther</w:t>
      </w:r>
      <w:proofErr w:type="spellEnd"/>
      <w:r w:rsidRPr="00C77B49">
        <w:rPr>
          <w:rFonts w:ascii="Book Antiqua" w:eastAsia="Book Antiqua" w:hAnsi="Book Antiqua" w:cs="Book Antiqua"/>
          <w:color w:val="000000"/>
        </w:rPr>
        <w:t xml:space="preserve"> 2016; </w:t>
      </w:r>
      <w:r w:rsidRPr="00C77B49">
        <w:rPr>
          <w:rFonts w:ascii="Book Antiqua" w:eastAsia="Book Antiqua" w:hAnsi="Book Antiqua" w:cs="Book Antiqua"/>
          <w:b/>
          <w:bCs/>
          <w:color w:val="000000"/>
        </w:rPr>
        <w:t>9</w:t>
      </w:r>
      <w:r w:rsidRPr="00C77B49">
        <w:rPr>
          <w:rFonts w:ascii="Book Antiqua" w:eastAsia="Book Antiqua" w:hAnsi="Book Antiqua" w:cs="Book Antiqua"/>
          <w:color w:val="000000"/>
        </w:rPr>
        <w:t>: 7227-7234 [PMID: 27920560 DOI: 10.2147/OTT.S124311]</w:t>
      </w:r>
    </w:p>
    <w:p w14:paraId="2914EF8D" w14:textId="77777777" w:rsidR="00A77B3E" w:rsidRPr="00C77B49" w:rsidRDefault="0050099A">
      <w:pPr>
        <w:spacing w:line="360" w:lineRule="auto"/>
        <w:jc w:val="both"/>
      </w:pPr>
      <w:r w:rsidRPr="00C77B49">
        <w:rPr>
          <w:rFonts w:ascii="Book Antiqua" w:eastAsia="Book Antiqua" w:hAnsi="Book Antiqua" w:cs="Book Antiqua"/>
          <w:color w:val="000000"/>
        </w:rPr>
        <w:t xml:space="preserve">59 </w:t>
      </w:r>
      <w:r w:rsidRPr="00C77B49">
        <w:rPr>
          <w:rFonts w:ascii="Book Antiqua" w:eastAsia="Book Antiqua" w:hAnsi="Book Antiqua" w:cs="Book Antiqua"/>
          <w:b/>
          <w:bCs/>
          <w:color w:val="000000"/>
        </w:rPr>
        <w:t>Boyce-</w:t>
      </w:r>
      <w:proofErr w:type="spellStart"/>
      <w:r w:rsidRPr="00C77B49">
        <w:rPr>
          <w:rFonts w:ascii="Book Antiqua" w:eastAsia="Book Antiqua" w:hAnsi="Book Antiqua" w:cs="Book Antiqua"/>
          <w:b/>
          <w:bCs/>
          <w:color w:val="000000"/>
        </w:rPr>
        <w:t>Fappiano</w:t>
      </w:r>
      <w:proofErr w:type="spellEnd"/>
      <w:r w:rsidRPr="00C77B49">
        <w:rPr>
          <w:rFonts w:ascii="Book Antiqua" w:eastAsia="Book Antiqua" w:hAnsi="Book Antiqua" w:cs="Book Antiqua"/>
          <w:b/>
          <w:bCs/>
          <w:color w:val="000000"/>
        </w:rPr>
        <w:t xml:space="preserve"> D</w:t>
      </w:r>
      <w:r w:rsidRPr="00C77B49">
        <w:rPr>
          <w:rFonts w:ascii="Book Antiqua" w:eastAsia="Book Antiqua" w:hAnsi="Book Antiqua" w:cs="Book Antiqua"/>
          <w:color w:val="000000"/>
        </w:rPr>
        <w:t xml:space="preserve">, Nguyen QN, Chapman BV, Allen PK, </w:t>
      </w:r>
      <w:proofErr w:type="spellStart"/>
      <w:r w:rsidRPr="00C77B49">
        <w:rPr>
          <w:rFonts w:ascii="Book Antiqua" w:eastAsia="Book Antiqua" w:hAnsi="Book Antiqua" w:cs="Book Antiqua"/>
          <w:color w:val="000000"/>
        </w:rPr>
        <w:t>Gjyshi</w:t>
      </w:r>
      <w:proofErr w:type="spellEnd"/>
      <w:r w:rsidRPr="00C77B49">
        <w:rPr>
          <w:rFonts w:ascii="Book Antiqua" w:eastAsia="Book Antiqua" w:hAnsi="Book Antiqua" w:cs="Book Antiqua"/>
          <w:color w:val="000000"/>
        </w:rPr>
        <w:t xml:space="preserve"> O, </w:t>
      </w:r>
      <w:proofErr w:type="spellStart"/>
      <w:r w:rsidRPr="00C77B49">
        <w:rPr>
          <w:rFonts w:ascii="Book Antiqua" w:eastAsia="Book Antiqua" w:hAnsi="Book Antiqua" w:cs="Book Antiqua"/>
          <w:color w:val="000000"/>
        </w:rPr>
        <w:t>Pezzi</w:t>
      </w:r>
      <w:proofErr w:type="spellEnd"/>
      <w:r w:rsidRPr="00C77B49">
        <w:rPr>
          <w:rFonts w:ascii="Book Antiqua" w:eastAsia="Book Antiqua" w:hAnsi="Book Antiqua" w:cs="Book Antiqua"/>
          <w:color w:val="000000"/>
        </w:rPr>
        <w:t xml:space="preserve"> TA, De B, Gomez D, Lin SH, Chang JY, Liao Z, Lee P, Gandhi SJ. Single Institution Experience of Proton and Photon-based Postoperative Radiation Therapy for Non-small-cell Lung Cancer. </w:t>
      </w:r>
      <w:r w:rsidRPr="00C77B49">
        <w:rPr>
          <w:rFonts w:ascii="Book Antiqua" w:eastAsia="Book Antiqua" w:hAnsi="Book Antiqua" w:cs="Book Antiqua"/>
          <w:i/>
          <w:iCs/>
          <w:color w:val="000000"/>
        </w:rPr>
        <w:t>Clin Lung Cancer</w:t>
      </w:r>
      <w:r w:rsidRPr="00C77B49">
        <w:rPr>
          <w:rFonts w:ascii="Book Antiqua" w:eastAsia="Book Antiqua" w:hAnsi="Book Antiqua" w:cs="Book Antiqua"/>
          <w:color w:val="000000"/>
        </w:rPr>
        <w:t xml:space="preserve"> 2021 [PMID: 33707003 DOI: 10.1016/j.cllc.2021.02.002]</w:t>
      </w:r>
    </w:p>
    <w:p w14:paraId="2336C872" w14:textId="77777777" w:rsidR="00A77B3E" w:rsidRPr="00C77B49" w:rsidRDefault="00A77B3E">
      <w:pPr>
        <w:spacing w:line="360" w:lineRule="auto"/>
        <w:jc w:val="both"/>
        <w:sectPr w:rsidR="00A77B3E" w:rsidRPr="00C77B49" w:rsidSect="002506A9">
          <w:pgSz w:w="12240" w:h="15840"/>
          <w:pgMar w:top="1440" w:right="1440" w:bottom="1440" w:left="1440" w:header="720" w:footer="720" w:gutter="0"/>
          <w:cols w:space="720"/>
          <w:docGrid w:linePitch="360"/>
        </w:sectPr>
      </w:pPr>
    </w:p>
    <w:p w14:paraId="07B47730" w14:textId="77777777" w:rsidR="00A77B3E" w:rsidRPr="00C77B49" w:rsidRDefault="0050099A">
      <w:pPr>
        <w:spacing w:line="360" w:lineRule="auto"/>
        <w:jc w:val="both"/>
      </w:pPr>
      <w:r w:rsidRPr="00C77B49">
        <w:rPr>
          <w:rFonts w:ascii="Book Antiqua" w:eastAsia="Book Antiqua" w:hAnsi="Book Antiqua" w:cs="Book Antiqua"/>
          <w:b/>
          <w:color w:val="000000"/>
        </w:rPr>
        <w:lastRenderedPageBreak/>
        <w:t>Footnotes</w:t>
      </w:r>
    </w:p>
    <w:p w14:paraId="314D21A3"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Conflict-of-interest statement: </w:t>
      </w:r>
      <w:r w:rsidRPr="00C77B49">
        <w:rPr>
          <w:rFonts w:ascii="Book Antiqua" w:eastAsia="Book Antiqua" w:hAnsi="Book Antiqua" w:cs="Book Antiqua"/>
          <w:color w:val="000000"/>
        </w:rPr>
        <w:t>None of the authors have any conflict of interest.</w:t>
      </w:r>
    </w:p>
    <w:p w14:paraId="771042B4" w14:textId="77777777" w:rsidR="00A77B3E" w:rsidRPr="00C77B49" w:rsidRDefault="00A77B3E">
      <w:pPr>
        <w:spacing w:line="360" w:lineRule="auto"/>
        <w:jc w:val="both"/>
      </w:pPr>
    </w:p>
    <w:p w14:paraId="45DBE116" w14:textId="77777777" w:rsidR="00A77B3E" w:rsidRPr="00C77B49" w:rsidRDefault="0050099A">
      <w:pPr>
        <w:spacing w:line="360" w:lineRule="auto"/>
        <w:jc w:val="both"/>
      </w:pPr>
      <w:r w:rsidRPr="00C77B49">
        <w:rPr>
          <w:rFonts w:ascii="Book Antiqua" w:eastAsia="Book Antiqua" w:hAnsi="Book Antiqua" w:cs="Book Antiqua"/>
          <w:b/>
          <w:bCs/>
          <w:color w:val="000000"/>
        </w:rPr>
        <w:t xml:space="preserve">Open-Access: </w:t>
      </w:r>
      <w:r w:rsidRPr="00C77B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7B49">
        <w:rPr>
          <w:rFonts w:ascii="Book Antiqua" w:eastAsia="Book Antiqua" w:hAnsi="Book Antiqua" w:cs="Book Antiqua"/>
          <w:color w:val="000000"/>
        </w:rPr>
        <w:t>NonCommercial</w:t>
      </w:r>
      <w:proofErr w:type="spellEnd"/>
      <w:r w:rsidRPr="00C77B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56DFD6" w14:textId="77777777" w:rsidR="00A77B3E" w:rsidRPr="00C77B49" w:rsidRDefault="00A77B3E">
      <w:pPr>
        <w:spacing w:line="360" w:lineRule="auto"/>
        <w:jc w:val="both"/>
      </w:pPr>
    </w:p>
    <w:p w14:paraId="62D5DC39"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Manuscript source: </w:t>
      </w:r>
      <w:r w:rsidRPr="00C77B49">
        <w:rPr>
          <w:rFonts w:ascii="Book Antiqua" w:eastAsia="Book Antiqua" w:hAnsi="Book Antiqua" w:cs="Book Antiqua"/>
          <w:color w:val="000000"/>
        </w:rPr>
        <w:t xml:space="preserve">Unsolicited </w:t>
      </w:r>
      <w:r w:rsidR="001466F3" w:rsidRPr="00C77B49">
        <w:rPr>
          <w:rFonts w:ascii="Book Antiqua" w:eastAsia="Book Antiqua" w:hAnsi="Book Antiqua" w:cs="Book Antiqua"/>
          <w:color w:val="000000"/>
        </w:rPr>
        <w:t>m</w:t>
      </w:r>
      <w:r w:rsidRPr="00C77B49">
        <w:rPr>
          <w:rFonts w:ascii="Book Antiqua" w:eastAsia="Book Antiqua" w:hAnsi="Book Antiqua" w:cs="Book Antiqua"/>
          <w:color w:val="000000"/>
        </w:rPr>
        <w:t>anuscript</w:t>
      </w:r>
    </w:p>
    <w:p w14:paraId="416E5B7C" w14:textId="77777777" w:rsidR="00A77B3E" w:rsidRPr="00C77B49" w:rsidRDefault="00A77B3E">
      <w:pPr>
        <w:spacing w:line="360" w:lineRule="auto"/>
        <w:jc w:val="both"/>
      </w:pPr>
    </w:p>
    <w:p w14:paraId="41B889A6"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Peer-review started: </w:t>
      </w:r>
      <w:r w:rsidRPr="00C77B49">
        <w:rPr>
          <w:rFonts w:ascii="Book Antiqua" w:eastAsia="Book Antiqua" w:hAnsi="Book Antiqua" w:cs="Book Antiqua"/>
          <w:color w:val="000000"/>
        </w:rPr>
        <w:t>April 15, 2021</w:t>
      </w:r>
    </w:p>
    <w:p w14:paraId="5F858AD5"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First decision: </w:t>
      </w:r>
      <w:r w:rsidRPr="00C77B49">
        <w:rPr>
          <w:rFonts w:ascii="Book Antiqua" w:eastAsia="Book Antiqua" w:hAnsi="Book Antiqua" w:cs="Book Antiqua"/>
          <w:color w:val="000000"/>
        </w:rPr>
        <w:t>June 7, 2021</w:t>
      </w:r>
    </w:p>
    <w:p w14:paraId="212BEBF1" w14:textId="0DBB350C" w:rsidR="00A77B3E" w:rsidRPr="00C77B49" w:rsidRDefault="0050099A">
      <w:pPr>
        <w:spacing w:line="360" w:lineRule="auto"/>
        <w:jc w:val="both"/>
      </w:pPr>
      <w:r w:rsidRPr="00C77B49">
        <w:rPr>
          <w:rFonts w:ascii="Book Antiqua" w:eastAsia="Book Antiqua" w:hAnsi="Book Antiqua" w:cs="Book Antiqua"/>
          <w:b/>
          <w:color w:val="000000"/>
        </w:rPr>
        <w:t xml:space="preserve">Article in press: </w:t>
      </w:r>
      <w:r w:rsidR="005B30B7" w:rsidRPr="00C77B49">
        <w:rPr>
          <w:rFonts w:ascii="Book Antiqua" w:eastAsia="Book Antiqua" w:hAnsi="Book Antiqua" w:cs="Book Antiqua"/>
          <w:color w:val="000000"/>
        </w:rPr>
        <w:t>September 14, 2021</w:t>
      </w:r>
    </w:p>
    <w:p w14:paraId="2D0738DF" w14:textId="77777777" w:rsidR="00A77B3E" w:rsidRPr="00C77B49" w:rsidRDefault="00A77B3E">
      <w:pPr>
        <w:spacing w:line="360" w:lineRule="auto"/>
        <w:jc w:val="both"/>
      </w:pPr>
    </w:p>
    <w:p w14:paraId="091D7EF5" w14:textId="501AC358" w:rsidR="00A77B3E" w:rsidRPr="00A90B70" w:rsidRDefault="0050099A">
      <w:pPr>
        <w:spacing w:line="360" w:lineRule="auto"/>
        <w:jc w:val="both"/>
        <w:rPr>
          <w:lang w:eastAsia="zh-CN"/>
        </w:rPr>
      </w:pPr>
      <w:r w:rsidRPr="00C77B49">
        <w:rPr>
          <w:rFonts w:ascii="Book Antiqua" w:eastAsia="Book Antiqua" w:hAnsi="Book Antiqua" w:cs="Book Antiqua"/>
          <w:b/>
          <w:color w:val="000000"/>
        </w:rPr>
        <w:t xml:space="preserve">Specialty type: </w:t>
      </w:r>
      <w:r w:rsidRPr="00C77B49">
        <w:rPr>
          <w:rFonts w:ascii="Book Antiqua" w:eastAsia="Book Antiqua" w:hAnsi="Book Antiqua" w:cs="Book Antiqua"/>
          <w:color w:val="000000"/>
        </w:rPr>
        <w:t>Oncology</w:t>
      </w:r>
    </w:p>
    <w:p w14:paraId="4B9C3C78" w14:textId="77777777" w:rsidR="00A77B3E" w:rsidRPr="00C77B49" w:rsidRDefault="0050099A">
      <w:pPr>
        <w:spacing w:line="360" w:lineRule="auto"/>
        <w:jc w:val="both"/>
      </w:pPr>
      <w:r w:rsidRPr="00C77B49">
        <w:rPr>
          <w:rFonts w:ascii="Book Antiqua" w:eastAsia="Book Antiqua" w:hAnsi="Book Antiqua" w:cs="Book Antiqua"/>
          <w:b/>
          <w:color w:val="000000"/>
        </w:rPr>
        <w:t xml:space="preserve">Country/Territory of origin: </w:t>
      </w:r>
      <w:r w:rsidRPr="00C77B49">
        <w:rPr>
          <w:rFonts w:ascii="Book Antiqua" w:eastAsia="Book Antiqua" w:hAnsi="Book Antiqua" w:cs="Book Antiqua"/>
          <w:color w:val="000000"/>
        </w:rPr>
        <w:t>Spain</w:t>
      </w:r>
    </w:p>
    <w:p w14:paraId="43C89BAA" w14:textId="77777777" w:rsidR="00A77B3E" w:rsidRPr="00C77B49" w:rsidRDefault="0050099A">
      <w:pPr>
        <w:spacing w:line="360" w:lineRule="auto"/>
        <w:jc w:val="both"/>
      </w:pPr>
      <w:r w:rsidRPr="00C77B49">
        <w:rPr>
          <w:rFonts w:ascii="Book Antiqua" w:eastAsia="Book Antiqua" w:hAnsi="Book Antiqua" w:cs="Book Antiqua"/>
          <w:b/>
          <w:color w:val="000000"/>
        </w:rPr>
        <w:t>Peer-review report’s scientific quality classification</w:t>
      </w:r>
    </w:p>
    <w:p w14:paraId="02089AF5" w14:textId="77777777" w:rsidR="00A77B3E" w:rsidRPr="00C77B49" w:rsidRDefault="0050099A">
      <w:pPr>
        <w:spacing w:line="360" w:lineRule="auto"/>
        <w:jc w:val="both"/>
      </w:pPr>
      <w:r w:rsidRPr="00C77B49">
        <w:rPr>
          <w:rFonts w:ascii="Book Antiqua" w:eastAsia="Book Antiqua" w:hAnsi="Book Antiqua" w:cs="Book Antiqua"/>
          <w:color w:val="000000"/>
        </w:rPr>
        <w:t>Grade A (Excellent): 0</w:t>
      </w:r>
    </w:p>
    <w:p w14:paraId="1F2D6673" w14:textId="77777777" w:rsidR="00A77B3E" w:rsidRPr="00C77B49" w:rsidRDefault="0050099A">
      <w:pPr>
        <w:spacing w:line="360" w:lineRule="auto"/>
        <w:jc w:val="both"/>
      </w:pPr>
      <w:r w:rsidRPr="00C77B49">
        <w:rPr>
          <w:rFonts w:ascii="Book Antiqua" w:eastAsia="Book Antiqua" w:hAnsi="Book Antiqua" w:cs="Book Antiqua"/>
          <w:color w:val="000000"/>
        </w:rPr>
        <w:t>Grade B (Very good): 0</w:t>
      </w:r>
    </w:p>
    <w:p w14:paraId="2BBFFB29" w14:textId="77777777" w:rsidR="00A77B3E" w:rsidRPr="00C77B49" w:rsidRDefault="0050099A">
      <w:pPr>
        <w:spacing w:line="360" w:lineRule="auto"/>
        <w:jc w:val="both"/>
      </w:pPr>
      <w:r w:rsidRPr="00C77B49">
        <w:rPr>
          <w:rFonts w:ascii="Book Antiqua" w:eastAsia="Book Antiqua" w:hAnsi="Book Antiqua" w:cs="Book Antiqua"/>
          <w:color w:val="000000"/>
        </w:rPr>
        <w:t>Grade C (Good): C</w:t>
      </w:r>
    </w:p>
    <w:p w14:paraId="7F1312E8" w14:textId="77777777" w:rsidR="00A77B3E" w:rsidRPr="00C77B49" w:rsidRDefault="0050099A">
      <w:pPr>
        <w:spacing w:line="360" w:lineRule="auto"/>
        <w:jc w:val="both"/>
      </w:pPr>
      <w:r w:rsidRPr="00C77B49">
        <w:rPr>
          <w:rFonts w:ascii="Book Antiqua" w:eastAsia="Book Antiqua" w:hAnsi="Book Antiqua" w:cs="Book Antiqua"/>
          <w:color w:val="000000"/>
        </w:rPr>
        <w:t>Grade D (Fair): 0</w:t>
      </w:r>
    </w:p>
    <w:p w14:paraId="19C94545" w14:textId="77777777" w:rsidR="00A77B3E" w:rsidRPr="00C77B49" w:rsidRDefault="0050099A">
      <w:pPr>
        <w:spacing w:line="360" w:lineRule="auto"/>
        <w:jc w:val="both"/>
      </w:pPr>
      <w:r w:rsidRPr="00C77B49">
        <w:rPr>
          <w:rFonts w:ascii="Book Antiqua" w:eastAsia="Book Antiqua" w:hAnsi="Book Antiqua" w:cs="Book Antiqua"/>
          <w:color w:val="000000"/>
        </w:rPr>
        <w:t>Grade E (Poor): 0</w:t>
      </w:r>
    </w:p>
    <w:p w14:paraId="59732CA0" w14:textId="77777777" w:rsidR="00A77B3E" w:rsidRPr="00C77B49" w:rsidRDefault="00A77B3E">
      <w:pPr>
        <w:spacing w:line="360" w:lineRule="auto"/>
        <w:jc w:val="both"/>
      </w:pPr>
    </w:p>
    <w:p w14:paraId="3283D7AF" w14:textId="431FE6A3" w:rsidR="00A77B3E" w:rsidRPr="00C77B49" w:rsidRDefault="0050099A">
      <w:pPr>
        <w:spacing w:line="360" w:lineRule="auto"/>
        <w:jc w:val="both"/>
        <w:rPr>
          <w:rFonts w:ascii="Book Antiqua" w:eastAsia="Book Antiqua" w:hAnsi="Book Antiqua" w:cs="Book Antiqua"/>
          <w:bCs/>
          <w:color w:val="000000"/>
        </w:rPr>
      </w:pPr>
      <w:r w:rsidRPr="00C77B49">
        <w:rPr>
          <w:rFonts w:ascii="Book Antiqua" w:eastAsia="Book Antiqua" w:hAnsi="Book Antiqua" w:cs="Book Antiqua"/>
          <w:b/>
          <w:color w:val="000000"/>
        </w:rPr>
        <w:t xml:space="preserve">P-Reviewer: </w:t>
      </w:r>
      <w:r w:rsidRPr="00C77B49">
        <w:rPr>
          <w:rFonts w:ascii="Book Antiqua" w:eastAsia="Book Antiqua" w:hAnsi="Book Antiqua" w:cs="Book Antiqua"/>
          <w:color w:val="000000"/>
        </w:rPr>
        <w:t>Ko R</w:t>
      </w:r>
      <w:r w:rsidRPr="00C77B49">
        <w:rPr>
          <w:rFonts w:ascii="Book Antiqua" w:eastAsia="Book Antiqua" w:hAnsi="Book Antiqua" w:cs="Book Antiqua"/>
          <w:b/>
          <w:color w:val="000000"/>
        </w:rPr>
        <w:t xml:space="preserve"> S-Editor: </w:t>
      </w:r>
      <w:r w:rsidRPr="00C77B49">
        <w:rPr>
          <w:rFonts w:ascii="Book Antiqua" w:eastAsia="Book Antiqua" w:hAnsi="Book Antiqua" w:cs="Book Antiqua"/>
          <w:color w:val="000000"/>
        </w:rPr>
        <w:t>Gong ZM</w:t>
      </w:r>
      <w:r w:rsidRPr="00C77B49">
        <w:rPr>
          <w:rFonts w:ascii="Book Antiqua" w:eastAsia="Book Antiqua" w:hAnsi="Book Antiqua" w:cs="Book Antiqua"/>
          <w:b/>
          <w:color w:val="000000"/>
        </w:rPr>
        <w:t xml:space="preserve"> L-Editor: </w:t>
      </w:r>
      <w:r w:rsidR="00011C0C" w:rsidRPr="00C77B49">
        <w:rPr>
          <w:rFonts w:ascii="Book Antiqua" w:eastAsia="Book Antiqua" w:hAnsi="Book Antiqua" w:cs="Book Antiqua"/>
          <w:bCs/>
          <w:color w:val="000000"/>
        </w:rPr>
        <w:t>A</w:t>
      </w:r>
      <w:r w:rsidRPr="00C77B49">
        <w:rPr>
          <w:rFonts w:ascii="Book Antiqua" w:eastAsia="Book Antiqua" w:hAnsi="Book Antiqua" w:cs="Book Antiqua"/>
          <w:b/>
          <w:color w:val="000000"/>
        </w:rPr>
        <w:t xml:space="preserve"> P-Editor:</w:t>
      </w:r>
      <w:r w:rsidRPr="00C77B49">
        <w:rPr>
          <w:rFonts w:ascii="Book Antiqua" w:eastAsia="Book Antiqua" w:hAnsi="Book Antiqua" w:cs="Book Antiqua"/>
          <w:bCs/>
          <w:color w:val="000000"/>
        </w:rPr>
        <w:t xml:space="preserve"> </w:t>
      </w:r>
      <w:r w:rsidR="00011C0C" w:rsidRPr="00C77B49">
        <w:rPr>
          <w:rFonts w:ascii="Book Antiqua" w:eastAsia="Book Antiqua" w:hAnsi="Book Antiqua" w:cs="Book Antiqua"/>
          <w:bCs/>
          <w:color w:val="000000"/>
        </w:rPr>
        <w:t>Li JH</w:t>
      </w:r>
    </w:p>
    <w:p w14:paraId="06F61B16" w14:textId="77777777" w:rsidR="001466F3" w:rsidRPr="00C77B49" w:rsidRDefault="001466F3">
      <w:pPr>
        <w:spacing w:line="360" w:lineRule="auto"/>
        <w:jc w:val="both"/>
        <w:sectPr w:rsidR="001466F3" w:rsidRPr="00C77B49" w:rsidSect="002506A9">
          <w:pgSz w:w="12240" w:h="15840"/>
          <w:pgMar w:top="1440" w:right="1440" w:bottom="1440" w:left="1440" w:header="720" w:footer="720" w:gutter="0"/>
          <w:cols w:space="720"/>
          <w:docGrid w:linePitch="360"/>
        </w:sectPr>
      </w:pPr>
    </w:p>
    <w:p w14:paraId="2A79CB8C" w14:textId="77777777" w:rsidR="00A77B3E" w:rsidRPr="00C77B49" w:rsidRDefault="0050099A">
      <w:pPr>
        <w:spacing w:line="360" w:lineRule="auto"/>
        <w:jc w:val="both"/>
        <w:rPr>
          <w:rFonts w:ascii="Book Antiqua" w:eastAsia="Book Antiqua" w:hAnsi="Book Antiqua" w:cs="Book Antiqua"/>
          <w:b/>
          <w:bCs/>
          <w:color w:val="000000"/>
          <w:szCs w:val="20"/>
        </w:rPr>
      </w:pPr>
      <w:r w:rsidRPr="00C77B49">
        <w:rPr>
          <w:rFonts w:ascii="Book Antiqua" w:eastAsia="Book Antiqua" w:hAnsi="Book Antiqua" w:cs="Book Antiqua"/>
          <w:b/>
          <w:bCs/>
          <w:color w:val="000000"/>
          <w:szCs w:val="20"/>
        </w:rPr>
        <w:lastRenderedPageBreak/>
        <w:t>Table 1</w:t>
      </w:r>
      <w:r w:rsidR="001466F3" w:rsidRPr="00C77B49">
        <w:rPr>
          <w:rFonts w:ascii="Book Antiqua" w:eastAsia="Book Antiqua" w:hAnsi="Book Antiqua" w:cs="Book Antiqua"/>
          <w:b/>
          <w:bCs/>
          <w:color w:val="000000"/>
          <w:szCs w:val="20"/>
        </w:rPr>
        <w:t xml:space="preserve"> </w:t>
      </w:r>
      <w:r w:rsidRPr="00C77B49">
        <w:rPr>
          <w:rFonts w:ascii="Book Antiqua" w:eastAsia="Book Antiqua" w:hAnsi="Book Antiqua" w:cs="Book Antiqua"/>
          <w:b/>
          <w:bCs/>
          <w:color w:val="000000"/>
          <w:szCs w:val="20"/>
        </w:rPr>
        <w:t xml:space="preserve">Recommendations for </w:t>
      </w:r>
      <w:r w:rsidR="00907945" w:rsidRPr="00C77B49">
        <w:rPr>
          <w:rFonts w:ascii="Book Antiqua" w:eastAsia="Book Antiqua" w:hAnsi="Book Antiqua" w:cs="Book Antiqua"/>
          <w:b/>
          <w:bCs/>
          <w:color w:val="000000"/>
          <w:szCs w:val="20"/>
        </w:rPr>
        <w:t>postoperative radiotherapy</w:t>
      </w:r>
      <w:r w:rsidRPr="00C77B49">
        <w:rPr>
          <w:rFonts w:ascii="Book Antiqua" w:eastAsia="Book Antiqua" w:hAnsi="Book Antiqua" w:cs="Book Antiqua"/>
          <w:b/>
          <w:bCs/>
          <w:color w:val="000000"/>
          <w:szCs w:val="20"/>
        </w:rPr>
        <w:t xml:space="preserve"> according to the main international guidelines</w:t>
      </w:r>
    </w:p>
    <w:tbl>
      <w:tblPr>
        <w:tblStyle w:val="a5"/>
        <w:tblpPr w:leftFromText="141" w:rightFromText="141" w:vertAnchor="text" w:horzAnchor="margin" w:tblpY="4"/>
        <w:tblW w:w="9550" w:type="dxa"/>
        <w:tblLook w:val="04A0" w:firstRow="1" w:lastRow="0" w:firstColumn="1" w:lastColumn="0" w:noHBand="0" w:noVBand="1"/>
      </w:tblPr>
      <w:tblGrid>
        <w:gridCol w:w="1507"/>
        <w:gridCol w:w="4492"/>
        <w:gridCol w:w="3551"/>
      </w:tblGrid>
      <w:tr w:rsidR="001C4B24" w:rsidRPr="00C77B49" w14:paraId="18575747" w14:textId="77777777" w:rsidTr="00D315B4">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1D828850" w14:textId="77777777" w:rsidR="001C4B24" w:rsidRPr="00C77B49" w:rsidRDefault="001C4B24" w:rsidP="001C4B24">
            <w:pPr>
              <w:spacing w:line="360" w:lineRule="auto"/>
              <w:jc w:val="both"/>
              <w:rPr>
                <w:rFonts w:ascii="Book Antiqua" w:hAnsi="Book Antiqua"/>
                <w:lang w:val="en-GB"/>
              </w:rPr>
            </w:pPr>
            <w:r w:rsidRPr="00C77B49">
              <w:rPr>
                <w:rFonts w:ascii="Book Antiqua" w:hAnsi="Book Antiqua"/>
                <w:lang w:val="en-GB"/>
              </w:rPr>
              <w:t>Guidelines</w:t>
            </w:r>
          </w:p>
        </w:tc>
        <w:tc>
          <w:tcPr>
            <w:tcW w:w="4492" w:type="dxa"/>
            <w:shd w:val="clear" w:color="auto" w:fill="auto"/>
          </w:tcPr>
          <w:p w14:paraId="33B41F5C" w14:textId="77777777" w:rsidR="001C4B24" w:rsidRPr="00C77B49" w:rsidRDefault="001C4B24" w:rsidP="001C4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Clinical scenario</w:t>
            </w:r>
          </w:p>
        </w:tc>
        <w:tc>
          <w:tcPr>
            <w:tcW w:w="3551" w:type="dxa"/>
            <w:shd w:val="clear" w:color="auto" w:fill="auto"/>
          </w:tcPr>
          <w:p w14:paraId="2023CC0A" w14:textId="77777777" w:rsidR="001C4B24" w:rsidRPr="00C77B49" w:rsidRDefault="001C4B24" w:rsidP="001C4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Recommendation for PORT</w:t>
            </w:r>
          </w:p>
        </w:tc>
      </w:tr>
      <w:tr w:rsidR="00583AA1" w:rsidRPr="00C77B49" w14:paraId="35EA2492" w14:textId="77777777" w:rsidTr="00D315B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07" w:type="dxa"/>
            <w:vMerge w:val="restart"/>
            <w:shd w:val="clear" w:color="auto" w:fill="auto"/>
          </w:tcPr>
          <w:p w14:paraId="69BC08BF" w14:textId="77777777" w:rsidR="00583AA1" w:rsidRPr="00D315B4" w:rsidRDefault="00583AA1" w:rsidP="001C4B24">
            <w:pPr>
              <w:spacing w:line="360" w:lineRule="auto"/>
              <w:jc w:val="both"/>
              <w:rPr>
                <w:rFonts w:ascii="Book Antiqua" w:hAnsi="Book Antiqua"/>
                <w:b w:val="0"/>
                <w:vertAlign w:val="superscript"/>
                <w:lang w:val="en-GB"/>
              </w:rPr>
            </w:pPr>
            <w:r w:rsidRPr="00D315B4">
              <w:rPr>
                <w:rFonts w:ascii="Book Antiqua" w:hAnsi="Book Antiqua"/>
                <w:b w:val="0"/>
                <w:lang w:val="en-GB"/>
              </w:rPr>
              <w:t>NCCN</w:t>
            </w:r>
            <w:r w:rsidRPr="00D315B4">
              <w:rPr>
                <w:rFonts w:ascii="Book Antiqua" w:hAnsi="Book Antiqua"/>
                <w:b w:val="0"/>
                <w:vertAlign w:val="superscript"/>
                <w:lang w:val="en-GB"/>
              </w:rPr>
              <w:t>[9]</w:t>
            </w:r>
          </w:p>
        </w:tc>
        <w:tc>
          <w:tcPr>
            <w:tcW w:w="4492" w:type="dxa"/>
            <w:shd w:val="clear" w:color="auto" w:fill="auto"/>
          </w:tcPr>
          <w:p w14:paraId="046BDBDB" w14:textId="2DC4E35B"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val="en-GB" w:eastAsia="zh-CN"/>
              </w:rPr>
            </w:pPr>
            <w:r w:rsidRPr="00C77B49">
              <w:rPr>
                <w:rFonts w:ascii="Book Antiqua" w:hAnsi="Book Antiqua"/>
                <w:lang w:val="en-GB"/>
              </w:rPr>
              <w:t>Stage pN0-1</w:t>
            </w:r>
          </w:p>
        </w:tc>
        <w:tc>
          <w:tcPr>
            <w:tcW w:w="3551" w:type="dxa"/>
            <w:shd w:val="clear" w:color="auto" w:fill="auto"/>
          </w:tcPr>
          <w:p w14:paraId="3BC2A96A" w14:textId="5C8B3124"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Not recommended</w:t>
            </w:r>
          </w:p>
        </w:tc>
      </w:tr>
      <w:tr w:rsidR="00583AA1" w:rsidRPr="00C77B49" w14:paraId="7DD4C650" w14:textId="77777777" w:rsidTr="00D315B4">
        <w:trPr>
          <w:trHeight w:val="642"/>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14D1DABE" w14:textId="77777777" w:rsidR="00583AA1" w:rsidRPr="00D315B4" w:rsidRDefault="00583AA1" w:rsidP="001C4B24">
            <w:pPr>
              <w:spacing w:line="360" w:lineRule="auto"/>
              <w:jc w:val="both"/>
              <w:rPr>
                <w:rFonts w:ascii="Book Antiqua" w:hAnsi="Book Antiqua"/>
                <w:b w:val="0"/>
                <w:lang w:val="en-GB"/>
              </w:rPr>
            </w:pPr>
          </w:p>
        </w:tc>
        <w:tc>
          <w:tcPr>
            <w:tcW w:w="4492" w:type="dxa"/>
            <w:shd w:val="clear" w:color="auto" w:fill="auto"/>
          </w:tcPr>
          <w:p w14:paraId="51C16A30" w14:textId="46A96571" w:rsidR="00583AA1" w:rsidRPr="00C77B49" w:rsidRDefault="00583AA1" w:rsidP="00583A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val="en-GB"/>
              </w:rPr>
            </w:pPr>
            <w:r w:rsidRPr="00C77B49">
              <w:rPr>
                <w:rFonts w:ascii="Book Antiqua" w:hAnsi="Book Antiqua"/>
                <w:lang w:val="en-GB"/>
              </w:rPr>
              <w:t>Stage pN2, negative surgical margins (R0)</w:t>
            </w:r>
          </w:p>
        </w:tc>
        <w:tc>
          <w:tcPr>
            <w:tcW w:w="3551" w:type="dxa"/>
            <w:shd w:val="clear" w:color="auto" w:fill="auto"/>
          </w:tcPr>
          <w:p w14:paraId="04139200" w14:textId="1B555635"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Sequential</w:t>
            </w:r>
          </w:p>
        </w:tc>
      </w:tr>
      <w:tr w:rsidR="00583AA1" w:rsidRPr="00C77B49" w14:paraId="5DA25AD7" w14:textId="77777777" w:rsidTr="00D315B4">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66C8F3BB" w14:textId="77777777" w:rsidR="00583AA1" w:rsidRPr="00D315B4" w:rsidRDefault="00583AA1" w:rsidP="001C4B24">
            <w:pPr>
              <w:spacing w:line="360" w:lineRule="auto"/>
              <w:jc w:val="both"/>
              <w:rPr>
                <w:rFonts w:ascii="Book Antiqua" w:hAnsi="Book Antiqua"/>
                <w:b w:val="0"/>
                <w:lang w:val="en-GB"/>
              </w:rPr>
            </w:pPr>
          </w:p>
        </w:tc>
        <w:tc>
          <w:tcPr>
            <w:tcW w:w="4492" w:type="dxa"/>
            <w:shd w:val="clear" w:color="auto" w:fill="auto"/>
          </w:tcPr>
          <w:p w14:paraId="463B32C3" w14:textId="70D9DA5D"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Microscopic or macroscopic surgical margins (R1-R2)</w:t>
            </w:r>
          </w:p>
        </w:tc>
        <w:tc>
          <w:tcPr>
            <w:tcW w:w="3551" w:type="dxa"/>
            <w:shd w:val="clear" w:color="auto" w:fill="auto"/>
          </w:tcPr>
          <w:p w14:paraId="681736E8" w14:textId="1EDE9873"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Concomitant (selected cases) or sequential</w:t>
            </w:r>
          </w:p>
        </w:tc>
      </w:tr>
      <w:tr w:rsidR="00583AA1" w:rsidRPr="00C77B49" w14:paraId="6EF96D83" w14:textId="77777777" w:rsidTr="000B0A43">
        <w:trPr>
          <w:trHeight w:val="388"/>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tcBorders>
            <w:shd w:val="clear" w:color="auto" w:fill="auto"/>
          </w:tcPr>
          <w:p w14:paraId="7289BF71" w14:textId="77777777" w:rsidR="00583AA1" w:rsidRPr="00D315B4" w:rsidRDefault="00583AA1" w:rsidP="001C4B24">
            <w:pPr>
              <w:spacing w:line="360" w:lineRule="auto"/>
              <w:jc w:val="both"/>
              <w:rPr>
                <w:rFonts w:ascii="Book Antiqua" w:hAnsi="Book Antiqua"/>
                <w:b w:val="0"/>
                <w:vertAlign w:val="superscript"/>
                <w:lang w:val="en-GB"/>
              </w:rPr>
            </w:pPr>
            <w:r w:rsidRPr="00D315B4">
              <w:rPr>
                <w:rFonts w:ascii="Book Antiqua" w:hAnsi="Book Antiqua"/>
                <w:b w:val="0"/>
                <w:lang w:val="en-GB"/>
              </w:rPr>
              <w:t>ASTRO</w:t>
            </w:r>
            <w:r w:rsidRPr="00D315B4">
              <w:rPr>
                <w:rFonts w:ascii="Book Antiqua" w:hAnsi="Book Antiqua"/>
                <w:b w:val="0"/>
                <w:vertAlign w:val="superscript"/>
                <w:lang w:val="en-GB"/>
              </w:rPr>
              <w:t>[10]</w:t>
            </w:r>
          </w:p>
        </w:tc>
        <w:tc>
          <w:tcPr>
            <w:tcW w:w="4492" w:type="dxa"/>
            <w:tcBorders>
              <w:top w:val="nil"/>
              <w:bottom w:val="nil"/>
            </w:tcBorders>
            <w:shd w:val="clear" w:color="auto" w:fill="auto"/>
          </w:tcPr>
          <w:p w14:paraId="1681E095" w14:textId="7552F279"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eastAsia="zh-CN"/>
              </w:rPr>
            </w:pPr>
            <w:r w:rsidRPr="00C77B49">
              <w:rPr>
                <w:rFonts w:ascii="Book Antiqua" w:hAnsi="Book Antiqua"/>
                <w:lang w:val="en-GB"/>
              </w:rPr>
              <w:t>Stage pN2</w:t>
            </w:r>
          </w:p>
        </w:tc>
        <w:tc>
          <w:tcPr>
            <w:tcW w:w="3551" w:type="dxa"/>
            <w:tcBorders>
              <w:top w:val="nil"/>
            </w:tcBorders>
            <w:shd w:val="clear" w:color="auto" w:fill="auto"/>
          </w:tcPr>
          <w:p w14:paraId="47CF18DB" w14:textId="7375E18C"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Sequential</w:t>
            </w:r>
          </w:p>
        </w:tc>
      </w:tr>
      <w:tr w:rsidR="00583AA1" w:rsidRPr="00C77B49" w14:paraId="0E53087B" w14:textId="77777777" w:rsidTr="000B0A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36498E79"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3EEB87E8" w14:textId="5B4D3D6E" w:rsidR="00583AA1" w:rsidRPr="00C77B49" w:rsidRDefault="00583AA1" w:rsidP="00583A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val="en-GB"/>
              </w:rPr>
            </w:pPr>
            <w:r w:rsidRPr="00C77B49">
              <w:rPr>
                <w:rFonts w:ascii="Book Antiqua" w:hAnsi="Book Antiqua"/>
                <w:lang w:val="en-GB"/>
              </w:rPr>
              <w:t>Microscopic or macroscopic surgical margins (R1-R2)</w:t>
            </w:r>
          </w:p>
        </w:tc>
        <w:tc>
          <w:tcPr>
            <w:tcW w:w="3551" w:type="dxa"/>
            <w:shd w:val="clear" w:color="auto" w:fill="auto"/>
          </w:tcPr>
          <w:p w14:paraId="6CC9A1DA" w14:textId="2BB026BA" w:rsidR="00583AA1" w:rsidRPr="00C77B49" w:rsidRDefault="00583AA1" w:rsidP="00583A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Concomitant (selected cases) or sequential</w:t>
            </w:r>
          </w:p>
        </w:tc>
      </w:tr>
      <w:tr w:rsidR="00583AA1" w:rsidRPr="00C77B49" w14:paraId="12DF40FC" w14:textId="77777777" w:rsidTr="00D315B4">
        <w:trPr>
          <w:trHeight w:val="346"/>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227919E5"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1AE33D69" w14:textId="716E76F9" w:rsidR="00583AA1" w:rsidRPr="00C77B49" w:rsidRDefault="00583AA1" w:rsidP="00583A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val="en-GB"/>
              </w:rPr>
            </w:pPr>
            <w:r w:rsidRPr="00C77B49">
              <w:rPr>
                <w:rFonts w:ascii="Book Antiqua" w:hAnsi="Book Antiqua"/>
                <w:bCs/>
                <w:lang w:val="en-GB"/>
              </w:rPr>
              <w:t>ESTRO-ASTRO</w:t>
            </w:r>
            <w:r w:rsidRPr="00C77B49">
              <w:rPr>
                <w:rFonts w:ascii="Book Antiqua" w:hAnsi="Book Antiqua"/>
                <w:vertAlign w:val="superscript"/>
                <w:lang w:val="en-GB"/>
              </w:rPr>
              <w:t>[11]</w:t>
            </w:r>
          </w:p>
        </w:tc>
        <w:tc>
          <w:tcPr>
            <w:tcW w:w="3551" w:type="dxa"/>
            <w:shd w:val="clear" w:color="auto" w:fill="auto"/>
          </w:tcPr>
          <w:p w14:paraId="1AB7A91B" w14:textId="77777777"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583AA1" w:rsidRPr="00C77B49" w14:paraId="405C839F" w14:textId="77777777" w:rsidTr="000B0A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19CCC4AA"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5FA15B50" w14:textId="05562A2E" w:rsidR="00583AA1" w:rsidRPr="00C77B49" w:rsidRDefault="00583AA1" w:rsidP="00583A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Multiple nodal stations involved</w:t>
            </w:r>
          </w:p>
        </w:tc>
        <w:tc>
          <w:tcPr>
            <w:tcW w:w="3551" w:type="dxa"/>
            <w:shd w:val="clear" w:color="auto" w:fill="auto"/>
          </w:tcPr>
          <w:p w14:paraId="4C38F6AF" w14:textId="40B16869" w:rsidR="00583AA1" w:rsidRPr="00C77B49" w:rsidRDefault="00583AA1" w:rsidP="00583A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Sequential</w:t>
            </w:r>
          </w:p>
        </w:tc>
      </w:tr>
      <w:tr w:rsidR="00583AA1" w:rsidRPr="00C77B49" w14:paraId="7A5AFAF9" w14:textId="77777777" w:rsidTr="000B0A43">
        <w:trPr>
          <w:trHeight w:val="384"/>
        </w:trPr>
        <w:tc>
          <w:tcPr>
            <w:cnfStyle w:val="001000000000" w:firstRow="0" w:lastRow="0" w:firstColumn="1" w:lastColumn="0" w:oddVBand="0" w:evenVBand="0" w:oddHBand="0" w:evenHBand="0" w:firstRowFirstColumn="0" w:firstRowLastColumn="0" w:lastRowFirstColumn="0" w:lastRowLastColumn="0"/>
            <w:tcW w:w="1507" w:type="dxa"/>
            <w:vMerge/>
            <w:tcBorders>
              <w:bottom w:val="nil"/>
            </w:tcBorders>
            <w:shd w:val="clear" w:color="auto" w:fill="auto"/>
          </w:tcPr>
          <w:p w14:paraId="383241C1"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7B115E87" w14:textId="4A437E68"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Extracapsular nodal extension</w:t>
            </w:r>
          </w:p>
        </w:tc>
        <w:tc>
          <w:tcPr>
            <w:tcW w:w="3551" w:type="dxa"/>
            <w:tcBorders>
              <w:bottom w:val="nil"/>
            </w:tcBorders>
            <w:shd w:val="clear" w:color="auto" w:fill="auto"/>
          </w:tcPr>
          <w:p w14:paraId="646463F1" w14:textId="768F5326"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Sequential</w:t>
            </w:r>
          </w:p>
        </w:tc>
      </w:tr>
      <w:tr w:rsidR="00583AA1" w:rsidRPr="00C77B49" w14:paraId="29AE8958" w14:textId="77777777" w:rsidTr="00CB3F7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tcBorders>
            <w:shd w:val="clear" w:color="auto" w:fill="auto"/>
          </w:tcPr>
          <w:p w14:paraId="71EB2044" w14:textId="77777777" w:rsidR="00583AA1" w:rsidRPr="00D315B4" w:rsidRDefault="00583AA1" w:rsidP="001C4B24">
            <w:pPr>
              <w:spacing w:line="360" w:lineRule="auto"/>
              <w:jc w:val="both"/>
              <w:rPr>
                <w:rFonts w:ascii="Book Antiqua" w:hAnsi="Book Antiqua"/>
                <w:b w:val="0"/>
                <w:vertAlign w:val="superscript"/>
                <w:lang w:val="en-GB"/>
              </w:rPr>
            </w:pPr>
            <w:r w:rsidRPr="00D315B4">
              <w:rPr>
                <w:rFonts w:ascii="Book Antiqua" w:hAnsi="Book Antiqua"/>
                <w:b w:val="0"/>
                <w:lang w:val="en-GB"/>
              </w:rPr>
              <w:t>ESMO</w:t>
            </w:r>
            <w:r w:rsidRPr="00D315B4">
              <w:rPr>
                <w:rFonts w:ascii="Book Antiqua" w:hAnsi="Book Antiqua"/>
                <w:b w:val="0"/>
                <w:vertAlign w:val="superscript"/>
                <w:lang w:val="en-GB"/>
              </w:rPr>
              <w:t>[12]</w:t>
            </w:r>
          </w:p>
        </w:tc>
        <w:tc>
          <w:tcPr>
            <w:tcW w:w="4492" w:type="dxa"/>
            <w:tcBorders>
              <w:top w:val="nil"/>
              <w:bottom w:val="nil"/>
            </w:tcBorders>
            <w:shd w:val="clear" w:color="auto" w:fill="auto"/>
          </w:tcPr>
          <w:p w14:paraId="2DC75B8C" w14:textId="0A2CF2B0"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eastAsia="zh-CN"/>
              </w:rPr>
            </w:pPr>
            <w:r w:rsidRPr="00C77B49">
              <w:rPr>
                <w:rFonts w:ascii="Book Antiqua" w:hAnsi="Book Antiqua"/>
                <w:lang w:val="en-GB"/>
              </w:rPr>
              <w:t>Early stage (I-II) disease (R0)</w:t>
            </w:r>
          </w:p>
        </w:tc>
        <w:tc>
          <w:tcPr>
            <w:tcW w:w="3551" w:type="dxa"/>
            <w:tcBorders>
              <w:top w:val="nil"/>
            </w:tcBorders>
            <w:shd w:val="clear" w:color="auto" w:fill="auto"/>
          </w:tcPr>
          <w:p w14:paraId="575D19AB" w14:textId="633F6453"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Not recommended</w:t>
            </w:r>
          </w:p>
        </w:tc>
      </w:tr>
      <w:tr w:rsidR="00583AA1" w:rsidRPr="00C77B49" w14:paraId="34089CDE" w14:textId="77777777" w:rsidTr="00CB3F7A">
        <w:trPr>
          <w:trHeight w:val="426"/>
        </w:trPr>
        <w:tc>
          <w:tcPr>
            <w:cnfStyle w:val="001000000000" w:firstRow="0" w:lastRow="0" w:firstColumn="1" w:lastColumn="0" w:oddVBand="0" w:evenVBand="0" w:oddHBand="0" w:evenHBand="0" w:firstRowFirstColumn="0" w:firstRowLastColumn="0" w:lastRowFirstColumn="0" w:lastRowLastColumn="0"/>
            <w:tcW w:w="1507" w:type="dxa"/>
            <w:vMerge/>
            <w:shd w:val="clear" w:color="auto" w:fill="auto"/>
          </w:tcPr>
          <w:p w14:paraId="044CE97E"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15A646C4" w14:textId="193E7FCE" w:rsidR="00583AA1" w:rsidRPr="00C77B49" w:rsidRDefault="00583AA1" w:rsidP="00583A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Positive margins or chest wall involvement (R1-R2)</w:t>
            </w:r>
          </w:p>
        </w:tc>
        <w:tc>
          <w:tcPr>
            <w:tcW w:w="3551" w:type="dxa"/>
            <w:shd w:val="clear" w:color="auto" w:fill="auto"/>
          </w:tcPr>
          <w:p w14:paraId="26F58554" w14:textId="32D2FCF7" w:rsidR="00583AA1" w:rsidRPr="00C77B49" w:rsidRDefault="00583AA1" w:rsidP="00583A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Sequential</w:t>
            </w:r>
          </w:p>
        </w:tc>
      </w:tr>
      <w:tr w:rsidR="00583AA1" w:rsidRPr="00C77B49" w14:paraId="662C124A" w14:textId="77777777" w:rsidTr="00CB3F7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507" w:type="dxa"/>
            <w:vMerge/>
            <w:tcBorders>
              <w:bottom w:val="nil"/>
            </w:tcBorders>
            <w:shd w:val="clear" w:color="auto" w:fill="auto"/>
          </w:tcPr>
          <w:p w14:paraId="4976B0B6" w14:textId="77777777" w:rsidR="00583AA1" w:rsidRPr="00D315B4" w:rsidRDefault="00583AA1" w:rsidP="001C4B24">
            <w:pPr>
              <w:spacing w:line="360" w:lineRule="auto"/>
              <w:jc w:val="both"/>
              <w:rPr>
                <w:rFonts w:ascii="Book Antiqua" w:hAnsi="Book Antiqua"/>
                <w:b w:val="0"/>
                <w:lang w:val="en-GB"/>
              </w:rPr>
            </w:pPr>
          </w:p>
        </w:tc>
        <w:tc>
          <w:tcPr>
            <w:tcW w:w="4492" w:type="dxa"/>
            <w:tcBorders>
              <w:top w:val="nil"/>
              <w:bottom w:val="nil"/>
            </w:tcBorders>
            <w:shd w:val="clear" w:color="auto" w:fill="auto"/>
          </w:tcPr>
          <w:p w14:paraId="69661B91" w14:textId="3D7158FB"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Stage pN2</w:t>
            </w:r>
          </w:p>
        </w:tc>
        <w:tc>
          <w:tcPr>
            <w:tcW w:w="3551" w:type="dxa"/>
            <w:tcBorders>
              <w:bottom w:val="nil"/>
            </w:tcBorders>
            <w:shd w:val="clear" w:color="auto" w:fill="auto"/>
          </w:tcPr>
          <w:p w14:paraId="0D3C87A2" w14:textId="6775F208"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Only in selected cases</w:t>
            </w:r>
          </w:p>
        </w:tc>
      </w:tr>
      <w:tr w:rsidR="00583AA1" w:rsidRPr="00C77B49" w14:paraId="15DE8F60" w14:textId="77777777" w:rsidTr="000C7C2B">
        <w:trPr>
          <w:trHeight w:val="323"/>
        </w:trPr>
        <w:tc>
          <w:tcPr>
            <w:cnfStyle w:val="001000000000" w:firstRow="0" w:lastRow="0" w:firstColumn="1" w:lastColumn="0" w:oddVBand="0" w:evenVBand="0" w:oddHBand="0" w:evenHBand="0" w:firstRowFirstColumn="0" w:firstRowLastColumn="0" w:lastRowFirstColumn="0" w:lastRowLastColumn="0"/>
            <w:tcW w:w="1507" w:type="dxa"/>
            <w:vMerge w:val="restart"/>
            <w:tcBorders>
              <w:top w:val="nil"/>
            </w:tcBorders>
            <w:shd w:val="clear" w:color="auto" w:fill="auto"/>
          </w:tcPr>
          <w:p w14:paraId="27D7BA34" w14:textId="77777777" w:rsidR="00583AA1" w:rsidRPr="00D315B4" w:rsidRDefault="00583AA1" w:rsidP="001C4B24">
            <w:pPr>
              <w:spacing w:line="360" w:lineRule="auto"/>
              <w:jc w:val="both"/>
              <w:rPr>
                <w:rFonts w:ascii="Book Antiqua" w:hAnsi="Book Antiqua"/>
                <w:b w:val="0"/>
                <w:lang w:val="en-GB"/>
              </w:rPr>
            </w:pPr>
            <w:r w:rsidRPr="00D315B4">
              <w:rPr>
                <w:rFonts w:ascii="Book Antiqua" w:hAnsi="Book Antiqua"/>
                <w:b w:val="0"/>
                <w:lang w:val="en-GB"/>
              </w:rPr>
              <w:t>ASCO</w:t>
            </w:r>
            <w:r w:rsidRPr="00D315B4">
              <w:rPr>
                <w:rFonts w:ascii="Book Antiqua" w:hAnsi="Book Antiqua"/>
                <w:b w:val="0"/>
                <w:vertAlign w:val="superscript"/>
                <w:lang w:val="en-GB"/>
              </w:rPr>
              <w:t>[13]</w:t>
            </w:r>
          </w:p>
        </w:tc>
        <w:tc>
          <w:tcPr>
            <w:tcW w:w="4492" w:type="dxa"/>
            <w:tcBorders>
              <w:top w:val="nil"/>
              <w:bottom w:val="nil"/>
            </w:tcBorders>
            <w:shd w:val="clear" w:color="auto" w:fill="auto"/>
          </w:tcPr>
          <w:p w14:paraId="53C20078" w14:textId="7966FE9C"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eastAsia="zh-CN"/>
              </w:rPr>
            </w:pPr>
            <w:r w:rsidRPr="00C77B49">
              <w:rPr>
                <w:rFonts w:ascii="Book Antiqua" w:hAnsi="Book Antiqua"/>
                <w:lang w:val="en-GB"/>
              </w:rPr>
              <w:t>Early stage (I-II) disease (R0)</w:t>
            </w:r>
          </w:p>
        </w:tc>
        <w:tc>
          <w:tcPr>
            <w:tcW w:w="3551" w:type="dxa"/>
            <w:tcBorders>
              <w:top w:val="nil"/>
            </w:tcBorders>
            <w:shd w:val="clear" w:color="auto" w:fill="auto"/>
          </w:tcPr>
          <w:p w14:paraId="06521439" w14:textId="1A672EFE" w:rsidR="00583AA1" w:rsidRPr="00C77B49" w:rsidRDefault="00583AA1"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77B49">
              <w:rPr>
                <w:rFonts w:ascii="Book Antiqua" w:hAnsi="Book Antiqua"/>
                <w:lang w:val="en-GB"/>
              </w:rPr>
              <w:t>Not recommended</w:t>
            </w:r>
          </w:p>
        </w:tc>
      </w:tr>
      <w:tr w:rsidR="00583AA1" w:rsidRPr="00C77B49" w14:paraId="346E9BC4" w14:textId="77777777" w:rsidTr="00D315B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07" w:type="dxa"/>
            <w:vMerge/>
            <w:tcBorders>
              <w:bottom w:val="single" w:sz="8" w:space="0" w:color="000000" w:themeColor="text1"/>
            </w:tcBorders>
            <w:shd w:val="clear" w:color="auto" w:fill="auto"/>
          </w:tcPr>
          <w:p w14:paraId="05D85911" w14:textId="77777777" w:rsidR="00583AA1" w:rsidRPr="00C77B49" w:rsidRDefault="00583AA1" w:rsidP="001C4B24">
            <w:pPr>
              <w:spacing w:line="360" w:lineRule="auto"/>
              <w:jc w:val="both"/>
              <w:rPr>
                <w:rFonts w:ascii="Book Antiqua" w:hAnsi="Book Antiqua"/>
                <w:lang w:val="en-GB"/>
              </w:rPr>
            </w:pPr>
          </w:p>
        </w:tc>
        <w:tc>
          <w:tcPr>
            <w:tcW w:w="4492" w:type="dxa"/>
            <w:tcBorders>
              <w:top w:val="nil"/>
              <w:bottom w:val="single" w:sz="8" w:space="0" w:color="000000" w:themeColor="text1"/>
            </w:tcBorders>
            <w:shd w:val="clear" w:color="auto" w:fill="auto"/>
          </w:tcPr>
          <w:p w14:paraId="57DD9DB7" w14:textId="50EFEF26"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Stage pN2</w:t>
            </w:r>
          </w:p>
        </w:tc>
        <w:tc>
          <w:tcPr>
            <w:tcW w:w="3551" w:type="dxa"/>
            <w:tcBorders>
              <w:bottom w:val="single" w:sz="8" w:space="0" w:color="000000" w:themeColor="text1"/>
            </w:tcBorders>
            <w:shd w:val="clear" w:color="auto" w:fill="auto"/>
          </w:tcPr>
          <w:p w14:paraId="6BF86CB0" w14:textId="023084E6" w:rsidR="00583AA1" w:rsidRPr="00C77B49" w:rsidRDefault="00583AA1"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77B49">
              <w:rPr>
                <w:rFonts w:ascii="Book Antiqua" w:hAnsi="Book Antiqua"/>
                <w:lang w:val="en-GB"/>
              </w:rPr>
              <w:t>Only in selected cases</w:t>
            </w:r>
          </w:p>
        </w:tc>
      </w:tr>
    </w:tbl>
    <w:p w14:paraId="162EFFFD" w14:textId="77777777" w:rsidR="00A77B3E" w:rsidRPr="00C77B49" w:rsidRDefault="0050099A">
      <w:pPr>
        <w:spacing w:line="360" w:lineRule="auto"/>
        <w:jc w:val="both"/>
      </w:pPr>
      <w:r w:rsidRPr="00C77B49">
        <w:rPr>
          <w:rFonts w:ascii="Book Antiqua" w:eastAsia="Book Antiqua" w:hAnsi="Book Antiqua" w:cs="Book Antiqua"/>
          <w:color w:val="000000"/>
          <w:szCs w:val="18"/>
        </w:rPr>
        <w:t>NCCN: National Comprehensive Cancer Network; ASTRO: American Sociedad of Radiation Oncology; ESTRO: European Society for Radiotherapy &amp; Oncology; ESMO: European Society for Medical Oncology; ASCO: Americ</w:t>
      </w:r>
      <w:r w:rsidR="00907945" w:rsidRPr="00C77B49">
        <w:rPr>
          <w:rFonts w:ascii="Book Antiqua" w:eastAsia="Book Antiqua" w:hAnsi="Book Antiqua" w:cs="Book Antiqua"/>
          <w:color w:val="000000"/>
          <w:szCs w:val="18"/>
        </w:rPr>
        <w:t xml:space="preserve">an Society of Clinical Oncology; </w:t>
      </w:r>
      <w:r w:rsidR="00907945" w:rsidRPr="00C77B49">
        <w:rPr>
          <w:rFonts w:ascii="Book Antiqua" w:hAnsi="Book Antiqua"/>
          <w:bCs/>
          <w:lang w:val="en-GB"/>
        </w:rPr>
        <w:t>PORT</w:t>
      </w:r>
      <w:r w:rsidR="00907945" w:rsidRPr="00C77B49">
        <w:rPr>
          <w:rFonts w:ascii="Book Antiqua" w:eastAsia="Book Antiqua" w:hAnsi="Book Antiqua" w:cs="Book Antiqua"/>
          <w:color w:val="000000"/>
          <w:szCs w:val="18"/>
        </w:rPr>
        <w:t>: Postoperative radiotherapy.</w:t>
      </w:r>
    </w:p>
    <w:p w14:paraId="241F4389" w14:textId="77777777" w:rsidR="00A77B3E" w:rsidRPr="00C77B49" w:rsidRDefault="001466F3">
      <w:pPr>
        <w:spacing w:line="360" w:lineRule="auto"/>
        <w:jc w:val="both"/>
        <w:rPr>
          <w:rFonts w:ascii="Book Antiqua" w:eastAsia="Book Antiqua" w:hAnsi="Book Antiqua" w:cs="Book Antiqua"/>
          <w:color w:val="000000"/>
          <w:szCs w:val="21"/>
          <w:vertAlign w:val="superscript"/>
        </w:rPr>
      </w:pPr>
      <w:r w:rsidRPr="00C77B49">
        <w:br w:type="page"/>
      </w:r>
      <w:r w:rsidR="0050099A" w:rsidRPr="00C77B49">
        <w:rPr>
          <w:rFonts w:ascii="Book Antiqua" w:eastAsia="Book Antiqua" w:hAnsi="Book Antiqua" w:cs="Book Antiqua"/>
          <w:b/>
          <w:bCs/>
          <w:color w:val="000000"/>
          <w:szCs w:val="20"/>
        </w:rPr>
        <w:lastRenderedPageBreak/>
        <w:t>Table 2</w:t>
      </w:r>
      <w:r w:rsidRPr="00C77B49">
        <w:rPr>
          <w:rFonts w:ascii="Book Antiqua" w:eastAsia="Book Antiqua" w:hAnsi="Book Antiqua" w:cs="Book Antiqua"/>
          <w:b/>
          <w:bCs/>
          <w:color w:val="000000"/>
          <w:szCs w:val="20"/>
        </w:rPr>
        <w:t xml:space="preserve"> </w:t>
      </w:r>
      <w:r w:rsidR="0050099A" w:rsidRPr="00C77B49">
        <w:rPr>
          <w:rFonts w:ascii="Book Antiqua" w:eastAsia="Book Antiqua" w:hAnsi="Book Antiqua" w:cs="Book Antiqua"/>
          <w:b/>
          <w:bCs/>
          <w:color w:val="000000"/>
          <w:szCs w:val="20"/>
        </w:rPr>
        <w:t xml:space="preserve">Proposed predictive model for locoregional recurrence in stage IIIA N2 </w:t>
      </w:r>
      <w:r w:rsidR="002506A9" w:rsidRPr="00C77B49">
        <w:rPr>
          <w:rFonts w:ascii="Book Antiqua" w:eastAsia="Book Antiqua" w:hAnsi="Book Antiqua" w:cs="Book Antiqua"/>
          <w:b/>
          <w:bCs/>
          <w:color w:val="000000"/>
          <w:szCs w:val="20"/>
        </w:rPr>
        <w:t xml:space="preserve">non-small cell lung </w:t>
      </w:r>
      <w:proofErr w:type="gramStart"/>
      <w:r w:rsidR="002506A9" w:rsidRPr="00C77B49">
        <w:rPr>
          <w:rFonts w:ascii="Book Antiqua" w:eastAsia="Book Antiqua" w:hAnsi="Book Antiqua" w:cs="Book Antiqua"/>
          <w:b/>
          <w:bCs/>
          <w:color w:val="000000"/>
          <w:szCs w:val="20"/>
        </w:rPr>
        <w:t>cancer</w:t>
      </w:r>
      <w:r w:rsidR="002506A9" w:rsidRPr="00C77B49">
        <w:rPr>
          <w:rFonts w:ascii="Book Antiqua" w:eastAsia="Book Antiqua" w:hAnsi="Book Antiqua" w:cs="Book Antiqua"/>
          <w:b/>
          <w:bCs/>
          <w:color w:val="000000"/>
          <w:szCs w:val="20"/>
          <w:vertAlign w:val="superscript"/>
        </w:rPr>
        <w:t>[</w:t>
      </w:r>
      <w:proofErr w:type="gramEnd"/>
      <w:r w:rsidR="0050099A" w:rsidRPr="00C77B49">
        <w:rPr>
          <w:rFonts w:ascii="Book Antiqua" w:eastAsia="Book Antiqua" w:hAnsi="Book Antiqua" w:cs="Book Antiqua"/>
          <w:b/>
          <w:color w:val="000000"/>
          <w:szCs w:val="21"/>
          <w:vertAlign w:val="superscript"/>
        </w:rPr>
        <w:t>41</w:t>
      </w:r>
      <w:r w:rsidR="002506A9" w:rsidRPr="00C77B49">
        <w:rPr>
          <w:rFonts w:ascii="Book Antiqua" w:eastAsia="Book Antiqua" w:hAnsi="Book Antiqua" w:cs="Book Antiqua"/>
          <w:b/>
          <w:color w:val="000000"/>
          <w:szCs w:val="21"/>
          <w:vertAlign w:val="superscript"/>
        </w:rPr>
        <w:t>]</w:t>
      </w:r>
    </w:p>
    <w:tbl>
      <w:tblPr>
        <w:tblStyle w:val="a6"/>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24"/>
        <w:gridCol w:w="3092"/>
        <w:gridCol w:w="2990"/>
      </w:tblGrid>
      <w:tr w:rsidR="0064688C" w:rsidRPr="00C77B49" w14:paraId="55519103" w14:textId="77777777" w:rsidTr="002506A9">
        <w:trPr>
          <w:trHeight w:val="145"/>
        </w:trPr>
        <w:tc>
          <w:tcPr>
            <w:tcW w:w="9306" w:type="dxa"/>
            <w:gridSpan w:val="3"/>
            <w:tcBorders>
              <w:top w:val="single" w:sz="4" w:space="0" w:color="auto"/>
              <w:bottom w:val="single" w:sz="4" w:space="0" w:color="auto"/>
            </w:tcBorders>
            <w:shd w:val="clear" w:color="auto" w:fill="auto"/>
            <w:vAlign w:val="center"/>
          </w:tcPr>
          <w:p w14:paraId="5E6EA234"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Risk model for LRR in stage pIIIA-N2 NSCLC</w:t>
            </w:r>
          </w:p>
        </w:tc>
      </w:tr>
      <w:tr w:rsidR="002506A9" w:rsidRPr="00C77B49" w14:paraId="20074867" w14:textId="77777777" w:rsidTr="002506A9">
        <w:trPr>
          <w:trHeight w:val="29"/>
        </w:trPr>
        <w:tc>
          <w:tcPr>
            <w:tcW w:w="3224" w:type="dxa"/>
            <w:tcBorders>
              <w:top w:val="single" w:sz="4" w:space="0" w:color="auto"/>
              <w:bottom w:val="single" w:sz="4" w:space="0" w:color="auto"/>
              <w:right w:val="nil"/>
            </w:tcBorders>
            <w:shd w:val="clear" w:color="auto" w:fill="auto"/>
            <w:vAlign w:val="center"/>
          </w:tcPr>
          <w:p w14:paraId="3534FE0D"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Factor</w:t>
            </w:r>
          </w:p>
        </w:tc>
        <w:tc>
          <w:tcPr>
            <w:tcW w:w="3092" w:type="dxa"/>
            <w:tcBorders>
              <w:top w:val="single" w:sz="4" w:space="0" w:color="auto"/>
              <w:left w:val="nil"/>
              <w:bottom w:val="single" w:sz="4" w:space="0" w:color="auto"/>
              <w:right w:val="nil"/>
            </w:tcBorders>
            <w:shd w:val="clear" w:color="auto" w:fill="auto"/>
            <w:vAlign w:val="center"/>
          </w:tcPr>
          <w:p w14:paraId="4D030A05"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Category</w:t>
            </w:r>
          </w:p>
        </w:tc>
        <w:tc>
          <w:tcPr>
            <w:tcW w:w="2989" w:type="dxa"/>
            <w:tcBorders>
              <w:top w:val="single" w:sz="4" w:space="0" w:color="auto"/>
              <w:left w:val="nil"/>
              <w:bottom w:val="single" w:sz="4" w:space="0" w:color="auto"/>
            </w:tcBorders>
            <w:shd w:val="clear" w:color="auto" w:fill="auto"/>
            <w:vAlign w:val="center"/>
          </w:tcPr>
          <w:p w14:paraId="08A43EBB"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Score</w:t>
            </w:r>
          </w:p>
        </w:tc>
      </w:tr>
      <w:tr w:rsidR="002506A9" w:rsidRPr="00C77B49" w14:paraId="45C746B3" w14:textId="77777777" w:rsidTr="002506A9">
        <w:trPr>
          <w:trHeight w:val="113"/>
        </w:trPr>
        <w:tc>
          <w:tcPr>
            <w:tcW w:w="3224" w:type="dxa"/>
            <w:tcBorders>
              <w:top w:val="single" w:sz="4" w:space="0" w:color="auto"/>
              <w:bottom w:val="nil"/>
              <w:right w:val="nil"/>
            </w:tcBorders>
            <w:shd w:val="clear" w:color="auto" w:fill="auto"/>
            <w:vAlign w:val="center"/>
          </w:tcPr>
          <w:p w14:paraId="5271614C"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EGFR status</w:t>
            </w:r>
          </w:p>
        </w:tc>
        <w:tc>
          <w:tcPr>
            <w:tcW w:w="3092" w:type="dxa"/>
            <w:tcBorders>
              <w:top w:val="single" w:sz="4" w:space="0" w:color="auto"/>
              <w:left w:val="nil"/>
              <w:bottom w:val="nil"/>
              <w:right w:val="nil"/>
            </w:tcBorders>
            <w:shd w:val="clear" w:color="auto" w:fill="auto"/>
            <w:vAlign w:val="center"/>
          </w:tcPr>
          <w:p w14:paraId="62AE7E31"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Wild- type</w:t>
            </w:r>
          </w:p>
        </w:tc>
        <w:tc>
          <w:tcPr>
            <w:tcW w:w="2989" w:type="dxa"/>
            <w:tcBorders>
              <w:top w:val="single" w:sz="4" w:space="0" w:color="auto"/>
              <w:left w:val="nil"/>
            </w:tcBorders>
            <w:shd w:val="clear" w:color="auto" w:fill="auto"/>
            <w:vAlign w:val="center"/>
          </w:tcPr>
          <w:p w14:paraId="5B2C18FB"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4</w:t>
            </w:r>
          </w:p>
        </w:tc>
      </w:tr>
      <w:tr w:rsidR="002506A9" w:rsidRPr="00C77B49" w14:paraId="5E26F533" w14:textId="77777777" w:rsidTr="002506A9">
        <w:trPr>
          <w:trHeight w:val="53"/>
        </w:trPr>
        <w:tc>
          <w:tcPr>
            <w:tcW w:w="3224" w:type="dxa"/>
            <w:tcBorders>
              <w:top w:val="nil"/>
              <w:bottom w:val="nil"/>
              <w:right w:val="nil"/>
            </w:tcBorders>
            <w:shd w:val="clear" w:color="auto" w:fill="auto"/>
            <w:vAlign w:val="center"/>
          </w:tcPr>
          <w:p w14:paraId="08F021FD"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LMR</w:t>
            </w:r>
          </w:p>
        </w:tc>
        <w:tc>
          <w:tcPr>
            <w:tcW w:w="3092" w:type="dxa"/>
            <w:tcBorders>
              <w:top w:val="nil"/>
              <w:left w:val="nil"/>
              <w:bottom w:val="nil"/>
              <w:right w:val="nil"/>
            </w:tcBorders>
            <w:shd w:val="clear" w:color="auto" w:fill="auto"/>
            <w:vAlign w:val="center"/>
          </w:tcPr>
          <w:p w14:paraId="7F549C08"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LMR &lt; 4.69</w:t>
            </w:r>
          </w:p>
        </w:tc>
        <w:tc>
          <w:tcPr>
            <w:tcW w:w="2989" w:type="dxa"/>
            <w:tcBorders>
              <w:left w:val="nil"/>
            </w:tcBorders>
            <w:shd w:val="clear" w:color="auto" w:fill="auto"/>
            <w:vAlign w:val="center"/>
          </w:tcPr>
          <w:p w14:paraId="6BF2D6CA"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2</w:t>
            </w:r>
          </w:p>
        </w:tc>
      </w:tr>
      <w:tr w:rsidR="002506A9" w:rsidRPr="00C77B49" w14:paraId="090A5F98" w14:textId="77777777" w:rsidTr="002506A9">
        <w:trPr>
          <w:trHeight w:val="113"/>
        </w:trPr>
        <w:tc>
          <w:tcPr>
            <w:tcW w:w="3224" w:type="dxa"/>
            <w:tcBorders>
              <w:top w:val="nil"/>
              <w:bottom w:val="nil"/>
              <w:right w:val="nil"/>
            </w:tcBorders>
            <w:shd w:val="clear" w:color="auto" w:fill="auto"/>
            <w:vAlign w:val="center"/>
          </w:tcPr>
          <w:p w14:paraId="17997C13"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Type of surgery</w:t>
            </w:r>
          </w:p>
        </w:tc>
        <w:tc>
          <w:tcPr>
            <w:tcW w:w="3092" w:type="dxa"/>
            <w:tcBorders>
              <w:top w:val="nil"/>
              <w:left w:val="nil"/>
              <w:bottom w:val="nil"/>
              <w:right w:val="nil"/>
            </w:tcBorders>
            <w:shd w:val="clear" w:color="auto" w:fill="auto"/>
            <w:vAlign w:val="center"/>
          </w:tcPr>
          <w:p w14:paraId="76399082"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Thoracotomy</w:t>
            </w:r>
          </w:p>
        </w:tc>
        <w:tc>
          <w:tcPr>
            <w:tcW w:w="2989" w:type="dxa"/>
            <w:tcBorders>
              <w:left w:val="nil"/>
            </w:tcBorders>
            <w:shd w:val="clear" w:color="auto" w:fill="auto"/>
            <w:vAlign w:val="center"/>
          </w:tcPr>
          <w:p w14:paraId="1969C07E"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3</w:t>
            </w:r>
          </w:p>
        </w:tc>
      </w:tr>
      <w:tr w:rsidR="002506A9" w:rsidRPr="00C77B49" w14:paraId="04C7A0BE" w14:textId="77777777" w:rsidTr="002506A9">
        <w:trPr>
          <w:trHeight w:val="53"/>
        </w:trPr>
        <w:tc>
          <w:tcPr>
            <w:tcW w:w="3224" w:type="dxa"/>
            <w:tcBorders>
              <w:top w:val="nil"/>
              <w:bottom w:val="nil"/>
              <w:right w:val="nil"/>
            </w:tcBorders>
            <w:shd w:val="clear" w:color="auto" w:fill="auto"/>
            <w:vAlign w:val="center"/>
          </w:tcPr>
          <w:p w14:paraId="6E01F813"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LNR</w:t>
            </w:r>
          </w:p>
        </w:tc>
        <w:tc>
          <w:tcPr>
            <w:tcW w:w="3092" w:type="dxa"/>
            <w:tcBorders>
              <w:top w:val="nil"/>
              <w:left w:val="nil"/>
              <w:bottom w:val="nil"/>
              <w:right w:val="nil"/>
            </w:tcBorders>
            <w:shd w:val="clear" w:color="auto" w:fill="auto"/>
            <w:vAlign w:val="center"/>
          </w:tcPr>
          <w:p w14:paraId="5C96D109"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LNR ≥ 38.9</w:t>
            </w:r>
          </w:p>
        </w:tc>
        <w:tc>
          <w:tcPr>
            <w:tcW w:w="2989" w:type="dxa"/>
            <w:tcBorders>
              <w:left w:val="nil"/>
            </w:tcBorders>
            <w:shd w:val="clear" w:color="auto" w:fill="auto"/>
            <w:vAlign w:val="center"/>
          </w:tcPr>
          <w:p w14:paraId="20DE21E9"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4</w:t>
            </w:r>
          </w:p>
        </w:tc>
      </w:tr>
      <w:tr w:rsidR="002506A9" w:rsidRPr="00C77B49" w14:paraId="233284AF" w14:textId="77777777" w:rsidTr="002506A9">
        <w:trPr>
          <w:trHeight w:val="53"/>
        </w:trPr>
        <w:tc>
          <w:tcPr>
            <w:tcW w:w="3224" w:type="dxa"/>
            <w:tcBorders>
              <w:top w:val="nil"/>
              <w:bottom w:val="nil"/>
              <w:right w:val="nil"/>
            </w:tcBorders>
            <w:shd w:val="clear" w:color="auto" w:fill="auto"/>
            <w:vAlign w:val="center"/>
          </w:tcPr>
          <w:p w14:paraId="796E5C3B"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Risk group</w:t>
            </w:r>
          </w:p>
        </w:tc>
        <w:tc>
          <w:tcPr>
            <w:tcW w:w="3092" w:type="dxa"/>
            <w:tcBorders>
              <w:top w:val="nil"/>
              <w:left w:val="nil"/>
              <w:bottom w:val="nil"/>
              <w:right w:val="nil"/>
            </w:tcBorders>
            <w:shd w:val="clear" w:color="auto" w:fill="auto"/>
            <w:vAlign w:val="center"/>
          </w:tcPr>
          <w:p w14:paraId="19D54104" w14:textId="77777777" w:rsidR="0064688C" w:rsidRPr="00C77B49" w:rsidRDefault="0064688C"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Score</w:t>
            </w:r>
          </w:p>
        </w:tc>
        <w:tc>
          <w:tcPr>
            <w:tcW w:w="2989" w:type="dxa"/>
            <w:tcBorders>
              <w:left w:val="nil"/>
            </w:tcBorders>
            <w:shd w:val="clear" w:color="auto" w:fill="auto"/>
          </w:tcPr>
          <w:p w14:paraId="252BFA6A" w14:textId="77777777" w:rsidR="0064688C" w:rsidRPr="00C77B49" w:rsidRDefault="002506A9" w:rsidP="0064688C">
            <w:pPr>
              <w:spacing w:line="360" w:lineRule="auto"/>
              <w:jc w:val="both"/>
              <w:rPr>
                <w:rFonts w:ascii="Book Antiqua" w:eastAsia="Book Antiqua" w:hAnsi="Book Antiqua" w:cs="Book Antiqua"/>
                <w:b/>
                <w:color w:val="000000"/>
                <w:lang w:val="en-GB"/>
              </w:rPr>
            </w:pPr>
            <w:r w:rsidRPr="00C77B49">
              <w:rPr>
                <w:rFonts w:ascii="Book Antiqua" w:eastAsia="Book Antiqua" w:hAnsi="Book Antiqua" w:cs="Book Antiqua"/>
                <w:b/>
                <w:color w:val="000000"/>
                <w:lang w:val="en-GB"/>
              </w:rPr>
              <w:t>3-y</w:t>
            </w:r>
            <w:r w:rsidR="0064688C" w:rsidRPr="00C77B49">
              <w:rPr>
                <w:rFonts w:ascii="Book Antiqua" w:eastAsia="Book Antiqua" w:hAnsi="Book Antiqua" w:cs="Book Antiqua"/>
                <w:b/>
                <w:color w:val="000000"/>
                <w:lang w:val="en-GB"/>
              </w:rPr>
              <w:t>r LRFS</w:t>
            </w:r>
          </w:p>
        </w:tc>
      </w:tr>
      <w:tr w:rsidR="002506A9" w:rsidRPr="00C77B49" w14:paraId="2C73CDC2" w14:textId="77777777" w:rsidTr="002506A9">
        <w:trPr>
          <w:trHeight w:val="7"/>
        </w:trPr>
        <w:tc>
          <w:tcPr>
            <w:tcW w:w="3224" w:type="dxa"/>
            <w:tcBorders>
              <w:top w:val="nil"/>
              <w:bottom w:val="nil"/>
              <w:right w:val="nil"/>
            </w:tcBorders>
            <w:shd w:val="clear" w:color="auto" w:fill="auto"/>
            <w:vAlign w:val="center"/>
          </w:tcPr>
          <w:p w14:paraId="6418EEAF"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Low risk</w:t>
            </w:r>
          </w:p>
        </w:tc>
        <w:tc>
          <w:tcPr>
            <w:tcW w:w="3092" w:type="dxa"/>
            <w:tcBorders>
              <w:top w:val="nil"/>
              <w:left w:val="nil"/>
              <w:bottom w:val="nil"/>
              <w:right w:val="nil"/>
            </w:tcBorders>
            <w:shd w:val="clear" w:color="auto" w:fill="auto"/>
          </w:tcPr>
          <w:p w14:paraId="2B89A9DC" w14:textId="77777777" w:rsidR="0064688C" w:rsidRPr="00C77B49" w:rsidRDefault="002506A9"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0-</w:t>
            </w:r>
            <w:r w:rsidR="0064688C" w:rsidRPr="00C77B49">
              <w:rPr>
                <w:rFonts w:ascii="Book Antiqua" w:eastAsia="Book Antiqua" w:hAnsi="Book Antiqua" w:cs="Book Antiqua"/>
                <w:color w:val="000000"/>
                <w:lang w:val="en-GB"/>
              </w:rPr>
              <w:t>2</w:t>
            </w:r>
          </w:p>
        </w:tc>
        <w:tc>
          <w:tcPr>
            <w:tcW w:w="2989" w:type="dxa"/>
            <w:tcBorders>
              <w:left w:val="nil"/>
            </w:tcBorders>
            <w:shd w:val="clear" w:color="auto" w:fill="auto"/>
          </w:tcPr>
          <w:p w14:paraId="5B46212E"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71.4%</w:t>
            </w:r>
          </w:p>
        </w:tc>
      </w:tr>
      <w:tr w:rsidR="002506A9" w:rsidRPr="00C77B49" w14:paraId="3612967A" w14:textId="77777777" w:rsidTr="002506A9">
        <w:trPr>
          <w:trHeight w:val="53"/>
        </w:trPr>
        <w:tc>
          <w:tcPr>
            <w:tcW w:w="3224" w:type="dxa"/>
            <w:tcBorders>
              <w:top w:val="nil"/>
              <w:bottom w:val="nil"/>
              <w:right w:val="nil"/>
            </w:tcBorders>
            <w:shd w:val="clear" w:color="auto" w:fill="auto"/>
            <w:vAlign w:val="center"/>
          </w:tcPr>
          <w:p w14:paraId="71A96277"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Medium risk</w:t>
            </w:r>
          </w:p>
        </w:tc>
        <w:tc>
          <w:tcPr>
            <w:tcW w:w="3092" w:type="dxa"/>
            <w:tcBorders>
              <w:top w:val="nil"/>
              <w:left w:val="nil"/>
              <w:bottom w:val="nil"/>
              <w:right w:val="nil"/>
            </w:tcBorders>
            <w:shd w:val="clear" w:color="auto" w:fill="auto"/>
          </w:tcPr>
          <w:p w14:paraId="0A336B04" w14:textId="77777777" w:rsidR="0064688C" w:rsidRPr="00C77B49" w:rsidRDefault="002506A9"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3-</w:t>
            </w:r>
            <w:r w:rsidR="0064688C" w:rsidRPr="00C77B49">
              <w:rPr>
                <w:rFonts w:ascii="Book Antiqua" w:eastAsia="Book Antiqua" w:hAnsi="Book Antiqua" w:cs="Book Antiqua"/>
                <w:color w:val="000000"/>
                <w:lang w:val="en-GB"/>
              </w:rPr>
              <w:t>5</w:t>
            </w:r>
          </w:p>
        </w:tc>
        <w:tc>
          <w:tcPr>
            <w:tcW w:w="2989" w:type="dxa"/>
            <w:tcBorders>
              <w:left w:val="nil"/>
            </w:tcBorders>
            <w:shd w:val="clear" w:color="auto" w:fill="auto"/>
          </w:tcPr>
          <w:p w14:paraId="719D2EA0"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57.3%</w:t>
            </w:r>
          </w:p>
        </w:tc>
      </w:tr>
      <w:tr w:rsidR="002506A9" w:rsidRPr="00C77B49" w14:paraId="76DE8861" w14:textId="77777777" w:rsidTr="002506A9">
        <w:trPr>
          <w:trHeight w:val="53"/>
        </w:trPr>
        <w:tc>
          <w:tcPr>
            <w:tcW w:w="3224" w:type="dxa"/>
            <w:tcBorders>
              <w:top w:val="nil"/>
              <w:bottom w:val="single" w:sz="4" w:space="0" w:color="auto"/>
              <w:right w:val="nil"/>
            </w:tcBorders>
            <w:shd w:val="clear" w:color="auto" w:fill="auto"/>
            <w:vAlign w:val="center"/>
          </w:tcPr>
          <w:p w14:paraId="0223A4F5"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High risk</w:t>
            </w:r>
          </w:p>
        </w:tc>
        <w:tc>
          <w:tcPr>
            <w:tcW w:w="3092" w:type="dxa"/>
            <w:tcBorders>
              <w:top w:val="nil"/>
              <w:left w:val="nil"/>
              <w:bottom w:val="single" w:sz="4" w:space="0" w:color="auto"/>
              <w:right w:val="nil"/>
            </w:tcBorders>
            <w:shd w:val="clear" w:color="auto" w:fill="auto"/>
          </w:tcPr>
          <w:p w14:paraId="2C7C0E4B" w14:textId="77777777" w:rsidR="0064688C" w:rsidRPr="00C77B49" w:rsidRDefault="002506A9"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6-</w:t>
            </w:r>
            <w:r w:rsidR="0064688C" w:rsidRPr="00C77B49">
              <w:rPr>
                <w:rFonts w:ascii="Book Antiqua" w:eastAsia="Book Antiqua" w:hAnsi="Book Antiqua" w:cs="Book Antiqua"/>
                <w:color w:val="000000"/>
                <w:lang w:val="en-GB"/>
              </w:rPr>
              <w:t>13</w:t>
            </w:r>
          </w:p>
        </w:tc>
        <w:tc>
          <w:tcPr>
            <w:tcW w:w="2989" w:type="dxa"/>
            <w:tcBorders>
              <w:left w:val="nil"/>
            </w:tcBorders>
            <w:shd w:val="clear" w:color="auto" w:fill="auto"/>
          </w:tcPr>
          <w:p w14:paraId="2E3D0B12" w14:textId="77777777" w:rsidR="0064688C" w:rsidRPr="00C77B49" w:rsidRDefault="0064688C" w:rsidP="0064688C">
            <w:pPr>
              <w:spacing w:line="360" w:lineRule="auto"/>
              <w:jc w:val="both"/>
              <w:rPr>
                <w:rFonts w:ascii="Book Antiqua" w:eastAsia="Book Antiqua" w:hAnsi="Book Antiqua" w:cs="Book Antiqua"/>
                <w:color w:val="000000"/>
                <w:lang w:val="en-GB"/>
              </w:rPr>
            </w:pPr>
            <w:r w:rsidRPr="00C77B49">
              <w:rPr>
                <w:rFonts w:ascii="Book Antiqua" w:eastAsia="Book Antiqua" w:hAnsi="Book Antiqua" w:cs="Book Antiqua"/>
                <w:color w:val="000000"/>
                <w:lang w:val="en-GB"/>
              </w:rPr>
              <w:t>13.6%</w:t>
            </w:r>
          </w:p>
        </w:tc>
      </w:tr>
    </w:tbl>
    <w:p w14:paraId="5222DF15" w14:textId="77777777" w:rsidR="00A77B3E" w:rsidRPr="00C77B49" w:rsidRDefault="0050099A">
      <w:pPr>
        <w:spacing w:line="360" w:lineRule="auto"/>
        <w:jc w:val="both"/>
      </w:pPr>
      <w:r w:rsidRPr="00C77B49">
        <w:rPr>
          <w:rFonts w:ascii="Book Antiqua" w:eastAsia="Book Antiqua" w:hAnsi="Book Antiqua" w:cs="Book Antiqua"/>
          <w:color w:val="000000"/>
          <w:szCs w:val="18"/>
        </w:rPr>
        <w:t>LRFS</w:t>
      </w:r>
      <w:r w:rsidR="002506A9" w:rsidRPr="00C77B49">
        <w:rPr>
          <w:rFonts w:ascii="Book Antiqua" w:eastAsia="Book Antiqua" w:hAnsi="Book Antiqua" w:cs="Book Antiqua"/>
          <w:color w:val="000000"/>
          <w:szCs w:val="18"/>
        </w:rPr>
        <w:t>:</w:t>
      </w:r>
      <w:r w:rsidRPr="00C77B49">
        <w:rPr>
          <w:rFonts w:ascii="Book Antiqua" w:eastAsia="Book Antiqua" w:hAnsi="Book Antiqua" w:cs="Book Antiqua"/>
          <w:color w:val="000000"/>
          <w:szCs w:val="18"/>
        </w:rPr>
        <w:t xml:space="preserve"> </w:t>
      </w:r>
      <w:r w:rsidRPr="00C77B49">
        <w:rPr>
          <w:rFonts w:ascii="Book Antiqua" w:eastAsia="Book Antiqua" w:hAnsi="Book Antiqua" w:cs="Book Antiqua"/>
          <w:caps/>
          <w:color w:val="000000"/>
          <w:szCs w:val="18"/>
        </w:rPr>
        <w:t>l</w:t>
      </w:r>
      <w:r w:rsidRPr="00C77B49">
        <w:rPr>
          <w:rFonts w:ascii="Book Antiqua" w:eastAsia="Book Antiqua" w:hAnsi="Book Antiqua" w:cs="Book Antiqua"/>
          <w:color w:val="000000"/>
          <w:szCs w:val="18"/>
        </w:rPr>
        <w:t>ocoregional recurrence-free survival; LRR</w:t>
      </w:r>
      <w:r w:rsidR="002506A9" w:rsidRPr="00C77B49">
        <w:rPr>
          <w:rFonts w:ascii="Book Antiqua" w:eastAsia="Book Antiqua" w:hAnsi="Book Antiqua" w:cs="Book Antiqua"/>
          <w:color w:val="000000"/>
          <w:szCs w:val="18"/>
        </w:rPr>
        <w:t xml:space="preserve">: </w:t>
      </w:r>
      <w:r w:rsidRPr="00C77B49">
        <w:rPr>
          <w:rFonts w:ascii="Book Antiqua" w:eastAsia="Book Antiqua" w:hAnsi="Book Antiqua" w:cs="Book Antiqua"/>
          <w:caps/>
          <w:color w:val="000000"/>
          <w:szCs w:val="18"/>
        </w:rPr>
        <w:t>l</w:t>
      </w:r>
      <w:r w:rsidRPr="00C77B49">
        <w:rPr>
          <w:rFonts w:ascii="Book Antiqua" w:eastAsia="Book Antiqua" w:hAnsi="Book Antiqua" w:cs="Book Antiqua"/>
          <w:color w:val="000000"/>
          <w:szCs w:val="18"/>
        </w:rPr>
        <w:t>ocoregional recurrence; NSCLC</w:t>
      </w:r>
      <w:r w:rsidR="002506A9" w:rsidRPr="00C77B49">
        <w:rPr>
          <w:rFonts w:ascii="Book Antiqua" w:eastAsia="Book Antiqua" w:hAnsi="Book Antiqua" w:cs="Book Antiqua"/>
          <w:color w:val="000000"/>
          <w:szCs w:val="18"/>
        </w:rPr>
        <w:t xml:space="preserve">: </w:t>
      </w:r>
      <w:r w:rsidRPr="00C77B49">
        <w:rPr>
          <w:rFonts w:ascii="Book Antiqua" w:eastAsia="Book Antiqua" w:hAnsi="Book Antiqua" w:cs="Book Antiqua"/>
          <w:caps/>
          <w:color w:val="000000"/>
          <w:szCs w:val="18"/>
        </w:rPr>
        <w:t>n</w:t>
      </w:r>
      <w:r w:rsidRPr="00C77B49">
        <w:rPr>
          <w:rFonts w:ascii="Book Antiqua" w:eastAsia="Book Antiqua" w:hAnsi="Book Antiqua" w:cs="Book Antiqua"/>
          <w:color w:val="000000"/>
          <w:szCs w:val="18"/>
        </w:rPr>
        <w:t>on-small cell lung cancer; LNR</w:t>
      </w:r>
      <w:r w:rsidR="002506A9" w:rsidRPr="00C77B49">
        <w:rPr>
          <w:rFonts w:ascii="Book Antiqua" w:eastAsia="Book Antiqua" w:hAnsi="Book Antiqua" w:cs="Book Antiqua"/>
          <w:color w:val="000000"/>
          <w:szCs w:val="18"/>
        </w:rPr>
        <w:t>:</w:t>
      </w:r>
      <w:r w:rsidRPr="00C77B49">
        <w:rPr>
          <w:rFonts w:ascii="Book Antiqua" w:eastAsia="Book Antiqua" w:hAnsi="Book Antiqua" w:cs="Book Antiqua"/>
          <w:color w:val="000000"/>
          <w:szCs w:val="18"/>
        </w:rPr>
        <w:t xml:space="preserve"> </w:t>
      </w:r>
      <w:r w:rsidRPr="00C77B49">
        <w:rPr>
          <w:rFonts w:ascii="Book Antiqua" w:eastAsia="Book Antiqua" w:hAnsi="Book Antiqua" w:cs="Book Antiqua"/>
          <w:caps/>
          <w:color w:val="000000"/>
          <w:szCs w:val="18"/>
        </w:rPr>
        <w:t>l</w:t>
      </w:r>
      <w:r w:rsidRPr="00C77B49">
        <w:rPr>
          <w:rFonts w:ascii="Book Antiqua" w:eastAsia="Book Antiqua" w:hAnsi="Book Antiqua" w:cs="Book Antiqua"/>
          <w:color w:val="000000"/>
          <w:szCs w:val="18"/>
        </w:rPr>
        <w:t>ymph node ratio; LMR</w:t>
      </w:r>
      <w:r w:rsidR="002506A9" w:rsidRPr="00C77B49">
        <w:rPr>
          <w:rFonts w:ascii="Book Antiqua" w:eastAsia="Book Antiqua" w:hAnsi="Book Antiqua" w:cs="Book Antiqua"/>
          <w:color w:val="000000"/>
          <w:szCs w:val="18"/>
        </w:rPr>
        <w:t>:</w:t>
      </w:r>
      <w:r w:rsidRPr="00C77B49">
        <w:rPr>
          <w:rFonts w:ascii="Book Antiqua" w:eastAsia="Book Antiqua" w:hAnsi="Book Antiqua" w:cs="Book Antiqua"/>
          <w:color w:val="000000"/>
          <w:szCs w:val="18"/>
        </w:rPr>
        <w:t xml:space="preserve"> </w:t>
      </w:r>
      <w:r w:rsidRPr="00C77B49">
        <w:rPr>
          <w:rFonts w:ascii="Book Antiqua" w:eastAsia="Book Antiqua" w:hAnsi="Book Antiqua" w:cs="Book Antiqua"/>
          <w:caps/>
          <w:color w:val="000000"/>
          <w:szCs w:val="18"/>
        </w:rPr>
        <w:t>l</w:t>
      </w:r>
      <w:r w:rsidRPr="00C77B49">
        <w:rPr>
          <w:rFonts w:ascii="Book Antiqua" w:eastAsia="Book Antiqua" w:hAnsi="Book Antiqua" w:cs="Book Antiqua"/>
          <w:color w:val="000000"/>
          <w:szCs w:val="18"/>
        </w:rPr>
        <w:t>ymphocyte-to-monocyte ratio.</w:t>
      </w:r>
    </w:p>
    <w:p w14:paraId="1ED50D8F" w14:textId="77777777" w:rsidR="00A77B3E" w:rsidRPr="00C77B49" w:rsidRDefault="001466F3">
      <w:pPr>
        <w:spacing w:line="360" w:lineRule="auto"/>
        <w:jc w:val="both"/>
        <w:rPr>
          <w:b/>
        </w:rPr>
      </w:pPr>
      <w:r w:rsidRPr="00C77B49">
        <w:br w:type="page"/>
      </w:r>
      <w:r w:rsidR="0050099A" w:rsidRPr="00C77B49">
        <w:rPr>
          <w:rFonts w:ascii="Book Antiqua" w:eastAsia="Book Antiqua" w:hAnsi="Book Antiqua" w:cs="Book Antiqua"/>
          <w:b/>
          <w:bCs/>
          <w:color w:val="000000"/>
          <w:szCs w:val="18"/>
        </w:rPr>
        <w:lastRenderedPageBreak/>
        <w:t>Table 3</w:t>
      </w:r>
      <w:r w:rsidRPr="00C77B49">
        <w:rPr>
          <w:rFonts w:ascii="Book Antiqua" w:eastAsia="Book Antiqua" w:hAnsi="Book Antiqua" w:cs="Book Antiqua"/>
          <w:b/>
          <w:bCs/>
          <w:color w:val="000000"/>
          <w:szCs w:val="18"/>
        </w:rPr>
        <w:t xml:space="preserve"> </w:t>
      </w:r>
      <w:r w:rsidR="0050099A" w:rsidRPr="00C77B49">
        <w:rPr>
          <w:rFonts w:ascii="Book Antiqua" w:eastAsia="Book Antiqua" w:hAnsi="Book Antiqua" w:cs="Book Antiqua"/>
          <w:b/>
          <w:color w:val="000000"/>
          <w:szCs w:val="20"/>
        </w:rPr>
        <w:t>Registered</w:t>
      </w:r>
      <w:r w:rsidRPr="00C77B49">
        <w:rPr>
          <w:rFonts w:ascii="Book Antiqua" w:eastAsia="Book Antiqua" w:hAnsi="Book Antiqua" w:cs="Book Antiqua"/>
          <w:b/>
          <w:color w:val="000000"/>
          <w:szCs w:val="20"/>
        </w:rPr>
        <w:t xml:space="preserve"> active studies related to </w:t>
      </w:r>
      <w:r w:rsidR="00907945" w:rsidRPr="00C77B49">
        <w:rPr>
          <w:rFonts w:ascii="Book Antiqua" w:eastAsia="Book Antiqua" w:hAnsi="Book Antiqua" w:cs="Book Antiqua"/>
          <w:b/>
          <w:color w:val="000000"/>
          <w:szCs w:val="20"/>
        </w:rPr>
        <w:t>postoperative radiotherapy</w:t>
      </w:r>
    </w:p>
    <w:tbl>
      <w:tblPr>
        <w:tblW w:w="993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21"/>
        <w:gridCol w:w="6600"/>
        <w:gridCol w:w="1717"/>
      </w:tblGrid>
      <w:tr w:rsidR="000E40BC" w:rsidRPr="00C77B49" w14:paraId="2038FD27" w14:textId="77777777" w:rsidTr="000E40BC">
        <w:trPr>
          <w:trHeight w:val="133"/>
        </w:trPr>
        <w:tc>
          <w:tcPr>
            <w:tcW w:w="1621" w:type="dxa"/>
            <w:tcBorders>
              <w:top w:val="single" w:sz="4" w:space="0" w:color="auto"/>
              <w:bottom w:val="single" w:sz="4" w:space="0" w:color="auto"/>
            </w:tcBorders>
            <w:shd w:val="clear" w:color="auto" w:fill="CCE8CF" w:themeFill="background1"/>
            <w:noWrap/>
            <w:tcMar>
              <w:top w:w="15" w:type="dxa"/>
              <w:left w:w="15" w:type="dxa"/>
              <w:bottom w:w="0" w:type="dxa"/>
              <w:right w:w="15" w:type="dxa"/>
            </w:tcMar>
            <w:vAlign w:val="center"/>
            <w:hideMark/>
          </w:tcPr>
          <w:p w14:paraId="6E75F41F" w14:textId="77777777" w:rsidR="00907945" w:rsidRPr="00C77B49" w:rsidRDefault="00907945" w:rsidP="00907945">
            <w:pPr>
              <w:spacing w:line="360" w:lineRule="auto"/>
              <w:jc w:val="both"/>
              <w:rPr>
                <w:rFonts w:ascii="Book Antiqua" w:hAnsi="Book Antiqua"/>
                <w:b/>
                <w:lang w:val="en-GB"/>
              </w:rPr>
            </w:pPr>
            <w:r w:rsidRPr="00C77B49">
              <w:rPr>
                <w:rFonts w:ascii="Book Antiqua" w:hAnsi="Book Antiqua"/>
                <w:b/>
                <w:lang w:val="en-GB"/>
              </w:rPr>
              <w:t>NCT</w:t>
            </w:r>
          </w:p>
        </w:tc>
        <w:tc>
          <w:tcPr>
            <w:tcW w:w="6600" w:type="dxa"/>
            <w:tcBorders>
              <w:top w:val="single" w:sz="4" w:space="0" w:color="auto"/>
              <w:bottom w:val="single" w:sz="4" w:space="0" w:color="auto"/>
            </w:tcBorders>
            <w:shd w:val="clear" w:color="auto" w:fill="CCE8CF" w:themeFill="background1"/>
            <w:noWrap/>
            <w:tcMar>
              <w:top w:w="15" w:type="dxa"/>
              <w:left w:w="15" w:type="dxa"/>
              <w:bottom w:w="0" w:type="dxa"/>
              <w:right w:w="15" w:type="dxa"/>
            </w:tcMar>
            <w:vAlign w:val="center"/>
            <w:hideMark/>
          </w:tcPr>
          <w:p w14:paraId="3E234CE9" w14:textId="77777777" w:rsidR="00907945" w:rsidRPr="00C77B49" w:rsidRDefault="00907945" w:rsidP="00907945">
            <w:pPr>
              <w:spacing w:line="360" w:lineRule="auto"/>
              <w:jc w:val="both"/>
              <w:rPr>
                <w:rFonts w:ascii="Book Antiqua" w:hAnsi="Book Antiqua"/>
                <w:b/>
                <w:lang w:val="en-GB"/>
              </w:rPr>
            </w:pPr>
            <w:r w:rsidRPr="00C77B49">
              <w:rPr>
                <w:rFonts w:ascii="Book Antiqua" w:hAnsi="Book Antiqua"/>
                <w:b/>
                <w:lang w:val="en-GB"/>
              </w:rPr>
              <w:t>Title</w:t>
            </w:r>
          </w:p>
        </w:tc>
        <w:tc>
          <w:tcPr>
            <w:tcW w:w="1717" w:type="dxa"/>
            <w:tcBorders>
              <w:top w:val="single" w:sz="4" w:space="0" w:color="auto"/>
              <w:bottom w:val="single" w:sz="4" w:space="0" w:color="auto"/>
            </w:tcBorders>
            <w:shd w:val="clear" w:color="auto" w:fill="CCE8CF" w:themeFill="background1"/>
            <w:noWrap/>
            <w:tcMar>
              <w:top w:w="15" w:type="dxa"/>
              <w:left w:w="15" w:type="dxa"/>
              <w:bottom w:w="0" w:type="dxa"/>
              <w:right w:w="15" w:type="dxa"/>
            </w:tcMar>
            <w:vAlign w:val="center"/>
            <w:hideMark/>
          </w:tcPr>
          <w:p w14:paraId="6B4A6607" w14:textId="77777777" w:rsidR="00907945" w:rsidRPr="00C77B49" w:rsidRDefault="00907945" w:rsidP="00907945">
            <w:pPr>
              <w:spacing w:line="360" w:lineRule="auto"/>
              <w:jc w:val="both"/>
              <w:rPr>
                <w:rFonts w:ascii="Book Antiqua" w:hAnsi="Book Antiqua"/>
                <w:b/>
                <w:lang w:val="en-GB"/>
              </w:rPr>
            </w:pPr>
            <w:r w:rsidRPr="00C77B49">
              <w:rPr>
                <w:rFonts w:ascii="Book Antiqua" w:hAnsi="Book Antiqua"/>
                <w:b/>
                <w:lang w:val="en-GB"/>
              </w:rPr>
              <w:t>Study type</w:t>
            </w:r>
          </w:p>
        </w:tc>
      </w:tr>
      <w:tr w:rsidR="00907945" w:rsidRPr="00C77B49" w14:paraId="4DE9AEE1" w14:textId="77777777" w:rsidTr="000E40BC">
        <w:trPr>
          <w:trHeight w:val="133"/>
        </w:trPr>
        <w:tc>
          <w:tcPr>
            <w:tcW w:w="1621" w:type="dxa"/>
            <w:tcBorders>
              <w:top w:val="single" w:sz="4" w:space="0" w:color="auto"/>
            </w:tcBorders>
            <w:shd w:val="clear" w:color="auto" w:fill="auto"/>
            <w:noWrap/>
            <w:tcMar>
              <w:top w:w="15" w:type="dxa"/>
              <w:left w:w="15" w:type="dxa"/>
              <w:bottom w:w="0" w:type="dxa"/>
              <w:right w:w="15" w:type="dxa"/>
            </w:tcMar>
            <w:vAlign w:val="center"/>
            <w:hideMark/>
          </w:tcPr>
          <w:p w14:paraId="45547624"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NCT02977169</w:t>
            </w:r>
          </w:p>
        </w:tc>
        <w:tc>
          <w:tcPr>
            <w:tcW w:w="6600" w:type="dxa"/>
            <w:tcBorders>
              <w:top w:val="single" w:sz="4" w:space="0" w:color="auto"/>
            </w:tcBorders>
            <w:shd w:val="clear" w:color="auto" w:fill="auto"/>
            <w:noWrap/>
            <w:tcMar>
              <w:top w:w="15" w:type="dxa"/>
              <w:left w:w="15" w:type="dxa"/>
              <w:bottom w:w="0" w:type="dxa"/>
              <w:right w:w="15" w:type="dxa"/>
            </w:tcMar>
            <w:vAlign w:val="center"/>
            <w:hideMark/>
          </w:tcPr>
          <w:p w14:paraId="54452D07"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To Evaluate the Role of Postoperative Radiotherapy in Patients With IIIA(N2) Non-Small Cell Lung Cancer</w:t>
            </w:r>
          </w:p>
        </w:tc>
        <w:tc>
          <w:tcPr>
            <w:tcW w:w="1717" w:type="dxa"/>
            <w:tcBorders>
              <w:top w:val="single" w:sz="4" w:space="0" w:color="auto"/>
            </w:tcBorders>
            <w:shd w:val="clear" w:color="auto" w:fill="auto"/>
            <w:noWrap/>
            <w:tcMar>
              <w:top w:w="15" w:type="dxa"/>
              <w:left w:w="15" w:type="dxa"/>
              <w:bottom w:w="0" w:type="dxa"/>
              <w:right w:w="15" w:type="dxa"/>
            </w:tcMar>
            <w:vAlign w:val="center"/>
            <w:hideMark/>
          </w:tcPr>
          <w:p w14:paraId="7CDD393C"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C77B49" w14:paraId="36962C67"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8E6BFCA"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NCT02974426</w:t>
            </w:r>
          </w:p>
        </w:tc>
        <w:tc>
          <w:tcPr>
            <w:tcW w:w="6600" w:type="dxa"/>
            <w:shd w:val="clear" w:color="auto" w:fill="auto"/>
            <w:noWrap/>
            <w:tcMar>
              <w:top w:w="15" w:type="dxa"/>
              <w:left w:w="15" w:type="dxa"/>
              <w:bottom w:w="0" w:type="dxa"/>
              <w:right w:w="15" w:type="dxa"/>
            </w:tcMar>
            <w:vAlign w:val="center"/>
            <w:hideMark/>
          </w:tcPr>
          <w:p w14:paraId="675857E3"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To Evaluate the Optimal Timing of Postoperative Radiotherapy in Patients With IIIA(N2) Non-Small Cell Lung Cancer</w:t>
            </w:r>
          </w:p>
        </w:tc>
        <w:tc>
          <w:tcPr>
            <w:tcW w:w="1717" w:type="dxa"/>
            <w:shd w:val="clear" w:color="auto" w:fill="auto"/>
            <w:noWrap/>
            <w:tcMar>
              <w:top w:w="15" w:type="dxa"/>
              <w:left w:w="15" w:type="dxa"/>
              <w:bottom w:w="0" w:type="dxa"/>
              <w:right w:w="15" w:type="dxa"/>
            </w:tcMar>
            <w:vAlign w:val="center"/>
            <w:hideMark/>
          </w:tcPr>
          <w:p w14:paraId="43307F73"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C77B49" w14:paraId="1C16F88C"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3A324C27"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NCT04073745</w:t>
            </w:r>
          </w:p>
        </w:tc>
        <w:tc>
          <w:tcPr>
            <w:tcW w:w="6600" w:type="dxa"/>
            <w:shd w:val="clear" w:color="auto" w:fill="auto"/>
            <w:noWrap/>
            <w:tcMar>
              <w:top w:w="15" w:type="dxa"/>
              <w:left w:w="15" w:type="dxa"/>
              <w:bottom w:w="0" w:type="dxa"/>
              <w:right w:w="15" w:type="dxa"/>
            </w:tcMar>
            <w:vAlign w:val="center"/>
            <w:hideMark/>
          </w:tcPr>
          <w:p w14:paraId="36A03AC0"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Single Fraction Stereotactic Body Radiation Therapy After Surgery in Treating Patients with Non-small Cell Lung Cancer</w:t>
            </w:r>
          </w:p>
        </w:tc>
        <w:tc>
          <w:tcPr>
            <w:tcW w:w="1717" w:type="dxa"/>
            <w:shd w:val="clear" w:color="auto" w:fill="auto"/>
            <w:noWrap/>
            <w:tcMar>
              <w:top w:w="15" w:type="dxa"/>
              <w:left w:w="15" w:type="dxa"/>
              <w:bottom w:w="0" w:type="dxa"/>
              <w:right w:w="15" w:type="dxa"/>
            </w:tcMar>
            <w:vAlign w:val="center"/>
            <w:hideMark/>
          </w:tcPr>
          <w:p w14:paraId="3BFAB5A3"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C77B49" w14:paraId="50115EBF"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3849CD87"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NCT03006575</w:t>
            </w:r>
          </w:p>
        </w:tc>
        <w:tc>
          <w:tcPr>
            <w:tcW w:w="6600" w:type="dxa"/>
            <w:shd w:val="clear" w:color="auto" w:fill="auto"/>
            <w:noWrap/>
            <w:tcMar>
              <w:top w:w="15" w:type="dxa"/>
              <w:left w:w="15" w:type="dxa"/>
              <w:bottom w:w="0" w:type="dxa"/>
              <w:right w:w="15" w:type="dxa"/>
            </w:tcMar>
            <w:vAlign w:val="center"/>
            <w:hideMark/>
          </w:tcPr>
          <w:p w14:paraId="025E9681"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Study of Split-course Chemoradiotherapy For Postoperative Locoregional Recurrence of Non-small Cell Lung Cancer</w:t>
            </w:r>
          </w:p>
        </w:tc>
        <w:tc>
          <w:tcPr>
            <w:tcW w:w="1717" w:type="dxa"/>
            <w:shd w:val="clear" w:color="auto" w:fill="auto"/>
            <w:noWrap/>
            <w:tcMar>
              <w:top w:w="15" w:type="dxa"/>
              <w:left w:w="15" w:type="dxa"/>
              <w:bottom w:w="0" w:type="dxa"/>
              <w:right w:w="15" w:type="dxa"/>
            </w:tcMar>
            <w:vAlign w:val="center"/>
            <w:hideMark/>
          </w:tcPr>
          <w:p w14:paraId="01C079E8"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C77B49" w14:paraId="4AB50A9C"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456CAF55"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NCT02555592</w:t>
            </w:r>
          </w:p>
        </w:tc>
        <w:tc>
          <w:tcPr>
            <w:tcW w:w="6600" w:type="dxa"/>
            <w:shd w:val="clear" w:color="auto" w:fill="auto"/>
            <w:noWrap/>
            <w:tcMar>
              <w:top w:w="15" w:type="dxa"/>
              <w:left w:w="15" w:type="dxa"/>
              <w:bottom w:w="0" w:type="dxa"/>
              <w:right w:w="15" w:type="dxa"/>
            </w:tcMar>
            <w:vAlign w:val="center"/>
            <w:hideMark/>
          </w:tcPr>
          <w:p w14:paraId="758F1BEE"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Strategy of Surgical Resection with Adjuvant Therapy for IIIA NSCLC and N2 Disease Only in Subaortic or Paraaortic Level</w:t>
            </w:r>
          </w:p>
        </w:tc>
        <w:tc>
          <w:tcPr>
            <w:tcW w:w="1717" w:type="dxa"/>
            <w:shd w:val="clear" w:color="auto" w:fill="auto"/>
            <w:noWrap/>
            <w:tcMar>
              <w:top w:w="15" w:type="dxa"/>
              <w:left w:w="15" w:type="dxa"/>
              <w:bottom w:w="0" w:type="dxa"/>
              <w:right w:w="15" w:type="dxa"/>
            </w:tcMar>
            <w:vAlign w:val="center"/>
            <w:hideMark/>
          </w:tcPr>
          <w:p w14:paraId="0E2F6151"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Observational</w:t>
            </w:r>
          </w:p>
        </w:tc>
      </w:tr>
      <w:tr w:rsidR="00907945" w:rsidRPr="00C77B49" w14:paraId="5BA32D88"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E64E6A1"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NCT02189967</w:t>
            </w:r>
          </w:p>
        </w:tc>
        <w:tc>
          <w:tcPr>
            <w:tcW w:w="6600" w:type="dxa"/>
            <w:shd w:val="clear" w:color="auto" w:fill="auto"/>
            <w:noWrap/>
            <w:tcMar>
              <w:top w:w="15" w:type="dxa"/>
              <w:left w:w="15" w:type="dxa"/>
              <w:bottom w:w="0" w:type="dxa"/>
              <w:right w:w="15" w:type="dxa"/>
            </w:tcMar>
            <w:vAlign w:val="center"/>
            <w:hideMark/>
          </w:tcPr>
          <w:p w14:paraId="1FF06DCE" w14:textId="220189BA"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Postoperative Radiotherapy of Non-small C</w:t>
            </w:r>
            <w:r w:rsidR="00CD1222">
              <w:rPr>
                <w:rFonts w:ascii="Book Antiqua" w:hAnsi="Book Antiqua"/>
                <w:lang w:val="en-GB"/>
              </w:rPr>
              <w:t xml:space="preserve">ell Lung Cancer: Accelerated </w:t>
            </w:r>
            <w:proofErr w:type="spellStart"/>
            <w:r w:rsidR="00CD1222" w:rsidRPr="00CD1222">
              <w:rPr>
                <w:rFonts w:ascii="Book Antiqua" w:hAnsi="Book Antiqua"/>
                <w:i/>
                <w:lang w:val="en-GB"/>
              </w:rPr>
              <w:t>vs</w:t>
            </w:r>
            <w:proofErr w:type="spellEnd"/>
            <w:r w:rsidRPr="00C77B49">
              <w:rPr>
                <w:rFonts w:ascii="Book Antiqua" w:hAnsi="Book Antiqua"/>
                <w:lang w:val="en-GB"/>
              </w:rPr>
              <w:t xml:space="preserve"> Conventional Fractionation</w:t>
            </w:r>
          </w:p>
        </w:tc>
        <w:tc>
          <w:tcPr>
            <w:tcW w:w="1717" w:type="dxa"/>
            <w:shd w:val="clear" w:color="auto" w:fill="auto"/>
            <w:noWrap/>
            <w:tcMar>
              <w:top w:w="15" w:type="dxa"/>
              <w:left w:w="15" w:type="dxa"/>
              <w:bottom w:w="0" w:type="dxa"/>
              <w:right w:w="15" w:type="dxa"/>
            </w:tcMar>
            <w:vAlign w:val="center"/>
            <w:hideMark/>
          </w:tcPr>
          <w:p w14:paraId="65B13DF8"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C77B49" w14:paraId="4A06E1C5"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E169D77"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NCT00880971</w:t>
            </w:r>
          </w:p>
        </w:tc>
        <w:tc>
          <w:tcPr>
            <w:tcW w:w="6600" w:type="dxa"/>
            <w:shd w:val="clear" w:color="auto" w:fill="auto"/>
            <w:noWrap/>
            <w:tcMar>
              <w:top w:w="15" w:type="dxa"/>
              <w:left w:w="15" w:type="dxa"/>
              <w:bottom w:w="0" w:type="dxa"/>
              <w:right w:w="15" w:type="dxa"/>
            </w:tcMar>
            <w:vAlign w:val="center"/>
            <w:hideMark/>
          </w:tcPr>
          <w:p w14:paraId="64A396A6"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Postoperative Radiotherapy for Patients with IIIA (N2) Non-small Cell Lung Cancer</w:t>
            </w:r>
          </w:p>
        </w:tc>
        <w:tc>
          <w:tcPr>
            <w:tcW w:w="1717" w:type="dxa"/>
            <w:shd w:val="clear" w:color="auto" w:fill="auto"/>
            <w:noWrap/>
            <w:tcMar>
              <w:top w:w="15" w:type="dxa"/>
              <w:left w:w="15" w:type="dxa"/>
              <w:bottom w:w="0" w:type="dxa"/>
              <w:right w:w="15" w:type="dxa"/>
            </w:tcMar>
            <w:vAlign w:val="center"/>
            <w:hideMark/>
          </w:tcPr>
          <w:p w14:paraId="72D755E3"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Interventional</w:t>
            </w:r>
          </w:p>
        </w:tc>
      </w:tr>
      <w:tr w:rsidR="00907945" w:rsidRPr="00907945" w14:paraId="13DE2D52" w14:textId="77777777" w:rsidTr="00CD1222">
        <w:trPr>
          <w:trHeight w:val="873"/>
        </w:trPr>
        <w:tc>
          <w:tcPr>
            <w:tcW w:w="1621" w:type="dxa"/>
            <w:shd w:val="clear" w:color="auto" w:fill="auto"/>
            <w:noWrap/>
            <w:tcMar>
              <w:top w:w="15" w:type="dxa"/>
              <w:left w:w="15" w:type="dxa"/>
              <w:bottom w:w="0" w:type="dxa"/>
              <w:right w:w="15" w:type="dxa"/>
            </w:tcMar>
            <w:vAlign w:val="center"/>
            <w:hideMark/>
          </w:tcPr>
          <w:p w14:paraId="05102999"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NCT01112631</w:t>
            </w:r>
          </w:p>
        </w:tc>
        <w:tc>
          <w:tcPr>
            <w:tcW w:w="6600" w:type="dxa"/>
            <w:shd w:val="clear" w:color="auto" w:fill="auto"/>
            <w:noWrap/>
            <w:tcMar>
              <w:top w:w="15" w:type="dxa"/>
              <w:left w:w="15" w:type="dxa"/>
              <w:bottom w:w="0" w:type="dxa"/>
              <w:right w:w="15" w:type="dxa"/>
            </w:tcMar>
            <w:vAlign w:val="center"/>
            <w:hideMark/>
          </w:tcPr>
          <w:p w14:paraId="58187CB1" w14:textId="77777777" w:rsidR="00907945" w:rsidRPr="00C77B49" w:rsidRDefault="00907945" w:rsidP="00907945">
            <w:pPr>
              <w:spacing w:line="360" w:lineRule="auto"/>
              <w:jc w:val="both"/>
              <w:rPr>
                <w:rFonts w:ascii="Book Antiqua" w:hAnsi="Book Antiqua"/>
                <w:lang w:val="en-GB"/>
              </w:rPr>
            </w:pPr>
            <w:r w:rsidRPr="00C77B49">
              <w:rPr>
                <w:rFonts w:ascii="Book Antiqua" w:hAnsi="Book Antiqua"/>
                <w:lang w:val="en-GB"/>
              </w:rPr>
              <w:t>Prospective Study of Quality of Life in Non-small Cell Lung Cancer (NSCLC) Patients Treated With/Without Postoperative Radiotherapy</w:t>
            </w:r>
          </w:p>
        </w:tc>
        <w:tc>
          <w:tcPr>
            <w:tcW w:w="1717" w:type="dxa"/>
            <w:shd w:val="clear" w:color="auto" w:fill="auto"/>
            <w:noWrap/>
            <w:tcMar>
              <w:top w:w="15" w:type="dxa"/>
              <w:left w:w="15" w:type="dxa"/>
              <w:bottom w:w="0" w:type="dxa"/>
              <w:right w:w="15" w:type="dxa"/>
            </w:tcMar>
            <w:vAlign w:val="center"/>
            <w:hideMark/>
          </w:tcPr>
          <w:p w14:paraId="3E746F4A" w14:textId="77777777" w:rsidR="00907945" w:rsidRPr="00907945" w:rsidRDefault="00907945" w:rsidP="00907945">
            <w:pPr>
              <w:spacing w:line="360" w:lineRule="auto"/>
              <w:jc w:val="both"/>
              <w:rPr>
                <w:rFonts w:ascii="Book Antiqua" w:hAnsi="Book Antiqua"/>
                <w:lang w:val="en-GB"/>
              </w:rPr>
            </w:pPr>
            <w:r w:rsidRPr="00C77B49">
              <w:rPr>
                <w:rFonts w:ascii="Book Antiqua" w:hAnsi="Book Antiqua"/>
                <w:lang w:val="en-GB"/>
              </w:rPr>
              <w:t>Observational</w:t>
            </w:r>
          </w:p>
        </w:tc>
      </w:tr>
    </w:tbl>
    <w:p w14:paraId="30FFA68F" w14:textId="18D5C5E2" w:rsidR="003E608E" w:rsidRDefault="003E608E">
      <w:pPr>
        <w:spacing w:line="360" w:lineRule="auto"/>
        <w:jc w:val="both"/>
      </w:pPr>
    </w:p>
    <w:p w14:paraId="5C153D66" w14:textId="77777777" w:rsidR="003E608E" w:rsidRDefault="003E608E">
      <w:r>
        <w:br w:type="page"/>
      </w:r>
    </w:p>
    <w:p w14:paraId="35E16B24" w14:textId="77777777" w:rsidR="003E608E" w:rsidRDefault="003E608E" w:rsidP="003E608E">
      <w:pPr>
        <w:jc w:val="center"/>
        <w:rPr>
          <w:rFonts w:ascii="Book Antiqua" w:hAnsi="Book Antiqua"/>
        </w:rPr>
      </w:pPr>
    </w:p>
    <w:p w14:paraId="23D80BF0" w14:textId="77777777" w:rsidR="003E608E" w:rsidRDefault="003E608E" w:rsidP="003E608E">
      <w:pPr>
        <w:jc w:val="center"/>
        <w:rPr>
          <w:rFonts w:ascii="Book Antiqua" w:hAnsi="Book Antiqua"/>
        </w:rPr>
      </w:pPr>
    </w:p>
    <w:p w14:paraId="324EB115" w14:textId="77777777" w:rsidR="003E608E" w:rsidRDefault="003E608E" w:rsidP="003E608E">
      <w:pPr>
        <w:jc w:val="center"/>
        <w:rPr>
          <w:rFonts w:ascii="Book Antiqua" w:hAnsi="Book Antiqua"/>
        </w:rPr>
      </w:pPr>
    </w:p>
    <w:p w14:paraId="0FEC43A1" w14:textId="77777777" w:rsidR="003E608E" w:rsidRDefault="003E608E" w:rsidP="003E608E">
      <w:pPr>
        <w:jc w:val="center"/>
        <w:rPr>
          <w:rFonts w:ascii="Book Antiqua" w:hAnsi="Book Antiqua"/>
        </w:rPr>
      </w:pPr>
    </w:p>
    <w:p w14:paraId="75EB3886" w14:textId="77777777" w:rsidR="003E608E" w:rsidRDefault="003E608E" w:rsidP="003E608E">
      <w:pPr>
        <w:jc w:val="center"/>
        <w:rPr>
          <w:rFonts w:ascii="Book Antiqua" w:hAnsi="Book Antiqua"/>
        </w:rPr>
      </w:pPr>
    </w:p>
    <w:p w14:paraId="5BE45FFE" w14:textId="77777777" w:rsidR="003E608E" w:rsidRDefault="003E608E" w:rsidP="003E608E">
      <w:pPr>
        <w:jc w:val="center"/>
        <w:rPr>
          <w:rFonts w:ascii="Book Antiqua" w:hAnsi="Book Antiqua"/>
        </w:rPr>
      </w:pPr>
      <w:r>
        <w:rPr>
          <w:rFonts w:ascii="Book Antiqua" w:hAnsi="Book Antiqua"/>
          <w:noProof/>
          <w:lang w:eastAsia="zh-CN"/>
        </w:rPr>
        <w:drawing>
          <wp:inline distT="0" distB="0" distL="0" distR="0" wp14:anchorId="716DC6BC" wp14:editId="1B6E05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438217" w14:textId="77777777" w:rsidR="003E608E" w:rsidRDefault="003E608E" w:rsidP="003E608E">
      <w:pPr>
        <w:jc w:val="center"/>
        <w:rPr>
          <w:rFonts w:ascii="Book Antiqua" w:hAnsi="Book Antiqua"/>
        </w:rPr>
      </w:pPr>
    </w:p>
    <w:p w14:paraId="2FE29EFF" w14:textId="77777777" w:rsidR="003E608E" w:rsidRPr="00763D22" w:rsidRDefault="003E608E" w:rsidP="003E60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3FA7308" w14:textId="77777777" w:rsidR="003E608E" w:rsidRPr="00763D22" w:rsidRDefault="003E608E" w:rsidP="003E60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1BBDF1" w14:textId="77777777" w:rsidR="003E608E" w:rsidRPr="00763D22" w:rsidRDefault="003E608E" w:rsidP="003E60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529DB1" w14:textId="77777777" w:rsidR="003E608E" w:rsidRPr="00763D22" w:rsidRDefault="003E608E" w:rsidP="003E60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7872A7" w14:textId="77777777" w:rsidR="003E608E" w:rsidRPr="00763D22" w:rsidRDefault="003E608E" w:rsidP="003E60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D36B54" w14:textId="77777777" w:rsidR="003E608E" w:rsidRPr="00763D22" w:rsidRDefault="003E608E" w:rsidP="003E608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9C93655" w14:textId="77777777" w:rsidR="003E608E" w:rsidRDefault="003E608E" w:rsidP="003E608E">
      <w:pPr>
        <w:jc w:val="center"/>
        <w:rPr>
          <w:rFonts w:ascii="Book Antiqua" w:hAnsi="Book Antiqua"/>
        </w:rPr>
      </w:pPr>
    </w:p>
    <w:p w14:paraId="573612ED" w14:textId="77777777" w:rsidR="003E608E" w:rsidRDefault="003E608E" w:rsidP="003E608E">
      <w:pPr>
        <w:jc w:val="center"/>
        <w:rPr>
          <w:rFonts w:ascii="Book Antiqua" w:hAnsi="Book Antiqua"/>
        </w:rPr>
      </w:pPr>
    </w:p>
    <w:p w14:paraId="5080E2D7" w14:textId="77777777" w:rsidR="003E608E" w:rsidRDefault="003E608E" w:rsidP="003E608E">
      <w:pPr>
        <w:jc w:val="center"/>
        <w:rPr>
          <w:rFonts w:ascii="Book Antiqua" w:hAnsi="Book Antiqua"/>
        </w:rPr>
      </w:pPr>
    </w:p>
    <w:p w14:paraId="7B8B3CA6" w14:textId="77777777" w:rsidR="003E608E" w:rsidRDefault="003E608E" w:rsidP="003E608E">
      <w:pPr>
        <w:jc w:val="center"/>
        <w:rPr>
          <w:rFonts w:ascii="Book Antiqua" w:hAnsi="Book Antiqua"/>
        </w:rPr>
      </w:pPr>
      <w:r>
        <w:rPr>
          <w:rFonts w:ascii="Book Antiqua" w:hAnsi="Book Antiqua"/>
          <w:noProof/>
          <w:lang w:eastAsia="zh-CN"/>
        </w:rPr>
        <w:drawing>
          <wp:inline distT="0" distB="0" distL="0" distR="0" wp14:anchorId="66D69675" wp14:editId="5156E9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A2B7C0" w14:textId="77777777" w:rsidR="003E608E" w:rsidRDefault="003E608E" w:rsidP="003E608E">
      <w:pPr>
        <w:jc w:val="center"/>
        <w:rPr>
          <w:rFonts w:ascii="Book Antiqua" w:hAnsi="Book Antiqua"/>
        </w:rPr>
      </w:pPr>
    </w:p>
    <w:p w14:paraId="286FF594" w14:textId="77777777" w:rsidR="003E608E" w:rsidRDefault="003E608E" w:rsidP="003E608E">
      <w:pPr>
        <w:jc w:val="center"/>
        <w:rPr>
          <w:rFonts w:ascii="Book Antiqua" w:hAnsi="Book Antiqua"/>
        </w:rPr>
      </w:pPr>
    </w:p>
    <w:p w14:paraId="6A2CE469" w14:textId="77777777" w:rsidR="003E608E" w:rsidRDefault="003E608E" w:rsidP="003E608E">
      <w:pPr>
        <w:jc w:val="center"/>
        <w:rPr>
          <w:rFonts w:ascii="Book Antiqua" w:hAnsi="Book Antiqua"/>
        </w:rPr>
      </w:pPr>
    </w:p>
    <w:p w14:paraId="57439272" w14:textId="77777777" w:rsidR="003E608E" w:rsidRDefault="003E608E" w:rsidP="003E608E">
      <w:pPr>
        <w:jc w:val="center"/>
        <w:rPr>
          <w:rFonts w:ascii="Book Antiqua" w:hAnsi="Book Antiqua"/>
        </w:rPr>
      </w:pPr>
    </w:p>
    <w:p w14:paraId="5655F462" w14:textId="77777777" w:rsidR="003E608E" w:rsidRDefault="003E608E" w:rsidP="003E608E">
      <w:pPr>
        <w:jc w:val="center"/>
        <w:rPr>
          <w:rFonts w:ascii="Book Antiqua" w:hAnsi="Book Antiqua"/>
        </w:rPr>
      </w:pPr>
    </w:p>
    <w:p w14:paraId="3A8D2CB1" w14:textId="77777777" w:rsidR="003E608E" w:rsidRDefault="003E608E" w:rsidP="003E608E">
      <w:pPr>
        <w:jc w:val="center"/>
        <w:rPr>
          <w:rFonts w:ascii="Book Antiqua" w:hAnsi="Book Antiqua"/>
        </w:rPr>
      </w:pPr>
    </w:p>
    <w:p w14:paraId="54F85B04" w14:textId="77777777" w:rsidR="003E608E" w:rsidRDefault="003E608E" w:rsidP="003E608E">
      <w:pPr>
        <w:jc w:val="center"/>
        <w:rPr>
          <w:rFonts w:ascii="Book Antiqua" w:hAnsi="Book Antiqua"/>
        </w:rPr>
      </w:pPr>
    </w:p>
    <w:p w14:paraId="56C884B0" w14:textId="77777777" w:rsidR="003E608E" w:rsidRDefault="003E608E" w:rsidP="003E608E">
      <w:pPr>
        <w:jc w:val="center"/>
        <w:rPr>
          <w:rFonts w:ascii="Book Antiqua" w:hAnsi="Book Antiqua"/>
        </w:rPr>
      </w:pPr>
    </w:p>
    <w:p w14:paraId="659744C7" w14:textId="77777777" w:rsidR="003E608E" w:rsidRDefault="003E608E" w:rsidP="003E608E">
      <w:pPr>
        <w:jc w:val="center"/>
        <w:rPr>
          <w:rFonts w:ascii="Book Antiqua" w:hAnsi="Book Antiqua"/>
        </w:rPr>
      </w:pPr>
    </w:p>
    <w:p w14:paraId="77367542" w14:textId="77777777" w:rsidR="003E608E" w:rsidRPr="00763D22" w:rsidRDefault="003E608E" w:rsidP="003E608E">
      <w:pPr>
        <w:jc w:val="right"/>
        <w:rPr>
          <w:rFonts w:ascii="Book Antiqua" w:hAnsi="Book Antiqua"/>
          <w:color w:val="000000" w:themeColor="text1"/>
        </w:rPr>
      </w:pPr>
    </w:p>
    <w:p w14:paraId="7F3D658D" w14:textId="77777777" w:rsidR="003E608E" w:rsidRPr="00763D22" w:rsidRDefault="003E608E" w:rsidP="003E608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D5B0B85" w14:textId="77777777" w:rsidR="00A70BF0" w:rsidRDefault="00A70BF0">
      <w:pPr>
        <w:spacing w:line="360" w:lineRule="auto"/>
        <w:jc w:val="both"/>
      </w:pPr>
    </w:p>
    <w:sectPr w:rsidR="00A70BF0" w:rsidSect="0025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B650" w14:textId="77777777" w:rsidR="00201173" w:rsidRDefault="00201173" w:rsidP="00364AA5">
      <w:r>
        <w:separator/>
      </w:r>
    </w:p>
  </w:endnote>
  <w:endnote w:type="continuationSeparator" w:id="0">
    <w:p w14:paraId="2CB0ABE8" w14:textId="77777777" w:rsidR="00201173" w:rsidRDefault="00201173" w:rsidP="003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47690"/>
      <w:docPartObj>
        <w:docPartGallery w:val="Page Numbers (Bottom of Page)"/>
        <w:docPartUnique/>
      </w:docPartObj>
    </w:sdtPr>
    <w:sdtEndPr/>
    <w:sdtContent>
      <w:sdt>
        <w:sdtPr>
          <w:id w:val="-1705238520"/>
          <w:docPartObj>
            <w:docPartGallery w:val="Page Numbers (Top of Page)"/>
            <w:docPartUnique/>
          </w:docPartObj>
        </w:sdtPr>
        <w:sdtEndPr/>
        <w:sdtContent>
          <w:p w14:paraId="4474BF67" w14:textId="3BB345E4" w:rsidR="00364AA5" w:rsidRDefault="00364AA5" w:rsidP="00364AA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68C6">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68C6">
              <w:rPr>
                <w:b/>
                <w:bCs/>
                <w:noProof/>
              </w:rPr>
              <w:t>30</w:t>
            </w:r>
            <w:r>
              <w:rPr>
                <w:b/>
                <w:bCs/>
                <w:sz w:val="24"/>
                <w:szCs w:val="24"/>
              </w:rPr>
              <w:fldChar w:fldCharType="end"/>
            </w:r>
          </w:p>
        </w:sdtContent>
      </w:sdt>
    </w:sdtContent>
  </w:sdt>
  <w:p w14:paraId="4DDFAA15" w14:textId="77777777" w:rsidR="00364AA5" w:rsidRDefault="00364A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FD13" w14:textId="77777777" w:rsidR="00201173" w:rsidRDefault="00201173" w:rsidP="00364AA5">
      <w:r>
        <w:separator/>
      </w:r>
    </w:p>
  </w:footnote>
  <w:footnote w:type="continuationSeparator" w:id="0">
    <w:p w14:paraId="22D499B3" w14:textId="77777777" w:rsidR="00201173" w:rsidRDefault="00201173" w:rsidP="0036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C0C"/>
    <w:rsid w:val="00032ACC"/>
    <w:rsid w:val="00033551"/>
    <w:rsid w:val="00035A66"/>
    <w:rsid w:val="000A0740"/>
    <w:rsid w:val="000A5820"/>
    <w:rsid w:val="000B1155"/>
    <w:rsid w:val="000E40BC"/>
    <w:rsid w:val="0012338E"/>
    <w:rsid w:val="001243B6"/>
    <w:rsid w:val="001466F3"/>
    <w:rsid w:val="0019381D"/>
    <w:rsid w:val="001C1E77"/>
    <w:rsid w:val="001C4B24"/>
    <w:rsid w:val="001C6EDF"/>
    <w:rsid w:val="001C7257"/>
    <w:rsid w:val="001D0A41"/>
    <w:rsid w:val="001D67A8"/>
    <w:rsid w:val="00201173"/>
    <w:rsid w:val="00207633"/>
    <w:rsid w:val="00214939"/>
    <w:rsid w:val="00231B93"/>
    <w:rsid w:val="002506A9"/>
    <w:rsid w:val="002D5873"/>
    <w:rsid w:val="002E62AA"/>
    <w:rsid w:val="002E68C6"/>
    <w:rsid w:val="002F30AF"/>
    <w:rsid w:val="002F51F8"/>
    <w:rsid w:val="00315EEA"/>
    <w:rsid w:val="0032201B"/>
    <w:rsid w:val="00364AA5"/>
    <w:rsid w:val="003719D7"/>
    <w:rsid w:val="00374420"/>
    <w:rsid w:val="003A44E2"/>
    <w:rsid w:val="003B3FBE"/>
    <w:rsid w:val="003E608E"/>
    <w:rsid w:val="003F48EE"/>
    <w:rsid w:val="00443A34"/>
    <w:rsid w:val="0045550B"/>
    <w:rsid w:val="004601F5"/>
    <w:rsid w:val="0047722E"/>
    <w:rsid w:val="00487B95"/>
    <w:rsid w:val="004B56EC"/>
    <w:rsid w:val="004B5B9B"/>
    <w:rsid w:val="004D6184"/>
    <w:rsid w:val="004F5099"/>
    <w:rsid w:val="0050099A"/>
    <w:rsid w:val="005705ED"/>
    <w:rsid w:val="0057194C"/>
    <w:rsid w:val="00577796"/>
    <w:rsid w:val="00583AA1"/>
    <w:rsid w:val="005A677C"/>
    <w:rsid w:val="005B30B7"/>
    <w:rsid w:val="005C3C15"/>
    <w:rsid w:val="005E6CB1"/>
    <w:rsid w:val="00606F0B"/>
    <w:rsid w:val="00614248"/>
    <w:rsid w:val="0064688C"/>
    <w:rsid w:val="006A2F9C"/>
    <w:rsid w:val="006B691D"/>
    <w:rsid w:val="007639F2"/>
    <w:rsid w:val="00767F64"/>
    <w:rsid w:val="007774EE"/>
    <w:rsid w:val="00797D67"/>
    <w:rsid w:val="007B041D"/>
    <w:rsid w:val="007B0D8B"/>
    <w:rsid w:val="007C0509"/>
    <w:rsid w:val="007F28C0"/>
    <w:rsid w:val="007F729B"/>
    <w:rsid w:val="008019DD"/>
    <w:rsid w:val="008275BD"/>
    <w:rsid w:val="0087322C"/>
    <w:rsid w:val="00884195"/>
    <w:rsid w:val="00887FD0"/>
    <w:rsid w:val="00893D05"/>
    <w:rsid w:val="00894371"/>
    <w:rsid w:val="008D3B63"/>
    <w:rsid w:val="008E1D17"/>
    <w:rsid w:val="0090072A"/>
    <w:rsid w:val="00905515"/>
    <w:rsid w:val="0090687B"/>
    <w:rsid w:val="00907945"/>
    <w:rsid w:val="00931AF4"/>
    <w:rsid w:val="009407D8"/>
    <w:rsid w:val="009931EB"/>
    <w:rsid w:val="009B594D"/>
    <w:rsid w:val="009C0B76"/>
    <w:rsid w:val="00A02A0D"/>
    <w:rsid w:val="00A06F75"/>
    <w:rsid w:val="00A32C04"/>
    <w:rsid w:val="00A34AE7"/>
    <w:rsid w:val="00A47600"/>
    <w:rsid w:val="00A70BF0"/>
    <w:rsid w:val="00A77B3E"/>
    <w:rsid w:val="00A90B70"/>
    <w:rsid w:val="00AA17A8"/>
    <w:rsid w:val="00AA616B"/>
    <w:rsid w:val="00AE5D2A"/>
    <w:rsid w:val="00B11152"/>
    <w:rsid w:val="00B16796"/>
    <w:rsid w:val="00B44CD3"/>
    <w:rsid w:val="00B51303"/>
    <w:rsid w:val="00BA1B6F"/>
    <w:rsid w:val="00BC77AE"/>
    <w:rsid w:val="00BD7F88"/>
    <w:rsid w:val="00BE0C35"/>
    <w:rsid w:val="00BF7C7E"/>
    <w:rsid w:val="00C17857"/>
    <w:rsid w:val="00C32BE8"/>
    <w:rsid w:val="00C51647"/>
    <w:rsid w:val="00C53321"/>
    <w:rsid w:val="00C63E7C"/>
    <w:rsid w:val="00C77B49"/>
    <w:rsid w:val="00C839A6"/>
    <w:rsid w:val="00CA2A55"/>
    <w:rsid w:val="00CA6063"/>
    <w:rsid w:val="00CB5CE6"/>
    <w:rsid w:val="00CD1222"/>
    <w:rsid w:val="00CD1514"/>
    <w:rsid w:val="00D01636"/>
    <w:rsid w:val="00D0280E"/>
    <w:rsid w:val="00D1276D"/>
    <w:rsid w:val="00D14C6D"/>
    <w:rsid w:val="00D315B4"/>
    <w:rsid w:val="00D3602A"/>
    <w:rsid w:val="00D82825"/>
    <w:rsid w:val="00D86BCE"/>
    <w:rsid w:val="00DD272A"/>
    <w:rsid w:val="00DD4351"/>
    <w:rsid w:val="00DE5B93"/>
    <w:rsid w:val="00DF65E5"/>
    <w:rsid w:val="00E203F8"/>
    <w:rsid w:val="00E22CA4"/>
    <w:rsid w:val="00E269EB"/>
    <w:rsid w:val="00E458F8"/>
    <w:rsid w:val="00E56592"/>
    <w:rsid w:val="00E56A93"/>
    <w:rsid w:val="00E859F3"/>
    <w:rsid w:val="00EA0FD7"/>
    <w:rsid w:val="00EB5668"/>
    <w:rsid w:val="00EB6912"/>
    <w:rsid w:val="00EF261B"/>
    <w:rsid w:val="00F02703"/>
    <w:rsid w:val="00F208B6"/>
    <w:rsid w:val="00F358DC"/>
    <w:rsid w:val="00FA620C"/>
    <w:rsid w:val="00FA6663"/>
    <w:rsid w:val="00FE5A87"/>
    <w:rsid w:val="00FE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AA5"/>
    <w:rPr>
      <w:sz w:val="18"/>
      <w:szCs w:val="18"/>
    </w:rPr>
  </w:style>
  <w:style w:type="paragraph" w:styleId="a4">
    <w:name w:val="footer"/>
    <w:basedOn w:val="a"/>
    <w:link w:val="Char0"/>
    <w:uiPriority w:val="99"/>
    <w:unhideWhenUsed/>
    <w:rsid w:val="00364AA5"/>
    <w:pPr>
      <w:tabs>
        <w:tab w:val="center" w:pos="4153"/>
        <w:tab w:val="right" w:pos="8306"/>
      </w:tabs>
      <w:snapToGrid w:val="0"/>
    </w:pPr>
    <w:rPr>
      <w:sz w:val="18"/>
      <w:szCs w:val="18"/>
    </w:rPr>
  </w:style>
  <w:style w:type="character" w:customStyle="1" w:styleId="Char0">
    <w:name w:val="页脚 Char"/>
    <w:basedOn w:val="a0"/>
    <w:link w:val="a4"/>
    <w:uiPriority w:val="99"/>
    <w:rsid w:val="00364AA5"/>
    <w:rPr>
      <w:sz w:val="18"/>
      <w:szCs w:val="18"/>
    </w:rPr>
  </w:style>
  <w:style w:type="table" w:styleId="a5">
    <w:name w:val="Light Shading"/>
    <w:basedOn w:val="a1"/>
    <w:uiPriority w:val="60"/>
    <w:rsid w:val="001C4B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39"/>
    <w:rsid w:val="0064688C"/>
    <w:rPr>
      <w:rFonts w:asciiTheme="minorHAnsi" w:hAnsiTheme="minorHAnsi" w:cstheme="minorBidi"/>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8D3B63"/>
    <w:rPr>
      <w:sz w:val="21"/>
      <w:szCs w:val="21"/>
    </w:rPr>
  </w:style>
  <w:style w:type="paragraph" w:styleId="a8">
    <w:name w:val="annotation text"/>
    <w:basedOn w:val="a"/>
    <w:link w:val="Char1"/>
    <w:semiHidden/>
    <w:unhideWhenUsed/>
    <w:rsid w:val="008D3B63"/>
  </w:style>
  <w:style w:type="character" w:customStyle="1" w:styleId="Char1">
    <w:name w:val="批注文字 Char"/>
    <w:basedOn w:val="a0"/>
    <w:link w:val="a8"/>
    <w:semiHidden/>
    <w:rsid w:val="008D3B63"/>
    <w:rPr>
      <w:sz w:val="24"/>
      <w:szCs w:val="24"/>
    </w:rPr>
  </w:style>
  <w:style w:type="paragraph" w:styleId="a9">
    <w:name w:val="annotation subject"/>
    <w:basedOn w:val="a8"/>
    <w:next w:val="a8"/>
    <w:link w:val="Char2"/>
    <w:semiHidden/>
    <w:unhideWhenUsed/>
    <w:rsid w:val="008D3B63"/>
    <w:rPr>
      <w:b/>
      <w:bCs/>
    </w:rPr>
  </w:style>
  <w:style w:type="character" w:customStyle="1" w:styleId="Char2">
    <w:name w:val="批注主题 Char"/>
    <w:basedOn w:val="Char1"/>
    <w:link w:val="a9"/>
    <w:semiHidden/>
    <w:rsid w:val="008D3B63"/>
    <w:rPr>
      <w:b/>
      <w:bCs/>
      <w:sz w:val="24"/>
      <w:szCs w:val="24"/>
    </w:rPr>
  </w:style>
  <w:style w:type="paragraph" w:styleId="aa">
    <w:name w:val="Balloon Text"/>
    <w:basedOn w:val="a"/>
    <w:link w:val="Char3"/>
    <w:semiHidden/>
    <w:unhideWhenUsed/>
    <w:rsid w:val="008D3B63"/>
    <w:rPr>
      <w:sz w:val="18"/>
      <w:szCs w:val="18"/>
    </w:rPr>
  </w:style>
  <w:style w:type="character" w:customStyle="1" w:styleId="Char3">
    <w:name w:val="批注框文本 Char"/>
    <w:basedOn w:val="a0"/>
    <w:link w:val="aa"/>
    <w:semiHidden/>
    <w:rsid w:val="008D3B63"/>
    <w:rPr>
      <w:sz w:val="18"/>
      <w:szCs w:val="18"/>
    </w:rPr>
  </w:style>
  <w:style w:type="character" w:styleId="ab">
    <w:name w:val="Hyperlink"/>
    <w:basedOn w:val="a0"/>
    <w:unhideWhenUsed/>
    <w:rsid w:val="003E6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AA5"/>
    <w:rPr>
      <w:sz w:val="18"/>
      <w:szCs w:val="18"/>
    </w:rPr>
  </w:style>
  <w:style w:type="paragraph" w:styleId="a4">
    <w:name w:val="footer"/>
    <w:basedOn w:val="a"/>
    <w:link w:val="Char0"/>
    <w:uiPriority w:val="99"/>
    <w:unhideWhenUsed/>
    <w:rsid w:val="00364AA5"/>
    <w:pPr>
      <w:tabs>
        <w:tab w:val="center" w:pos="4153"/>
        <w:tab w:val="right" w:pos="8306"/>
      </w:tabs>
      <w:snapToGrid w:val="0"/>
    </w:pPr>
    <w:rPr>
      <w:sz w:val="18"/>
      <w:szCs w:val="18"/>
    </w:rPr>
  </w:style>
  <w:style w:type="character" w:customStyle="1" w:styleId="Char0">
    <w:name w:val="页脚 Char"/>
    <w:basedOn w:val="a0"/>
    <w:link w:val="a4"/>
    <w:uiPriority w:val="99"/>
    <w:rsid w:val="00364AA5"/>
    <w:rPr>
      <w:sz w:val="18"/>
      <w:szCs w:val="18"/>
    </w:rPr>
  </w:style>
  <w:style w:type="table" w:styleId="a5">
    <w:name w:val="Light Shading"/>
    <w:basedOn w:val="a1"/>
    <w:uiPriority w:val="60"/>
    <w:rsid w:val="001C4B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39"/>
    <w:rsid w:val="0064688C"/>
    <w:rPr>
      <w:rFonts w:asciiTheme="minorHAnsi" w:hAnsiTheme="minorHAnsi" w:cstheme="minorBidi"/>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8D3B63"/>
    <w:rPr>
      <w:sz w:val="21"/>
      <w:szCs w:val="21"/>
    </w:rPr>
  </w:style>
  <w:style w:type="paragraph" w:styleId="a8">
    <w:name w:val="annotation text"/>
    <w:basedOn w:val="a"/>
    <w:link w:val="Char1"/>
    <w:semiHidden/>
    <w:unhideWhenUsed/>
    <w:rsid w:val="008D3B63"/>
  </w:style>
  <w:style w:type="character" w:customStyle="1" w:styleId="Char1">
    <w:name w:val="批注文字 Char"/>
    <w:basedOn w:val="a0"/>
    <w:link w:val="a8"/>
    <w:semiHidden/>
    <w:rsid w:val="008D3B63"/>
    <w:rPr>
      <w:sz w:val="24"/>
      <w:szCs w:val="24"/>
    </w:rPr>
  </w:style>
  <w:style w:type="paragraph" w:styleId="a9">
    <w:name w:val="annotation subject"/>
    <w:basedOn w:val="a8"/>
    <w:next w:val="a8"/>
    <w:link w:val="Char2"/>
    <w:semiHidden/>
    <w:unhideWhenUsed/>
    <w:rsid w:val="008D3B63"/>
    <w:rPr>
      <w:b/>
      <w:bCs/>
    </w:rPr>
  </w:style>
  <w:style w:type="character" w:customStyle="1" w:styleId="Char2">
    <w:name w:val="批注主题 Char"/>
    <w:basedOn w:val="Char1"/>
    <w:link w:val="a9"/>
    <w:semiHidden/>
    <w:rsid w:val="008D3B63"/>
    <w:rPr>
      <w:b/>
      <w:bCs/>
      <w:sz w:val="24"/>
      <w:szCs w:val="24"/>
    </w:rPr>
  </w:style>
  <w:style w:type="paragraph" w:styleId="aa">
    <w:name w:val="Balloon Text"/>
    <w:basedOn w:val="a"/>
    <w:link w:val="Char3"/>
    <w:semiHidden/>
    <w:unhideWhenUsed/>
    <w:rsid w:val="008D3B63"/>
    <w:rPr>
      <w:sz w:val="18"/>
      <w:szCs w:val="18"/>
    </w:rPr>
  </w:style>
  <w:style w:type="character" w:customStyle="1" w:styleId="Char3">
    <w:name w:val="批注框文本 Char"/>
    <w:basedOn w:val="a0"/>
    <w:link w:val="aa"/>
    <w:semiHidden/>
    <w:rsid w:val="008D3B63"/>
    <w:rPr>
      <w:sz w:val="18"/>
      <w:szCs w:val="18"/>
    </w:rPr>
  </w:style>
  <w:style w:type="character" w:styleId="ab">
    <w:name w:val="Hyperlink"/>
    <w:basedOn w:val="a0"/>
    <w:unhideWhenUsed/>
    <w:rsid w:val="003E6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7724</Words>
  <Characters>44032</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Serrano Andreu</dc:creator>
  <cp:keywords/>
  <dc:description/>
  <cp:lastModifiedBy>HP</cp:lastModifiedBy>
  <cp:revision>23</cp:revision>
  <dcterms:created xsi:type="dcterms:W3CDTF">2021-09-14T07:21:00Z</dcterms:created>
  <dcterms:modified xsi:type="dcterms:W3CDTF">2021-10-25T11:14:00Z</dcterms:modified>
</cp:coreProperties>
</file>