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B0C" w:rsidRDefault="00F20B0C" w:rsidP="00F20B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F20B0C" w:rsidRDefault="00F20B0C" w:rsidP="00F20B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67144</w:t>
      </w:r>
    </w:p>
    <w:p w:rsidR="00F20B0C" w:rsidRDefault="00F20B0C" w:rsidP="00F20B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Basic Study</w:t>
      </w:r>
    </w:p>
    <w:p w:rsidR="00F20B0C" w:rsidRDefault="00F20B0C" w:rsidP="00F20B0C">
      <w:pPr>
        <w:spacing w:line="360" w:lineRule="auto"/>
        <w:jc w:val="both"/>
      </w:pPr>
      <w:r>
        <w:rPr>
          <w:rFonts w:ascii="Book Antiqua" w:eastAsia="Book Antiqua" w:hAnsi="Book Antiqua" w:cs="Book Antiqua"/>
          <w:b/>
          <w:color w:val="000000"/>
        </w:rPr>
        <w:t xml:space="preserve">Metabolomics of </w:t>
      </w:r>
      <w:proofErr w:type="spellStart"/>
      <w:r w:rsidRPr="000D5A2A">
        <w:rPr>
          <w:rFonts w:ascii="Book Antiqua" w:eastAsia="Book Antiqua" w:hAnsi="Book Antiqua" w:cs="Book Antiqua"/>
          <w:b/>
          <w:i/>
          <w:iCs/>
          <w:color w:val="000000"/>
        </w:rPr>
        <w:t>Fuzi-Gancao</w:t>
      </w:r>
      <w:proofErr w:type="spellEnd"/>
      <w:r>
        <w:rPr>
          <w:rFonts w:ascii="Book Antiqua" w:eastAsia="Book Antiqua" w:hAnsi="Book Antiqua" w:cs="Book Antiqua"/>
          <w:b/>
          <w:color w:val="000000"/>
        </w:rPr>
        <w:t xml:space="preserve"> in CCl</w:t>
      </w:r>
      <w:r>
        <w:rPr>
          <w:rFonts w:ascii="Book Antiqua" w:eastAsia="Book Antiqua" w:hAnsi="Book Antiqua" w:cs="Book Antiqua"/>
          <w:b/>
          <w:color w:val="000000"/>
          <w:vertAlign w:val="subscript"/>
        </w:rPr>
        <w:t xml:space="preserve">4 </w:t>
      </w:r>
      <w:r w:rsidRPr="00E550A9">
        <w:rPr>
          <w:rFonts w:ascii="Book Antiqua" w:eastAsia="Book Antiqua" w:hAnsi="Book Antiqua" w:cs="Book Antiqua"/>
          <w:b/>
          <w:color w:val="000000"/>
        </w:rPr>
        <w:t>induced</w:t>
      </w:r>
      <w:r>
        <w:rPr>
          <w:rFonts w:ascii="Book Antiqua" w:eastAsia="Book Antiqua" w:hAnsi="Book Antiqua" w:cs="Book Antiqua"/>
          <w:b/>
          <w:color w:val="000000"/>
          <w:vertAlign w:val="subscript"/>
        </w:rPr>
        <w:t xml:space="preserve"> </w:t>
      </w:r>
      <w:r>
        <w:rPr>
          <w:rFonts w:ascii="Book Antiqua" w:eastAsia="Book Antiqua" w:hAnsi="Book Antiqua" w:cs="Book Antiqua"/>
          <w:b/>
          <w:color w:val="000000"/>
        </w:rPr>
        <w:t>acute liver injury and its regulatory effect on bile acid profile in rats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t xml:space="preserve">Wang MF </w:t>
      </w:r>
      <w:r>
        <w:rPr>
          <w:rFonts w:ascii="Book Antiqua" w:eastAsia="Book Antiqua" w:hAnsi="Book Antiqua" w:cs="Book Antiqua"/>
          <w:i/>
          <w:iCs/>
          <w:color w:val="000000"/>
        </w:rPr>
        <w:t>et al</w:t>
      </w:r>
      <w:r>
        <w:rPr>
          <w:rFonts w:ascii="Book Antiqua" w:eastAsia="Book Antiqua" w:hAnsi="Book Antiqua" w:cs="Book Antiqua"/>
          <w:color w:val="000000"/>
        </w:rPr>
        <w:t xml:space="preserve">. Metabolomics of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in acute liver injury in rats</w:t>
      </w:r>
    </w:p>
    <w:p w:rsidR="00F20B0C" w:rsidRDefault="00F20B0C" w:rsidP="00F20B0C">
      <w:pPr>
        <w:spacing w:line="360" w:lineRule="auto"/>
        <w:jc w:val="both"/>
      </w:pPr>
    </w:p>
    <w:p w:rsidR="00F20B0C" w:rsidRDefault="00FE31B3" w:rsidP="00F20B0C">
      <w:pPr>
        <w:spacing w:line="360" w:lineRule="auto"/>
        <w:jc w:val="both"/>
      </w:pPr>
      <w:r w:rsidRPr="00F20B0C">
        <w:rPr>
          <w:rFonts w:ascii="Book Antiqua" w:eastAsia="Book Antiqua" w:hAnsi="Book Antiqua" w:cs="Book Antiqua"/>
          <w:b/>
          <w:bCs/>
          <w:color w:val="000000" w:themeColor="text1"/>
        </w:rPr>
        <w:t>Mo-</w:t>
      </w:r>
      <w:proofErr w:type="spellStart"/>
      <w:r w:rsidRPr="00F20B0C">
        <w:rPr>
          <w:rFonts w:ascii="Book Antiqua" w:eastAsia="Book Antiqua" w:hAnsi="Book Antiqua" w:cs="Book Antiqua"/>
          <w:b/>
          <w:bCs/>
          <w:color w:val="000000" w:themeColor="text1"/>
        </w:rPr>
        <w:t>Fei</w:t>
      </w:r>
      <w:proofErr w:type="spellEnd"/>
      <w:r w:rsidR="00F20B0C">
        <w:rPr>
          <w:rFonts w:ascii="Book Antiqua" w:eastAsia="Book Antiqua" w:hAnsi="Book Antiqua" w:cs="Book Antiqua"/>
          <w:color w:val="000000"/>
        </w:rPr>
        <w:t xml:space="preserve"> Wang, Song-Song Zhao, </w:t>
      </w:r>
      <w:proofErr w:type="spellStart"/>
      <w:r w:rsidR="00F20B0C">
        <w:rPr>
          <w:rFonts w:ascii="Book Antiqua" w:eastAsia="Book Antiqua" w:hAnsi="Book Antiqua" w:cs="Book Antiqua"/>
          <w:color w:val="000000"/>
        </w:rPr>
        <w:t>Dil</w:t>
      </w:r>
      <w:proofErr w:type="spellEnd"/>
      <w:r w:rsidR="00F20B0C">
        <w:rPr>
          <w:rFonts w:ascii="Book Antiqua" w:eastAsia="Book Antiqua" w:hAnsi="Book Antiqua" w:cs="Book Antiqua"/>
          <w:color w:val="000000"/>
        </w:rPr>
        <w:t xml:space="preserve"> </w:t>
      </w:r>
      <w:proofErr w:type="spellStart"/>
      <w:r w:rsidR="00F20B0C">
        <w:rPr>
          <w:rFonts w:ascii="Book Antiqua" w:eastAsia="Book Antiqua" w:hAnsi="Book Antiqua" w:cs="Book Antiqua"/>
          <w:color w:val="000000"/>
        </w:rPr>
        <w:t>Momin</w:t>
      </w:r>
      <w:proofErr w:type="spellEnd"/>
      <w:r w:rsidR="00F20B0C">
        <w:rPr>
          <w:rFonts w:ascii="Book Antiqua" w:eastAsia="Book Antiqua" w:hAnsi="Book Antiqua" w:cs="Book Antiqua"/>
          <w:color w:val="000000"/>
        </w:rPr>
        <w:t xml:space="preserve"> </w:t>
      </w:r>
      <w:proofErr w:type="spellStart"/>
      <w:r w:rsidR="00F20B0C">
        <w:rPr>
          <w:rFonts w:ascii="Book Antiqua" w:eastAsia="Book Antiqua" w:hAnsi="Book Antiqua" w:cs="Book Antiqua"/>
          <w:color w:val="000000"/>
        </w:rPr>
        <w:t>Thapa</w:t>
      </w:r>
      <w:proofErr w:type="spellEnd"/>
      <w:r w:rsidR="00F20B0C">
        <w:rPr>
          <w:rFonts w:ascii="Book Antiqua" w:eastAsia="Book Antiqua" w:hAnsi="Book Antiqua" w:cs="Book Antiqua"/>
          <w:color w:val="000000"/>
        </w:rPr>
        <w:t>, Yu-Ling Song, Zheng Xiang</w:t>
      </w:r>
    </w:p>
    <w:p w:rsidR="00F20B0C" w:rsidRDefault="00F20B0C" w:rsidP="00F20B0C">
      <w:pPr>
        <w:spacing w:line="360" w:lineRule="auto"/>
        <w:jc w:val="both"/>
      </w:pPr>
    </w:p>
    <w:p w:rsidR="00F20B0C" w:rsidRDefault="00F20B0C" w:rsidP="00F20B0C">
      <w:pPr>
        <w:spacing w:line="360" w:lineRule="auto"/>
        <w:jc w:val="both"/>
      </w:pPr>
      <w:r w:rsidRPr="00F20B0C">
        <w:rPr>
          <w:rFonts w:ascii="Book Antiqua" w:eastAsia="Book Antiqua" w:hAnsi="Book Antiqua" w:cs="Book Antiqua"/>
          <w:b/>
          <w:bCs/>
          <w:color w:val="000000" w:themeColor="text1"/>
        </w:rPr>
        <w:t>Mo-</w:t>
      </w:r>
      <w:proofErr w:type="spellStart"/>
      <w:r w:rsidRPr="00F20B0C">
        <w:rPr>
          <w:rFonts w:ascii="Book Antiqua" w:eastAsia="Book Antiqua" w:hAnsi="Book Antiqua" w:cs="Book Antiqua"/>
          <w:b/>
          <w:bCs/>
          <w:color w:val="000000" w:themeColor="text1"/>
        </w:rPr>
        <w:t>Fei</w:t>
      </w:r>
      <w:proofErr w:type="spellEnd"/>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Dil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Momin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Thapa</w:t>
      </w:r>
      <w:proofErr w:type="spellEnd"/>
      <w:r>
        <w:rPr>
          <w:rFonts w:ascii="Book Antiqua" w:eastAsia="Book Antiqua" w:hAnsi="Book Antiqua" w:cs="Book Antiqua"/>
          <w:b/>
          <w:bCs/>
          <w:color w:val="000000"/>
        </w:rPr>
        <w:t xml:space="preserve">, Yu-Ling Song, </w:t>
      </w:r>
      <w:r>
        <w:rPr>
          <w:rFonts w:ascii="Book Antiqua" w:eastAsia="Book Antiqua" w:hAnsi="Book Antiqua" w:cs="Book Antiqua"/>
          <w:color w:val="000000"/>
        </w:rPr>
        <w:t xml:space="preserve">The Second Department of General Surgery, The Affiliated Hospital of Inner Mongolia University for the Nationalities,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 Autonomous Region, China</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 xml:space="preserve">Song-Song Zhao, </w:t>
      </w:r>
      <w:r>
        <w:rPr>
          <w:rFonts w:ascii="Book Antiqua" w:eastAsia="Book Antiqua" w:hAnsi="Book Antiqua" w:cs="Book Antiqua"/>
          <w:color w:val="000000"/>
        </w:rPr>
        <w:t>Department of Educational Administration, The First Affiliated Hospital of Liaoning Medical University, Jinzhou 121000, Liaoning Province, China</w:t>
      </w:r>
    </w:p>
    <w:p w:rsidR="00F20B0C" w:rsidRDefault="00F20B0C" w:rsidP="00F20B0C">
      <w:pPr>
        <w:spacing w:line="360" w:lineRule="auto"/>
        <w:jc w:val="both"/>
      </w:pPr>
    </w:p>
    <w:p w:rsidR="00F20B0C" w:rsidRDefault="00F20B0C" w:rsidP="00F20B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Zheng Xiang, </w:t>
      </w:r>
      <w:r>
        <w:rPr>
          <w:rFonts w:ascii="Book Antiqua" w:eastAsia="Book Antiqua" w:hAnsi="Book Antiqua" w:cs="Book Antiqua"/>
          <w:color w:val="000000"/>
        </w:rPr>
        <w:t>School of Pharmaceutical Science, Liaoning University, Shenyang 110032, Liaoning Province, China</w:t>
      </w:r>
    </w:p>
    <w:p w:rsidR="00F20B0C" w:rsidRDefault="00F20B0C" w:rsidP="00F20B0C">
      <w:pPr>
        <w:spacing w:line="360" w:lineRule="auto"/>
        <w:jc w:val="both"/>
      </w:pPr>
    </w:p>
    <w:p w:rsidR="00F20B0C" w:rsidRDefault="00F20B0C" w:rsidP="00F20B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Xiang Z </w:t>
      </w:r>
      <w:r>
        <w:rPr>
          <w:rFonts w:ascii="Book Antiqua" w:eastAsia="宋体" w:hAnsi="Book Antiqua" w:cs="Book Antiqua" w:hint="eastAsia"/>
          <w:color w:val="000000"/>
          <w:lang w:eastAsia="zh-CN"/>
        </w:rPr>
        <w:t xml:space="preserve">and Wang MF </w:t>
      </w:r>
      <w:r>
        <w:rPr>
          <w:rFonts w:ascii="Book Antiqua" w:eastAsia="Book Antiqua" w:hAnsi="Book Antiqua" w:cs="Book Antiqua"/>
          <w:color w:val="000000"/>
        </w:rPr>
        <w:t xml:space="preserve">designed and coordinated the study; Wang MF, </w:t>
      </w:r>
      <w:proofErr w:type="spellStart"/>
      <w:r>
        <w:rPr>
          <w:rFonts w:ascii="Book Antiqua" w:eastAsia="Book Antiqua" w:hAnsi="Book Antiqua" w:cs="Book Antiqua"/>
          <w:color w:val="000000"/>
        </w:rPr>
        <w:t>Thapa</w:t>
      </w:r>
      <w:proofErr w:type="spellEnd"/>
      <w:r>
        <w:rPr>
          <w:rFonts w:ascii="Book Antiqua" w:eastAsia="Book Antiqua" w:hAnsi="Book Antiqua" w:cs="Book Antiqua"/>
          <w:color w:val="000000"/>
        </w:rPr>
        <w:t xml:space="preserve"> DM, and Song YL performed the experiments and acquired and analyzed the data; Wang MF and Zhao SS wrote the manuscript; all authors approved the final version of the article.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Scientific Research Projects for Higher Education in Inner Mongolia Autonomous Region, No. NJZZ21027; Support Plan for the Innovation and Entrepreneurship Initiation Plan for Overseas Students in Inner Mongolia Autonomous </w:t>
      </w:r>
      <w:r>
        <w:rPr>
          <w:rFonts w:ascii="Book Antiqua" w:eastAsia="Book Antiqua" w:hAnsi="Book Antiqua" w:cs="Book Antiqua"/>
          <w:color w:val="000000"/>
        </w:rPr>
        <w:lastRenderedPageBreak/>
        <w:t>Region, No. MOHRSS2020122; Doctoral Start-up Fund of the Affiliated Hospital of Inner Mongolia University for</w:t>
      </w:r>
      <w:r w:rsidRPr="00813604">
        <w:rPr>
          <w:rFonts w:ascii="Book Antiqua" w:eastAsia="Book Antiqua" w:hAnsi="Book Antiqua" w:cs="Book Antiqua"/>
        </w:rPr>
        <w:t xml:space="preserve"> </w:t>
      </w:r>
      <w:r w:rsidR="00144461" w:rsidRPr="00813604">
        <w:rPr>
          <w:rFonts w:ascii="Book Antiqua" w:hAnsi="Book Antiqua" w:cs="Book Antiqua" w:hint="eastAsia"/>
          <w:lang w:eastAsia="zh-CN"/>
        </w:rPr>
        <w:t xml:space="preserve">the </w:t>
      </w:r>
      <w:r>
        <w:rPr>
          <w:rFonts w:ascii="Book Antiqua" w:eastAsia="Book Antiqua" w:hAnsi="Book Antiqua" w:cs="Book Antiqua"/>
          <w:color w:val="000000"/>
        </w:rPr>
        <w:t>Nationalities, No. MDFY2020001.</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Corresponding author: Mo-</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Wang, PhD, Professor, </w:t>
      </w:r>
      <w:r>
        <w:rPr>
          <w:rFonts w:ascii="Book Antiqua" w:eastAsia="Book Antiqua" w:hAnsi="Book Antiqua" w:cs="Book Antiqua"/>
          <w:color w:val="000000"/>
        </w:rPr>
        <w:t xml:space="preserve">The Second Department of General Surgery, The Affiliated Hospital of Inner Mongolia University for the Nationalities, No. 1742 East Section of </w:t>
      </w:r>
      <w:proofErr w:type="spellStart"/>
      <w:r>
        <w:rPr>
          <w:rFonts w:ascii="Book Antiqua" w:eastAsia="Book Antiqua" w:hAnsi="Book Antiqua" w:cs="Book Antiqua"/>
          <w:color w:val="000000"/>
        </w:rPr>
        <w:t>Huolinhe</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 Autonomous Region, China. wangm1228@sina.com</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17, 2021</w:t>
      </w:r>
    </w:p>
    <w:p w:rsidR="00F20B0C" w:rsidRDefault="00F20B0C" w:rsidP="00F20B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rsidR="00F20B0C" w:rsidRDefault="00F20B0C" w:rsidP="00F20B0C">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Pr>
          <w:rFonts w:ascii="Book Antiqua" w:eastAsia="宋体" w:hAnsi="Book Antiqua" w:hint="eastAsia"/>
          <w:color w:val="000000" w:themeColor="text1"/>
        </w:rPr>
        <w:t>Au</w:t>
      </w:r>
      <w:r>
        <w:rPr>
          <w:rFonts w:ascii="Book Antiqua" w:eastAsia="宋体" w:hAnsi="Book Antiqua"/>
          <w:color w:val="000000" w:themeColor="text1"/>
        </w:rPr>
        <w:t>gust</w:t>
      </w:r>
      <w:r w:rsidRPr="00F06907">
        <w:rPr>
          <w:rFonts w:ascii="Book Antiqua" w:eastAsia="宋体" w:hAnsi="Book Antiqua"/>
          <w:color w:val="000000" w:themeColor="text1"/>
        </w:rPr>
        <w:t xml:space="preserve"> </w:t>
      </w:r>
      <w:r>
        <w:rPr>
          <w:rFonts w:ascii="Book Antiqua" w:eastAsia="宋体" w:hAnsi="Book Antiqua"/>
          <w:color w:val="000000" w:themeColor="text1"/>
        </w:rPr>
        <w:t>25</w:t>
      </w:r>
      <w:r w:rsidRPr="00F06907">
        <w:rPr>
          <w:rFonts w:ascii="Book Antiqua" w:eastAsia="宋体" w:hAnsi="Book Antiqua"/>
          <w:color w:val="000000" w:themeColor="text1"/>
        </w:rPr>
        <w:t>, 2021</w:t>
      </w:r>
      <w:bookmarkEnd w:id="0"/>
      <w:bookmarkEnd w:id="1"/>
      <w:bookmarkEnd w:id="2"/>
    </w:p>
    <w:p w:rsidR="00F20B0C" w:rsidRDefault="00F20B0C" w:rsidP="00F20B0C">
      <w:pPr>
        <w:spacing w:line="360" w:lineRule="auto"/>
        <w:jc w:val="both"/>
      </w:pPr>
      <w:r>
        <w:rPr>
          <w:rFonts w:ascii="Book Antiqua" w:eastAsia="Book Antiqua" w:hAnsi="Book Antiqua" w:cs="Book Antiqua"/>
          <w:b/>
          <w:bCs/>
          <w:color w:val="000000"/>
        </w:rPr>
        <w:t xml:space="preserve">Published online: </w:t>
      </w:r>
    </w:p>
    <w:p w:rsidR="00F20B0C" w:rsidRDefault="00F20B0C" w:rsidP="00F20B0C">
      <w:pPr>
        <w:spacing w:line="360" w:lineRule="auto"/>
        <w:jc w:val="both"/>
        <w:sectPr w:rsidR="00F20B0C">
          <w:footerReference w:type="default" r:id="rId6"/>
          <w:pgSz w:w="12240" w:h="15840"/>
          <w:pgMar w:top="1440" w:right="1440" w:bottom="1440" w:left="1440" w:header="720" w:footer="720" w:gutter="0"/>
          <w:cols w:space="720"/>
          <w:docGrid w:linePitch="360"/>
        </w:sectPr>
      </w:pPr>
    </w:p>
    <w:p w:rsidR="00F20B0C" w:rsidRDefault="00F20B0C" w:rsidP="00F20B0C">
      <w:pPr>
        <w:spacing w:line="360" w:lineRule="auto"/>
        <w:jc w:val="both"/>
      </w:pPr>
      <w:r>
        <w:rPr>
          <w:rFonts w:ascii="Book Antiqua" w:eastAsia="Book Antiqua" w:hAnsi="Book Antiqua" w:cs="Book Antiqua"/>
          <w:b/>
          <w:color w:val="000000"/>
        </w:rPr>
        <w:lastRenderedPageBreak/>
        <w:t>Abstract</w:t>
      </w:r>
    </w:p>
    <w:p w:rsidR="00F20B0C" w:rsidRDefault="00F20B0C" w:rsidP="00F20B0C">
      <w:pPr>
        <w:spacing w:line="360" w:lineRule="auto"/>
        <w:jc w:val="both"/>
      </w:pPr>
      <w:r>
        <w:rPr>
          <w:rFonts w:ascii="Book Antiqua" w:eastAsia="Book Antiqua" w:hAnsi="Book Antiqua" w:cs="Book Antiqua"/>
          <w:color w:val="000000"/>
        </w:rPr>
        <w:t>BACKGROUND</w:t>
      </w:r>
    </w:p>
    <w:p w:rsidR="00F20B0C" w:rsidRDefault="00F20B0C" w:rsidP="00F20B0C">
      <w:pPr>
        <w:spacing w:line="360" w:lineRule="auto"/>
        <w:jc w:val="both"/>
      </w:pP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Radix</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glycyrrhizae</w:t>
      </w:r>
      <w:proofErr w:type="spellEnd"/>
      <w:r>
        <w:rPr>
          <w:rFonts w:ascii="Book Antiqua" w:eastAsia="Book Antiqua" w:hAnsi="Book Antiqua" w:cs="Book Antiqua"/>
          <w:color w:val="000000"/>
        </w:rPr>
        <w:t xml:space="preserve">) is one of the most classical drug pairs of traditional Chinese medicine. In clinical practice, decoctions containing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(F-G) are often used in the treatment of liver diseases such as hepatitis and liver failure.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t>AIM</w:t>
      </w:r>
    </w:p>
    <w:p w:rsidR="00F20B0C" w:rsidRDefault="00F20B0C" w:rsidP="00F20B0C">
      <w:pPr>
        <w:spacing w:line="360" w:lineRule="auto"/>
        <w:jc w:val="both"/>
      </w:pPr>
      <w:r>
        <w:rPr>
          <w:rFonts w:ascii="Book Antiqua" w:hAnsi="Book Antiqua" w:cs="Book Antiqua" w:hint="eastAsia"/>
          <w:color w:val="000000"/>
          <w:lang w:eastAsia="zh-CN"/>
        </w:rPr>
        <w:t>T</w:t>
      </w:r>
      <w:r>
        <w:rPr>
          <w:rFonts w:ascii="Book Antiqua" w:hAnsi="Book Antiqua" w:cs="Book Antiqua"/>
          <w:color w:val="000000"/>
          <w:lang w:eastAsia="zh-CN"/>
        </w:rPr>
        <w:t xml:space="preserve">o investigate the </w:t>
      </w:r>
      <w:r>
        <w:rPr>
          <w:rFonts w:ascii="Book Antiqua" w:eastAsia="Book Antiqua" w:hAnsi="Book Antiqua" w:cs="Book Antiqua"/>
          <w:color w:val="000000"/>
        </w:rPr>
        <w:t>metabolomics of F-G in</w:t>
      </w:r>
      <w:r w:rsidRPr="00BF381B">
        <w:rPr>
          <w:rFonts w:ascii="Book Antiqua" w:eastAsia="Book Antiqua" w:hAnsi="Book Antiqua" w:cs="Book Antiqua"/>
          <w:color w:val="000000"/>
        </w:rPr>
        <w:t xml:space="preserve"> </w:t>
      </w:r>
      <w:r>
        <w:rPr>
          <w:rFonts w:ascii="Book Antiqua" w:eastAsia="Book Antiqua" w:hAnsi="Book Antiqua" w:cs="Book Antiqua"/>
          <w:color w:val="000000"/>
        </w:rPr>
        <w:t>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induced acute liver injury in rats and its regulatory effect on the bile acid profile.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t>METHODS</w:t>
      </w:r>
    </w:p>
    <w:p w:rsidR="00F20B0C" w:rsidRDefault="00F20B0C" w:rsidP="00F20B0C">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pharmacodynamic</w:t>
      </w:r>
      <w:proofErr w:type="spellEnd"/>
      <w:r>
        <w:rPr>
          <w:rFonts w:ascii="Book Antiqua" w:eastAsia="Book Antiqua" w:hAnsi="Book Antiqua" w:cs="Book Antiqua"/>
          <w:color w:val="000000"/>
        </w:rPr>
        <w:t xml:space="preserve"> effect of F-G on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induced acute liver injury in rats was evaluated, and an </w:t>
      </w:r>
      <w:proofErr w:type="spellStart"/>
      <w:r>
        <w:rPr>
          <w:rFonts w:ascii="Book Antiqua" w:eastAsia="Book Antiqua" w:hAnsi="Book Antiqua" w:cs="Book Antiqua"/>
          <w:color w:val="000000"/>
        </w:rPr>
        <w:t>ultra performance</w:t>
      </w:r>
      <w:proofErr w:type="spellEnd"/>
      <w:r>
        <w:rPr>
          <w:rFonts w:ascii="Book Antiqua" w:eastAsia="Book Antiqua" w:hAnsi="Book Antiqua" w:cs="Book Antiqua"/>
          <w:color w:val="000000"/>
        </w:rPr>
        <w:t xml:space="preserve"> liquid chromatography-tandem mass spectrometry (UPLC-MS/MS) method for the simultaneous determination of 92 metabolites from multiple pathways was established to explore the protective metabolic mechanism of F-G in serum on the liver.</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t>RESULTS</w:t>
      </w:r>
    </w:p>
    <w:p w:rsidR="00F20B0C" w:rsidRDefault="00F20B0C" w:rsidP="00F20B0C">
      <w:pPr>
        <w:spacing w:line="360" w:lineRule="auto"/>
        <w:jc w:val="both"/>
      </w:pPr>
      <w:r>
        <w:rPr>
          <w:rFonts w:ascii="Book Antiqua" w:eastAsia="Book Antiqua" w:hAnsi="Book Antiqua" w:cs="Book Antiqua"/>
          <w:color w:val="000000"/>
        </w:rPr>
        <w:t xml:space="preserve">Twenty-four differential metabolites were identified in serum samples. The primary bile acid biosynthetic metabolic pathway was the major common pathway in the model group and F-G group. Subsequently, a UPLC-MS/MS method for simultaneous determination of 11 bile acids, including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glycochenodeoxycholic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glycochenodeoxycholic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taurocholic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chenodeoxycholic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taurochenodeoxycholic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taurocholic</w:t>
      </w:r>
      <w:proofErr w:type="spellEnd"/>
      <w:r>
        <w:rPr>
          <w:rFonts w:ascii="Book Antiqua" w:eastAsia="Book Antiqua" w:hAnsi="Book Antiqua" w:cs="Book Antiqua"/>
          <w:color w:val="000000"/>
        </w:rPr>
        <w:t xml:space="preserve"> acid, and</w:t>
      </w:r>
      <w:r>
        <w:t xml:space="preserve"> </w:t>
      </w:r>
      <w:proofErr w:type="spellStart"/>
      <w:r>
        <w:rPr>
          <w:rFonts w:ascii="Book Antiqua" w:eastAsia="Book Antiqua" w:hAnsi="Book Antiqua" w:cs="Book Antiqua"/>
          <w:color w:val="000000"/>
        </w:rPr>
        <w:t>glycinic</w:t>
      </w:r>
      <w:proofErr w:type="spellEnd"/>
      <w:r>
        <w:rPr>
          <w:rFonts w:ascii="Book Antiqua" w:eastAsia="Book Antiqua" w:hAnsi="Book Antiqua" w:cs="Book Antiqua"/>
          <w:color w:val="000000"/>
        </w:rPr>
        <w:t xml:space="preserve"> acid, was established to analyze the regulatory mechanism of F-G in serum. F-G decreased the contents of these 11 bile acids in serum in a dose-dependent manner compared with those in the model control group.</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lastRenderedPageBreak/>
        <w:t>CONCLUSION</w:t>
      </w:r>
    </w:p>
    <w:p w:rsidR="00F20B0C" w:rsidRDefault="00F20B0C" w:rsidP="00F20B0C">
      <w:pPr>
        <w:spacing w:line="360" w:lineRule="auto"/>
        <w:jc w:val="both"/>
      </w:pPr>
      <w:r>
        <w:rPr>
          <w:rFonts w:ascii="Book Antiqua" w:eastAsia="Book Antiqua" w:hAnsi="Book Antiqua" w:cs="Book Antiqua"/>
          <w:color w:val="000000"/>
        </w:rPr>
        <w:t>F-G could protect hepatocytes by promoting the binding of free bile acids to glycine and taurine, and reducing the accumulation of free bile acids in the liver. F-G could also regulate the compensatory degree of taurine, decreasing the content of taurine-conjugated bile acids to protect hepatocytes.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 xml:space="preserve">Key Words: </w:t>
      </w:r>
      <w:r w:rsidRPr="004E37A9">
        <w:rPr>
          <w:rFonts w:ascii="Book Antiqua" w:eastAsia="Book Antiqua" w:hAnsi="Book Antiqua" w:cs="Book Antiqua"/>
          <w:i/>
          <w:iCs/>
          <w:color w:val="000000"/>
        </w:rPr>
        <w:t xml:space="preserve">Radix </w:t>
      </w:r>
      <w:proofErr w:type="spellStart"/>
      <w:r w:rsidRPr="004E37A9">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w:t>
      </w:r>
      <w:r w:rsidRPr="004E37A9">
        <w:rPr>
          <w:rFonts w:ascii="Book Antiqua" w:eastAsia="Book Antiqua" w:hAnsi="Book Antiqua" w:cs="Book Antiqua"/>
          <w:i/>
          <w:iCs/>
          <w:color w:val="000000"/>
        </w:rPr>
        <w:t xml:space="preserve">Radix </w:t>
      </w:r>
      <w:proofErr w:type="spellStart"/>
      <w:r w:rsidRPr="004E37A9">
        <w:rPr>
          <w:rFonts w:ascii="Book Antiqua" w:eastAsia="Book Antiqua" w:hAnsi="Book Antiqua" w:cs="Book Antiqua"/>
          <w:i/>
          <w:iCs/>
          <w:color w:val="000000"/>
        </w:rPr>
        <w:t>glycyrrhizae</w:t>
      </w:r>
      <w:proofErr w:type="spellEnd"/>
      <w:r>
        <w:rPr>
          <w:rFonts w:ascii="Book Antiqua" w:eastAsia="Book Antiqua" w:hAnsi="Book Antiqua" w:cs="Book Antiqua"/>
          <w:color w:val="000000"/>
        </w:rPr>
        <w:t xml:space="preserve">; Liver injury; Metabolites; Bile acid; </w:t>
      </w:r>
      <w:proofErr w:type="spellStart"/>
      <w:r w:rsidRPr="004E37A9">
        <w:rPr>
          <w:rFonts w:ascii="Book Antiqua" w:eastAsia="Book Antiqua" w:hAnsi="Book Antiqua" w:cs="Book Antiqua"/>
          <w:i/>
          <w:iCs/>
          <w:color w:val="000000"/>
        </w:rPr>
        <w:t>Fuzi-Gancao</w:t>
      </w:r>
      <w:proofErr w:type="spellEnd"/>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color w:val="000000"/>
        </w:rPr>
        <w:t xml:space="preserve">Wang MF, Zhao SS, </w:t>
      </w:r>
      <w:proofErr w:type="spellStart"/>
      <w:r>
        <w:rPr>
          <w:rFonts w:ascii="Book Antiqua" w:eastAsia="Book Antiqua" w:hAnsi="Book Antiqua" w:cs="Book Antiqua"/>
          <w:color w:val="000000"/>
        </w:rPr>
        <w:t>Thapa</w:t>
      </w:r>
      <w:proofErr w:type="spellEnd"/>
      <w:r>
        <w:rPr>
          <w:rFonts w:ascii="Book Antiqua" w:eastAsia="Book Antiqua" w:hAnsi="Book Antiqua" w:cs="Book Antiqua"/>
          <w:color w:val="000000"/>
        </w:rPr>
        <w:t xml:space="preserve"> DM, Song YL, Xiang Z. Metabolomics of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induced acute liver injury and its regulatory effect on bile acid profile in rats.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(F-G) could protect hepatocytes by promoting the binding of free bile acids to glycine and taurine, and reducing the accumulation of free bile acids in the liver. F-G could also regulate the compensatory degree of taurine, decreasing the content of taurine-conjugated bile acids to protect hepatocytes.</w:t>
      </w:r>
    </w:p>
    <w:p w:rsidR="00F20B0C" w:rsidRDefault="00F20B0C" w:rsidP="00F20B0C">
      <w:pPr>
        <w:spacing w:line="360" w:lineRule="auto"/>
        <w:jc w:val="both"/>
        <w:rPr>
          <w:rFonts w:ascii="Book Antiqua" w:eastAsia="Book Antiqua" w:hAnsi="Book Antiqua" w:cs="Book Antiqua"/>
          <w:b/>
          <w:caps/>
          <w:color w:val="000000"/>
          <w:u w:val="single"/>
        </w:rPr>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pPr>
      <w:r>
        <w:rPr>
          <w:rFonts w:ascii="Book Antiqua" w:eastAsia="Book Antiqua" w:hAnsi="Book Antiqua" w:cs="Book Antiqua"/>
          <w:b/>
          <w:caps/>
          <w:color w:val="000000"/>
          <w:u w:val="single"/>
        </w:rPr>
        <w:lastRenderedPageBreak/>
        <w:t>INTRODUCTION</w:t>
      </w:r>
    </w:p>
    <w:p w:rsidR="00F20B0C" w:rsidRDefault="00F20B0C" w:rsidP="00F20B0C">
      <w:pPr>
        <w:spacing w:line="360" w:lineRule="auto"/>
        <w:jc w:val="both"/>
      </w:pPr>
      <w:r>
        <w:rPr>
          <w:rFonts w:ascii="Book Antiqua" w:eastAsia="Book Antiqua" w:hAnsi="Book Antiqua" w:cs="Book Antiqua"/>
          <w:color w:val="000000"/>
        </w:rPr>
        <w:t xml:space="preserve">The liver is an important metabolic organ of the human body that has the physiological functions of detoxification, phagocytosis, and </w:t>
      </w:r>
      <w:proofErr w:type="gramStart"/>
      <w:r>
        <w:rPr>
          <w:rFonts w:ascii="Book Antiqua" w:eastAsia="Book Antiqua" w:hAnsi="Book Antiqua" w:cs="Book Antiqua"/>
          <w:color w:val="000000"/>
        </w:rPr>
        <w:t>defense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With the development of modern industry, liver injury caused by environmental pollution is gradually increasing. Liver injury is an important pathophysiological process in the development of hepatitis, liver fibrosis, liver cirrhosis, and liver cancer. Therefore, the treatment of liver injury is important for the prevention, treatment, and recovery of a variety of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rsidR="00F20B0C" w:rsidRDefault="00F20B0C" w:rsidP="00F20B0C">
      <w:pPr>
        <w:spacing w:line="360" w:lineRule="auto"/>
        <w:ind w:firstLine="240"/>
        <w:jc w:val="both"/>
      </w:pPr>
      <w:r>
        <w:rPr>
          <w:rFonts w:ascii="Book Antiqua" w:eastAsia="Book Antiqua" w:hAnsi="Book Antiqua" w:cs="Book Antiqua"/>
          <w:color w:val="000000"/>
        </w:rPr>
        <w:t xml:space="preserve">Bile acids are one of the most sensitive indicators for the clinical diagnosis of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When the liver system is diseased, it can cause a disturbance in the metabolism of bile acids in the body, thus causing a significant change in the amount of bile acids in the blood. Therefore, biomarkers of the bile acid metabolism pathway are very important diagnostic and therapeutic indicators for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Liver diseases such as liver injury, hepatitis, cirrhosis, and hepatocellular carcinoma have significantly increased serum total bile acid levels, and changes in total bile acid levels are usually analyzed in clinical tests but are not highly specific</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Therefore, the changes in the bile acid profile based on the metabolic pathway of bile acids have important significance for the prevention and treatment of liver diseases. Bile acids can be divided into primary and secondary bile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Primary bile acids are bile acids synthesized directly from cholesterol by hepatocytes and mainly include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(CA) and </w:t>
      </w:r>
      <w:proofErr w:type="spellStart"/>
      <w:r>
        <w:rPr>
          <w:rFonts w:ascii="Book Antiqua" w:eastAsia="Book Antiqua" w:hAnsi="Book Antiqua" w:cs="Book Antiqua"/>
          <w:color w:val="000000"/>
        </w:rPr>
        <w:t>chenodeoxycholic</w:t>
      </w:r>
      <w:proofErr w:type="spellEnd"/>
      <w:r>
        <w:rPr>
          <w:rFonts w:ascii="Book Antiqua" w:eastAsia="Book Antiqua" w:hAnsi="Book Antiqua" w:cs="Book Antiqua"/>
          <w:color w:val="000000"/>
        </w:rPr>
        <w:t xml:space="preserve"> acid (CDCA). Secondary bile acids are free bile acids produced by the primary bile acids </w:t>
      </w:r>
      <w:proofErr w:type="spellStart"/>
      <w:r>
        <w:rPr>
          <w:rFonts w:ascii="Book Antiqua" w:eastAsia="Book Antiqua" w:hAnsi="Book Antiqua" w:cs="Book Antiqua"/>
          <w:color w:val="000000"/>
        </w:rPr>
        <w:t>deoxycholic</w:t>
      </w:r>
      <w:proofErr w:type="spellEnd"/>
      <w:r>
        <w:rPr>
          <w:rFonts w:ascii="Book Antiqua" w:eastAsia="Book Antiqua" w:hAnsi="Book Antiqua" w:cs="Book Antiqua"/>
          <w:color w:val="000000"/>
        </w:rPr>
        <w:t xml:space="preserve"> acid (DCA) and </w:t>
      </w:r>
      <w:proofErr w:type="spellStart"/>
      <w:r>
        <w:rPr>
          <w:rFonts w:ascii="Book Antiqua" w:eastAsia="Book Antiqua" w:hAnsi="Book Antiqua" w:cs="Book Antiqua"/>
          <w:color w:val="000000"/>
        </w:rPr>
        <w:t>lithocholic</w:t>
      </w:r>
      <w:proofErr w:type="spellEnd"/>
      <w:r>
        <w:rPr>
          <w:rFonts w:ascii="Book Antiqua" w:eastAsia="Book Antiqua" w:hAnsi="Book Antiqua" w:cs="Book Antiqua"/>
          <w:color w:val="000000"/>
        </w:rPr>
        <w:t xml:space="preserve"> acid (LCA) after 7α-</w:t>
      </w:r>
      <w:proofErr w:type="spellStart"/>
      <w:r>
        <w:rPr>
          <w:rFonts w:ascii="Book Antiqua" w:eastAsia="Book Antiqua" w:hAnsi="Book Antiqua" w:cs="Book Antiqua"/>
          <w:color w:val="000000"/>
        </w:rPr>
        <w:t>hydroxy</w:t>
      </w:r>
      <w:proofErr w:type="spellEnd"/>
      <w:r>
        <w:rPr>
          <w:rFonts w:ascii="Book Antiqua" w:eastAsia="Book Antiqua" w:hAnsi="Book Antiqua" w:cs="Book Antiqua"/>
          <w:color w:val="000000"/>
        </w:rPr>
        <w:t xml:space="preserve"> deoxygenation of the intestinal flora. These free bile acids bind with glycine and taurine to form conjugated secondary bile acids such as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(GCA), </w:t>
      </w:r>
      <w:proofErr w:type="spellStart"/>
      <w:r>
        <w:rPr>
          <w:rFonts w:ascii="Book Antiqua" w:eastAsia="Book Antiqua" w:hAnsi="Book Antiqua" w:cs="Book Antiqua"/>
          <w:color w:val="000000"/>
        </w:rPr>
        <w:t>glycochenodeoxycholic</w:t>
      </w:r>
      <w:proofErr w:type="spellEnd"/>
      <w:r>
        <w:rPr>
          <w:rFonts w:ascii="Book Antiqua" w:eastAsia="Book Antiqua" w:hAnsi="Book Antiqua" w:cs="Book Antiqua"/>
          <w:color w:val="000000"/>
        </w:rPr>
        <w:t xml:space="preserve"> acid (GCDCA), </w:t>
      </w:r>
      <w:proofErr w:type="spellStart"/>
      <w:r>
        <w:rPr>
          <w:rFonts w:ascii="Book Antiqua" w:eastAsia="Book Antiqua" w:hAnsi="Book Antiqua" w:cs="Book Antiqua"/>
          <w:color w:val="000000"/>
        </w:rPr>
        <w:t>glycochenodeoxycholic</w:t>
      </w:r>
      <w:proofErr w:type="spellEnd"/>
      <w:r>
        <w:rPr>
          <w:rFonts w:ascii="Book Antiqua" w:eastAsia="Book Antiqua" w:hAnsi="Book Antiqua" w:cs="Book Antiqua"/>
          <w:color w:val="000000"/>
        </w:rPr>
        <w:t xml:space="preserve"> acid (GDCA), </w:t>
      </w:r>
      <w:proofErr w:type="spellStart"/>
      <w:r>
        <w:rPr>
          <w:rFonts w:ascii="Book Antiqua" w:eastAsia="Book Antiqua" w:hAnsi="Book Antiqua" w:cs="Book Antiqua"/>
          <w:color w:val="000000"/>
        </w:rPr>
        <w:t>taurocholic</w:t>
      </w:r>
      <w:proofErr w:type="spellEnd"/>
      <w:r>
        <w:rPr>
          <w:rFonts w:ascii="Book Antiqua" w:eastAsia="Book Antiqua" w:hAnsi="Book Antiqua" w:cs="Book Antiqua"/>
          <w:color w:val="000000"/>
        </w:rPr>
        <w:t xml:space="preserve"> acid (TCA), </w:t>
      </w:r>
      <w:proofErr w:type="spellStart"/>
      <w:r>
        <w:rPr>
          <w:rFonts w:ascii="Book Antiqua" w:eastAsia="Book Antiqua" w:hAnsi="Book Antiqua" w:cs="Book Antiqua"/>
          <w:color w:val="000000"/>
        </w:rPr>
        <w:t>taurochenodeoxycholic</w:t>
      </w:r>
      <w:proofErr w:type="spellEnd"/>
      <w:r>
        <w:rPr>
          <w:rFonts w:ascii="Book Antiqua" w:eastAsia="Book Antiqua" w:hAnsi="Book Antiqua" w:cs="Book Antiqua"/>
          <w:color w:val="000000"/>
        </w:rPr>
        <w:t xml:space="preserve"> acid (TCDCA),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(UDCA), </w:t>
      </w:r>
      <w:proofErr w:type="spellStart"/>
      <w:r>
        <w:rPr>
          <w:rFonts w:ascii="Book Antiqua" w:eastAsia="Book Antiqua" w:hAnsi="Book Antiqua" w:cs="Book Antiqua"/>
          <w:color w:val="000000"/>
        </w:rPr>
        <w:t>glycinic</w:t>
      </w:r>
      <w:proofErr w:type="spellEnd"/>
      <w:r>
        <w:rPr>
          <w:rFonts w:ascii="Book Antiqua" w:eastAsia="Book Antiqua" w:hAnsi="Book Antiqua" w:cs="Book Antiqua"/>
          <w:color w:val="000000"/>
        </w:rPr>
        <w:t xml:space="preserve"> acid (GLCA), and </w:t>
      </w:r>
      <w:proofErr w:type="spellStart"/>
      <w:r>
        <w:rPr>
          <w:rFonts w:ascii="Book Antiqua" w:eastAsia="Book Antiqua" w:hAnsi="Book Antiqua" w:cs="Book Antiqua"/>
          <w:color w:val="000000"/>
        </w:rPr>
        <w:t>taurocholic</w:t>
      </w:r>
      <w:proofErr w:type="spellEnd"/>
      <w:r>
        <w:rPr>
          <w:rFonts w:ascii="Book Antiqua" w:eastAsia="Book Antiqua" w:hAnsi="Book Antiqua" w:cs="Book Antiqua"/>
          <w:color w:val="000000"/>
        </w:rPr>
        <w:t xml:space="preserve"> acid (TUDCA).</w:t>
      </w:r>
    </w:p>
    <w:p w:rsidR="00F20B0C" w:rsidRDefault="00F20B0C" w:rsidP="00F20B0C">
      <w:pPr>
        <w:spacing w:line="360" w:lineRule="auto"/>
        <w:ind w:firstLine="240"/>
        <w:jc w:val="both"/>
      </w:pPr>
      <w:r>
        <w:rPr>
          <w:rFonts w:ascii="Book Antiqua" w:eastAsia="Book Antiqua" w:hAnsi="Book Antiqua" w:cs="Book Antiqua"/>
          <w:color w:val="000000"/>
        </w:rPr>
        <w:t xml:space="preserve">Chinese herbal compounds have been used clinically for thousands of years in the treatment of liver system diseases, among which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Radix</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Radix</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glycyrrhizae</w:t>
      </w:r>
      <w:proofErr w:type="spellEnd"/>
      <w:r>
        <w:rPr>
          <w:rFonts w:ascii="Book Antiqua" w:eastAsia="Book Antiqua" w:hAnsi="Book Antiqua" w:cs="Book Antiqua"/>
          <w:color w:val="000000"/>
        </w:rPr>
        <w:t xml:space="preserve">) is one of the most common drug pairs in Chinese herbal compounds, </w:t>
      </w:r>
      <w:r>
        <w:rPr>
          <w:rFonts w:ascii="Book Antiqua" w:eastAsia="Book Antiqua" w:hAnsi="Book Antiqua" w:cs="Book Antiqua"/>
          <w:color w:val="000000"/>
        </w:rPr>
        <w:lastRenderedPageBreak/>
        <w:t xml:space="preserve">and Chinese herbal compounds containing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(F-G), such as </w:t>
      </w:r>
      <w:proofErr w:type="spellStart"/>
      <w:r>
        <w:rPr>
          <w:rFonts w:ascii="Book Antiqua" w:eastAsia="Book Antiqua" w:hAnsi="Book Antiqua" w:cs="Book Antiqua"/>
          <w:i/>
          <w:iCs/>
          <w:color w:val="000000"/>
        </w:rPr>
        <w:t>Yinchen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Sifu</w:t>
      </w:r>
      <w:proofErr w:type="spellEnd"/>
      <w:r>
        <w:rPr>
          <w:rFonts w:ascii="Book Antiqua" w:eastAsia="Book Antiqua" w:hAnsi="Book Antiqua" w:cs="Book Antiqua"/>
          <w:color w:val="000000"/>
        </w:rPr>
        <w:t xml:space="preserve"> decoction, </w:t>
      </w:r>
      <w:r>
        <w:rPr>
          <w:rFonts w:ascii="Book Antiqua" w:eastAsia="Book Antiqua" w:hAnsi="Book Antiqua" w:cs="Book Antiqua"/>
          <w:i/>
          <w:iCs/>
          <w:color w:val="000000"/>
        </w:rPr>
        <w:t>Sini</w:t>
      </w:r>
      <w:r>
        <w:rPr>
          <w:rFonts w:ascii="Book Antiqua" w:eastAsia="Book Antiqua" w:hAnsi="Book Antiqua" w:cs="Book Antiqua"/>
          <w:color w:val="000000"/>
        </w:rPr>
        <w:t xml:space="preserve"> decoction, and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Lizhong</w:t>
      </w:r>
      <w:proofErr w:type="spellEnd"/>
      <w:r>
        <w:rPr>
          <w:rFonts w:ascii="Book Antiqua" w:eastAsia="Book Antiqua" w:hAnsi="Book Antiqua" w:cs="Book Antiqua"/>
          <w:color w:val="000000"/>
        </w:rPr>
        <w:t xml:space="preserve"> decoction, are often used in the treatment of liver diseases such as hepatitis and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xml:space="preserve">. Modern pharmacological studies have shown that herbal compounds containing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can reduce the biochemical indexes of liver injury model animals by inhibiting inflammatory stress, lipid peroxidation, and apoptosis and have significant pharmacological activity to prevent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w:t>
      </w:r>
    </w:p>
    <w:p w:rsidR="00F20B0C" w:rsidRDefault="00F20B0C" w:rsidP="00F20B0C">
      <w:pPr>
        <w:spacing w:line="360" w:lineRule="auto"/>
        <w:ind w:firstLine="240"/>
        <w:jc w:val="both"/>
      </w:pP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are important medicinal materials in classic prescriptions, such as </w:t>
      </w:r>
      <w:r>
        <w:rPr>
          <w:rFonts w:ascii="Book Antiqua" w:eastAsia="Book Antiqua" w:hAnsi="Book Antiqua" w:cs="Book Antiqua"/>
          <w:i/>
          <w:iCs/>
          <w:color w:val="000000"/>
        </w:rPr>
        <w:t>Sini</w:t>
      </w:r>
      <w:r>
        <w:rPr>
          <w:rFonts w:ascii="Book Antiqua" w:eastAsia="Book Antiqua" w:hAnsi="Book Antiqua" w:cs="Book Antiqua"/>
          <w:color w:val="000000"/>
        </w:rPr>
        <w:t xml:space="preserve"> decoction and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Lizhong</w:t>
      </w:r>
      <w:proofErr w:type="spellEnd"/>
      <w:r>
        <w:rPr>
          <w:rFonts w:ascii="Book Antiqua" w:eastAsia="Book Antiqua" w:hAnsi="Book Antiqua" w:cs="Book Antiqua"/>
          <w:color w:val="000000"/>
        </w:rPr>
        <w:t xml:space="preserve"> decoction. Aconite alkaloids in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and flavonoids in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are the main active ingredients in F-G drug pairs. Alkaloids are the main active ingredients in aconite, and thus far, nearly 200 alkaloids have been isolated and identified. These alkaloids are mainly classified into </w:t>
      </w:r>
      <w:proofErr w:type="spellStart"/>
      <w:r>
        <w:rPr>
          <w:rFonts w:ascii="Book Antiqua" w:eastAsia="Book Antiqua" w:hAnsi="Book Antiqua" w:cs="Book Antiqua"/>
          <w:color w:val="000000"/>
        </w:rPr>
        <w:t>nonester</w:t>
      </w:r>
      <w:proofErr w:type="spellEnd"/>
      <w:r>
        <w:rPr>
          <w:rFonts w:ascii="Book Antiqua" w:eastAsia="Book Antiqua" w:hAnsi="Book Antiqua" w:cs="Book Antiqua"/>
          <w:color w:val="000000"/>
        </w:rPr>
        <w:t xml:space="preserve"> alkaloids, monoester </w:t>
      </w:r>
      <w:proofErr w:type="spellStart"/>
      <w:r>
        <w:rPr>
          <w:rFonts w:ascii="Book Antiqua" w:eastAsia="Book Antiqua" w:hAnsi="Book Antiqua" w:cs="Book Antiqua"/>
          <w:color w:val="000000"/>
        </w:rPr>
        <w:t>diterpene</w:t>
      </w:r>
      <w:proofErr w:type="spellEnd"/>
      <w:r>
        <w:rPr>
          <w:rFonts w:ascii="Book Antiqua" w:eastAsia="Book Antiqua" w:hAnsi="Book Antiqua" w:cs="Book Antiqua"/>
          <w:color w:val="000000"/>
        </w:rPr>
        <w:t xml:space="preserve"> alkaloids (MDAs), </w:t>
      </w:r>
      <w:proofErr w:type="spellStart"/>
      <w:r>
        <w:rPr>
          <w:rFonts w:ascii="Book Antiqua" w:eastAsia="Book Antiqua" w:hAnsi="Book Antiqua" w:cs="Book Antiqua"/>
          <w:color w:val="000000"/>
        </w:rPr>
        <w:t>diester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diterpene</w:t>
      </w:r>
      <w:proofErr w:type="spellEnd"/>
      <w:r>
        <w:rPr>
          <w:rFonts w:ascii="Book Antiqua" w:eastAsia="Book Antiqua" w:hAnsi="Book Antiqua" w:cs="Book Antiqua"/>
          <w:color w:val="000000"/>
        </w:rPr>
        <w:t xml:space="preserve"> alkaloids (DDAs), and </w:t>
      </w:r>
      <w:proofErr w:type="spellStart"/>
      <w:r>
        <w:rPr>
          <w:rFonts w:ascii="Book Antiqua" w:eastAsia="Book Antiqua" w:hAnsi="Book Antiqua" w:cs="Book Antiqua"/>
          <w:color w:val="000000"/>
        </w:rPr>
        <w:t>lipoalkaloids</w:t>
      </w:r>
      <w:proofErr w:type="spellEnd"/>
      <w:r>
        <w:rPr>
          <w:rFonts w:ascii="Book Antiqua" w:eastAsia="Book Antiqua" w:hAnsi="Book Antiqua" w:cs="Book Antiqua"/>
          <w:color w:val="000000"/>
        </w:rPr>
        <w:t xml:space="preserve"> according to their structural </w:t>
      </w:r>
      <w:proofErr w:type="gramStart"/>
      <w:r>
        <w:rPr>
          <w:rFonts w:ascii="Book Antiqua" w:eastAsia="Book Antiqua" w:hAnsi="Book Antiqua" w:cs="Book Antiqua"/>
          <w:color w:val="000000"/>
        </w:rPr>
        <w:t>properties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MDAs and DDAs have very well-defined pharmacological activities, such as </w:t>
      </w:r>
      <w:proofErr w:type="spellStart"/>
      <w:proofErr w:type="gramStart"/>
      <w:r>
        <w:rPr>
          <w:rFonts w:ascii="Book Antiqua" w:eastAsia="Book Antiqua" w:hAnsi="Book Antiqua" w:cs="Book Antiqua"/>
          <w:color w:val="000000"/>
        </w:rPr>
        <w:t>cardiotonic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anti-inflammatory and analgesic</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antitumor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antioxidation</w:t>
      </w:r>
      <w:proofErr w:type="spell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activities. Flavonoids are the main active ingredients of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and have well-defined pharmacological anti-</w:t>
      </w:r>
      <w:proofErr w:type="gramStart"/>
      <w:r>
        <w:rPr>
          <w:rFonts w:ascii="Book Antiqua" w:eastAsia="Book Antiqua" w:hAnsi="Book Antiqua" w:cs="Book Antiqua"/>
          <w:color w:val="000000"/>
        </w:rPr>
        <w:t>inflammatory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antibacterial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antioxidant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and antitumor</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activities. The Chinese Pharmacopoeia (2015 edition) prescribes the compatibility ratio of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as 1:1, which could decrease the toxins caused by aconite alkaloids and enhance the treatment effect compared with other ratios</w:t>
      </w:r>
      <w:r>
        <w:rPr>
          <w:rFonts w:ascii="Book Antiqua" w:eastAsia="Book Antiqua" w:hAnsi="Book Antiqua" w:cs="Book Antiqua"/>
          <w:color w:val="000000"/>
          <w:szCs w:val="30"/>
          <w:vertAlign w:val="superscript"/>
        </w:rPr>
        <w:t>[32-34]</w:t>
      </w:r>
      <w:r>
        <w:rPr>
          <w:rFonts w:ascii="Book Antiqua" w:eastAsia="Book Antiqua" w:hAnsi="Book Antiqua" w:cs="Book Antiqua"/>
          <w:color w:val="000000"/>
        </w:rPr>
        <w:t>.</w:t>
      </w:r>
    </w:p>
    <w:p w:rsidR="00F20B0C" w:rsidRDefault="00F20B0C" w:rsidP="00F20B0C">
      <w:pPr>
        <w:spacing w:line="360" w:lineRule="auto"/>
        <w:ind w:firstLine="240"/>
        <w:jc w:val="both"/>
      </w:pPr>
      <w:r>
        <w:rPr>
          <w:rFonts w:ascii="Book Antiqua" w:eastAsia="Book Antiqua" w:hAnsi="Book Antiqua" w:cs="Book Antiqua"/>
          <w:color w:val="000000"/>
        </w:rPr>
        <w:t xml:space="preserve">In a previous study, a rapid, convenient, and stable method for the simultaneous quantitative determination of six alkaloids and three flavonoids in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Radix</w:t>
      </w:r>
      <w:r>
        <w:rPr>
          <w:rFonts w:ascii="Book Antiqua" w:eastAsia="Book Antiqua" w:hAnsi="Book Antiqua" w:cs="Book Antiqua"/>
          <w:color w:val="000000"/>
        </w:rPr>
        <w:t xml:space="preserve"> </w:t>
      </w:r>
      <w:proofErr w:type="spellStart"/>
      <w:r w:rsidRPr="004E37A9">
        <w:rPr>
          <w:rFonts w:ascii="Book Antiqua" w:eastAsia="Book Antiqua" w:hAnsi="Book Antiqua" w:cs="Book Antiqua"/>
          <w:i/>
          <w:iCs/>
          <w:color w:val="000000"/>
        </w:rPr>
        <w:t>glycyrrhizae</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ultra performance</w:t>
      </w:r>
      <w:proofErr w:type="spellEnd"/>
      <w:r>
        <w:rPr>
          <w:rFonts w:ascii="Book Antiqua" w:eastAsia="Book Antiqua" w:hAnsi="Book Antiqua" w:cs="Book Antiqua"/>
          <w:color w:val="000000"/>
        </w:rPr>
        <w:t xml:space="preserve"> liquid chromatography-tandem mass spectrometry (UPLC-MS/MS) was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this study, the effects of the F-G water extract on the prevention of liver injury induced by tetrachloride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were evaluated. Then, the metabolic mechanism was studied by UPLC-MS/MS. Finally, a method of simultaneous quantitative detection of 11 bile acids was established, and the </w:t>
      </w:r>
      <w:r>
        <w:rPr>
          <w:rFonts w:ascii="Book Antiqua" w:eastAsia="Book Antiqua" w:hAnsi="Book Antiqua" w:cs="Book Antiqua"/>
          <w:color w:val="000000"/>
        </w:rPr>
        <w:lastRenderedPageBreak/>
        <w:t>mechanism of F-G in the regulation of the serum bile acid profile was analyzed by UPLC-MS/MS.</w:t>
      </w:r>
    </w:p>
    <w:p w:rsidR="00F20B0C" w:rsidRDefault="00F20B0C" w:rsidP="00F20B0C">
      <w:pPr>
        <w:spacing w:line="360" w:lineRule="auto"/>
        <w:ind w:firstLine="240"/>
        <w:jc w:val="both"/>
      </w:pPr>
    </w:p>
    <w:p w:rsidR="00F20B0C" w:rsidRDefault="00F20B0C" w:rsidP="00F20B0C">
      <w:pPr>
        <w:spacing w:line="360" w:lineRule="auto"/>
        <w:jc w:val="both"/>
      </w:pPr>
      <w:r>
        <w:rPr>
          <w:rFonts w:ascii="Book Antiqua" w:eastAsia="Book Antiqua" w:hAnsi="Book Antiqua" w:cs="Book Antiqua"/>
          <w:b/>
          <w:caps/>
          <w:color w:val="000000"/>
          <w:u w:val="single"/>
        </w:rPr>
        <w:t>MATERIALS AND METHODS</w:t>
      </w:r>
    </w:p>
    <w:p w:rsidR="00F20B0C" w:rsidRDefault="00F20B0C" w:rsidP="00F20B0C">
      <w:pPr>
        <w:spacing w:line="360" w:lineRule="auto"/>
        <w:jc w:val="both"/>
      </w:pPr>
      <w:r>
        <w:rPr>
          <w:rFonts w:ascii="Book Antiqua" w:eastAsia="Book Antiqua" w:hAnsi="Book Antiqua" w:cs="Book Antiqua"/>
          <w:b/>
          <w:bCs/>
          <w:i/>
          <w:iCs/>
          <w:color w:val="000000"/>
        </w:rPr>
        <w:t>Plant materials</w:t>
      </w:r>
    </w:p>
    <w:p w:rsidR="00F20B0C" w:rsidRDefault="00F20B0C" w:rsidP="00F20B0C">
      <w:pPr>
        <w:spacing w:line="360" w:lineRule="auto"/>
        <w:jc w:val="both"/>
      </w:pP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pieces were purchased from Huang Gang </w:t>
      </w:r>
      <w:proofErr w:type="spellStart"/>
      <w:r>
        <w:rPr>
          <w:rFonts w:ascii="Book Antiqua" w:eastAsia="Book Antiqua" w:hAnsi="Book Antiqua" w:cs="Book Antiqua"/>
          <w:color w:val="000000"/>
        </w:rPr>
        <w:t>Jingui</w:t>
      </w:r>
      <w:proofErr w:type="spellEnd"/>
      <w:r>
        <w:rPr>
          <w:rFonts w:ascii="Book Antiqua" w:eastAsia="Book Antiqua" w:hAnsi="Book Antiqua" w:cs="Book Antiqua"/>
          <w:color w:val="000000"/>
        </w:rPr>
        <w:t xml:space="preserve"> Traditional Chinese Medicine Industry Development Co., Ltd. (Sichuan, China), and </w:t>
      </w:r>
      <w:r>
        <w:rPr>
          <w:rFonts w:ascii="Book Antiqua" w:eastAsia="Book Antiqua" w:hAnsi="Book Antiqua" w:cs="Book Antiqua"/>
          <w:i/>
          <w:iCs/>
          <w:color w:val="000000"/>
        </w:rPr>
        <w:t>Radix</w:t>
      </w:r>
      <w:r>
        <w:rPr>
          <w:rFonts w:ascii="Book Antiqua" w:eastAsia="Book Antiqua" w:hAnsi="Book Antiqua" w:cs="Book Antiqua"/>
          <w:color w:val="000000"/>
        </w:rPr>
        <w:t xml:space="preserve"> </w:t>
      </w:r>
      <w:proofErr w:type="spellStart"/>
      <w:r w:rsidRPr="004E37A9">
        <w:rPr>
          <w:rFonts w:ascii="Book Antiqua" w:eastAsia="Book Antiqua" w:hAnsi="Book Antiqua" w:cs="Book Antiqua"/>
          <w:i/>
          <w:iCs/>
          <w:color w:val="000000"/>
        </w:rPr>
        <w:t>glycyrrhizae</w:t>
      </w:r>
      <w:proofErr w:type="spellEnd"/>
      <w:r w:rsidRPr="004E37A9">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was purchased from </w:t>
      </w:r>
      <w:proofErr w:type="spellStart"/>
      <w:r>
        <w:rPr>
          <w:rFonts w:ascii="Book Antiqua" w:eastAsia="Book Antiqua" w:hAnsi="Book Antiqua" w:cs="Book Antiqua"/>
          <w:color w:val="000000"/>
        </w:rPr>
        <w:t>Bozhou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Jinshaotang</w:t>
      </w:r>
      <w:proofErr w:type="spellEnd"/>
      <w:r>
        <w:rPr>
          <w:rFonts w:ascii="Book Antiqua" w:eastAsia="Book Antiqua" w:hAnsi="Book Antiqua" w:cs="Book Antiqua"/>
          <w:color w:val="000000"/>
        </w:rPr>
        <w:t xml:space="preserve"> Herbal Decoction Co., Ltd. (Anhui, China). The medicinal materials were identified by Professor Fu Xiao at the First Affiliated Hospital of Jinzhou Medical University.</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Chemicals and Reagents</w:t>
      </w:r>
    </w:p>
    <w:p w:rsidR="00F20B0C" w:rsidRDefault="00F20B0C" w:rsidP="00F20B0C">
      <w:pPr>
        <w:spacing w:line="360" w:lineRule="auto"/>
        <w:jc w:val="both"/>
      </w:pPr>
      <w:r>
        <w:rPr>
          <w:rFonts w:ascii="Book Antiqua" w:eastAsia="Book Antiqua" w:hAnsi="Book Antiqua" w:cs="Book Antiqua"/>
          <w:color w:val="000000"/>
        </w:rPr>
        <w:t xml:space="preserve">The aspartate aminotransferase (AST) and alanine aminotransferase (ALT) assay kits were purchased from Nanjing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xml:space="preserve"> Bioengineering Co., Ltd.; </w:t>
      </w:r>
      <w:proofErr w:type="spellStart"/>
      <w:r>
        <w:rPr>
          <w:rFonts w:ascii="Book Antiqua" w:eastAsia="Book Antiqua" w:hAnsi="Book Antiqua" w:cs="Book Antiqua"/>
          <w:color w:val="000000"/>
        </w:rPr>
        <w:t>silybin</w:t>
      </w:r>
      <w:proofErr w:type="spellEnd"/>
      <w:r>
        <w:rPr>
          <w:rFonts w:ascii="Book Antiqua" w:eastAsia="Book Antiqua" w:hAnsi="Book Antiqua" w:cs="Book Antiqua"/>
          <w:color w:val="000000"/>
        </w:rPr>
        <w:t xml:space="preserve"> was purchased from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Biotech Co., Ltd.; L-leucine, L-tryptophan, L-kynurenine, 5-Hydroxytryptamine (5-HT), 5-hydroxytryptophan (5-HTP),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glutathione (GSH), glutathione oxidized (GSSG), N-</w:t>
      </w:r>
      <w:proofErr w:type="spellStart"/>
      <w:r>
        <w:rPr>
          <w:rFonts w:ascii="Book Antiqua" w:eastAsia="Book Antiqua" w:hAnsi="Book Antiqua" w:cs="Book Antiqua"/>
          <w:color w:val="000000"/>
        </w:rPr>
        <w:t>ethylmaleimide</w:t>
      </w:r>
      <w:proofErr w:type="spellEnd"/>
      <w:r>
        <w:rPr>
          <w:rFonts w:ascii="Book Antiqua" w:eastAsia="Book Antiqua" w:hAnsi="Book Antiqua" w:cs="Book Antiqua"/>
          <w:color w:val="000000"/>
        </w:rPr>
        <w:t xml:space="preserve">, and formic acid were purchased from Sigma-Aldrich (United States); L-phenylalanine (Ring-D5) was purchased from Cambridge isotope laboratories; UDCA, GDCA, GCDCA-Na, TCA-Na, and GCA were purchased from </w:t>
      </w:r>
      <w:proofErr w:type="spellStart"/>
      <w:r>
        <w:rPr>
          <w:rFonts w:ascii="Book Antiqua" w:eastAsia="Book Antiqua" w:hAnsi="Book Antiqua" w:cs="Book Antiqua"/>
          <w:color w:val="000000"/>
        </w:rPr>
        <w:t>Meryer</w:t>
      </w:r>
      <w:proofErr w:type="spellEnd"/>
      <w:r>
        <w:rPr>
          <w:rFonts w:ascii="Book Antiqua" w:eastAsia="Book Antiqua" w:hAnsi="Book Antiqua" w:cs="Book Antiqua"/>
          <w:color w:val="000000"/>
        </w:rPr>
        <w:t xml:space="preserve"> Co., Ltd.; CDCA, DCA, TCDCA, TUDCA, and GLCA were obtained from Shanghai Macklin Biochemical Co., Ltd; d4-GCDCA was purchased from Shanghai </w:t>
      </w:r>
      <w:proofErr w:type="spellStart"/>
      <w:r>
        <w:rPr>
          <w:rFonts w:ascii="Book Antiqua" w:eastAsia="Book Antiqua" w:hAnsi="Book Antiqua" w:cs="Book Antiqua"/>
          <w:color w:val="000000"/>
        </w:rPr>
        <w:t>Zhenzun</w:t>
      </w:r>
      <w:proofErr w:type="spellEnd"/>
      <w:r>
        <w:rPr>
          <w:rFonts w:ascii="Book Antiqua" w:eastAsia="Book Antiqua" w:hAnsi="Book Antiqua" w:cs="Book Antiqua"/>
          <w:color w:val="000000"/>
        </w:rPr>
        <w:t xml:space="preserve"> Biochemical Co., Ltd; MS-grade methanol and acetonitrile were purchased from Merck; water for MS analysis was prepared using a </w:t>
      </w:r>
      <w:proofErr w:type="spellStart"/>
      <w:r>
        <w:rPr>
          <w:rFonts w:ascii="Book Antiqua" w:eastAsia="Book Antiqua" w:hAnsi="Book Antiqua" w:cs="Book Antiqua"/>
          <w:color w:val="000000"/>
        </w:rPr>
        <w:t>Milli</w:t>
      </w:r>
      <w:proofErr w:type="spellEnd"/>
      <w:r>
        <w:rPr>
          <w:rFonts w:ascii="Book Antiqua" w:eastAsia="Book Antiqua" w:hAnsi="Book Antiqua" w:cs="Book Antiqua"/>
          <w:color w:val="000000"/>
        </w:rPr>
        <w:t xml:space="preserve">-Q water purification system; phosphate buffered solution (PBS) was purchased from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Co., Ltd; CCl4 was purchased from </w:t>
      </w:r>
      <w:proofErr w:type="spellStart"/>
      <w:r>
        <w:rPr>
          <w:rFonts w:ascii="Book Antiqua" w:eastAsia="Book Antiqua" w:hAnsi="Book Antiqua" w:cs="Book Antiqua"/>
          <w:color w:val="000000"/>
        </w:rPr>
        <w:t>Yongsheng</w:t>
      </w:r>
      <w:proofErr w:type="spellEnd"/>
      <w:r>
        <w:rPr>
          <w:rFonts w:ascii="Book Antiqua" w:eastAsia="Book Antiqua" w:hAnsi="Book Antiqua" w:cs="Book Antiqua"/>
          <w:color w:val="000000"/>
        </w:rPr>
        <w:t xml:space="preserve"> Chemical Co., Ltd; alcohol was purchased from </w:t>
      </w:r>
      <w:proofErr w:type="spellStart"/>
      <w:r>
        <w:rPr>
          <w:rFonts w:ascii="Book Antiqua" w:eastAsia="Book Antiqua" w:hAnsi="Book Antiqua" w:cs="Book Antiqua"/>
          <w:color w:val="000000"/>
        </w:rPr>
        <w:t>Kermel</w:t>
      </w:r>
      <w:proofErr w:type="spellEnd"/>
      <w:r>
        <w:rPr>
          <w:rFonts w:ascii="Book Antiqua" w:eastAsia="Book Antiqua" w:hAnsi="Book Antiqua" w:cs="Book Antiqua"/>
          <w:color w:val="000000"/>
        </w:rPr>
        <w:t xml:space="preserve"> Chemical Co.; pentobarbital sodium was purchased from Shanghai Experimental Chemical Reagent Co., Ltd.; and normal saline was purchased from Qingdao </w:t>
      </w:r>
      <w:proofErr w:type="spellStart"/>
      <w:r>
        <w:rPr>
          <w:rFonts w:ascii="Book Antiqua" w:eastAsia="Book Antiqua" w:hAnsi="Book Antiqua" w:cs="Book Antiqua"/>
          <w:color w:val="000000"/>
        </w:rPr>
        <w:t>Huaren</w:t>
      </w:r>
      <w:proofErr w:type="spellEnd"/>
      <w:r>
        <w:rPr>
          <w:rFonts w:ascii="Book Antiqua" w:eastAsia="Book Antiqua" w:hAnsi="Book Antiqua" w:cs="Book Antiqua"/>
          <w:color w:val="000000"/>
        </w:rPr>
        <w:t xml:space="preserve"> Pharmaceutical Co., Ltd.</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lastRenderedPageBreak/>
        <w:t>Animals</w:t>
      </w:r>
    </w:p>
    <w:p w:rsidR="00F20B0C" w:rsidRDefault="00F20B0C" w:rsidP="00F20B0C">
      <w:pPr>
        <w:spacing w:line="360" w:lineRule="auto"/>
        <w:jc w:val="both"/>
      </w:pPr>
      <w:r>
        <w:rPr>
          <w:rFonts w:ascii="Book Antiqua" w:eastAsia="Book Antiqua" w:hAnsi="Book Antiqua" w:cs="Book Antiqua"/>
          <w:color w:val="000000"/>
        </w:rPr>
        <w:t>Male Sprague-Dawley rats (200 g ± 20 g) were purchased from the Laboratory Animal Center of Chinese Medical University (animal license No.: SCXK (Liao) 2008-0005). The rats were housed under SPF laboratory conditions at a temperature of 25 ± 2 °C, a relative humidity of 40 ± 5%, and a 12-h circadian cycle for 1 wk. All procedures were performed according to the National Institute of Health guidelines regarding the principles of animal care.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Preparation of the F-G extract</w:t>
      </w:r>
    </w:p>
    <w:p w:rsidR="00F20B0C" w:rsidRDefault="00F20B0C" w:rsidP="00F20B0C">
      <w:pPr>
        <w:spacing w:line="360" w:lineRule="auto"/>
        <w:jc w:val="both"/>
      </w:pP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(1.3 kg) and </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(1.3 kg) were mixed and soaked in water (26 L) for 0.5 h, and then the mixture was refluxed for 2 h. The supernatant was then concentrated under vacuum to obtain the F-G extract. The extract was diluted with water to a final concentration of 1.5 g/mL (crude drug), and all the extracts were stored at 4 °C before use.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Protective effect of F-G on acute liver injury induced by CCl</w:t>
      </w:r>
      <w:r>
        <w:rPr>
          <w:rFonts w:ascii="Book Antiqua" w:eastAsia="Book Antiqua" w:hAnsi="Book Antiqua" w:cs="Book Antiqua"/>
          <w:b/>
          <w:bCs/>
          <w:i/>
          <w:iCs/>
          <w:color w:val="000000"/>
          <w:szCs w:val="30"/>
          <w:vertAlign w:val="subscript"/>
        </w:rPr>
        <w:t>4</w:t>
      </w:r>
    </w:p>
    <w:p w:rsidR="00F20B0C" w:rsidRDefault="00F20B0C" w:rsidP="00F20B0C">
      <w:pPr>
        <w:spacing w:line="360" w:lineRule="auto"/>
        <w:jc w:val="both"/>
      </w:pPr>
      <w:r>
        <w:rPr>
          <w:rFonts w:ascii="Book Antiqua" w:eastAsia="Book Antiqua" w:hAnsi="Book Antiqua" w:cs="Book Antiqua"/>
          <w:color w:val="000000"/>
        </w:rPr>
        <w:t>Forty male rats were randomly divided into five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8): Normal control group, model control group, positive control group, F-G group with 15 g/kg crude drug, and F-G group with 30 g/kg crude drug. The positive control group was orally administered with </w:t>
      </w:r>
      <w:proofErr w:type="spellStart"/>
      <w:r>
        <w:rPr>
          <w:rFonts w:ascii="Book Antiqua" w:eastAsia="Book Antiqua" w:hAnsi="Book Antiqua" w:cs="Book Antiqua"/>
          <w:color w:val="000000"/>
        </w:rPr>
        <w:t>silybin</w:t>
      </w:r>
      <w:proofErr w:type="spellEnd"/>
      <w:r>
        <w:rPr>
          <w:rFonts w:ascii="Book Antiqua" w:eastAsia="Book Antiqua" w:hAnsi="Book Antiqua" w:cs="Book Antiqua"/>
          <w:color w:val="000000"/>
        </w:rPr>
        <w:t xml:space="preserve"> at 50 mg/kg daily, and the normal control group and model control group were given the same volume of normal saline daily by gavage once a day for 8 d.</w:t>
      </w:r>
    </w:p>
    <w:p w:rsidR="00F20B0C" w:rsidRDefault="00F20B0C" w:rsidP="00F20B0C">
      <w:pPr>
        <w:spacing w:line="360" w:lineRule="auto"/>
        <w:ind w:firstLine="240"/>
        <w:jc w:val="both"/>
      </w:pPr>
      <w:r>
        <w:rPr>
          <w:rFonts w:ascii="Book Antiqua" w:eastAsia="Book Antiqua" w:hAnsi="Book Antiqua" w:cs="Book Antiqua"/>
          <w:color w:val="000000"/>
        </w:rPr>
        <w:t>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40%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(v/v, olive oil) was intraperitoneally injected in the positive control group, model control group, and F-G groups at a dose of 2 mL/kg. The rats were anesthetized using sodium pentobarbital 2 h after administration on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Blood samples were collected from the abdominal aorta and centrifuged at 3500 rpm for 10 min (4 °C) to obtain serum samples for transaminase (ALT and AST) and metabolic analysis. Liver tissue samples were taken for pathological analysis.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Metabolic analysis</w:t>
      </w:r>
    </w:p>
    <w:p w:rsidR="00F20B0C" w:rsidRDefault="00F20B0C" w:rsidP="00F20B0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To elucidate the mechanism of F-G in the treatment of liver injury, three groups of serum samples, including that from the normal control group, model control group, and F-G group (30 g/kg), were used for metabolic analysis by UPLC-MS according to a method published by the authors with minor </w:t>
      </w:r>
      <w:proofErr w:type="gramStart"/>
      <w:r>
        <w:rPr>
          <w:rFonts w:ascii="Book Antiqua" w:eastAsia="Book Antiqua" w:hAnsi="Book Antiqua" w:cs="Book Antiqua"/>
          <w:color w:val="000000"/>
        </w:rPr>
        <w:t>modifications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Preparation of “stripped” serum:</w:t>
      </w:r>
      <w:r>
        <w:rPr>
          <w:rFonts w:hint="eastAsia"/>
          <w:b/>
          <w:bCs/>
          <w:lang w:eastAsia="zh-CN"/>
        </w:rPr>
        <w:t xml:space="preserve"> </w:t>
      </w:r>
      <w:r>
        <w:rPr>
          <w:rFonts w:ascii="Book Antiqua" w:eastAsia="Book Antiqua" w:hAnsi="Book Antiqua" w:cs="Book Antiqua"/>
          <w:color w:val="000000"/>
        </w:rPr>
        <w:t xml:space="preserve">One hundred milliliters of rat serum including activated charcoal powder (6 g) was incubated at room temperature for 2 h. After centrifugation at 13000 rpm for 20 min (4 °C), the supernatant was filtered successively through microporous membranes with pore sizes of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1.2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and 0.45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to obtain “stripped” serum.</w:t>
      </w:r>
    </w:p>
    <w:p w:rsidR="00F20B0C" w:rsidRDefault="00F20B0C" w:rsidP="00F20B0C">
      <w:pPr>
        <w:spacing w:line="360" w:lineRule="auto"/>
        <w:jc w:val="both"/>
        <w:rPr>
          <w:rFonts w:ascii="Book Antiqua" w:eastAsia="Book Antiqua" w:hAnsi="Book Antiqua" w:cs="Book Antiqua"/>
          <w:i/>
          <w:iCs/>
          <w:color w:val="000000"/>
        </w:rPr>
      </w:pPr>
    </w:p>
    <w:p w:rsidR="00F20B0C" w:rsidRDefault="00F20B0C" w:rsidP="00F20B0C">
      <w:pPr>
        <w:spacing w:line="360" w:lineRule="auto"/>
        <w:jc w:val="both"/>
        <w:rPr>
          <w:b/>
          <w:bCs/>
        </w:rPr>
      </w:pPr>
      <w:r>
        <w:rPr>
          <w:rFonts w:ascii="Book Antiqua" w:eastAsia="Book Antiqua" w:hAnsi="Book Antiqua" w:cs="Book Antiqua"/>
          <w:b/>
          <w:bCs/>
          <w:color w:val="000000"/>
        </w:rPr>
        <w:t xml:space="preserve">Samples for metabolic analysis: </w:t>
      </w:r>
      <w:r>
        <w:rPr>
          <w:rFonts w:ascii="Book Antiqua" w:eastAsia="Book Antiqua" w:hAnsi="Book Antiqua" w:cs="Book Antiqua"/>
          <w:color w:val="000000"/>
        </w:rPr>
        <w:t xml:space="preserve">Two hundred microliters of the serum sample was pipetted into a 1.5 mL centrifuge tube, followed by adding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solution containing NEM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1000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methanol solution with L-phenylalanine (Ring-D5; 10 ng/mL, internal standard) in sequence, </w:t>
      </w:r>
      <w:proofErr w:type="spellStart"/>
      <w:r>
        <w:rPr>
          <w:rFonts w:ascii="Book Antiqua" w:eastAsia="Book Antiqua" w:hAnsi="Book Antiqua" w:cs="Book Antiqua"/>
          <w:color w:val="000000"/>
        </w:rPr>
        <w:t>vortexing</w:t>
      </w:r>
      <w:proofErr w:type="spellEnd"/>
      <w:r>
        <w:rPr>
          <w:rFonts w:ascii="Book Antiqua" w:eastAsia="Book Antiqua" w:hAnsi="Book Antiqua" w:cs="Book Antiqua"/>
          <w:color w:val="000000"/>
        </w:rPr>
        <w:t xml:space="preserve"> for 30 s, and incubating the sample at -20 °C for 15 min after mixing. After incubation, 1000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supernatant was transferred into a 2 mL centrifuge tube by centrifugation at 12000 rpm for 10 min at 4 °C, and the samples were dried with nitrogen and stored at -80 °C. The dried residue was reconstituted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5% ACN-H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solution prior to analysis, vortexed for 1 min, and centrifuged at 12000 rpm for 10 min at 4 °C. Sixty microliters of the supernatant was aspirated accurately into an injection vial,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each sample was injected into UPLC-MS/MS for the analysis of metabolic biomarkers.</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Preparation of standard solution: </w:t>
      </w:r>
      <w:r>
        <w:rPr>
          <w:rFonts w:ascii="Book Antiqua" w:eastAsia="Book Antiqua" w:hAnsi="Book Antiqua" w:cs="Book Antiqua"/>
          <w:color w:val="000000"/>
        </w:rPr>
        <w:t>L-Leucine, 5-HT,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xml:space="preserve">, L-tryptophan, L-kynurenine, 5-HTP,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and GSSG were accurately weighed and dissolved in methanol to make stock solutions at a concentration of 1 mg/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GSH was accurately weighed and dissolved in methanol containing NEM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to make a solution at a concentration of 0.5 mg/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Each standard solution was mixed </w:t>
      </w:r>
      <w:r>
        <w:rPr>
          <w:rFonts w:ascii="Book Antiqua" w:eastAsia="Book Antiqua" w:hAnsi="Book Antiqua" w:cs="Book Antiqua"/>
          <w:color w:val="000000"/>
        </w:rPr>
        <w:lastRenderedPageBreak/>
        <w:t>proportionally and serially diluted with 50% methanol-water to obtain a series of mixed standard solutions.</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Method validation: </w:t>
      </w:r>
      <w:r>
        <w:rPr>
          <w:rFonts w:ascii="Book Antiqua" w:eastAsia="Book Antiqua" w:hAnsi="Book Antiqua" w:cs="Book Antiqua"/>
          <w:color w:val="000000"/>
        </w:rPr>
        <w:t>Calibrators of the nine metabolites (L-</w:t>
      </w:r>
      <w:proofErr w:type="spellStart"/>
      <w:r>
        <w:rPr>
          <w:rFonts w:ascii="Book Antiqua" w:eastAsia="Book Antiqua" w:hAnsi="Book Antiqua" w:cs="Book Antiqua"/>
          <w:color w:val="000000"/>
        </w:rPr>
        <w:t>Leu</w:t>
      </w:r>
      <w:proofErr w:type="spellEnd"/>
      <w:r>
        <w:rPr>
          <w:rFonts w:ascii="Book Antiqua" w:eastAsia="Book Antiqua" w:hAnsi="Book Antiqua" w:cs="Book Antiqua"/>
          <w:color w:val="000000"/>
        </w:rPr>
        <w:t>, 5-HT, N-</w:t>
      </w:r>
      <w:proofErr w:type="spellStart"/>
      <w:r>
        <w:rPr>
          <w:rFonts w:ascii="Book Antiqua" w:eastAsia="Book Antiqua" w:hAnsi="Book Antiqua" w:cs="Book Antiqua"/>
          <w:color w:val="000000"/>
        </w:rPr>
        <w:t>Phe</w:t>
      </w:r>
      <w:proofErr w:type="spellEnd"/>
      <w:r>
        <w:rPr>
          <w:rFonts w:ascii="Book Antiqua" w:eastAsia="Book Antiqua" w:hAnsi="Book Antiqua" w:cs="Book Antiqua"/>
          <w:color w:val="000000"/>
        </w:rPr>
        <w:t>, L-Try, L-</w:t>
      </w:r>
      <w:proofErr w:type="spellStart"/>
      <w:r>
        <w:rPr>
          <w:rFonts w:ascii="Book Antiqua" w:eastAsia="Book Antiqua" w:hAnsi="Book Antiqua" w:cs="Book Antiqua"/>
          <w:color w:val="000000"/>
        </w:rPr>
        <w:t>Kyn</w:t>
      </w:r>
      <w:proofErr w:type="spellEnd"/>
      <w:r>
        <w:rPr>
          <w:rFonts w:ascii="Book Antiqua" w:eastAsia="Book Antiqua" w:hAnsi="Book Antiqua" w:cs="Book Antiqua"/>
          <w:color w:val="000000"/>
        </w:rPr>
        <w:t xml:space="preserve">, 5-HTP, CA, GSH, and GSSG) were generated from the mixed standard working solutions in “stripped” serum. The linear regression standard curve was calculated with 1/x weighting and plotted with the concentrations and the peak area ratio of each </w:t>
      </w:r>
      <w:proofErr w:type="spellStart"/>
      <w:r>
        <w:rPr>
          <w:rFonts w:ascii="Book Antiqua" w:eastAsia="Book Antiqua" w:hAnsi="Book Antiqua" w:cs="Book Antiqua"/>
          <w:color w:val="000000"/>
        </w:rPr>
        <w:t>analyte</w:t>
      </w:r>
      <w:proofErr w:type="spellEnd"/>
      <w:r>
        <w:rPr>
          <w:rFonts w:ascii="Book Antiqua" w:eastAsia="Book Antiqua" w:hAnsi="Book Antiqua" w:cs="Book Antiqua"/>
          <w:color w:val="000000"/>
        </w:rPr>
        <w:t xml:space="preserve"> to the internal standard.</w:t>
      </w:r>
    </w:p>
    <w:p w:rsidR="00F20B0C" w:rsidRDefault="00F20B0C" w:rsidP="00F20B0C">
      <w:pPr>
        <w:spacing w:line="360" w:lineRule="auto"/>
        <w:ind w:firstLine="240"/>
        <w:jc w:val="both"/>
      </w:pPr>
      <w:r>
        <w:rPr>
          <w:rFonts w:ascii="Book Antiqua" w:eastAsia="Book Antiqua" w:hAnsi="Book Antiqua" w:cs="Book Antiqua"/>
          <w:color w:val="000000"/>
        </w:rPr>
        <w:t xml:space="preserve">Pooled standard solutions were added to “stripped” serum to prepare QC samples of three different concentrations, which were then processed as described in “Samples for metabolic analysis”. Intraday precision was calculated according to the content of nine metabolites from the QC sample in six consecutive analyses. The </w:t>
      </w:r>
      <w:proofErr w:type="spellStart"/>
      <w:r>
        <w:rPr>
          <w:rFonts w:ascii="Book Antiqua" w:eastAsia="Book Antiqua" w:hAnsi="Book Antiqua" w:cs="Book Antiqua"/>
          <w:color w:val="000000"/>
        </w:rPr>
        <w:t>interday</w:t>
      </w:r>
      <w:proofErr w:type="spellEnd"/>
      <w:r>
        <w:rPr>
          <w:rFonts w:ascii="Book Antiqua" w:eastAsia="Book Antiqua" w:hAnsi="Book Antiqua" w:cs="Book Antiqua"/>
          <w:color w:val="000000"/>
        </w:rPr>
        <w:t xml:space="preserve"> precision was obtained after continuous analysis of the QC sample for 3 d. Precision is expressed as the relative standard deviation (RSD, %).</w:t>
      </w:r>
    </w:p>
    <w:p w:rsidR="00F20B0C" w:rsidRDefault="00F20B0C" w:rsidP="00F20B0C">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Three concentrations of the mixed standard solutions were added to the samples of a definite content and processed for analysis six times to obtain recovery. Recovery was calculated according to the formula: </w:t>
      </w:r>
    </w:p>
    <w:p w:rsidR="00F20B0C" w:rsidRDefault="00F20B0C" w:rsidP="00F20B0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Recovery (%) = (C-A)/B × 100% </w:t>
      </w:r>
      <w:r>
        <w:rPr>
          <w:rFonts w:ascii="Book Antiqua" w:hAnsi="Book Antiqua" w:cs="Book Antiqua" w:hint="eastAsia"/>
          <w:color w:val="000000"/>
          <w:lang w:eastAsia="zh-CN"/>
        </w:rPr>
        <w:t>(</w:t>
      </w:r>
      <w:r>
        <w:rPr>
          <w:rFonts w:ascii="Book Antiqua" w:eastAsia="Book Antiqua" w:hAnsi="Book Antiqua" w:cs="Book Antiqua"/>
          <w:color w:val="000000"/>
        </w:rPr>
        <w:t>A is the measured content of the test sample, B is the amount of standard content, and C is the measured content).</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UPLC-MS/MS analysis: </w:t>
      </w:r>
      <w:r>
        <w:rPr>
          <w:rFonts w:ascii="Book Antiqua" w:eastAsia="Book Antiqua" w:hAnsi="Book Antiqua" w:cs="Book Antiqua"/>
          <w:color w:val="000000"/>
        </w:rPr>
        <w:t xml:space="preserve">Samples were separated using a Waters ACQUITY ultra-performance liquid chromatographer with a Waters BEH column (1.7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2.1 × 50 mm, C-18) and a mobile phase consisting of 0.1% formic acid in water (A) and acetonitrile (B) using a gradient system with the following elution procedures: 0-2.0 min, 5% B; 2.0-5.0 min, 5-50% B; 5.0-6.0 min, 50% B; 6.0-17.0 min, 50-95% B; 18.0-22.0 min, 95-5% B; and 22.0-25.0 min, 5% B. The flow rate was 0.3 mL/min, and the column temperature was set at 25 °C. Mass spectral analysis was achieved using an AB 4000 Q-TRAP system with ESI in positive and negative ionization modes and multiple reaction monitoring (MRM) mode. The MS parameters were as follows: Ion spray voltage, ± 4500 V; curtain gas, 20 psi; </w:t>
      </w:r>
      <w:r>
        <w:rPr>
          <w:rFonts w:ascii="Book Antiqua" w:eastAsia="Book Antiqua" w:hAnsi="Book Antiqua" w:cs="Book Antiqua"/>
          <w:color w:val="000000"/>
        </w:rPr>
        <w:lastRenderedPageBreak/>
        <w:t xml:space="preserve">temperature, 450 °C; and ion source gas, 40 psi. All the metabolites were analyzed using precursor ions (Q1), product ions (Q3), </w:t>
      </w:r>
      <w:proofErr w:type="spellStart"/>
      <w:r>
        <w:rPr>
          <w:rFonts w:ascii="Book Antiqua" w:eastAsia="Book Antiqua" w:hAnsi="Book Antiqua" w:cs="Book Antiqua"/>
          <w:color w:val="000000"/>
        </w:rPr>
        <w:t>declustering</w:t>
      </w:r>
      <w:proofErr w:type="spellEnd"/>
      <w:r>
        <w:rPr>
          <w:rFonts w:ascii="Book Antiqua" w:eastAsia="Book Antiqua" w:hAnsi="Book Antiqua" w:cs="Book Antiqua"/>
          <w:color w:val="000000"/>
        </w:rPr>
        <w:t xml:space="preserve"> energy, entrance pressure, collision energy, and collision cell exit potential as detection parameters.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Bile acid analysis</w:t>
      </w:r>
    </w:p>
    <w:p w:rsidR="00F20B0C" w:rsidRDefault="00F20B0C" w:rsidP="00F20B0C">
      <w:pPr>
        <w:spacing w:line="360" w:lineRule="auto"/>
        <w:jc w:val="both"/>
      </w:pPr>
      <w:r>
        <w:rPr>
          <w:rFonts w:ascii="Book Antiqua" w:eastAsia="Book Antiqua" w:hAnsi="Book Antiqua" w:cs="Book Antiqua"/>
          <w:color w:val="000000"/>
        </w:rPr>
        <w:t>Thirty-six male SD rats were randomly divided into six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 Normal control group, model control group, positive control group, and F-G groups </w:t>
      </w:r>
      <w:r>
        <w:rPr>
          <w:rFonts w:ascii="Book Antiqua" w:eastAsia="宋体" w:hAnsi="Book Antiqua" w:cs="Book Antiqua" w:hint="eastAsia"/>
          <w:color w:val="000000"/>
          <w:lang w:eastAsia="zh-CN"/>
        </w:rPr>
        <w:t>including FGL (1</w:t>
      </w:r>
      <w:r>
        <w:rPr>
          <w:rFonts w:ascii="Book Antiqua" w:eastAsia="Book Antiqua" w:hAnsi="Book Antiqua" w:cs="Book Antiqua"/>
          <w:color w:val="000000"/>
        </w:rPr>
        <w:t>0 g/kg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FG</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 (20 g/kg),</w:t>
      </w:r>
      <w:r>
        <w:rPr>
          <w:rFonts w:ascii="Book Antiqua" w:eastAsia="宋体" w:hAnsi="Book Antiqua" w:cs="Book Antiqua" w:hint="eastAsia"/>
          <w:color w:val="000000"/>
          <w:lang w:eastAsia="zh-CN"/>
        </w:rPr>
        <w:t xml:space="preserve"> and FGH</w:t>
      </w:r>
      <w:r>
        <w:rPr>
          <w:rFonts w:ascii="Book Antiqua" w:eastAsia="Book Antiqua" w:hAnsi="Book Antiqua" w:cs="Book Antiqua"/>
          <w:color w:val="000000"/>
        </w:rPr>
        <w:t xml:space="preserve"> (30 g/kg). The positive control group was given 50 mg/kg </w:t>
      </w:r>
      <w:proofErr w:type="spellStart"/>
      <w:r>
        <w:rPr>
          <w:rFonts w:ascii="Book Antiqua" w:eastAsia="Book Antiqua" w:hAnsi="Book Antiqua" w:cs="Book Antiqua"/>
          <w:color w:val="000000"/>
        </w:rPr>
        <w:t>silybin</w:t>
      </w:r>
      <w:proofErr w:type="spellEnd"/>
      <w:r>
        <w:rPr>
          <w:rFonts w:ascii="Book Antiqua" w:eastAsia="Book Antiqua" w:hAnsi="Book Antiqua" w:cs="Book Antiqua"/>
          <w:color w:val="000000"/>
        </w:rPr>
        <w:t>, the normal group and model group were given the same volume of normal saline, and all the groups were administered for 8 d.</w:t>
      </w:r>
    </w:p>
    <w:p w:rsidR="00F20B0C" w:rsidRDefault="00F20B0C" w:rsidP="00F20B0C">
      <w:pPr>
        <w:spacing w:line="360" w:lineRule="auto"/>
        <w:ind w:firstLine="240"/>
        <w:jc w:val="both"/>
      </w:pPr>
      <w:r>
        <w:rPr>
          <w:rFonts w:ascii="Book Antiqua" w:eastAsia="Book Antiqua" w:hAnsi="Book Antiqua" w:cs="Book Antiqua"/>
          <w:color w:val="000000"/>
        </w:rPr>
        <w:t>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40%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(v/v, olive oil) solution was injected intraperitoneally (2 mL/kg), and the same dose of olive oil was injected intraperitoneally in the control group. The rats were anesthetized 2 h after administration on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Blood samples were collected from the abdominal aorta and centrifuged at 4000 rpm for 10 min (4 °C) to obtain serum samples for the analysis of bile acids.</w:t>
      </w:r>
    </w:p>
    <w:p w:rsidR="00F20B0C" w:rsidRDefault="00F20B0C" w:rsidP="00F20B0C">
      <w:pPr>
        <w:spacing w:line="360" w:lineRule="auto"/>
        <w:jc w:val="both"/>
        <w:rPr>
          <w:rFonts w:ascii="Book Antiqua" w:eastAsia="Book Antiqua" w:hAnsi="Book Antiqua" w:cs="Book Antiqua"/>
          <w:b/>
          <w:bCs/>
          <w:i/>
          <w:iCs/>
          <w:color w:val="000000"/>
        </w:rPr>
      </w:pPr>
    </w:p>
    <w:p w:rsidR="00F20B0C" w:rsidRDefault="00F20B0C" w:rsidP="00F20B0C">
      <w:pPr>
        <w:spacing w:line="360" w:lineRule="auto"/>
        <w:jc w:val="both"/>
        <w:rPr>
          <w:b/>
          <w:bCs/>
        </w:rPr>
      </w:pPr>
      <w:r>
        <w:rPr>
          <w:rFonts w:ascii="Book Antiqua" w:eastAsia="Book Antiqua" w:hAnsi="Book Antiqua" w:cs="Book Antiqua"/>
          <w:b/>
          <w:bCs/>
          <w:color w:val="000000"/>
        </w:rPr>
        <w:t xml:space="preserve">Preparation of standard solutions: </w:t>
      </w:r>
      <w:r>
        <w:rPr>
          <w:rFonts w:ascii="Book Antiqua" w:eastAsia="Book Antiqua" w:hAnsi="Book Antiqua" w:cs="Book Antiqua"/>
          <w:color w:val="000000"/>
        </w:rPr>
        <w:t xml:space="preserve">CDCA, DCA, UDCA, GLCA, GCDCA, GDCA, GCA, TCDCA, TCDCA, TUDCA, and TCA were accurately weighed and dissolved in methanol to prepare stock solutions at a concentration of 1 mg/mL and stored at -80 °C. Solutions were serially diluted with 50% methanol-water prior to testing.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bscript"/>
        </w:rPr>
        <w:t>4</w:t>
      </w:r>
      <w:r>
        <w:rPr>
          <w:rFonts w:ascii="Book Antiqua" w:eastAsia="Book Antiqua" w:hAnsi="Book Antiqua" w:cs="Book Antiqua"/>
          <w:color w:val="000000"/>
        </w:rPr>
        <w:t>-GCDCA</w:t>
      </w:r>
      <w:proofErr w:type="gramEnd"/>
      <w:r>
        <w:rPr>
          <w:rFonts w:ascii="Book Antiqua" w:eastAsia="Book Antiqua" w:hAnsi="Book Antiqua" w:cs="Book Antiqua"/>
          <w:color w:val="000000"/>
        </w:rPr>
        <w:t xml:space="preserve"> was accurately weighed and dissolved in methanol to make an internal standard solution. All the solutions were stored at -80 °C prior to use.</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Sample preparation: </w:t>
      </w:r>
      <w:r>
        <w:rPr>
          <w:rFonts w:ascii="Book Antiqua" w:eastAsia="Book Antiqua" w:hAnsi="Book Antiqua" w:cs="Book Antiqua"/>
          <w:color w:val="000000"/>
        </w:rPr>
        <w:t xml:space="preserve">Two hundred microliters of serum was added to 1000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methanol containing internal standard (d4-GCDCA, 20 ng/mL). The samples were centrifuged at 12000 rpm for 15 min (4 °C) after mixing, and then 1000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supernatant was dried with nitrogen and stored at -80 °C. The dried residue was reconstituted with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80% methanol-water solution prior to analysis, vortexed for 1 min, and centrifuged at 12000 rpm for 15 min (4 °C). Then, 30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supernatant was </w:t>
      </w:r>
      <w:r>
        <w:rPr>
          <w:rFonts w:ascii="Book Antiqua" w:eastAsia="Book Antiqua" w:hAnsi="Book Antiqua" w:cs="Book Antiqua"/>
          <w:color w:val="000000"/>
        </w:rPr>
        <w:lastRenderedPageBreak/>
        <w:t xml:space="preserve">aspirated accurately into an injection vial,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each sample was injected into the UPLC-MS/MS system for bile acid quantification.</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UPLC-MS analysis: </w:t>
      </w:r>
      <w:r>
        <w:rPr>
          <w:rFonts w:ascii="Book Antiqua" w:eastAsia="Book Antiqua" w:hAnsi="Book Antiqua" w:cs="Book Antiqua"/>
          <w:color w:val="000000"/>
        </w:rPr>
        <w:t xml:space="preserve">Samples were separated using a Waters </w:t>
      </w:r>
      <w:proofErr w:type="spellStart"/>
      <w:r>
        <w:rPr>
          <w:rFonts w:ascii="Book Antiqua" w:eastAsia="Book Antiqua" w:hAnsi="Book Antiqua" w:cs="Book Antiqua"/>
          <w:color w:val="000000"/>
        </w:rPr>
        <w:t>Acquity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Uplc</w:t>
      </w:r>
      <w:proofErr w:type="spellEnd"/>
      <w:r>
        <w:rPr>
          <w:rFonts w:ascii="Book Antiqua" w:eastAsia="Book Antiqua" w:hAnsi="Book Antiqua" w:cs="Book Antiqua"/>
          <w:color w:val="000000"/>
        </w:rPr>
        <w:t xml:space="preserve"> instrument and an Agilent ZORBAX SB-C18 column (3.5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2.1 mm × 100 mm) and a mobile phase consisting of 0.1% formic acid in water (A) and methanol (B) using a gradient system with the following elution procedure: 0-2.0 min, 10% B; 2.0-9.0 min, 10</w:t>
      </w:r>
      <w:r>
        <w:rPr>
          <w:rFonts w:asciiTheme="minorEastAsia" w:hAnsiTheme="minorEastAsia" w:cs="Book Antiqua" w:hint="eastAsia"/>
          <w:color w:val="000000"/>
          <w:lang w:eastAsia="zh-CN"/>
        </w:rPr>
        <w:t>%</w:t>
      </w:r>
      <w:r>
        <w:rPr>
          <w:rFonts w:ascii="Book Antiqua" w:eastAsia="Book Antiqua" w:hAnsi="Book Antiqua" w:cs="Book Antiqua"/>
          <w:color w:val="000000"/>
        </w:rPr>
        <w:t xml:space="preserve">-80% B; 9.0-11.0 min, 80% B; 11.0-20.0 min, 80%-90% B; and 20.0-25.0 min, 90%-10% B. Ten microliters of the sample was injected at a flow rate of 0.4 mL/min and column temperature of 25 °C. Mass spectral analysis was achieved using a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TSQ Quantum with ESI in negative ionization mode and MRM mode. The ion spray voltage was -3200 v and the temperature was 380 °C.</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Method validation</w:t>
      </w:r>
      <w:r>
        <w:rPr>
          <w:rFonts w:hint="eastAsia"/>
          <w:b/>
          <w:bCs/>
          <w:lang w:eastAsia="zh-CN"/>
        </w:rPr>
        <w:t>:</w:t>
      </w:r>
      <w:r>
        <w:rPr>
          <w:b/>
          <w:bCs/>
          <w:lang w:eastAsia="zh-CN"/>
        </w:rPr>
        <w:t xml:space="preserve"> </w:t>
      </w:r>
      <w:r>
        <w:rPr>
          <w:rFonts w:ascii="Book Antiqua" w:eastAsia="Book Antiqua" w:hAnsi="Book Antiqua" w:cs="Book Antiqua"/>
          <w:color w:val="000000"/>
        </w:rPr>
        <w:t xml:space="preserve">Eleven bile acids (CDCA, DCA, UDCA, CA, GLCA, GCDCA, GDCA, GCA, TCDCA, TCDCA, TUDCA, and TCA) were diluted with 50% methanol solution to prepare a series of solutions and mixed with “stripped” serum to generate calibrators for validation of the UPLC-MS/MS method. The linear regression standard curve was calculated with 1/x weighting and plotted with the concentrations and the peak area ratio of each </w:t>
      </w:r>
      <w:proofErr w:type="spellStart"/>
      <w:r>
        <w:rPr>
          <w:rFonts w:ascii="Book Antiqua" w:eastAsia="Book Antiqua" w:hAnsi="Book Antiqua" w:cs="Book Antiqua"/>
          <w:color w:val="000000"/>
        </w:rPr>
        <w:t>analyte</w:t>
      </w:r>
      <w:proofErr w:type="spellEnd"/>
      <w:r>
        <w:rPr>
          <w:rFonts w:ascii="Book Antiqua" w:eastAsia="Book Antiqua" w:hAnsi="Book Antiqua" w:cs="Book Antiqua"/>
          <w:color w:val="000000"/>
        </w:rPr>
        <w:t xml:space="preserve"> to the internal standard.</w:t>
      </w:r>
    </w:p>
    <w:p w:rsidR="00F20B0C" w:rsidRDefault="00F20B0C" w:rsidP="00F20B0C">
      <w:pPr>
        <w:spacing w:line="360" w:lineRule="auto"/>
        <w:ind w:firstLine="240"/>
        <w:jc w:val="both"/>
      </w:pPr>
      <w:r>
        <w:rPr>
          <w:rFonts w:ascii="Book Antiqua" w:eastAsia="Book Antiqua" w:hAnsi="Book Antiqua" w:cs="Book Antiqua"/>
          <w:color w:val="000000"/>
        </w:rPr>
        <w:t xml:space="preserve">Pooled standard solutions were added to “stripped” serum to prepare QC samples of three different concentrations for analysis. Intraday precision was calculated according to the contents of 11 bile acids from QC samples for six consecutive analyses. The </w:t>
      </w:r>
      <w:proofErr w:type="spellStart"/>
      <w:r>
        <w:rPr>
          <w:rFonts w:ascii="Book Antiqua" w:eastAsia="Book Antiqua" w:hAnsi="Book Antiqua" w:cs="Book Antiqua"/>
          <w:color w:val="000000"/>
        </w:rPr>
        <w:t>interday</w:t>
      </w:r>
      <w:proofErr w:type="spellEnd"/>
      <w:r>
        <w:rPr>
          <w:rFonts w:ascii="Book Antiqua" w:eastAsia="Book Antiqua" w:hAnsi="Book Antiqua" w:cs="Book Antiqua"/>
          <w:color w:val="000000"/>
        </w:rPr>
        <w:t xml:space="preserve"> precision was obtained after continuous analysis of QC samples for 3 d. </w:t>
      </w:r>
      <w:proofErr w:type="spellStart"/>
      <w:r>
        <w:rPr>
          <w:rFonts w:ascii="Book Antiqua" w:eastAsia="Book Antiqua" w:hAnsi="Book Antiqua" w:cs="Book Antiqua"/>
          <w:color w:val="000000"/>
        </w:rPr>
        <w:t>Interday</w:t>
      </w:r>
      <w:proofErr w:type="spellEnd"/>
      <w:r>
        <w:rPr>
          <w:rFonts w:ascii="Book Antiqua" w:eastAsia="Book Antiqua" w:hAnsi="Book Antiqua" w:cs="Book Antiqua"/>
          <w:color w:val="000000"/>
        </w:rPr>
        <w:t xml:space="preserve"> precision and intraday precision are expressed as the relative standard deviation (RSD, %). Three concentrations of mixed standard solutions were added to the samples of a definite content and processed as described above for bile acid analysis six times to obtain recovery.</w:t>
      </w:r>
    </w:p>
    <w:p w:rsidR="00F20B0C" w:rsidRDefault="00F20B0C" w:rsidP="00F20B0C">
      <w:pPr>
        <w:spacing w:line="360" w:lineRule="auto"/>
        <w:ind w:firstLine="240"/>
        <w:jc w:val="both"/>
      </w:pPr>
      <w:r>
        <w:rPr>
          <w:rFonts w:ascii="Book Antiqua" w:eastAsia="Book Antiqua" w:hAnsi="Book Antiqua" w:cs="Book Antiqua"/>
          <w:color w:val="000000"/>
        </w:rPr>
        <w:t xml:space="preserve">Three concentrations of 11 mixed bile acid standard solutions were used to investigate the stability of QC samples under different storage conditions and processing procedures. </w:t>
      </w:r>
      <w:r>
        <w:rPr>
          <w:rFonts w:ascii="Book Antiqua" w:eastAsia="Book Antiqua" w:hAnsi="Book Antiqua" w:cs="Book Antiqua"/>
          <w:color w:val="000000"/>
        </w:rPr>
        <w:lastRenderedPageBreak/>
        <w:t xml:space="preserve">Short-term stability was assessed by analyzing the QC samples that were kept at room temperature for 12 h. Long-term stability was assessed by storing the QC samples at -20 °C for 20 d. Freeze-thaw stability was assessed after the QC samples were frozen at -80 °C and thawed at 4 °C in 1 d for 3 consecutive days. </w:t>
      </w:r>
      <w:proofErr w:type="spellStart"/>
      <w:r>
        <w:rPr>
          <w:rFonts w:ascii="Book Antiqua" w:eastAsia="Book Antiqua" w:hAnsi="Book Antiqua" w:cs="Book Antiqua"/>
          <w:color w:val="000000"/>
        </w:rPr>
        <w:t>Postpreparation</w:t>
      </w:r>
      <w:proofErr w:type="spellEnd"/>
      <w:r>
        <w:rPr>
          <w:rFonts w:ascii="Book Antiqua" w:eastAsia="Book Antiqua" w:hAnsi="Book Antiqua" w:cs="Book Antiqua"/>
          <w:color w:val="000000"/>
        </w:rPr>
        <w:t xml:space="preserve"> stability was assessed by analyzing the QC samples that were kept at 4 °C for 12 h.</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rPr>
        <w:t>Data analysis</w:t>
      </w:r>
    </w:p>
    <w:p w:rsidR="00F20B0C" w:rsidRDefault="00F20B0C" w:rsidP="00F20B0C">
      <w:pPr>
        <w:spacing w:line="360" w:lineRule="auto"/>
        <w:jc w:val="both"/>
      </w:pPr>
      <w:r>
        <w:rPr>
          <w:rFonts w:ascii="Book Antiqua" w:eastAsia="Book Antiqua" w:hAnsi="Book Antiqua" w:cs="Book Antiqua"/>
          <w:color w:val="000000"/>
        </w:rPr>
        <w:t xml:space="preserve">Metabolic analysis was calibrated and integrated using AB Analyst (version 1.6.2, AB Applied Biosystems). Quantitative analyses of bile acids were performed using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TSQ Quantum Workstation analysis software. Pathway analyses were achieved using SIMCA-P, </w:t>
      </w:r>
      <w:proofErr w:type="spellStart"/>
      <w:r>
        <w:rPr>
          <w:rFonts w:ascii="Book Antiqua" w:eastAsia="Book Antiqua" w:hAnsi="Book Antiqua" w:cs="Book Antiqua"/>
          <w:color w:val="000000"/>
        </w:rPr>
        <w:t>Metaboanalyst</w:t>
      </w:r>
      <w:proofErr w:type="spellEnd"/>
      <w:r>
        <w:rPr>
          <w:rFonts w:ascii="Book Antiqua" w:eastAsia="Book Antiqua" w:hAnsi="Book Antiqua" w:cs="Book Antiqua"/>
          <w:color w:val="000000"/>
        </w:rPr>
        <w:t>, and KEGG software. The experimental data are expressed as the mean ± SD. The data were analyzed with SPSS 19.0 statistical software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aps/>
          <w:color w:val="000000"/>
          <w:u w:val="single"/>
        </w:rPr>
        <w:t>RESULTS</w:t>
      </w:r>
    </w:p>
    <w:p w:rsidR="00F20B0C" w:rsidRDefault="00F20B0C" w:rsidP="00F20B0C">
      <w:pPr>
        <w:spacing w:line="360" w:lineRule="auto"/>
        <w:jc w:val="both"/>
      </w:pPr>
      <w:r>
        <w:rPr>
          <w:rFonts w:ascii="Book Antiqua" w:eastAsia="Book Antiqua" w:hAnsi="Book Antiqua" w:cs="Book Antiqua"/>
          <w:b/>
          <w:bCs/>
          <w:i/>
          <w:iCs/>
          <w:color w:val="000000"/>
          <w:shd w:val="clear" w:color="auto" w:fill="FFFFFF"/>
        </w:rPr>
        <w:t>Effects of F-G on acute liver injury</w:t>
      </w:r>
    </w:p>
    <w:p w:rsidR="00F20B0C" w:rsidRDefault="00F20B0C" w:rsidP="00F20B0C">
      <w:pPr>
        <w:spacing w:line="360" w:lineRule="auto"/>
        <w:jc w:val="both"/>
        <w:rPr>
          <w:b/>
          <w:bCs/>
        </w:rPr>
      </w:pPr>
      <w:r>
        <w:rPr>
          <w:rFonts w:ascii="Book Antiqua" w:eastAsia="Book Antiqua" w:hAnsi="Book Antiqua" w:cs="Book Antiqua"/>
          <w:b/>
          <w:bCs/>
          <w:color w:val="000000"/>
        </w:rPr>
        <w:t xml:space="preserve">Histological analysis: </w:t>
      </w:r>
      <w:r>
        <w:rPr>
          <w:rFonts w:ascii="Book Antiqua" w:eastAsia="Book Antiqua" w:hAnsi="Book Antiqua" w:cs="Book Antiqua"/>
          <w:color w:val="000000"/>
        </w:rPr>
        <w:t>The liver tissue of rats in each group was macroscopically observed. The livers of the normal control group rats had a normal morphology, a red color, no adhesion between the lobules, a smooth surface, and no bleeding spots. In the model group, the surface of the liver was milky white, and there was obvious adhesion between the lobules of the liver and the mucous membranes. In the F-G group, the adhesion degree between the lobules and mucous membrane was significantly decreased, and the color was rosier than that of the model rats. The morphological results showed that F-G extract could significantly relieve 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(Figure 1).</w:t>
      </w:r>
    </w:p>
    <w:p w:rsidR="00F20B0C" w:rsidRDefault="00F20B0C" w:rsidP="00F20B0C">
      <w:pPr>
        <w:spacing w:line="360" w:lineRule="auto"/>
        <w:ind w:firstLine="240"/>
        <w:jc w:val="both"/>
      </w:pPr>
      <w:r>
        <w:rPr>
          <w:rFonts w:ascii="Book Antiqua" w:eastAsia="Book Antiqua" w:hAnsi="Book Antiqua" w:cs="Book Antiqua"/>
          <w:color w:val="000000"/>
        </w:rPr>
        <w:t xml:space="preserve">Histological analysis indicated that the structure of liver tissue in the normal control group was normal, the liver cells were neatly arranged, and there were no pathological changes, such as hepatocyte swelling, inflammatory cell infiltration, blood stasis, or steatosis of hepatocytes. Compared with the normal control group, the model control group showed a significant increase in the number of hepatocytes with extensive </w:t>
      </w:r>
      <w:proofErr w:type="spellStart"/>
      <w:r>
        <w:rPr>
          <w:rFonts w:ascii="Book Antiqua" w:eastAsia="Book Antiqua" w:hAnsi="Book Antiqua" w:cs="Book Antiqua"/>
          <w:color w:val="000000"/>
        </w:rPr>
        <w:lastRenderedPageBreak/>
        <w:t>hydrodegeneration</w:t>
      </w:r>
      <w:proofErr w:type="spellEnd"/>
      <w:r>
        <w:rPr>
          <w:rFonts w:ascii="Book Antiqua" w:eastAsia="Book Antiqua" w:hAnsi="Book Antiqua" w:cs="Book Antiqua"/>
          <w:color w:val="000000"/>
        </w:rPr>
        <w:t xml:space="preserve">, steatosis, hepatocyte necrosis, and inflammatory cell infiltration. Compared with the model control group, F-G groups (15 g/kg and 30 g/kg) indicated a decrease in the amount of water-like degeneration in the liver, </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cells, and swelling hepatocytes with a significant dose-effect relationship.</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Assay of ALT and AST: </w:t>
      </w:r>
      <w:r>
        <w:rPr>
          <w:rFonts w:ascii="Book Antiqua" w:eastAsia="Book Antiqua" w:hAnsi="Book Antiqua" w:cs="Book Antiqua"/>
          <w:color w:val="000000"/>
        </w:rPr>
        <w:t>ALT and AST in the serum of rats were detected by ELISA. The results indicated that the contents of ALT and AST in the model control group were significantly higher than those in the normal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Both transaminase levels were significantly reduced in the F-G groups compared to those in the model control group, but the magnitude of the reduction was still different from that of the positive control group (Table 1).</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shd w:val="clear" w:color="auto" w:fill="FFFFFF"/>
        </w:rPr>
        <w:t>Metabolic analysis</w:t>
      </w:r>
    </w:p>
    <w:p w:rsidR="00F20B0C" w:rsidRDefault="00F20B0C" w:rsidP="00F20B0C">
      <w:pPr>
        <w:spacing w:line="360" w:lineRule="auto"/>
        <w:jc w:val="both"/>
        <w:rPr>
          <w:b/>
          <w:bCs/>
        </w:rPr>
      </w:pPr>
      <w:r>
        <w:rPr>
          <w:rFonts w:ascii="Book Antiqua" w:eastAsia="Book Antiqua" w:hAnsi="Book Antiqua" w:cs="Book Antiqua"/>
          <w:b/>
          <w:bCs/>
          <w:color w:val="000000"/>
          <w:shd w:val="clear" w:color="auto" w:fill="FFFFFF"/>
        </w:rPr>
        <w:t xml:space="preserve">Linearity: </w:t>
      </w:r>
      <w:r>
        <w:rPr>
          <w:rFonts w:ascii="Book Antiqua" w:eastAsia="Book Antiqua" w:hAnsi="Book Antiqua" w:cs="Book Antiqua"/>
          <w:color w:val="000000"/>
        </w:rPr>
        <w:t xml:space="preserve">The calibration curve of each standard was plotted with the concentrations of nine biomarkers and the ratio of the peak area of each component to that of the internal standard with weighted (1/x) least-square linear regression. The calibration curves of the nine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exhibited a good linearity with coefficient of correlation (</w:t>
      </w:r>
      <w:r>
        <w:rPr>
          <w:rFonts w:ascii="Book Antiqua" w:eastAsia="Book Antiqua" w:hAnsi="Book Antiqua" w:cs="Book Antiqua"/>
          <w:i/>
          <w:iCs/>
          <w:color w:val="000000"/>
        </w:rPr>
        <w:t>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values better than 0.9926. The lowest concentration of the linear regression for each sample was determined to be the limit of quantification (Table 2).</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 xml:space="preserve">Accuracy, precision, and recovery: </w:t>
      </w:r>
      <w:r>
        <w:rPr>
          <w:rFonts w:ascii="Book Antiqua" w:eastAsia="Book Antiqua" w:hAnsi="Book Antiqua" w:cs="Book Antiqua"/>
          <w:color w:val="000000"/>
        </w:rPr>
        <w:t xml:space="preserve">The accuracy and precision of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in the QC samples were less than 9.24% and 8.10%, respectively (Table 3), and the recovery of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is shown in Table 4. All the analytical values of the nine </w:t>
      </w:r>
      <w:bookmarkStart w:id="3" w:name="_GoBack"/>
      <w:proofErr w:type="spellStart"/>
      <w:r>
        <w:rPr>
          <w:rFonts w:ascii="Book Antiqua" w:eastAsia="Book Antiqua" w:hAnsi="Book Antiqua" w:cs="Book Antiqua"/>
          <w:color w:val="000000"/>
        </w:rPr>
        <w:t>analytes</w:t>
      </w:r>
      <w:bookmarkEnd w:id="3"/>
      <w:proofErr w:type="spellEnd"/>
      <w:r>
        <w:rPr>
          <w:rFonts w:ascii="Book Antiqua" w:eastAsia="Book Antiqua" w:hAnsi="Book Antiqua" w:cs="Book Antiqua"/>
          <w:color w:val="000000"/>
        </w:rPr>
        <w:t xml:space="preserve"> had satisfactory results within the acceptable criteria according to the bioanalytical method validation guidance of the United States FDA.</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t>Metabolic analysis</w:t>
      </w:r>
      <w:r>
        <w:rPr>
          <w:rFonts w:hint="eastAsia"/>
          <w:b/>
          <w:bCs/>
          <w:lang w:eastAsia="zh-CN"/>
        </w:rPr>
        <w:t>:</w:t>
      </w:r>
      <w:r>
        <w:rPr>
          <w:b/>
          <w:bCs/>
          <w:lang w:eastAsia="zh-CN"/>
        </w:rPr>
        <w:t xml:space="preserve"> </w:t>
      </w:r>
      <w:r>
        <w:rPr>
          <w:rFonts w:ascii="Book Antiqua" w:eastAsia="Book Antiqua" w:hAnsi="Book Antiqua" w:cs="Book Antiqua"/>
          <w:color w:val="000000"/>
        </w:rPr>
        <w:t xml:space="preserve">Analysis of 92 metabolites was achieved by UPLC-QTRAP-LC-MS/MS. NEM was used to improve the stability of GSH. Twenty-four differential </w:t>
      </w:r>
      <w:r>
        <w:rPr>
          <w:rFonts w:ascii="Book Antiqua" w:eastAsia="Book Antiqua" w:hAnsi="Book Antiqua" w:cs="Book Antiqua"/>
          <w:color w:val="000000"/>
        </w:rPr>
        <w:lastRenderedPageBreak/>
        <w:t xml:space="preserve">metabolites in the serum (normal control group </w:t>
      </w:r>
      <w:r w:rsidRPr="0015165F">
        <w:rPr>
          <w:rFonts w:ascii="Book Antiqua" w:eastAsia="Book Antiqua" w:hAnsi="Book Antiqua" w:cs="Book Antiqua"/>
          <w:i/>
          <w:iCs/>
          <w:color w:val="000000"/>
        </w:rPr>
        <w:t>vs</w:t>
      </w:r>
      <w:r>
        <w:rPr>
          <w:rFonts w:ascii="Book Antiqua" w:eastAsia="Book Antiqua" w:hAnsi="Book Antiqua" w:cs="Book Antiqua"/>
          <w:color w:val="000000"/>
        </w:rPr>
        <w:t xml:space="preserve"> model control group and F-G </w:t>
      </w:r>
      <w:proofErr w:type="gramStart"/>
      <w:r>
        <w:rPr>
          <w:rFonts w:ascii="Book Antiqua" w:eastAsia="Book Antiqua" w:hAnsi="Book Antiqua" w:cs="Book Antiqua"/>
          <w:color w:val="000000"/>
        </w:rPr>
        <w:t>groups</w:t>
      </w:r>
      <w:proofErr w:type="gramEnd"/>
      <w:r>
        <w:rPr>
          <w:rFonts w:ascii="Book Antiqua" w:eastAsia="Book Antiqua" w:hAnsi="Book Antiqua" w:cs="Book Antiqua"/>
          <w:color w:val="000000"/>
        </w:rPr>
        <w:t xml:space="preserve"> </w:t>
      </w:r>
      <w:r w:rsidRPr="00CF6EE7">
        <w:rPr>
          <w:rFonts w:ascii="Book Antiqua" w:eastAsia="Book Antiqua" w:hAnsi="Book Antiqua" w:cs="Book Antiqua"/>
          <w:i/>
          <w:iCs/>
          <w:color w:val="000000"/>
        </w:rPr>
        <w:t xml:space="preserve">vs </w:t>
      </w:r>
      <w:r>
        <w:rPr>
          <w:rFonts w:ascii="Book Antiqua" w:eastAsia="Book Antiqua" w:hAnsi="Book Antiqua" w:cs="Book Antiqua"/>
          <w:color w:val="000000"/>
        </w:rPr>
        <w:t>model control group) were confirmed according to statistical analysis (Table 5).</w:t>
      </w:r>
    </w:p>
    <w:p w:rsidR="00F20B0C" w:rsidRDefault="00F20B0C" w:rsidP="00F20B0C">
      <w:pPr>
        <w:spacing w:line="360" w:lineRule="auto"/>
        <w:ind w:firstLine="240"/>
        <w:jc w:val="both"/>
      </w:pPr>
      <w:r>
        <w:rPr>
          <w:rFonts w:ascii="Book Antiqua" w:eastAsia="Book Antiqua" w:hAnsi="Book Antiqua" w:cs="Book Antiqua"/>
          <w:color w:val="000000"/>
        </w:rPr>
        <w:t>Partial Least-Squares Discriminant Analysis (PLS-DA) (Figure 2) was performed on the data matrix of the variation in individual metabolites in Table 4. The results showed that the samples of the negative control group, model control group, and F-G groups were distributed in different areas and could be separated completely, but samples of the same group had the tendency to aggregate (Figure 2A). The results showed that the difference in all metabolites between the negative control group and the model control group was significant, indicating that the contents of these 24 metabolites were significantly changed in acute 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The difference in all metabolites between the F-G groups and the model control group was also significant, indicating that the administration of the F-G extract could cause a significant reduction in the metabolite contents in the serum of rats with acute 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which could cause a significant change in the metabolic network. In the PLS-DA plot, samples of the F-G groups were closer to those of the negative control group than those of the model control group, indicating a significant difference in the metabolite contents in rats with liver injury compared to those in the negative control group after treatment with F-G. P-test analysis (Figure 2B) showed that there was no overfitting of the separation model between groups.</w:t>
      </w:r>
    </w:p>
    <w:p w:rsidR="00F20B0C" w:rsidRDefault="00F20B0C" w:rsidP="00F20B0C">
      <w:pPr>
        <w:spacing w:line="360" w:lineRule="auto"/>
        <w:ind w:firstLine="240"/>
        <w:jc w:val="both"/>
      </w:pPr>
      <w:r>
        <w:rPr>
          <w:rFonts w:ascii="Book Antiqua" w:eastAsia="Book Antiqua" w:hAnsi="Book Antiqua" w:cs="Book Antiqua"/>
          <w:color w:val="000000"/>
        </w:rPr>
        <w:t xml:space="preserve">Combined </w:t>
      </w:r>
      <w:r>
        <w:rPr>
          <w:rFonts w:ascii="Book Antiqua" w:eastAsia="Book Antiqua" w:hAnsi="Book Antiqua" w:cs="Book Antiqua"/>
          <w:color w:val="000000"/>
          <w:lang w:eastAsia="zh-CN"/>
        </w:rPr>
        <w:t xml:space="preserve">with the </w:t>
      </w:r>
      <w:r w:rsidRPr="002D02AD">
        <w:rPr>
          <w:rFonts w:ascii="Book Antiqua" w:eastAsia="Book Antiqua" w:hAnsi="Book Antiqua" w:cs="Book Antiqua"/>
          <w:color w:val="000000"/>
          <w:lang w:eastAsia="zh-CN"/>
        </w:rPr>
        <w:t>v</w:t>
      </w:r>
      <w:r>
        <w:rPr>
          <w:rFonts w:ascii="Book Antiqua" w:eastAsia="Book Antiqua" w:hAnsi="Book Antiqua" w:cs="Book Antiqua"/>
          <w:color w:val="000000"/>
          <w:lang w:eastAsia="zh-CN"/>
        </w:rPr>
        <w:t>ariable importance in the projection (</w:t>
      </w:r>
      <w:r>
        <w:rPr>
          <w:rFonts w:ascii="Book Antiqua" w:eastAsia="Book Antiqua" w:hAnsi="Book Antiqua" w:cs="Book Antiqua"/>
          <w:color w:val="000000"/>
        </w:rPr>
        <w:t>VIP</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value based on PLS-DA, it was shown that the metabolites with a VIP value greater than 1.0 contributed greatly to the difference before and after treatment with the F-G extract and were the key metabolites. There were 14 key metabolites in the model control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the negative control group (Table 6) and 13 key metabolites in the F-G </w:t>
      </w:r>
      <w:proofErr w:type="gramStart"/>
      <w:r>
        <w:rPr>
          <w:rFonts w:ascii="Book Antiqua" w:eastAsia="Book Antiqua" w:hAnsi="Book Antiqua" w:cs="Book Antiqua"/>
          <w:color w:val="000000"/>
        </w:rPr>
        <w:t>groups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model control group (Table 7). Ten common metabolites, namely, GSSG, </w:t>
      </w:r>
      <w:proofErr w:type="spellStart"/>
      <w:r>
        <w:rPr>
          <w:rFonts w:ascii="Book Antiqua" w:eastAsia="Book Antiqua" w:hAnsi="Book Antiqua" w:cs="Book Antiqua"/>
          <w:color w:val="000000"/>
        </w:rPr>
        <w:t>cholic</w:t>
      </w:r>
      <w:proofErr w:type="spellEnd"/>
      <w:r>
        <w:rPr>
          <w:rFonts w:ascii="Book Antiqua" w:eastAsia="Book Antiqua" w:hAnsi="Book Antiqua" w:cs="Book Antiqua"/>
          <w:color w:val="000000"/>
        </w:rPr>
        <w:t xml:space="preserve"> acid,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hippuric</w:t>
      </w:r>
      <w:proofErr w:type="spellEnd"/>
      <w:r>
        <w:rPr>
          <w:rFonts w:ascii="Book Antiqua" w:eastAsia="Book Antiqua" w:hAnsi="Book Antiqua" w:cs="Book Antiqua"/>
          <w:color w:val="000000"/>
        </w:rPr>
        <w:t xml:space="preserve"> acid, uric acid, hypoxanthine, (E)-</w:t>
      </w:r>
      <w:proofErr w:type="spellStart"/>
      <w:r>
        <w:rPr>
          <w:rFonts w:ascii="Book Antiqua" w:eastAsia="Book Antiqua" w:hAnsi="Book Antiqua" w:cs="Book Antiqua"/>
          <w:color w:val="000000"/>
        </w:rPr>
        <w:t>butenedioic</w:t>
      </w:r>
      <w:proofErr w:type="spellEnd"/>
      <w:r>
        <w:rPr>
          <w:rFonts w:ascii="Book Antiqua" w:eastAsia="Book Antiqua" w:hAnsi="Book Antiqua" w:cs="Book Antiqua"/>
          <w:color w:val="000000"/>
        </w:rPr>
        <w:t xml:space="preserve"> acid, pantothenic acid, C16:1 LPC, and C18:0 LPC, were observed.</w:t>
      </w:r>
    </w:p>
    <w:p w:rsidR="00F20B0C" w:rsidRDefault="00F20B0C" w:rsidP="00F20B0C">
      <w:pPr>
        <w:spacing w:line="360" w:lineRule="auto"/>
        <w:jc w:val="both"/>
      </w:pPr>
    </w:p>
    <w:p w:rsidR="00F20B0C" w:rsidRDefault="00F20B0C" w:rsidP="00F20B0C">
      <w:pPr>
        <w:spacing w:line="360" w:lineRule="auto"/>
        <w:jc w:val="both"/>
        <w:rPr>
          <w:b/>
          <w:bCs/>
        </w:rPr>
      </w:pPr>
      <w:r>
        <w:rPr>
          <w:rFonts w:ascii="Book Antiqua" w:eastAsia="Book Antiqua" w:hAnsi="Book Antiqua" w:cs="Book Antiqua"/>
          <w:b/>
          <w:bCs/>
          <w:color w:val="000000"/>
        </w:rPr>
        <w:lastRenderedPageBreak/>
        <w:t>Pathway analysis</w:t>
      </w:r>
      <w:r>
        <w:rPr>
          <w:rFonts w:hint="eastAsia"/>
          <w:b/>
          <w:bCs/>
          <w:lang w:eastAsia="zh-CN"/>
        </w:rPr>
        <w:t>:</w:t>
      </w:r>
      <w:r>
        <w:rPr>
          <w:b/>
          <w:bCs/>
          <w:lang w:eastAsia="zh-CN"/>
        </w:rPr>
        <w:t xml:space="preserve"> </w:t>
      </w:r>
      <w:proofErr w:type="spellStart"/>
      <w:r>
        <w:rPr>
          <w:rFonts w:ascii="Book Antiqua" w:eastAsia="Book Antiqua" w:hAnsi="Book Antiqua" w:cs="Book Antiqua"/>
          <w:color w:val="000000"/>
        </w:rPr>
        <w:t>Metaboanalyst</w:t>
      </w:r>
      <w:proofErr w:type="spellEnd"/>
      <w:r>
        <w:rPr>
          <w:rFonts w:ascii="Book Antiqua" w:eastAsia="Book Antiqua" w:hAnsi="Book Antiqua" w:cs="Book Antiqua"/>
          <w:color w:val="000000"/>
        </w:rPr>
        <w:t xml:space="preserve"> software was used to analyze the metabolic mechanism. Metabolic pathway differences between the negative control group and model control group and between the model control group and F-G group were analyzed by topological and enrichment analyses to confirm the important metabolic pathway effects of F-G in acute 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w:t>
      </w:r>
    </w:p>
    <w:p w:rsidR="00F20B0C" w:rsidRDefault="00F20B0C" w:rsidP="00F20B0C">
      <w:pPr>
        <w:spacing w:line="360" w:lineRule="auto"/>
        <w:ind w:firstLine="240"/>
        <w:jc w:val="both"/>
      </w:pPr>
      <w:r>
        <w:rPr>
          <w:rFonts w:ascii="Book Antiqua" w:eastAsia="Book Antiqua" w:hAnsi="Book Antiqua" w:cs="Book Antiqua"/>
          <w:color w:val="000000"/>
        </w:rPr>
        <w:t xml:space="preserve">The results indicated that the primary bile acid biosynthesis pathway was the most important metabolic pathway affected in the model control group </w:t>
      </w:r>
      <w:r w:rsidRPr="00E550A9">
        <w:rPr>
          <w:rFonts w:ascii="Book Antiqua" w:eastAsia="Book Antiqua" w:hAnsi="Book Antiqua" w:cs="Book Antiqua"/>
          <w:i/>
          <w:color w:val="000000"/>
        </w:rPr>
        <w:t>vs</w:t>
      </w:r>
      <w:r>
        <w:rPr>
          <w:rFonts w:ascii="Book Antiqua" w:eastAsia="Book Antiqua" w:hAnsi="Book Antiqua" w:cs="Book Antiqua"/>
          <w:color w:val="000000"/>
        </w:rPr>
        <w:t xml:space="preserve"> the negative control group (Figure 3A). Other pathways, such as pyrimidine metabolism, glutathione metabolism, glutamate metabolism, and phenylalanine metabolism, are also affected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pantothenate</w:t>
      </w:r>
      <w:proofErr w:type="spellEnd"/>
      <w:r>
        <w:rPr>
          <w:rFonts w:ascii="Book Antiqua" w:eastAsia="Book Antiqua" w:hAnsi="Book Antiqua" w:cs="Book Antiqua"/>
          <w:color w:val="000000"/>
        </w:rPr>
        <w:t xml:space="preserve"> and CoA biosynthesis, primary bile acid biosynthesis, and pyruvate metabolism pathways were significantly affected by the administration of the F-G extract (Figure 3B).</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i/>
          <w:iCs/>
          <w:color w:val="000000"/>
          <w:shd w:val="clear" w:color="auto" w:fill="FFFFFF"/>
        </w:rPr>
        <w:t>Bile acids analysis</w:t>
      </w:r>
    </w:p>
    <w:p w:rsidR="00F20B0C" w:rsidRDefault="00F20B0C" w:rsidP="00F20B0C">
      <w:pPr>
        <w:spacing w:line="360" w:lineRule="auto"/>
        <w:jc w:val="both"/>
        <w:rPr>
          <w:b/>
          <w:bCs/>
        </w:rPr>
      </w:pPr>
      <w:r>
        <w:rPr>
          <w:rFonts w:ascii="Book Antiqua" w:eastAsia="Book Antiqua" w:hAnsi="Book Antiqua" w:cs="Book Antiqua"/>
          <w:b/>
          <w:bCs/>
          <w:color w:val="000000"/>
        </w:rPr>
        <w:t xml:space="preserve">Method validation: </w:t>
      </w:r>
      <w:r>
        <w:rPr>
          <w:rFonts w:ascii="Book Antiqua" w:eastAsia="Book Antiqua" w:hAnsi="Book Antiqua" w:cs="Book Antiqua"/>
          <w:color w:val="000000"/>
        </w:rPr>
        <w:t xml:space="preserve">The calibration curve of each standard was plotted on the concentrations of 11 bile acids and the ratio of the peak area of each component to that of the internal standard with weighted (1/x) least square linear regression. The calibration curves of the 11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exhibited a good linearity (Table 8).</w:t>
      </w:r>
    </w:p>
    <w:p w:rsidR="00F20B0C" w:rsidRDefault="00F20B0C" w:rsidP="00F20B0C">
      <w:pPr>
        <w:spacing w:line="360" w:lineRule="auto"/>
        <w:ind w:firstLine="240"/>
        <w:jc w:val="both"/>
      </w:pPr>
      <w:r>
        <w:rPr>
          <w:rFonts w:ascii="Book Antiqua" w:eastAsia="Book Antiqua" w:hAnsi="Book Antiqua" w:cs="Book Antiqua"/>
          <w:color w:val="000000"/>
        </w:rPr>
        <w:t xml:space="preserve">The intraday precision of QC samples with three concentrations of bile acids ranged from 1.20% to 6.57%, the </w:t>
      </w:r>
      <w:proofErr w:type="spellStart"/>
      <w:r>
        <w:rPr>
          <w:rFonts w:ascii="Book Antiqua" w:eastAsia="Book Antiqua" w:hAnsi="Book Antiqua" w:cs="Book Antiqua"/>
          <w:color w:val="000000"/>
        </w:rPr>
        <w:t>interday</w:t>
      </w:r>
      <w:proofErr w:type="spellEnd"/>
      <w:r>
        <w:rPr>
          <w:rFonts w:ascii="Book Antiqua" w:eastAsia="Book Antiqua" w:hAnsi="Book Antiqua" w:cs="Book Antiqua"/>
          <w:color w:val="000000"/>
        </w:rPr>
        <w:t xml:space="preserve"> precision ranged from 2.10% to 6.35%, and the recovery of each </w:t>
      </w:r>
      <w:proofErr w:type="spellStart"/>
      <w:r>
        <w:rPr>
          <w:rFonts w:ascii="Book Antiqua" w:eastAsia="Book Antiqua" w:hAnsi="Book Antiqua" w:cs="Book Antiqua"/>
          <w:color w:val="000000"/>
        </w:rPr>
        <w:t>analyte</w:t>
      </w:r>
      <w:proofErr w:type="spellEnd"/>
      <w:r>
        <w:rPr>
          <w:rFonts w:ascii="Book Antiqua" w:eastAsia="Book Antiqua" w:hAnsi="Book Antiqua" w:cs="Book Antiqua"/>
          <w:color w:val="000000"/>
        </w:rPr>
        <w:t xml:space="preserve"> was greater than 80% (Table 9). Eleven bile acid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exhibited good stability (short-term stability, long-term stability, freeze-thaw stability, and </w:t>
      </w:r>
      <w:proofErr w:type="spellStart"/>
      <w:r>
        <w:rPr>
          <w:rFonts w:ascii="Book Antiqua" w:eastAsia="Book Antiqua" w:hAnsi="Book Antiqua" w:cs="Book Antiqua"/>
          <w:color w:val="000000"/>
        </w:rPr>
        <w:t>postpreparation</w:t>
      </w:r>
      <w:proofErr w:type="spellEnd"/>
      <w:r>
        <w:rPr>
          <w:rFonts w:ascii="Book Antiqua" w:eastAsia="Book Antiqua" w:hAnsi="Book Antiqua" w:cs="Book Antiqua"/>
          <w:color w:val="000000"/>
        </w:rPr>
        <w:t xml:space="preserve"> stability) (Table 10). All the analytical values of the 11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had satisfactory results within the acceptable criteria.</w:t>
      </w:r>
    </w:p>
    <w:p w:rsidR="00F20B0C" w:rsidRDefault="00F20B0C" w:rsidP="00F20B0C">
      <w:pPr>
        <w:spacing w:line="360" w:lineRule="auto"/>
        <w:jc w:val="both"/>
        <w:rPr>
          <w:rFonts w:ascii="Book Antiqua" w:eastAsia="Book Antiqua" w:hAnsi="Book Antiqua" w:cs="Book Antiqua"/>
          <w:i/>
          <w:iCs/>
          <w:color w:val="000000"/>
        </w:rPr>
      </w:pPr>
    </w:p>
    <w:p w:rsidR="00F20B0C" w:rsidRDefault="00F20B0C" w:rsidP="00F20B0C">
      <w:pPr>
        <w:spacing w:line="360" w:lineRule="auto"/>
        <w:jc w:val="both"/>
        <w:rPr>
          <w:b/>
          <w:bCs/>
        </w:rPr>
      </w:pPr>
      <w:r>
        <w:rPr>
          <w:rFonts w:ascii="Book Antiqua" w:eastAsia="Book Antiqua" w:hAnsi="Book Antiqua" w:cs="Book Antiqua"/>
          <w:b/>
          <w:bCs/>
          <w:color w:val="000000"/>
        </w:rPr>
        <w:t>Bile acids analysis</w:t>
      </w:r>
      <w:r>
        <w:rPr>
          <w:rFonts w:hint="eastAsia"/>
          <w:b/>
          <w:bCs/>
          <w:lang w:eastAsia="zh-CN"/>
        </w:rPr>
        <w:t>:</w:t>
      </w:r>
      <w:r>
        <w:rPr>
          <w:b/>
          <w:bCs/>
          <w:lang w:eastAsia="zh-CN"/>
        </w:rPr>
        <w:t xml:space="preserve"> </w:t>
      </w:r>
      <w:r>
        <w:rPr>
          <w:rFonts w:ascii="Book Antiqua" w:eastAsia="Book Antiqua" w:hAnsi="Book Antiqua" w:cs="Book Antiqua"/>
          <w:color w:val="000000"/>
        </w:rPr>
        <w:t>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 rats could reduce bile secretion and rapidly alter the distribution of bile acid stores, resulting in a significant increase in serum bile acid concentrations. The results indicated that the contents of 11 </w:t>
      </w:r>
      <w:proofErr w:type="spellStart"/>
      <w:r>
        <w:rPr>
          <w:rFonts w:ascii="Book Antiqua" w:eastAsia="Book Antiqua" w:hAnsi="Book Antiqua" w:cs="Book Antiqua"/>
          <w:color w:val="000000"/>
        </w:rPr>
        <w:t>analytes</w:t>
      </w:r>
      <w:proofErr w:type="spellEnd"/>
      <w:r>
        <w:rPr>
          <w:rFonts w:ascii="Book Antiqua" w:eastAsia="Book Antiqua" w:hAnsi="Book Antiqua" w:cs="Book Antiqua"/>
          <w:color w:val="000000"/>
        </w:rPr>
        <w:t xml:space="preserve"> (CDCA, DCA, UDCA, GLCA, GLCA, GCDCA, GDCA, GCA, TCDCA, TUDCA, and TCA) in the </w:t>
      </w:r>
      <w:r>
        <w:rPr>
          <w:rFonts w:ascii="Book Antiqua" w:eastAsia="Book Antiqua" w:hAnsi="Book Antiqua" w:cs="Book Antiqua"/>
          <w:color w:val="000000"/>
        </w:rPr>
        <w:lastRenderedPageBreak/>
        <w:t>serum of the model control group, compared with the negative control group, were significantly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and the contents of the 11 bile acids in the serum of the F-G groups were decreased in a dose-dependent manner (Figure 4).</w:t>
      </w:r>
    </w:p>
    <w:p w:rsidR="00F20B0C" w:rsidRDefault="00F20B0C" w:rsidP="00F20B0C">
      <w:pPr>
        <w:spacing w:line="360" w:lineRule="auto"/>
        <w:ind w:firstLine="240"/>
        <w:jc w:val="both"/>
      </w:pPr>
      <w:r>
        <w:rPr>
          <w:rFonts w:ascii="Book Antiqua" w:eastAsia="Book Antiqua" w:hAnsi="Book Antiqua" w:cs="Book Antiqua"/>
          <w:color w:val="000000"/>
        </w:rPr>
        <w:t>PLS-DA analysis was performed using a data matrix on the effect of F-G on serum bile acid levels in rats with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induced acute liver injury. As seen from the PLS-DA analysis (Figure 5A), the samples of the negative control group and model control group are distributed in different areas and far away from each other and can be completely separated from each other. The content differences of bile acids between the negative control group and model control group were significant. At the same time, the samples of the F-G group (10 g/kg) were partially overlapping those of the model control group, but with increasing dose, the samples of the mid-dose and high-dose F-G groups (20 g/kg and 30 g/kg) were clearly separated from those of the model control group, indicating that the dose-dependent relationship between the bile acid level and the dose of F-G extract was apparent in the overall analysis. P-test analysis showed that there was no overfitting of the between-group separation model (Figure 5B).</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aps/>
          <w:color w:val="000000"/>
          <w:u w:val="single"/>
        </w:rPr>
        <w:t>DISCUSSION</w:t>
      </w:r>
    </w:p>
    <w:p w:rsidR="00F20B0C" w:rsidRDefault="00F20B0C" w:rsidP="00F20B0C">
      <w:pPr>
        <w:spacing w:line="360" w:lineRule="auto"/>
        <w:jc w:val="both"/>
      </w:pPr>
      <w:r>
        <w:rPr>
          <w:rFonts w:ascii="Book Antiqua" w:eastAsia="Book Antiqua" w:hAnsi="Book Antiqua" w:cs="Book Antiqua"/>
          <w:color w:val="000000"/>
          <w:shd w:val="clear" w:color="auto" w:fill="FFFFFF"/>
        </w:rPr>
        <w:t>Analysis of 24 differential metabolites by UPLC-QTRAP-LC-MS/MS showed that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could affect a variety of metabolic pathways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such as </w:t>
      </w:r>
      <w:r>
        <w:rPr>
          <w:rFonts w:ascii="Book Antiqua" w:eastAsia="Book Antiqua" w:hAnsi="Book Antiqua" w:cs="Book Antiqua"/>
          <w:color w:val="000000"/>
        </w:rPr>
        <w:t>primary</w:t>
      </w:r>
      <w:r>
        <w:rPr>
          <w:rFonts w:ascii="Book Antiqua" w:eastAsia="Book Antiqua" w:hAnsi="Book Antiqua" w:cs="Book Antiqua"/>
          <w:color w:val="000000"/>
          <w:shd w:val="clear" w:color="auto" w:fill="FFFFFF"/>
        </w:rPr>
        <w:t xml:space="preserve"> bile acid biosynthesis, glutathione metabolism, pyrimidine metabolism, and phenylalanine metabolism.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F-G extract could affect the metabolic pathways of pantothenic acid and CoA </w:t>
      </w:r>
      <w:r>
        <w:rPr>
          <w:rFonts w:ascii="Book Antiqua" w:eastAsia="Book Antiqua" w:hAnsi="Book Antiqua" w:cs="Book Antiqua"/>
          <w:color w:val="000000"/>
        </w:rPr>
        <w:t>biosynthesis</w:t>
      </w:r>
      <w:r>
        <w:rPr>
          <w:rFonts w:ascii="Book Antiqua" w:eastAsia="Book Antiqua" w:hAnsi="Book Antiqua" w:cs="Book Antiqua"/>
          <w:color w:val="000000"/>
          <w:shd w:val="clear" w:color="auto" w:fill="FFFFFF"/>
        </w:rPr>
        <w:t>, primary bile acid biosynthesis, and pyruvate biosynthesis. The primary bile acid synthesis pathway was the most important common pathway affected by CCl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hd w:val="clear" w:color="auto" w:fill="FFFFFF"/>
        </w:rPr>
        <w:t xml:space="preserve"> and the F-G extract. Subsequently,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UPLC-QQQ-LC-MS/MS method was established for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simultaneous quantitative detection of 11 bile acids, and the </w:t>
      </w:r>
      <w:r>
        <w:rPr>
          <w:rFonts w:ascii="Book Antiqua" w:eastAsia="Book Antiqua" w:hAnsi="Book Antiqua" w:cs="Book Antiqua"/>
          <w:color w:val="000000"/>
        </w:rPr>
        <w:t>regulatory</w:t>
      </w:r>
      <w:r>
        <w:rPr>
          <w:rFonts w:ascii="Book Antiqua" w:eastAsia="Book Antiqua" w:hAnsi="Book Antiqua" w:cs="Book Antiqua"/>
          <w:color w:val="000000"/>
          <w:shd w:val="clear" w:color="auto" w:fill="FFFFFF"/>
        </w:rPr>
        <w:t xml:space="preserve"> mechanism of the F-G extract on bile acids in the prevention of acute liver injury induced by CCl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hd w:val="clear" w:color="auto" w:fill="FFFFFF"/>
        </w:rPr>
        <w:t xml:space="preserve"> was obtained.</w:t>
      </w:r>
    </w:p>
    <w:p w:rsidR="00F20B0C" w:rsidRDefault="00F20B0C" w:rsidP="00F20B0C">
      <w:pPr>
        <w:spacing w:line="360" w:lineRule="auto"/>
        <w:ind w:firstLine="240"/>
        <w:jc w:val="both"/>
      </w:pPr>
      <w:r>
        <w:rPr>
          <w:rFonts w:ascii="Book Antiqua" w:eastAsia="Book Antiqua" w:hAnsi="Book Antiqua" w:cs="Book Antiqua"/>
          <w:color w:val="000000"/>
          <w:shd w:val="clear" w:color="auto" w:fill="FFFFFF"/>
        </w:rPr>
        <w:t xml:space="preserve">Since the content of different bile acids varied greatly in the serum, we first used the relative variation in each bile acid for analysis. This analysis evaluated the relative </w:t>
      </w:r>
      <w:r>
        <w:rPr>
          <w:rFonts w:ascii="Book Antiqua" w:eastAsia="Book Antiqua" w:hAnsi="Book Antiqua" w:cs="Book Antiqua"/>
          <w:color w:val="000000"/>
          <w:shd w:val="clear" w:color="auto" w:fill="FFFFFF"/>
        </w:rPr>
        <w:lastRenderedPageBreak/>
        <w:t xml:space="preserve">changes </w:t>
      </w:r>
      <w:r>
        <w:rPr>
          <w:rFonts w:ascii="Book Antiqua" w:eastAsia="Book Antiqua" w:hAnsi="Book Antiqua" w:cs="Book Antiqua"/>
          <w:color w:val="000000"/>
        </w:rPr>
        <w:t>in</w:t>
      </w:r>
      <w:r>
        <w:rPr>
          <w:rFonts w:ascii="Book Antiqua" w:eastAsia="Book Antiqua" w:hAnsi="Book Antiqua" w:cs="Book Antiqua"/>
          <w:color w:val="000000"/>
          <w:shd w:val="clear" w:color="auto" w:fill="FFFFFF"/>
        </w:rPr>
        <w:t xml:space="preserve"> bile acids for each group based on their primary contents (1.0) in the negative control group (Table 11). Free and conjugated bile acids are the two bile acid types in the liver and blood. CA, CDCA, and DCA are the main free bile acids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bile acids conjugated with glycine or taurine compose the combined bile acids. In this study, a relatively higher increase in taurine-conjugated bile acids, except TCA,</w:t>
      </w:r>
      <w:r>
        <w:rPr>
          <w:rFonts w:ascii="Book Antiqua" w:eastAsia="Book Antiqua" w:hAnsi="Book Antiqua" w:cs="Book Antiqua"/>
          <w:color w:val="000000"/>
        </w:rPr>
        <w:t xml:space="preserve"> was observed </w:t>
      </w:r>
      <w:r>
        <w:rPr>
          <w:rFonts w:ascii="Book Antiqua" w:eastAsia="Book Antiqua" w:hAnsi="Book Antiqua" w:cs="Book Antiqua"/>
          <w:color w:val="000000"/>
          <w:shd w:val="clear" w:color="auto" w:fill="FFFFFF"/>
        </w:rPr>
        <w:t xml:space="preserve">in the model control group </w:t>
      </w:r>
      <w:r>
        <w:rPr>
          <w:rFonts w:ascii="Book Antiqua" w:eastAsia="Book Antiqua" w:hAnsi="Book Antiqua" w:cs="Book Antiqua"/>
          <w:color w:val="000000"/>
        </w:rPr>
        <w:t xml:space="preserve">than </w:t>
      </w:r>
      <w:r>
        <w:rPr>
          <w:rFonts w:ascii="Book Antiqua" w:eastAsia="Book Antiqua" w:hAnsi="Book Antiqua" w:cs="Book Antiqua"/>
          <w:color w:val="000000"/>
          <w:shd w:val="clear" w:color="auto" w:fill="FFFFFF"/>
        </w:rPr>
        <w:t xml:space="preserve">in the negative control group (TUDCA, 6.00; TCDCA, 3.24), whereas the increase in glycine conjugated bile acids, except GDCA, was relatively low (GLCA, 1.61; GCDCA, 1.74; GCA, 1.30). Taurine possessed protective effects on hepatocellular injury and apoptosis. When hepatocellular injury occurs, the body can regulate the compensatory increase </w:t>
      </w:r>
      <w:r>
        <w:rPr>
          <w:rFonts w:ascii="Book Antiqua" w:eastAsia="Book Antiqua" w:hAnsi="Book Antiqua" w:cs="Book Antiqua"/>
          <w:color w:val="000000"/>
        </w:rPr>
        <w:t>in</w:t>
      </w:r>
      <w:r>
        <w:rPr>
          <w:rFonts w:ascii="Book Antiqua" w:eastAsia="Book Antiqua" w:hAnsi="Book Antiqua" w:cs="Book Antiqua"/>
          <w:color w:val="000000"/>
          <w:shd w:val="clear" w:color="auto" w:fill="FFFFFF"/>
        </w:rPr>
        <w:t xml:space="preserve"> taurine and further increase the content of taurine-conjugated bile </w:t>
      </w:r>
      <w:proofErr w:type="gramStart"/>
      <w:r>
        <w:rPr>
          <w:rFonts w:ascii="Book Antiqua" w:eastAsia="Book Antiqua" w:hAnsi="Book Antiqua" w:cs="Book Antiqua"/>
          <w:color w:val="000000"/>
          <w:shd w:val="clear" w:color="auto" w:fill="FFFFFF"/>
        </w:rPr>
        <w:t>acids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 xml:space="preserve">. The content of taurine conjugated bile acids was significantly decreased after </w:t>
      </w:r>
      <w:r>
        <w:rPr>
          <w:rFonts w:ascii="Book Antiqua" w:eastAsia="Book Antiqua" w:hAnsi="Book Antiqua" w:cs="Book Antiqua"/>
          <w:color w:val="000000"/>
        </w:rPr>
        <w:t>treatment with the</w:t>
      </w:r>
      <w:r>
        <w:rPr>
          <w:rFonts w:ascii="Book Antiqua" w:eastAsia="Book Antiqua" w:hAnsi="Book Antiqua" w:cs="Book Antiqua"/>
          <w:color w:val="000000"/>
          <w:shd w:val="clear" w:color="auto" w:fill="FFFFFF"/>
        </w:rPr>
        <w:t xml:space="preserve"> F-G extract </w:t>
      </w:r>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a dose-dependent manner</w:t>
      </w:r>
      <w:r>
        <w:rPr>
          <w:rFonts w:ascii="Book Antiqua" w:eastAsia="Book Antiqua" w:hAnsi="Book Antiqua" w:cs="Book Antiqua"/>
          <w:color w:val="000000"/>
        </w:rPr>
        <w:t>.</w:t>
      </w:r>
    </w:p>
    <w:p w:rsidR="00F20B0C" w:rsidRDefault="00F20B0C" w:rsidP="00F20B0C">
      <w:pPr>
        <w:spacing w:line="360" w:lineRule="auto"/>
        <w:ind w:firstLine="240"/>
        <w:jc w:val="both"/>
      </w:pPr>
      <w:r>
        <w:rPr>
          <w:rFonts w:ascii="Book Antiqua" w:eastAsia="Book Antiqua" w:hAnsi="Book Antiqua" w:cs="Book Antiqua"/>
          <w:color w:val="000000"/>
        </w:rPr>
        <w:t xml:space="preserve">Bile acids exhibit different hydrophilic and hydrophobic properties according to their chemical structure. Hydrophobic bile acids can lyse cell membrane lipids, exhibiting “decontamination”, resulting in hepatocellular necrosis. Therefore, the accumulation of hydrophobic bile acids in the liver is a major and important cause of liver injury. UDCA is a nontoxic hydrophilic bile acid. Taurine conjugated bile acids (TCA, TCDCA, and TDCA) and glycine conjugated bile acids (GLCA, GDCA, GCDCA, and GCA) exhibit low toxicity due to some hydrophobicity, while CA, CDCA, and DCA are free and hydrophobic bile acids that show strong hepatotoxicity. DCA is one of the most toxic bile acids. The accumulation of DCA in the liver or blood leads to mitochondrial destruction, cell membrane rupture, and the production of reactive oxygen species in hepatocytes, leading to apoptosis and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In this study, three hydrophobic components, CA, CDCA, and DCA, were significantly increased in the model control group, showing a positive correlation with the toxic effects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F-G extract can promote the binding of CA, CDCA, and DCA to taurine and glycine to reduce the accumulation of free CA, CDCA, and DCA </w:t>
      </w:r>
      <w:r w:rsidRPr="00E550A9">
        <w:rPr>
          <w:rFonts w:ascii="Book Antiqua" w:eastAsia="Book Antiqua" w:hAnsi="Book Antiqua" w:cs="Book Antiqua"/>
          <w:i/>
          <w:color w:val="000000"/>
        </w:rPr>
        <w:t>in vivo</w:t>
      </w:r>
      <w:r>
        <w:rPr>
          <w:rFonts w:ascii="Book Antiqua" w:eastAsia="Book Antiqua" w:hAnsi="Book Antiqua" w:cs="Book Antiqua"/>
          <w:color w:val="000000"/>
        </w:rPr>
        <w:t>, thus preventing acute liver injury induced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w:t>
      </w:r>
    </w:p>
    <w:p w:rsidR="00F20B0C" w:rsidRDefault="00F20B0C" w:rsidP="00F20B0C">
      <w:pPr>
        <w:spacing w:line="360" w:lineRule="auto"/>
        <w:ind w:firstLine="240"/>
        <w:jc w:val="both"/>
      </w:pPr>
      <w:r>
        <w:rPr>
          <w:rFonts w:ascii="Book Antiqua" w:eastAsia="Book Antiqua" w:hAnsi="Book Antiqua" w:cs="Book Antiqua"/>
          <w:color w:val="000000"/>
        </w:rPr>
        <w:t>When acute liver injury was caused by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in rats, the hepatocytes were damaged, and the activities of cholesterol 7α-hydroxylase and cholesterol 12α-hydroxylase in </w:t>
      </w:r>
      <w:r>
        <w:rPr>
          <w:rFonts w:ascii="Book Antiqua" w:eastAsia="Book Antiqua" w:hAnsi="Book Antiqua" w:cs="Book Antiqua"/>
          <w:color w:val="000000"/>
        </w:rPr>
        <w:lastRenderedPageBreak/>
        <w:t xml:space="preserve">hepatocytes were decreased, resulting in decreased CA and CDCA produced by cholesterol synthesis. However, due to impaired hepatic uptake of bile acids, the uptake of these two bile acids in the enterohepatic circulation is greatly reduced, resulting in a significant increase in the concentrations of bile acids in the serum. In this study, CA and CDCA were significantly increased in the model control group, showing liver damage and leading to bile acid malabsorption in the </w:t>
      </w:r>
      <w:proofErr w:type="spellStart"/>
      <w:r>
        <w:rPr>
          <w:rFonts w:ascii="Book Antiqua" w:eastAsia="Book Antiqua" w:hAnsi="Book Antiqua" w:cs="Book Antiqua"/>
          <w:color w:val="000000"/>
        </w:rPr>
        <w:t>hepatoenteric</w:t>
      </w:r>
      <w:proofErr w:type="spellEnd"/>
      <w:r>
        <w:rPr>
          <w:rFonts w:ascii="Book Antiqua" w:eastAsia="Book Antiqua" w:hAnsi="Book Antiqua" w:cs="Book Antiqua"/>
          <w:color w:val="000000"/>
        </w:rPr>
        <w:t xml:space="preserve"> circulation. The F-G extract decreased the contents of CA and CDCA in serum in a dose-dependent manner, indicating that the F-G extract could repair liver injury, improve enterohepatic circulation, and promote the absorption of CA and CDCA, exhibiting almost the same pharmacological effect as </w:t>
      </w:r>
      <w:proofErr w:type="spellStart"/>
      <w:r>
        <w:rPr>
          <w:rFonts w:ascii="Book Antiqua" w:eastAsia="Book Antiqua" w:hAnsi="Book Antiqua" w:cs="Book Antiqua"/>
          <w:color w:val="000000"/>
        </w:rPr>
        <w:t>silybin</w:t>
      </w:r>
      <w:proofErr w:type="spellEnd"/>
      <w:r>
        <w:rPr>
          <w:rFonts w:ascii="Book Antiqua" w:eastAsia="Book Antiqua" w:hAnsi="Book Antiqua" w:cs="Book Antiqua"/>
          <w:color w:val="000000"/>
        </w:rPr>
        <w:t>.</w:t>
      </w:r>
    </w:p>
    <w:p w:rsidR="00F20B0C" w:rsidRDefault="00F20B0C" w:rsidP="00F20B0C">
      <w:pPr>
        <w:spacing w:line="360" w:lineRule="auto"/>
        <w:ind w:firstLine="240"/>
        <w:jc w:val="both"/>
      </w:pPr>
    </w:p>
    <w:p w:rsidR="00F20B0C" w:rsidRDefault="00F20B0C" w:rsidP="00F20B0C">
      <w:pPr>
        <w:spacing w:line="360" w:lineRule="auto"/>
        <w:jc w:val="both"/>
      </w:pPr>
      <w:r>
        <w:rPr>
          <w:rFonts w:ascii="Book Antiqua" w:eastAsia="Book Antiqua" w:hAnsi="Book Antiqua" w:cs="Book Antiqua"/>
          <w:b/>
          <w:caps/>
          <w:color w:val="000000"/>
          <w:u w:val="single"/>
        </w:rPr>
        <w:t>CONCLUSION</w:t>
      </w:r>
    </w:p>
    <w:p w:rsidR="00F20B0C" w:rsidRDefault="00F20B0C" w:rsidP="00F20B0C">
      <w:pPr>
        <w:spacing w:line="360" w:lineRule="auto"/>
        <w:jc w:val="both"/>
      </w:pPr>
      <w:r>
        <w:rPr>
          <w:rFonts w:ascii="Book Antiqua" w:eastAsia="Book Antiqua" w:hAnsi="Book Antiqua" w:cs="Book Antiqua"/>
          <w:color w:val="000000"/>
        </w:rPr>
        <w:t>In this study, the effects of F-G extract in preventing acute liver injury induced by CCl</w:t>
      </w:r>
      <w:r>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have been assayed. The F-G extract decreases the adhesion between the lobules and the mucosa, reduces the bleeding point on the surface of the liver, effectively decreases ALT and AST in a rat model of acute liver injury in a dose-dependent manner, and reduces hepatocellular swelling, inflammatory cell infiltration, blood stasis, hepatic steatosis, and other pathological changes in rats.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aps/>
          <w:color w:val="000000"/>
          <w:u w:val="single"/>
        </w:rPr>
        <w:t>ARTICLE HIGHLIGHTS</w:t>
      </w:r>
    </w:p>
    <w:p w:rsidR="00F20B0C" w:rsidRDefault="00F20B0C" w:rsidP="00F20B0C">
      <w:pPr>
        <w:spacing w:line="360" w:lineRule="auto"/>
        <w:jc w:val="both"/>
      </w:pPr>
      <w:r>
        <w:rPr>
          <w:rFonts w:ascii="Book Antiqua" w:eastAsia="Book Antiqua" w:hAnsi="Book Antiqua" w:cs="Book Antiqua"/>
          <w:b/>
          <w:i/>
          <w:color w:val="000000"/>
        </w:rPr>
        <w:t>Research background</w:t>
      </w:r>
    </w:p>
    <w:p w:rsidR="00F20B0C" w:rsidRDefault="00F20B0C" w:rsidP="00F20B0C">
      <w:pPr>
        <w:spacing w:line="360" w:lineRule="auto"/>
        <w:jc w:val="both"/>
      </w:pPr>
      <w:proofErr w:type="spellStart"/>
      <w:r>
        <w:rPr>
          <w:rFonts w:ascii="Book Antiqua" w:eastAsia="Book Antiqua" w:hAnsi="Book Antiqua" w:cs="Book Antiqua"/>
          <w:i/>
          <w:iCs/>
          <w:color w:val="000000"/>
        </w:rPr>
        <w:t>Fuzi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w:t>
      </w:r>
      <w:proofErr w:type="spellStart"/>
      <w:r>
        <w:rPr>
          <w:rFonts w:ascii="Book Antiqua" w:eastAsia="Book Antiqua" w:hAnsi="Book Antiqua" w:cs="Book Antiqua"/>
          <w:i/>
          <w:iCs/>
          <w:color w:val="000000"/>
        </w:rPr>
        <w:t>Gancao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glycyrrhizae</w:t>
      </w:r>
      <w:proofErr w:type="spellEnd"/>
      <w:r>
        <w:rPr>
          <w:rFonts w:ascii="Book Antiqua" w:eastAsia="Book Antiqua" w:hAnsi="Book Antiqua" w:cs="Book Antiqua"/>
          <w:color w:val="000000"/>
        </w:rPr>
        <w:t>) (F-G) is often used in the treatment of liver diseases such as hepatitis and liver failure.</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Research motivation</w:t>
      </w:r>
    </w:p>
    <w:p w:rsidR="00F20B0C" w:rsidRDefault="00F20B0C" w:rsidP="00F20B0C">
      <w:pPr>
        <w:spacing w:line="360" w:lineRule="auto"/>
        <w:jc w:val="both"/>
      </w:pPr>
      <w:r>
        <w:rPr>
          <w:rFonts w:ascii="Book Antiqua" w:eastAsia="Book Antiqua" w:hAnsi="Book Antiqua" w:cs="Book Antiqua"/>
          <w:color w:val="000000"/>
        </w:rPr>
        <w:t>This study can clarify the bile acid mechanism of F-G in the treatment of liver injury, and establish a complete bile acid spectrum research method, so as to provide reference for future research.</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lastRenderedPageBreak/>
        <w:t>Research objectives</w:t>
      </w:r>
    </w:p>
    <w:p w:rsidR="00F20B0C" w:rsidRDefault="00F20B0C" w:rsidP="00F20B0C">
      <w:pPr>
        <w:spacing w:line="360" w:lineRule="auto"/>
        <w:jc w:val="both"/>
      </w:pPr>
      <w:r>
        <w:rPr>
          <w:rFonts w:ascii="Book Antiqua" w:eastAsia="Book Antiqua" w:hAnsi="Book Antiqua" w:cs="Book Antiqua"/>
          <w:color w:val="000000"/>
        </w:rPr>
        <w:t>To study the molecular mechanism and action mechanism of F-G in the treatment of liver injury, and to provide a theoretical basis for the clinical research of F-G.</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Research methods</w:t>
      </w:r>
    </w:p>
    <w:p w:rsidR="00F20B0C" w:rsidRDefault="00F20B0C" w:rsidP="00F20B0C">
      <w:pPr>
        <w:spacing w:line="360" w:lineRule="auto"/>
        <w:jc w:val="both"/>
      </w:pP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ultra performance</w:t>
      </w:r>
      <w:proofErr w:type="spellEnd"/>
      <w:r>
        <w:rPr>
          <w:rFonts w:ascii="Book Antiqua" w:eastAsia="Book Antiqua" w:hAnsi="Book Antiqua" w:cs="Book Antiqua"/>
          <w:color w:val="000000"/>
        </w:rPr>
        <w:t xml:space="preserve"> liquid chromatography tandem mass spectrometry (UPLC-MS/MS) method for the simultaneous determination of 92 metabolites from multiple pathways was established to explore the protective metabolic mechanism of F-G in serum on the liver.</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Research results</w:t>
      </w:r>
    </w:p>
    <w:p w:rsidR="00F20B0C" w:rsidRDefault="00F20B0C" w:rsidP="00F20B0C">
      <w:pPr>
        <w:spacing w:line="360" w:lineRule="auto"/>
        <w:jc w:val="both"/>
      </w:pPr>
      <w:r>
        <w:rPr>
          <w:rFonts w:ascii="Book Antiqua" w:eastAsia="Book Antiqua" w:hAnsi="Book Antiqua" w:cs="Book Antiqua"/>
          <w:color w:val="000000"/>
        </w:rPr>
        <w:t>A UPLC-MS/MS method for simultaneous determination of 11 bile acids was established to analyze the regulatory mechanism of F-G in serum. F-G decreased the contents of 11 bile acids in the serum in a dose-dependent manner.</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Research conclusions</w:t>
      </w:r>
    </w:p>
    <w:p w:rsidR="00F20B0C" w:rsidRDefault="00F20B0C" w:rsidP="00F20B0C">
      <w:pPr>
        <w:spacing w:line="360" w:lineRule="auto"/>
        <w:jc w:val="both"/>
      </w:pPr>
      <w:r>
        <w:rPr>
          <w:rFonts w:ascii="Book Antiqua" w:eastAsia="Book Antiqua" w:hAnsi="Book Antiqua" w:cs="Book Antiqua"/>
          <w:color w:val="000000"/>
        </w:rPr>
        <w:t>F-G could promote the conjugation of free bile acids to glycine and taurine, reduce the accumulation of free bile acids in the liver, regulate the compensatory degree of taurine, and decrease the content of taurine conjugated bile acids.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i/>
          <w:color w:val="000000"/>
        </w:rPr>
        <w:t>Research perspectives</w:t>
      </w:r>
    </w:p>
    <w:p w:rsidR="00F20B0C" w:rsidRDefault="00F20B0C" w:rsidP="00F20B0C">
      <w:pPr>
        <w:spacing w:line="360" w:lineRule="auto"/>
        <w:jc w:val="both"/>
      </w:pPr>
      <w:r>
        <w:rPr>
          <w:rFonts w:ascii="Book Antiqua" w:eastAsia="Book Antiqua" w:hAnsi="Book Antiqua" w:cs="Book Antiqua"/>
          <w:color w:val="000000"/>
        </w:rPr>
        <w:t>The research group will continue to study the effect of bile acid metabolism regulation on molecular regulation in the body.</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olor w:val="000000"/>
        </w:rPr>
        <w:t>REFERENCES</w:t>
      </w:r>
    </w:p>
    <w:p w:rsidR="00F20B0C" w:rsidRDefault="00F20B0C" w:rsidP="00F20B0C">
      <w:pPr>
        <w:spacing w:line="360" w:lineRule="auto"/>
        <w:jc w:val="both"/>
      </w:pPr>
      <w:bookmarkStart w:id="4" w:name="OLE_LINK65"/>
      <w:r>
        <w:rPr>
          <w:rFonts w:ascii="Book Antiqua" w:eastAsia="Book Antiqua" w:hAnsi="Book Antiqua" w:cs="Book Antiqua"/>
          <w:color w:val="000000"/>
        </w:rPr>
        <w:t xml:space="preserve">1 </w:t>
      </w:r>
      <w:r>
        <w:rPr>
          <w:rFonts w:ascii="Book Antiqua" w:eastAsia="Book Antiqua" w:hAnsi="Book Antiqua" w:cs="Book Antiqua"/>
          <w:b/>
          <w:bCs/>
          <w:color w:val="000000"/>
        </w:rPr>
        <w:t>Wu H</w:t>
      </w:r>
      <w:r>
        <w:rPr>
          <w:rFonts w:ascii="Book Antiqua" w:eastAsia="Book Antiqua" w:hAnsi="Book Antiqua" w:cs="Book Antiqua"/>
          <w:color w:val="000000"/>
        </w:rPr>
        <w:t xml:space="preserve">, Zhang G, Huang L, Pang H, Zhang N, Chen Y, Wang G.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Effect of Polyphenol-Enriched Fraction from </w:t>
      </w:r>
      <w:r>
        <w:rPr>
          <w:rFonts w:ascii="Book Antiqua" w:eastAsia="Book Antiqua" w:hAnsi="Book Antiqua" w:cs="Book Antiqua"/>
          <w:i/>
          <w:iCs/>
          <w:color w:val="000000"/>
        </w:rPr>
        <w:t xml:space="preserve">Folium </w:t>
      </w:r>
      <w:proofErr w:type="spellStart"/>
      <w:r>
        <w:rPr>
          <w:rFonts w:ascii="Book Antiqua" w:eastAsia="Book Antiqua" w:hAnsi="Book Antiqua" w:cs="Book Antiqua"/>
          <w:i/>
          <w:iCs/>
          <w:color w:val="000000"/>
        </w:rPr>
        <w:t>Microcos</w:t>
      </w:r>
      <w:proofErr w:type="spellEnd"/>
      <w:r>
        <w:rPr>
          <w:rFonts w:ascii="Book Antiqua" w:eastAsia="Book Antiqua" w:hAnsi="Book Antiqua" w:cs="Book Antiqua"/>
          <w:color w:val="000000"/>
        </w:rPr>
        <w:t xml:space="preserve"> on Oxidative Stress and Apoptosis in Acetaminophen-Induced Liver Injury in Mice.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3631565 [PMID: 28626497 DOI: 10.1155/2017/3631565]</w:t>
      </w:r>
    </w:p>
    <w:p w:rsidR="00F20B0C" w:rsidRDefault="00F20B0C" w:rsidP="00F20B0C">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Yang Y</w:t>
      </w:r>
      <w:r>
        <w:rPr>
          <w:rFonts w:ascii="Book Antiqua" w:eastAsia="Book Antiqua" w:hAnsi="Book Antiqua" w:cs="Book Antiqua"/>
          <w:color w:val="000000"/>
        </w:rPr>
        <w:t xml:space="preserve">, He Q, Wang H, Hu X, Luo Y, Liang G,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S, Mai S, Ma J, Tian X, Chen Q, Yang J. The protection of meloxicam against chronic </w:t>
      </w:r>
      <w:proofErr w:type="spellStart"/>
      <w:r>
        <w:rPr>
          <w:rFonts w:ascii="Book Antiqua" w:eastAsia="Book Antiqua" w:hAnsi="Book Antiqua" w:cs="Book Antiqua"/>
          <w:color w:val="000000"/>
        </w:rPr>
        <w:t>aluminium</w:t>
      </w:r>
      <w:proofErr w:type="spellEnd"/>
      <w:r>
        <w:rPr>
          <w:rFonts w:ascii="Book Antiqua" w:eastAsia="Book Antiqua" w:hAnsi="Book Antiqua" w:cs="Book Antiqua"/>
          <w:color w:val="000000"/>
        </w:rPr>
        <w:t xml:space="preserve"> overload-induced liver injury in rats.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23448-23458 [PMID: 28423583 DOI: 10.18632/oncotarget.15588]</w:t>
      </w:r>
    </w:p>
    <w:p w:rsidR="00F20B0C" w:rsidRDefault="00F20B0C" w:rsidP="00F20B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Navarro VJ</w:t>
      </w:r>
      <w:r>
        <w:rPr>
          <w:rFonts w:ascii="Book Antiqua" w:eastAsia="Book Antiqua" w:hAnsi="Book Antiqua" w:cs="Book Antiqua"/>
          <w:color w:val="000000"/>
        </w:rPr>
        <w:t xml:space="preserve">, Khan I, </w:t>
      </w:r>
      <w:proofErr w:type="spellStart"/>
      <w:r>
        <w:rPr>
          <w:rFonts w:ascii="Book Antiqua" w:eastAsia="Book Antiqua" w:hAnsi="Book Antiqua" w:cs="Book Antiqua"/>
          <w:color w:val="000000"/>
        </w:rPr>
        <w:t>Björnsson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Seeff</w:t>
      </w:r>
      <w:proofErr w:type="spellEnd"/>
      <w:r>
        <w:rPr>
          <w:rFonts w:ascii="Book Antiqua" w:eastAsia="Book Antiqua" w:hAnsi="Book Antiqua" w:cs="Book Antiqua"/>
          <w:color w:val="000000"/>
        </w:rPr>
        <w:t xml:space="preserve"> LB, Serrano J, Hoofnagle JH. Liver injury from herbal and dietary supplements.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363-373 [PMID: 27677775 DOI: 10.1002/hep.28813]</w:t>
      </w:r>
    </w:p>
    <w:p w:rsidR="00F20B0C" w:rsidRDefault="00F20B0C" w:rsidP="00F20B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Russell DW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Setchell</w:t>
      </w:r>
      <w:proofErr w:type="spellEnd"/>
      <w:r>
        <w:rPr>
          <w:rFonts w:ascii="Book Antiqua" w:eastAsia="Book Antiqua" w:hAnsi="Book Antiqua" w:cs="Book Antiqua"/>
          <w:color w:val="000000"/>
        </w:rPr>
        <w:t xml:space="preserve"> KD. Bile acid biosynthesis. </w:t>
      </w:r>
      <w:r>
        <w:rPr>
          <w:rFonts w:ascii="Book Antiqua" w:eastAsia="Book Antiqua" w:hAnsi="Book Antiqua" w:cs="Book Antiqua"/>
          <w:i/>
          <w:iCs/>
          <w:color w:val="000000"/>
        </w:rPr>
        <w:t>Biochemistry</w:t>
      </w:r>
      <w:r>
        <w:rPr>
          <w:rFonts w:ascii="Book Antiqua" w:eastAsia="Book Antiqua" w:hAnsi="Book Antiqua" w:cs="Book Antiqua"/>
          <w:color w:val="000000"/>
        </w:rPr>
        <w:t xml:space="preserve"> 1992; </w:t>
      </w:r>
      <w:r>
        <w:rPr>
          <w:rFonts w:ascii="Book Antiqua" w:eastAsia="Book Antiqua" w:hAnsi="Book Antiqua" w:cs="Book Antiqua"/>
          <w:b/>
          <w:bCs/>
          <w:color w:val="000000"/>
        </w:rPr>
        <w:t>31</w:t>
      </w:r>
      <w:r>
        <w:rPr>
          <w:rFonts w:ascii="Book Antiqua" w:eastAsia="Book Antiqua" w:hAnsi="Book Antiqua" w:cs="Book Antiqua"/>
          <w:color w:val="000000"/>
        </w:rPr>
        <w:t>: 4737-4749 [PMID: 1591235 DOI: 10.1021/bi00135a001]</w:t>
      </w:r>
    </w:p>
    <w:p w:rsidR="00F20B0C" w:rsidRDefault="00F20B0C" w:rsidP="00F20B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Chiang JY</w:t>
      </w:r>
      <w:r>
        <w:rPr>
          <w:rFonts w:ascii="Book Antiqua" w:eastAsia="Book Antiqua" w:hAnsi="Book Antiqua" w:cs="Book Antiqua"/>
          <w:color w:val="000000"/>
        </w:rPr>
        <w:t xml:space="preserve">. Bile acids: regulation of synthesis. </w:t>
      </w:r>
      <w:r>
        <w:rPr>
          <w:rFonts w:ascii="Book Antiqua" w:eastAsia="Book Antiqua" w:hAnsi="Book Antiqua" w:cs="Book Antiqua"/>
          <w:i/>
          <w:iCs/>
          <w:color w:val="000000"/>
        </w:rPr>
        <w:t>J Lipid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1955-1966 [PMID: 19346330 DOI: 10.1194/jlr.R900010-JLR200]</w:t>
      </w:r>
    </w:p>
    <w:p w:rsidR="00F20B0C" w:rsidRDefault="00F20B0C" w:rsidP="00F20B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T</w:t>
      </w:r>
      <w:r>
        <w:rPr>
          <w:rFonts w:ascii="Book Antiqua" w:eastAsia="Book Antiqua" w:hAnsi="Book Antiqua" w:cs="Book Antiqua"/>
          <w:color w:val="000000"/>
        </w:rPr>
        <w:t xml:space="preserve">, Chiang JY. Bile acid signaling in metabolic disease and drug therapy.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66</w:t>
      </w:r>
      <w:r>
        <w:rPr>
          <w:rFonts w:ascii="Book Antiqua" w:eastAsia="Book Antiqua" w:hAnsi="Book Antiqua" w:cs="Book Antiqua"/>
          <w:color w:val="000000"/>
        </w:rPr>
        <w:t>: 948-983 [PMID: 25073467 DOI: 10.1124/pr.113.008201]</w:t>
      </w:r>
    </w:p>
    <w:p w:rsidR="00F20B0C" w:rsidRDefault="00F20B0C" w:rsidP="00F20B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Trauner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Boyer JL. Bile salt transporters: molecular characterization, function, and regulation.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83</w:t>
      </w:r>
      <w:r>
        <w:rPr>
          <w:rFonts w:ascii="Book Antiqua" w:eastAsia="Book Antiqua" w:hAnsi="Book Antiqua" w:cs="Book Antiqua"/>
          <w:color w:val="000000"/>
        </w:rPr>
        <w:t>: 633-671 [PMID: 12663868 DOI: 10.1152/physrev.00027.2002]</w:t>
      </w:r>
    </w:p>
    <w:p w:rsidR="00F20B0C" w:rsidRDefault="00F20B0C" w:rsidP="00F20B0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Maillette</w:t>
      </w:r>
      <w:proofErr w:type="spellEnd"/>
      <w:r>
        <w:rPr>
          <w:rFonts w:ascii="Book Antiqua" w:eastAsia="Book Antiqua" w:hAnsi="Book Antiqua" w:cs="Book Antiqua"/>
          <w:b/>
          <w:bCs/>
          <w:color w:val="000000"/>
        </w:rPr>
        <w:t xml:space="preserve"> de Buy </w:t>
      </w:r>
      <w:proofErr w:type="spellStart"/>
      <w:r>
        <w:rPr>
          <w:rFonts w:ascii="Book Antiqua" w:eastAsia="Book Antiqua" w:hAnsi="Book Antiqua" w:cs="Book Antiqua"/>
          <w:b/>
          <w:bCs/>
          <w:color w:val="000000"/>
        </w:rPr>
        <w:t>Wenniger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Bile salts and cholestasis.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409-418 [PMID: 20434968 DOI: 10.1016/j.dld.2010.03.015]</w:t>
      </w:r>
    </w:p>
    <w:p w:rsidR="00F20B0C" w:rsidRDefault="00F20B0C" w:rsidP="00F20B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Russell DW</w:t>
      </w:r>
      <w:r>
        <w:rPr>
          <w:rFonts w:ascii="Book Antiqua" w:eastAsia="Book Antiqua" w:hAnsi="Book Antiqua" w:cs="Book Antiqua"/>
          <w:color w:val="000000"/>
        </w:rPr>
        <w:t xml:space="preserve">. The enzymes, regulation, and genetics of bile acid synthesis.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72</w:t>
      </w:r>
      <w:r>
        <w:rPr>
          <w:rFonts w:ascii="Book Antiqua" w:eastAsia="Book Antiqua" w:hAnsi="Book Antiqua" w:cs="Book Antiqua"/>
          <w:color w:val="000000"/>
        </w:rPr>
        <w:t>: 137-174 [PMID: 12543708 DOI: 10.1146/annurev.biochem.72.121801.161712]</w:t>
      </w:r>
    </w:p>
    <w:p w:rsidR="00F20B0C" w:rsidRDefault="00F20B0C" w:rsidP="00F20B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W.</w:t>
      </w:r>
      <w:r>
        <w:rPr>
          <w:rFonts w:ascii="Book Antiqua" w:eastAsia="Book Antiqua" w:hAnsi="Book Antiqua" w:cs="Book Antiqua"/>
          <w:color w:val="000000"/>
        </w:rPr>
        <w:t xml:space="preserve"> Clinical observation on treatment of acute-on-chronic liver failure with Traditional Chinese Medicine.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Xiandai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Yaowu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Yingyong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263-264 [DOI: 10.14164/j.cnki.cn11-5581/r.2016.17.172]</w:t>
      </w:r>
    </w:p>
    <w:p w:rsidR="00F20B0C" w:rsidRDefault="00F20B0C" w:rsidP="00F20B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QL,</w:t>
      </w:r>
      <w:r>
        <w:rPr>
          <w:rFonts w:ascii="Book Antiqua" w:eastAsia="Book Antiqua" w:hAnsi="Book Antiqua" w:cs="Book Antiqua"/>
          <w:color w:val="000000"/>
        </w:rPr>
        <w:t xml:space="preserve"> Sun YW. Clinical observation of </w:t>
      </w:r>
      <w:proofErr w:type="spellStart"/>
      <w:r>
        <w:rPr>
          <w:rFonts w:ascii="Book Antiqua" w:eastAsia="Book Antiqua" w:hAnsi="Book Antiqua" w:cs="Book Antiqua"/>
          <w:color w:val="000000"/>
        </w:rPr>
        <w:t>Fuzi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Lizhong</w:t>
      </w:r>
      <w:proofErr w:type="spellEnd"/>
      <w:r>
        <w:rPr>
          <w:rFonts w:ascii="Book Antiqua" w:eastAsia="Book Antiqua" w:hAnsi="Book Antiqua" w:cs="Book Antiqua"/>
          <w:color w:val="000000"/>
        </w:rPr>
        <w:t xml:space="preserve"> decoction combined with western medicine in the treatment of chemotherapy-induced liver injury.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Laonian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Baojian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73-74 [DOI: 10.3969/j.issn.1672-4860.2015.02.027]</w:t>
      </w:r>
    </w:p>
    <w:p w:rsidR="00F20B0C" w:rsidRDefault="00F20B0C" w:rsidP="00F20B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Luo JX</w:t>
      </w:r>
      <w:r>
        <w:rPr>
          <w:rFonts w:ascii="Book Antiqua" w:eastAsia="Book Antiqua" w:hAnsi="Book Antiqua" w:cs="Book Antiqua"/>
          <w:color w:val="000000"/>
        </w:rPr>
        <w:t xml:space="preserve">, Zhang Y, Hu XY, Yu C. The Effect of Modified Sini Decoction on Survival Rates of Patients with Hepatitis B Virus Related Acute-on-Chronic Liver Failure. </w:t>
      </w:r>
      <w:proofErr w:type="spellStart"/>
      <w:r>
        <w:rPr>
          <w:rFonts w:ascii="Book Antiqua" w:eastAsia="Book Antiqua" w:hAnsi="Book Antiqua" w:cs="Book Antiqua"/>
          <w:i/>
          <w:iCs/>
          <w:color w:val="000000"/>
        </w:rPr>
        <w:t>Evid</w:t>
      </w:r>
      <w:proofErr w:type="spellEnd"/>
      <w:r>
        <w:rPr>
          <w:rFonts w:ascii="Book Antiqua" w:eastAsia="Book Antiqua" w:hAnsi="Book Antiqua" w:cs="Book Antiqua"/>
          <w:i/>
          <w:iCs/>
          <w:color w:val="000000"/>
        </w:rPr>
        <w:t xml:space="preserve"> </w:t>
      </w:r>
      <w:r>
        <w:rPr>
          <w:rFonts w:ascii="Book Antiqua" w:eastAsia="Book Antiqua" w:hAnsi="Book Antiqua" w:cs="Book Antiqua"/>
          <w:i/>
          <w:iCs/>
          <w:color w:val="000000"/>
        </w:rPr>
        <w:lastRenderedPageBreak/>
        <w:t xml:space="preserve">Based Complement </w:t>
      </w:r>
      <w:proofErr w:type="spellStart"/>
      <w:r>
        <w:rPr>
          <w:rFonts w:ascii="Book Antiqua" w:eastAsia="Book Antiqua" w:hAnsi="Book Antiqua" w:cs="Book Antiqua"/>
          <w:i/>
          <w:iCs/>
          <w:color w:val="000000"/>
        </w:rPr>
        <w:t>Alternat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2501847 [PMID: 30915144 DOI: 10.1155/2019/2501847]</w:t>
      </w:r>
    </w:p>
    <w:p w:rsidR="00F20B0C" w:rsidRDefault="00F20B0C" w:rsidP="00F20B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RX,</w:t>
      </w:r>
      <w:r>
        <w:rPr>
          <w:rFonts w:ascii="Book Antiqua" w:eastAsia="Book Antiqua" w:hAnsi="Book Antiqua" w:cs="Book Antiqua"/>
          <w:color w:val="000000"/>
        </w:rPr>
        <w:t xml:space="preserve"> Chen ZY, Liu X, Yang CS. Effect of modified Sini decoction combined with magnesium </w:t>
      </w:r>
      <w:proofErr w:type="spellStart"/>
      <w:r>
        <w:rPr>
          <w:rFonts w:ascii="Book Antiqua" w:eastAsia="Book Antiqua" w:hAnsi="Book Antiqua" w:cs="Book Antiqua"/>
          <w:color w:val="000000"/>
        </w:rPr>
        <w:t>isoglycyrrhizinate</w:t>
      </w:r>
      <w:proofErr w:type="spellEnd"/>
      <w:r>
        <w:rPr>
          <w:rFonts w:ascii="Book Antiqua" w:eastAsia="Book Antiqua" w:hAnsi="Book Antiqua" w:cs="Book Antiqua"/>
          <w:color w:val="000000"/>
        </w:rPr>
        <w:t xml:space="preserve"> on acute drug-induced liver injury and its influence on oxidative stress and humoral immune function. </w:t>
      </w:r>
      <w:proofErr w:type="spellStart"/>
      <w:r>
        <w:rPr>
          <w:rFonts w:ascii="Book Antiqua" w:eastAsia="Book Antiqua" w:hAnsi="Book Antiqua" w:cs="Book Antiqua"/>
          <w:i/>
          <w:iCs/>
          <w:color w:val="000000"/>
        </w:rPr>
        <w:t>Xiandai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Zhongxiyi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Jiehe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27</w:t>
      </w:r>
      <w:r>
        <w:rPr>
          <w:rFonts w:ascii="Book Antiqua" w:eastAsia="Book Antiqua" w:hAnsi="Book Antiqua" w:cs="Book Antiqua"/>
          <w:color w:val="000000"/>
        </w:rPr>
        <w:t>: 25-29 [DOI: 10.3969/j.issn.1008-8849.2018.36.005]</w:t>
      </w:r>
    </w:p>
    <w:p w:rsidR="00F20B0C" w:rsidRDefault="00F20B0C" w:rsidP="00F20B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L,</w:t>
      </w:r>
      <w:r>
        <w:rPr>
          <w:rFonts w:ascii="Book Antiqua" w:eastAsia="Book Antiqua" w:hAnsi="Book Antiqua" w:cs="Book Antiqua"/>
          <w:color w:val="000000"/>
        </w:rPr>
        <w:t xml:space="preserve"> Yang H, Zhang FX, Liu N, Li XY, Zhao F. Protective effects of modified Sini decoction on hepatocyte </w:t>
      </w:r>
      <w:proofErr w:type="spellStart"/>
      <w:r>
        <w:rPr>
          <w:rFonts w:ascii="Book Antiqua" w:eastAsia="Book Antiqua" w:hAnsi="Book Antiqua" w:cs="Book Antiqua"/>
          <w:color w:val="000000"/>
        </w:rPr>
        <w:t>apopto</w:t>
      </w:r>
      <w:proofErr w:type="spellEnd"/>
      <w:r>
        <w:rPr>
          <w:rFonts w:ascii="Book Antiqua" w:eastAsia="Book Antiqua" w:hAnsi="Book Antiqua" w:cs="Book Antiqua"/>
          <w:color w:val="000000"/>
        </w:rPr>
        <w:t xml:space="preserve">-sis induced by Con A. </w:t>
      </w:r>
      <w:r>
        <w:rPr>
          <w:rFonts w:ascii="Book Antiqua" w:eastAsia="Book Antiqua" w:hAnsi="Book Antiqua" w:cs="Book Antiqua"/>
          <w:i/>
          <w:iCs/>
          <w:color w:val="000000"/>
        </w:rPr>
        <w:t xml:space="preserve">Yunnan </w:t>
      </w:r>
      <w:proofErr w:type="spellStart"/>
      <w:r>
        <w:rPr>
          <w:rFonts w:ascii="Book Antiqua" w:eastAsia="Book Antiqua" w:hAnsi="Book Antiqua" w:cs="Book Antiqua"/>
          <w:i/>
          <w:iCs/>
          <w:color w:val="000000"/>
        </w:rPr>
        <w:t>Daxue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Zhongyiyao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sidRPr="004E37A9">
        <w:rPr>
          <w:rFonts w:ascii="Book Antiqua" w:eastAsia="Book Antiqua" w:hAnsi="Book Antiqua" w:cs="Book Antiqua"/>
          <w:color w:val="000000"/>
        </w:rPr>
        <w:t>:</w:t>
      </w:r>
      <w:r>
        <w:rPr>
          <w:rFonts w:ascii="Book Antiqua" w:eastAsia="Book Antiqua" w:hAnsi="Book Antiqua" w:cs="Book Antiqua"/>
          <w:color w:val="000000"/>
        </w:rPr>
        <w:t xml:space="preserve"> 5-7</w:t>
      </w:r>
    </w:p>
    <w:p w:rsidR="00F20B0C" w:rsidRDefault="00F20B0C" w:rsidP="00F20B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Yang JH,</w:t>
      </w:r>
      <w:r>
        <w:rPr>
          <w:rFonts w:ascii="Book Antiqua" w:eastAsia="Book Antiqua" w:hAnsi="Book Antiqua" w:cs="Book Antiqua"/>
          <w:color w:val="000000"/>
        </w:rPr>
        <w:t xml:space="preserve"> Shi SH, Ma W, Tao DQ, Liu S, Chen L, Zhou XL. Effect of </w:t>
      </w:r>
      <w:proofErr w:type="spellStart"/>
      <w:r>
        <w:rPr>
          <w:rFonts w:ascii="Book Antiqua" w:eastAsia="Book Antiqua" w:hAnsi="Book Antiqua" w:cs="Book Antiqua"/>
          <w:color w:val="000000"/>
        </w:rPr>
        <w:t>Fuzi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Lizhong</w:t>
      </w:r>
      <w:proofErr w:type="spellEnd"/>
      <w:r>
        <w:rPr>
          <w:rFonts w:ascii="Book Antiqua" w:eastAsia="Book Antiqua" w:hAnsi="Book Antiqua" w:cs="Book Antiqua"/>
          <w:color w:val="000000"/>
        </w:rPr>
        <w:t xml:space="preserve"> decoction in reducing fiver injury of rats with non-alcoholic fatty liver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AMPK and suppressing NF-κBp65 pathway.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Zhongyao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3176-3183</w:t>
      </w:r>
    </w:p>
    <w:p w:rsidR="00F20B0C" w:rsidRDefault="00F20B0C" w:rsidP="00F20B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Luo J</w:t>
      </w:r>
      <w:r>
        <w:rPr>
          <w:rFonts w:ascii="Book Antiqua" w:eastAsia="Book Antiqua" w:hAnsi="Book Antiqua" w:cs="Book Antiqua"/>
          <w:color w:val="000000"/>
        </w:rPr>
        <w:t xml:space="preserve">, Zhang Y, Hu X,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S, Chen G, Wang Y, Lin W, Yi C, Zhu H. The effects of modified </w:t>
      </w:r>
      <w:proofErr w:type="spellStart"/>
      <w:r>
        <w:rPr>
          <w:rFonts w:ascii="Book Antiqua" w:eastAsia="Book Antiqua" w:hAnsi="Book Antiqua" w:cs="Book Antiqua"/>
          <w:color w:val="000000"/>
        </w:rPr>
        <w:t>sini</w:t>
      </w:r>
      <w:proofErr w:type="spellEnd"/>
      <w:r>
        <w:rPr>
          <w:rFonts w:ascii="Book Antiqua" w:eastAsia="Book Antiqua" w:hAnsi="Book Antiqua" w:cs="Book Antiqua"/>
          <w:color w:val="000000"/>
        </w:rPr>
        <w:t xml:space="preserve"> decoction on liver injury and regeneration in acute liver failure induced by D-</w:t>
      </w:r>
      <w:proofErr w:type="spellStart"/>
      <w:r>
        <w:rPr>
          <w:rFonts w:ascii="Book Antiqua" w:eastAsia="Book Antiqua" w:hAnsi="Book Antiqua" w:cs="Book Antiqua"/>
          <w:color w:val="000000"/>
        </w:rPr>
        <w:t>galactosamine</w:t>
      </w:r>
      <w:proofErr w:type="spellEnd"/>
      <w:r>
        <w:rPr>
          <w:rFonts w:ascii="Book Antiqua" w:eastAsia="Book Antiqua" w:hAnsi="Book Antiqua" w:cs="Book Antiqua"/>
          <w:color w:val="000000"/>
        </w:rPr>
        <w:t xml:space="preserve"> in rats.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53-59 [PMID: 25499312 DOI: 10.1016/j.jep.2014.12.003]</w:t>
      </w:r>
    </w:p>
    <w:p w:rsidR="00F20B0C" w:rsidRDefault="00F20B0C" w:rsidP="00F20B0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Fu X</w:t>
      </w:r>
      <w:r>
        <w:rPr>
          <w:rFonts w:ascii="Book Antiqua" w:eastAsia="Book Antiqua" w:hAnsi="Book Antiqua" w:cs="Book Antiqua"/>
          <w:color w:val="000000"/>
        </w:rPr>
        <w:t xml:space="preserve">, Lu R, Zhao S. Simultaneous quantitation of six aconitum alkaloids and three flavonoids in the herb couple of radix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-radix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Fuzi-Gancao</w:t>
      </w:r>
      <w:proofErr w:type="spellEnd"/>
      <w:r>
        <w:rPr>
          <w:rFonts w:ascii="Book Antiqua" w:eastAsia="Book Antiqua" w:hAnsi="Book Antiqua" w:cs="Book Antiqua"/>
          <w:color w:val="000000"/>
        </w:rPr>
        <w:t xml:space="preserve">) by UHPLC-ESI-MS/MS. </w:t>
      </w:r>
      <w:proofErr w:type="spellStart"/>
      <w:r>
        <w:rPr>
          <w:rFonts w:ascii="Book Antiqua" w:eastAsia="Book Antiqua" w:hAnsi="Book Antiqua" w:cs="Book Antiqua"/>
          <w:i/>
          <w:iCs/>
          <w:color w:val="000000"/>
        </w:rPr>
        <w:t>Pharmacogn</w:t>
      </w:r>
      <w:proofErr w:type="spellEnd"/>
      <w:r>
        <w:rPr>
          <w:rFonts w:ascii="Book Antiqua" w:eastAsia="Book Antiqua" w:hAnsi="Book Antiqua" w:cs="Book Antiqua"/>
          <w:i/>
          <w:iCs/>
          <w:color w:val="000000"/>
        </w:rPr>
        <w:t xml:space="preserve"> Mag</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425-429 [PMID: 28839367 DOI: 10.4103/pm.pm_141_16]</w:t>
      </w:r>
    </w:p>
    <w:p w:rsidR="00F20B0C" w:rsidRDefault="00F20B0C" w:rsidP="00F20B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XX</w:t>
      </w:r>
      <w:r>
        <w:rPr>
          <w:rFonts w:ascii="Book Antiqua" w:eastAsia="Book Antiqua" w:hAnsi="Book Antiqua" w:cs="Book Antiqua"/>
          <w:color w:val="000000"/>
        </w:rPr>
        <w:t xml:space="preserve">, Jian XX,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XF, Chao RB, Chen QH, Chen DL, Wang XL, Wang FP. </w:t>
      </w:r>
      <w:proofErr w:type="spellStart"/>
      <w:r>
        <w:rPr>
          <w:rFonts w:ascii="Book Antiqua" w:eastAsia="Book Antiqua" w:hAnsi="Book Antiqua" w:cs="Book Antiqua"/>
          <w:color w:val="000000"/>
        </w:rPr>
        <w:t>Cardioactive</w:t>
      </w:r>
      <w:proofErr w:type="spellEnd"/>
      <w:r>
        <w:rPr>
          <w:rFonts w:ascii="Book Antiqua" w:eastAsia="Book Antiqua" w:hAnsi="Book Antiqua" w:cs="Book Antiqua"/>
          <w:color w:val="000000"/>
        </w:rPr>
        <w:t xml:space="preserve"> C₁₉-</w:t>
      </w:r>
      <w:proofErr w:type="spellStart"/>
      <w:r>
        <w:rPr>
          <w:rFonts w:ascii="Book Antiqua" w:eastAsia="Book Antiqua" w:hAnsi="Book Antiqua" w:cs="Book Antiqua"/>
          <w:color w:val="000000"/>
        </w:rPr>
        <w:t>diterpenoid</w:t>
      </w:r>
      <w:proofErr w:type="spellEnd"/>
      <w:r>
        <w:rPr>
          <w:rFonts w:ascii="Book Antiqua" w:eastAsia="Book Antiqua" w:hAnsi="Book Antiqua" w:cs="Book Antiqua"/>
          <w:color w:val="000000"/>
        </w:rPr>
        <w:t xml:space="preserve"> alkaloids from the lateral roots of Aconitum </w:t>
      </w:r>
      <w:proofErr w:type="spellStart"/>
      <w:r>
        <w:rPr>
          <w:rFonts w:ascii="Book Antiqua" w:eastAsia="Book Antiqua" w:hAnsi="Book Antiqua" w:cs="Book Antiqua"/>
          <w:color w:val="000000"/>
        </w:rPr>
        <w:t>carmichaeli</w:t>
      </w:r>
      <w:proofErr w:type="spellEnd"/>
      <w:r>
        <w:rPr>
          <w:rFonts w:ascii="Book Antiqua" w:eastAsia="Book Antiqua" w:hAnsi="Book Antiqua" w:cs="Book Antiqua"/>
          <w:color w:val="000000"/>
        </w:rPr>
        <w:t xml:space="preserve"> "Fu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Pharm Bull (Tokyo)</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144-149 [PMID: 22223386 DOI: 10.1248/cpb.60.144]</w:t>
      </w:r>
    </w:p>
    <w:p w:rsidR="00F20B0C" w:rsidRDefault="00F20B0C" w:rsidP="00F20B0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L,</w:t>
      </w:r>
      <w:r>
        <w:rPr>
          <w:rFonts w:ascii="Book Antiqua" w:eastAsia="Book Antiqua" w:hAnsi="Book Antiqua" w:cs="Book Antiqua"/>
          <w:color w:val="000000"/>
        </w:rPr>
        <w:t xml:space="preserve"> Ding JY, Liu XX, Tang MH, Chao RB, Wang FP. [Identification of </w:t>
      </w:r>
      <w:proofErr w:type="spellStart"/>
      <w:r>
        <w:rPr>
          <w:rFonts w:ascii="Book Antiqua" w:eastAsia="Book Antiqua" w:hAnsi="Book Antiqua" w:cs="Book Antiqua"/>
          <w:color w:val="000000"/>
        </w:rPr>
        <w:t>aminoalcohol-diterpenoid</w:t>
      </w:r>
      <w:proofErr w:type="spellEnd"/>
      <w:r>
        <w:rPr>
          <w:rFonts w:ascii="Book Antiqua" w:eastAsia="Book Antiqua" w:hAnsi="Book Antiqua" w:cs="Book Antiqua"/>
          <w:color w:val="000000"/>
        </w:rPr>
        <w:t xml:space="preserve"> alkaloids in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Praeparata</w:t>
      </w:r>
      <w:proofErr w:type="spellEnd"/>
      <w:r>
        <w:rPr>
          <w:rFonts w:ascii="Book Antiqua" w:eastAsia="Book Antiqua" w:hAnsi="Book Antiqua" w:cs="Book Antiqua"/>
          <w:color w:val="000000"/>
        </w:rPr>
        <w:t xml:space="preserve"> and study of their cardiac effects]. </w:t>
      </w:r>
      <w:r w:rsidRPr="00254C05">
        <w:rPr>
          <w:rFonts w:ascii="Book Antiqua" w:eastAsia="Book Antiqua" w:hAnsi="Book Antiqua" w:cs="Book Antiqua"/>
          <w:i/>
          <w:iCs/>
          <w:color w:val="000000"/>
        </w:rPr>
        <w:t xml:space="preserve">Yao </w:t>
      </w:r>
      <w:proofErr w:type="spellStart"/>
      <w:r w:rsidRPr="00254C05">
        <w:rPr>
          <w:rFonts w:ascii="Book Antiqua" w:eastAsia="Book Antiqua" w:hAnsi="Book Antiqua" w:cs="Book Antiqua"/>
          <w:i/>
          <w:iCs/>
          <w:color w:val="000000"/>
        </w:rPr>
        <w:t>Xue</w:t>
      </w:r>
      <w:proofErr w:type="spellEnd"/>
      <w:r w:rsidRPr="00254C05">
        <w:rPr>
          <w:rFonts w:ascii="Book Antiqua" w:eastAsia="Book Antiqua" w:hAnsi="Book Antiqua" w:cs="Book Antiqua"/>
          <w:i/>
          <w:iCs/>
          <w:color w:val="000000"/>
        </w:rPr>
        <w:t xml:space="preserve"> </w:t>
      </w:r>
      <w:proofErr w:type="spellStart"/>
      <w:r w:rsidRPr="00254C05">
        <w:rPr>
          <w:rFonts w:ascii="Book Antiqua" w:eastAsia="Book Antiqua" w:hAnsi="Book Antiqua" w:cs="Book Antiqua"/>
          <w:i/>
          <w:iCs/>
          <w:color w:val="000000"/>
        </w:rPr>
        <w:t>Xue</w:t>
      </w:r>
      <w:proofErr w:type="spellEnd"/>
      <w:r w:rsidRPr="00254C05">
        <w:rPr>
          <w:rFonts w:ascii="Book Antiqua" w:eastAsia="Book Antiqua" w:hAnsi="Book Antiqua" w:cs="Book Antiqua"/>
          <w:i/>
          <w:iCs/>
          <w:color w:val="000000"/>
        </w:rPr>
        <w:t xml:space="preserve"> </w:t>
      </w:r>
      <w:proofErr w:type="spellStart"/>
      <w:r w:rsidRPr="00254C05">
        <w:rPr>
          <w:rFonts w:ascii="Book Antiqua" w:eastAsia="Book Antiqua" w:hAnsi="Book Antiqua" w:cs="Book Antiqua"/>
          <w:i/>
          <w:iCs/>
          <w:color w:val="000000"/>
        </w:rPr>
        <w:t>Bao</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1699-1704 [PMID: 25920200]</w:t>
      </w:r>
    </w:p>
    <w:p w:rsidR="00F20B0C" w:rsidRDefault="00F20B0C" w:rsidP="00F20B0C">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Lu ZQ,</w:t>
      </w:r>
      <w:r>
        <w:rPr>
          <w:rFonts w:ascii="Book Antiqua" w:eastAsia="Book Antiqua" w:hAnsi="Book Antiqua" w:cs="Book Antiqua"/>
          <w:color w:val="000000"/>
        </w:rPr>
        <w:t xml:space="preserve"> Zhang YJ, Zhuang PW, Zhang JB, Zhou HF, Chen Z, Sun M, Xu LM. Effect of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Preparata</w:t>
      </w:r>
      <w:proofErr w:type="spellEnd"/>
      <w:r>
        <w:rPr>
          <w:rFonts w:ascii="Book Antiqua" w:eastAsia="Book Antiqua" w:hAnsi="Book Antiqua" w:cs="Book Antiqua"/>
          <w:color w:val="000000"/>
        </w:rPr>
        <w:t xml:space="preserve"> on hemodynamics of rats with acute heart failure and its mechanism. </w:t>
      </w:r>
      <w:proofErr w:type="spellStart"/>
      <w:r>
        <w:rPr>
          <w:rFonts w:ascii="Book Antiqua" w:eastAsia="宋体" w:hAnsi="Book Antiqua" w:cs="Book Antiqua" w:hint="eastAsia"/>
          <w:i/>
          <w:iCs/>
          <w:color w:val="000000"/>
          <w:lang w:eastAsia="zh-CN"/>
        </w:rPr>
        <w:t>Zhong</w:t>
      </w:r>
      <w:proofErr w:type="spellEnd"/>
      <w:r>
        <w:rPr>
          <w:rFonts w:ascii="Book Antiqua" w:eastAsia="宋体" w:hAnsi="Book Antiqua" w:cs="Book Antiqua" w:hint="eastAsia"/>
          <w:i/>
          <w:iCs/>
          <w:color w:val="000000"/>
          <w:lang w:eastAsia="zh-CN"/>
        </w:rPr>
        <w:t xml:space="preserve"> Cao Yao</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3223-3234</w:t>
      </w:r>
    </w:p>
    <w:p w:rsidR="00F20B0C" w:rsidRDefault="00F20B0C" w:rsidP="00F20B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Shao F,</w:t>
      </w:r>
      <w:r>
        <w:rPr>
          <w:rFonts w:ascii="Book Antiqua" w:eastAsia="Book Antiqua" w:hAnsi="Book Antiqua" w:cs="Book Antiqua"/>
          <w:color w:val="000000"/>
        </w:rPr>
        <w:t xml:space="preserve"> Li SL, Liu RH, Huang HL, Ren G, Yao YX,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XC. Analgesic and Anti-inflammatory Effects of Different Processed Products of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praeparata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Shizhen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Guoyi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Guoyao</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2329-2330 [DOI: 10.3969/j.issn.1008-0805.2011.10.006]</w:t>
      </w:r>
    </w:p>
    <w:p w:rsidR="00F20B0C" w:rsidRDefault="00F20B0C" w:rsidP="00F20B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Gao F</w:t>
      </w:r>
      <w:r>
        <w:rPr>
          <w:rFonts w:ascii="Book Antiqua" w:eastAsia="Book Antiqua" w:hAnsi="Book Antiqua" w:cs="Book Antiqua"/>
          <w:color w:val="000000"/>
        </w:rPr>
        <w:t xml:space="preserve">, Li YY, Wang D, Huang X, Liu Q. </w:t>
      </w:r>
      <w:proofErr w:type="spellStart"/>
      <w:r>
        <w:rPr>
          <w:rFonts w:ascii="Book Antiqua" w:eastAsia="Book Antiqua" w:hAnsi="Book Antiqua" w:cs="Book Antiqua"/>
          <w:color w:val="000000"/>
        </w:rPr>
        <w:t>Diterpenoid</w:t>
      </w:r>
      <w:proofErr w:type="spellEnd"/>
      <w:r>
        <w:rPr>
          <w:rFonts w:ascii="Book Antiqua" w:eastAsia="Book Antiqua" w:hAnsi="Book Antiqua" w:cs="Book Antiqua"/>
          <w:color w:val="000000"/>
        </w:rPr>
        <w:t xml:space="preserve"> alkaloids from the Chinese traditional herbal "</w:t>
      </w:r>
      <w:proofErr w:type="spellStart"/>
      <w:r>
        <w:rPr>
          <w:rFonts w:ascii="Book Antiqua" w:eastAsia="Book Antiqua" w:hAnsi="Book Antiqua" w:cs="Book Antiqua"/>
          <w:color w:val="000000"/>
        </w:rPr>
        <w:t>Fuzi</w:t>
      </w:r>
      <w:proofErr w:type="spellEnd"/>
      <w:r>
        <w:rPr>
          <w:rFonts w:ascii="Book Antiqua" w:eastAsia="Book Antiqua" w:hAnsi="Book Antiqua" w:cs="Book Antiqua"/>
          <w:color w:val="000000"/>
        </w:rPr>
        <w:t xml:space="preserve">" and their cytotoxic activity.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5187-5194 [PMID: 22628040 DOI: 10.3390/molecules17055187]</w:t>
      </w:r>
    </w:p>
    <w:p w:rsidR="00F20B0C" w:rsidRDefault="00F20B0C" w:rsidP="00F20B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Wang GJ, Bai SG. Effect of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Preparata</w:t>
      </w:r>
      <w:proofErr w:type="spellEnd"/>
      <w:r>
        <w:rPr>
          <w:rFonts w:ascii="Book Antiqua" w:eastAsia="Book Antiqua" w:hAnsi="Book Antiqua" w:cs="Book Antiqua"/>
          <w:color w:val="000000"/>
        </w:rPr>
        <w:t xml:space="preserve"> on antioxidant system in aged rats.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Laonianxue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135-136 [DOI: 10.3969/j.issn.1005-9202.2001.02.031]</w:t>
      </w:r>
    </w:p>
    <w:p w:rsidR="00F20B0C" w:rsidRDefault="00F20B0C" w:rsidP="00F20B0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Luo JX</w:t>
      </w:r>
      <w:r>
        <w:rPr>
          <w:rFonts w:ascii="Book Antiqua" w:eastAsia="Book Antiqua" w:hAnsi="Book Antiqua" w:cs="Book Antiqua"/>
          <w:color w:val="000000"/>
        </w:rPr>
        <w:t xml:space="preserve">, Zhang Y, Hu XY, Chen G, Liu XY,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HM, Liu JL, Wen DC. Aqueous extract from Aconitum </w:t>
      </w:r>
      <w:proofErr w:type="spellStart"/>
      <w:r>
        <w:rPr>
          <w:rFonts w:ascii="Book Antiqua" w:eastAsia="Book Antiqua" w:hAnsi="Book Antiqua" w:cs="Book Antiqua"/>
          <w:color w:val="000000"/>
        </w:rPr>
        <w:t>carmichaelii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Debeaux</w:t>
      </w:r>
      <w:proofErr w:type="spellEnd"/>
      <w:r>
        <w:rPr>
          <w:rFonts w:ascii="Book Antiqua" w:eastAsia="Book Antiqua" w:hAnsi="Book Antiqua" w:cs="Book Antiqua"/>
          <w:color w:val="000000"/>
        </w:rPr>
        <w:t xml:space="preserve"> reduces liver injury in rats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HMGB1/TLR4/NF-ΚB/caspase-3 and PCNA signaling pathways.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183</w:t>
      </w:r>
      <w:r>
        <w:rPr>
          <w:rFonts w:ascii="Book Antiqua" w:eastAsia="Book Antiqua" w:hAnsi="Book Antiqua" w:cs="Book Antiqua"/>
          <w:color w:val="000000"/>
        </w:rPr>
        <w:t>: 187-192 [PMID: 26806574 DOI: 10.1016/j.jep.2016.01.020]</w:t>
      </w:r>
    </w:p>
    <w:p w:rsidR="00F20B0C" w:rsidRDefault="00F20B0C" w:rsidP="00F20B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Konda VGR,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Eerike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Prabhu</w:t>
      </w:r>
      <w:proofErr w:type="spellEnd"/>
      <w:r>
        <w:rPr>
          <w:rFonts w:ascii="Book Antiqua" w:eastAsia="Book Antiqua" w:hAnsi="Book Antiqua" w:cs="Book Antiqua"/>
          <w:color w:val="000000"/>
        </w:rPr>
        <w:t xml:space="preserve"> L. Evaluation of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activity of </w:t>
      </w:r>
      <w:proofErr w:type="spellStart"/>
      <w:r>
        <w:rPr>
          <w:rFonts w:ascii="Book Antiqua" w:eastAsia="Book Antiqua" w:hAnsi="Book Antiqua" w:cs="Book Antiqua"/>
          <w:color w:val="000000"/>
        </w:rPr>
        <w:t>ethanolic</w:t>
      </w:r>
      <w:proofErr w:type="spellEnd"/>
      <w:r>
        <w:rPr>
          <w:rFonts w:ascii="Book Antiqua" w:eastAsia="Book Antiqua" w:hAnsi="Book Antiqua" w:cs="Book Antiqua"/>
          <w:color w:val="000000"/>
        </w:rPr>
        <w:t xml:space="preserve"> extract of aconitum </w:t>
      </w:r>
      <w:proofErr w:type="spellStart"/>
      <w:r>
        <w:rPr>
          <w:rFonts w:ascii="Book Antiqua" w:eastAsia="Book Antiqua" w:hAnsi="Book Antiqua" w:cs="Book Antiqua"/>
          <w:color w:val="000000"/>
        </w:rPr>
        <w:t>heterophyllum</w:t>
      </w:r>
      <w:proofErr w:type="spellEnd"/>
      <w:r>
        <w:rPr>
          <w:rFonts w:ascii="Book Antiqua" w:eastAsia="Book Antiqua" w:hAnsi="Book Antiqua" w:cs="Book Antiqua"/>
          <w:color w:val="000000"/>
        </w:rPr>
        <w:t xml:space="preserve"> root in paracetamol induced liver toxicity.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Pharma Bio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714-721</w:t>
      </w:r>
    </w:p>
    <w:p w:rsidR="00F20B0C" w:rsidRDefault="00F20B0C" w:rsidP="00F20B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Yang XX,</w:t>
      </w:r>
      <w:r>
        <w:rPr>
          <w:rFonts w:ascii="Book Antiqua" w:eastAsia="Book Antiqua" w:hAnsi="Book Antiqua" w:cs="Book Antiqua"/>
          <w:color w:val="000000"/>
        </w:rPr>
        <w:t xml:space="preserve"> Liu D,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K, Zhang DD. Study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anti-inflammatory activity of total flavonoids from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Radix et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and its ingredients.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Zhongyao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99-104 [DOI: 10.4268/cjcmm</w:t>
      </w:r>
      <w:r>
        <w:rPr>
          <w:rFonts w:ascii="Book Antiqua" w:eastAsia="Book Antiqua" w:hAnsi="Book Antiqua" w:cs="Book Antiqua"/>
          <w:color w:val="000000"/>
          <w:szCs w:val="30"/>
        </w:rPr>
        <w:t>2</w:t>
      </w:r>
      <w:r>
        <w:rPr>
          <w:rFonts w:ascii="Book Antiqua" w:eastAsia="Book Antiqua" w:hAnsi="Book Antiqua" w:cs="Book Antiqua"/>
          <w:color w:val="000000"/>
        </w:rPr>
        <w:t>0130120]</w:t>
      </w:r>
    </w:p>
    <w:p w:rsidR="00F20B0C" w:rsidRDefault="00F20B0C" w:rsidP="00F20B0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Furusawa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Funakoshi-</w:t>
      </w:r>
      <w:proofErr w:type="spellStart"/>
      <w:r>
        <w:rPr>
          <w:rFonts w:ascii="Book Antiqua" w:eastAsia="Book Antiqua" w:hAnsi="Book Antiqua" w:cs="Book Antiqua"/>
          <w:color w:val="000000"/>
        </w:rPr>
        <w:t>Tago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Tago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Mashino</w:t>
      </w:r>
      <w:proofErr w:type="spellEnd"/>
      <w:r>
        <w:rPr>
          <w:rFonts w:ascii="Book Antiqua" w:eastAsia="Book Antiqua" w:hAnsi="Book Antiqua" w:cs="Book Antiqua"/>
          <w:color w:val="000000"/>
        </w:rPr>
        <w:t xml:space="preserve"> T, Inoue H,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Kasahara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Licochalcone</w:t>
      </w:r>
      <w:proofErr w:type="spellEnd"/>
      <w:r>
        <w:rPr>
          <w:rFonts w:ascii="Book Antiqua" w:eastAsia="Book Antiqua" w:hAnsi="Book Antiqua" w:cs="Book Antiqua"/>
          <w:color w:val="000000"/>
        </w:rPr>
        <w:t xml:space="preserve"> A significantly suppresses LPS signaling pathway through the inhibition of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p65 phosphorylation at serine 276.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778-785 [PMID: 19168128 DOI: 10.1016/j.cellsig.2009.01.021]</w:t>
      </w:r>
    </w:p>
    <w:p w:rsidR="00F20B0C" w:rsidRDefault="00F20B0C" w:rsidP="00F20B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Fu Y</w:t>
      </w:r>
      <w:r>
        <w:rPr>
          <w:rFonts w:ascii="Book Antiqua" w:eastAsia="Book Antiqua" w:hAnsi="Book Antiqua" w:cs="Book Antiqua"/>
          <w:color w:val="000000"/>
        </w:rPr>
        <w:t xml:space="preserve">, Chen J, Li YJ, Zheng YF, Li P. Antioxidant and anti-inflammatory activities of six flavonoids separated from licorice. </w:t>
      </w:r>
      <w:r>
        <w:rPr>
          <w:rFonts w:ascii="Book Antiqua" w:eastAsia="Book Antiqua" w:hAnsi="Book Antiqua" w:cs="Book Antiqua"/>
          <w:i/>
          <w:iCs/>
          <w:color w:val="000000"/>
        </w:rPr>
        <w:t xml:space="preserve">Food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141</w:t>
      </w:r>
      <w:r>
        <w:rPr>
          <w:rFonts w:ascii="Book Antiqua" w:eastAsia="Book Antiqua" w:hAnsi="Book Antiqua" w:cs="Book Antiqua"/>
          <w:color w:val="000000"/>
        </w:rPr>
        <w:t>: 1063-1071 [PMID: 23790887 DOI: 10.1016/j.foodchem.2013.03.089]</w:t>
      </w:r>
    </w:p>
    <w:p w:rsidR="00F20B0C" w:rsidRDefault="00F20B0C" w:rsidP="00F20B0C">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Cho EJ, Kim HJ, Park SN, Lim YK, Kook JK. The antimicrobial effects of </w:t>
      </w:r>
      <w:proofErr w:type="spellStart"/>
      <w:r>
        <w:rPr>
          <w:rFonts w:ascii="Book Antiqua" w:eastAsia="Book Antiqua" w:hAnsi="Book Antiqua" w:cs="Book Antiqua"/>
          <w:color w:val="000000"/>
        </w:rPr>
        <w:t>deglycyrrhizinated</w:t>
      </w:r>
      <w:proofErr w:type="spellEnd"/>
      <w:r>
        <w:rPr>
          <w:rFonts w:ascii="Book Antiqua" w:eastAsia="Book Antiqua" w:hAnsi="Book Antiqua" w:cs="Book Antiqua"/>
          <w:color w:val="000000"/>
        </w:rPr>
        <w:t xml:space="preserve"> licorice root extract on Streptococcus </w:t>
      </w:r>
      <w:proofErr w:type="spellStart"/>
      <w:r>
        <w:rPr>
          <w:rFonts w:ascii="Book Antiqua" w:eastAsia="Book Antiqua" w:hAnsi="Book Antiqua" w:cs="Book Antiqua"/>
          <w:color w:val="000000"/>
        </w:rPr>
        <w:t>mutans</w:t>
      </w:r>
      <w:proofErr w:type="spellEnd"/>
      <w:r>
        <w:rPr>
          <w:rFonts w:ascii="Book Antiqua" w:eastAsia="Book Antiqua" w:hAnsi="Book Antiqua" w:cs="Book Antiqua"/>
          <w:color w:val="000000"/>
        </w:rPr>
        <w:t xml:space="preserve"> UA159 in both planktonic and biofilm cultures. </w:t>
      </w:r>
      <w:r>
        <w:rPr>
          <w:rFonts w:ascii="Book Antiqua" w:eastAsia="Book Antiqua" w:hAnsi="Book Antiqua" w:cs="Book Antiqua"/>
          <w:i/>
          <w:iCs/>
          <w:color w:val="000000"/>
        </w:rPr>
        <w:t>Anaerobe</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590-596 [PMID: 23123832 DOI: 10.1016/j.anaerobe.2012.10.005]</w:t>
      </w:r>
    </w:p>
    <w:p w:rsidR="00F20B0C" w:rsidRDefault="00F20B0C" w:rsidP="00F20B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Dong Y</w:t>
      </w:r>
      <w:r>
        <w:rPr>
          <w:rFonts w:ascii="Book Antiqua" w:eastAsia="Book Antiqua" w:hAnsi="Book Antiqua" w:cs="Book Antiqua"/>
          <w:color w:val="000000"/>
        </w:rPr>
        <w:t xml:space="preserve">, Zhao M, Zhao T, Feng M, Chen H, Zhuang M, Lin L. Bioactive profiles, antioxidant activities, nitrite scavenging capacities and protective effects on H2O2-injured PC12 cells of </w:t>
      </w:r>
      <w:proofErr w:type="spellStart"/>
      <w:r>
        <w:rPr>
          <w:rFonts w:ascii="Book Antiqua" w:eastAsia="Book Antiqua" w:hAnsi="Book Antiqua" w:cs="Book Antiqua"/>
          <w:color w:val="000000"/>
        </w:rPr>
        <w:t>Glycyrrhiza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glabra</w:t>
      </w:r>
      <w:proofErr w:type="spellEnd"/>
      <w:r>
        <w:rPr>
          <w:rFonts w:ascii="Book Antiqua" w:eastAsia="Book Antiqua" w:hAnsi="Book Antiqua" w:cs="Book Antiqua"/>
          <w:color w:val="000000"/>
        </w:rPr>
        <w:t xml:space="preserve"> L. leaf and root extracts.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19</w:t>
      </w:r>
      <w:r>
        <w:rPr>
          <w:rFonts w:ascii="Book Antiqua" w:eastAsia="Book Antiqua" w:hAnsi="Book Antiqua" w:cs="Book Antiqua"/>
          <w:color w:val="000000"/>
        </w:rPr>
        <w:t>: 9101-9113 [PMID: 24983860 DOI: 10.3390/molecules19079101]</w:t>
      </w:r>
    </w:p>
    <w:p w:rsidR="00F20B0C" w:rsidRDefault="00F20B0C" w:rsidP="00F20B0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Kim YW,</w:t>
      </w:r>
      <w:r>
        <w:rPr>
          <w:rFonts w:ascii="Book Antiqua" w:eastAsia="Book Antiqua" w:hAnsi="Book Antiqua" w:cs="Book Antiqua"/>
          <w:color w:val="000000"/>
        </w:rPr>
        <w:t xml:space="preserve"> Park SM,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HL, Jang MH, Jung JY, Lee JH, Jang EJ, Cho IJ, Byun SH, Kim SC. Licorice and its flavonoids inhibit oxidative damage in the liver.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77 [DOI: 10.1016/j.imr.2015.04.109]</w:t>
      </w:r>
    </w:p>
    <w:p w:rsidR="00F20B0C" w:rsidRDefault="00F20B0C" w:rsidP="00F20B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Zhang GP,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SH, Zhu XG, Zhang SY,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H, Ye ZG. Experimental Study on Effects of Radix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on Toxicity and Efficacy of Radix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Carmichaeli</w:t>
      </w:r>
      <w:proofErr w:type="spellEnd"/>
      <w:r>
        <w:rPr>
          <w:rFonts w:ascii="Book Antiqua" w:eastAsia="Book Antiqua" w:hAnsi="Book Antiqua" w:cs="Book Antiqua"/>
          <w:color w:val="000000"/>
        </w:rPr>
        <w:t xml:space="preserve"> in Compatibility.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Zhongyiyao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Xinxi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31-34 [DOI: 10.3969/j.issn.1005-5304.2012.06.012]</w:t>
      </w:r>
    </w:p>
    <w:p w:rsidR="00F20B0C" w:rsidRDefault="00F20B0C" w:rsidP="00F20B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Ma LN,</w:t>
      </w:r>
      <w:r>
        <w:rPr>
          <w:rFonts w:ascii="Book Antiqua" w:eastAsia="Book Antiqua" w:hAnsi="Book Antiqua" w:cs="Book Antiqua"/>
          <w:color w:val="000000"/>
        </w:rPr>
        <w:t xml:space="preserve"> Ye ZG, Zhang GP. Detoxification mechanism of </w:t>
      </w:r>
      <w:proofErr w:type="spellStart"/>
      <w:r>
        <w:rPr>
          <w:rFonts w:ascii="Book Antiqua" w:eastAsia="Book Antiqua" w:hAnsi="Book Antiqua" w:cs="Book Antiqua"/>
          <w:color w:val="000000"/>
        </w:rPr>
        <w:t>Aconiti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praeparata</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Radix et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compatibility based on the change of components in vitro-metabolism in vivo-antagonism of biological effects.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Zhongyao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99-104 [DOI: 10.19540/j.cnki.cjcmm.20190701.404]</w:t>
      </w:r>
    </w:p>
    <w:p w:rsidR="00F20B0C" w:rsidRDefault="00F20B0C" w:rsidP="00F20B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 H,</w:t>
      </w:r>
      <w:r>
        <w:rPr>
          <w:rFonts w:ascii="Book Antiqua" w:eastAsia="Book Antiqua" w:hAnsi="Book Antiqua" w:cs="Book Antiqua"/>
          <w:color w:val="000000"/>
        </w:rPr>
        <w:t xml:space="preserve"> Zhang GP, Ma M, Su P, Yang YF, Chen TF, Ye ZG. Attenuation Mechanism of </w:t>
      </w:r>
      <w:proofErr w:type="spellStart"/>
      <w:r>
        <w:rPr>
          <w:rFonts w:ascii="Book Antiqua" w:eastAsia="Book Antiqua" w:hAnsi="Book Antiqua" w:cs="Book Antiqua"/>
          <w:color w:val="000000"/>
        </w:rPr>
        <w:t>Aconti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Lateralis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Praeparata</w:t>
      </w:r>
      <w:proofErr w:type="spellEnd"/>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Radix </w:t>
      </w:r>
      <w:proofErr w:type="gramStart"/>
      <w:r>
        <w:rPr>
          <w:rFonts w:ascii="Book Antiqua" w:eastAsia="Book Antiqua" w:hAnsi="Book Antiqua" w:cs="Book Antiqua"/>
          <w:color w:val="000000"/>
        </w:rPr>
        <w:t>et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Based on Heart CYP450 Isozymes.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Shiyan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Fangjixue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59-64 [DOI: 10.13422/j.cnki.syfjx.20192026]</w:t>
      </w:r>
    </w:p>
    <w:p w:rsidR="00F20B0C" w:rsidRDefault="00F20B0C" w:rsidP="00F20B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Song H,</w:t>
      </w:r>
      <w:r>
        <w:rPr>
          <w:rFonts w:ascii="Book Antiqua" w:eastAsia="Book Antiqua" w:hAnsi="Book Antiqua" w:cs="Book Antiqua"/>
          <w:color w:val="000000"/>
        </w:rPr>
        <w:t xml:space="preserve"> Li W, Liu B, Sun X, Ding J, Chen N, Ji Y, Xiang Z. Study of the estrogenic-like mechanism of glycosides of </w:t>
      </w:r>
      <w:proofErr w:type="spellStart"/>
      <w:r>
        <w:rPr>
          <w:rFonts w:ascii="Book Antiqua" w:eastAsia="Book Antiqua" w:hAnsi="Book Antiqua" w:cs="Book Antiqua"/>
          <w:color w:val="000000"/>
        </w:rPr>
        <w:t>cistanche</w:t>
      </w:r>
      <w:proofErr w:type="spellEnd"/>
      <w:r>
        <w:rPr>
          <w:rFonts w:ascii="Book Antiqua" w:eastAsia="Book Antiqua" w:hAnsi="Book Antiqua" w:cs="Book Antiqua"/>
          <w:color w:val="000000"/>
        </w:rPr>
        <w:t xml:space="preserve"> using metabolomics. </w:t>
      </w:r>
      <w:r>
        <w:rPr>
          <w:rFonts w:ascii="Book Antiqua" w:eastAsia="Book Antiqua" w:hAnsi="Book Antiqua" w:cs="Book Antiqua"/>
          <w:i/>
          <w:iCs/>
          <w:color w:val="000000"/>
        </w:rPr>
        <w:t xml:space="preserve">RSC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39403-39410 [DOI: 10.1039/C7RA06930H]</w:t>
      </w:r>
    </w:p>
    <w:p w:rsidR="00F20B0C" w:rsidRDefault="00F20B0C" w:rsidP="00F20B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Xu Y,</w:t>
      </w:r>
      <w:r>
        <w:rPr>
          <w:rFonts w:ascii="Book Antiqua" w:eastAsia="Book Antiqua" w:hAnsi="Book Antiqua" w:cs="Book Antiqua"/>
          <w:color w:val="000000"/>
        </w:rPr>
        <w:t xml:space="preserve"> Chen CC, Yang L, Wang JM, Ji LL, Wang ZT, Hu ZB. Evaluation on hepatotoxicity caused by </w:t>
      </w:r>
      <w:proofErr w:type="spellStart"/>
      <w:r>
        <w:rPr>
          <w:rFonts w:ascii="Book Antiqua" w:eastAsia="Book Antiqua" w:hAnsi="Book Antiqua" w:cs="Book Antiqua"/>
          <w:color w:val="000000"/>
        </w:rPr>
        <w:t>Dioscorea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bulbifera</w:t>
      </w:r>
      <w:proofErr w:type="spellEnd"/>
      <w:r>
        <w:rPr>
          <w:rFonts w:ascii="Book Antiqua" w:eastAsia="Book Antiqua" w:hAnsi="Book Antiqua" w:cs="Book Antiqua"/>
          <w:color w:val="000000"/>
        </w:rPr>
        <w:t xml:space="preserve"> based on analysis of bile acids.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Pharm Sin</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39-44 [DOI: 10.1007/s11606-010-1517-4]</w:t>
      </w:r>
    </w:p>
    <w:p w:rsidR="00F20B0C" w:rsidRDefault="00F20B0C" w:rsidP="00F20B0C">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He XL,</w:t>
      </w:r>
      <w:r>
        <w:rPr>
          <w:rFonts w:ascii="Book Antiqua" w:eastAsia="Book Antiqua" w:hAnsi="Book Antiqua" w:cs="Book Antiqua"/>
          <w:color w:val="000000"/>
        </w:rPr>
        <w:t xml:space="preserve"> Guan H, Li PF. Research progress of </w:t>
      </w:r>
      <w:proofErr w:type="spellStart"/>
      <w:r>
        <w:rPr>
          <w:rFonts w:ascii="Book Antiqua" w:eastAsia="Book Antiqua" w:hAnsi="Book Antiqua" w:cs="Book Antiqua"/>
          <w:color w:val="000000"/>
        </w:rPr>
        <w:t>taurochodeoxycholic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Husb</w:t>
      </w:r>
      <w:proofErr w:type="spellEnd"/>
      <w:r>
        <w:rPr>
          <w:rFonts w:ascii="Book Antiqua" w:eastAsia="Book Antiqua" w:hAnsi="Book Antiqua" w:cs="Book Antiqua"/>
          <w:i/>
          <w:iCs/>
          <w:color w:val="000000"/>
        </w:rPr>
        <w:t xml:space="preserve"> Feed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57-60</w:t>
      </w:r>
    </w:p>
    <w:p w:rsidR="00F20B0C" w:rsidRDefault="00F20B0C" w:rsidP="00F20B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Zheng JC,</w:t>
      </w:r>
      <w:r>
        <w:rPr>
          <w:rFonts w:ascii="Book Antiqua" w:eastAsia="Book Antiqua" w:hAnsi="Book Antiqua" w:cs="Book Antiqua"/>
          <w:color w:val="000000"/>
        </w:rPr>
        <w:t xml:space="preserve"> Wang WF, Pei XT. Effects of bile acids metabolism on hepatocytes function. </w:t>
      </w:r>
      <w:proofErr w:type="spellStart"/>
      <w:r>
        <w:rPr>
          <w:rFonts w:ascii="Book Antiqua" w:eastAsia="Book Antiqua" w:hAnsi="Book Antiqua" w:cs="Book Antiqua"/>
          <w:i/>
          <w:iCs/>
          <w:color w:val="000000"/>
        </w:rPr>
        <w:t>Ganzhang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308-310 [DOI: 10.3969/j.issn.1008-1704.2007.04.032]</w:t>
      </w:r>
    </w:p>
    <w:bookmarkEnd w:id="4"/>
    <w:p w:rsidR="00F20B0C" w:rsidRDefault="00F20B0C" w:rsidP="00F20B0C">
      <w:pPr>
        <w:spacing w:line="360" w:lineRule="auto"/>
        <w:jc w:val="both"/>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pPr>
      <w:r>
        <w:rPr>
          <w:rFonts w:ascii="Book Antiqua" w:eastAsia="Book Antiqua" w:hAnsi="Book Antiqua" w:cs="Book Antiqua"/>
          <w:b/>
          <w:color w:val="000000"/>
        </w:rPr>
        <w:lastRenderedPageBreak/>
        <w:t>Footnotes</w:t>
      </w:r>
    </w:p>
    <w:p w:rsidR="00F20B0C" w:rsidRDefault="00F20B0C" w:rsidP="00F20B0C">
      <w:pPr>
        <w:adjustRightInd w:val="0"/>
        <w:snapToGrid w:val="0"/>
        <w:spacing w:line="360" w:lineRule="auto"/>
        <w:jc w:val="both"/>
        <w:rPr>
          <w:rFonts w:ascii="Book Antiqua" w:hAnsi="Book Antiqua" w:cstheme="minorHAnsi"/>
        </w:rPr>
      </w:pPr>
      <w:r>
        <w:rPr>
          <w:rFonts w:ascii="Book Antiqua" w:hAnsi="Book Antiqua"/>
          <w:b/>
          <w:color w:val="000000"/>
          <w:lang w:val="hu-HU"/>
        </w:rPr>
        <w:t>Institutional animal care and use committee statement:</w:t>
      </w:r>
      <w:r>
        <w:rPr>
          <w:rFonts w:ascii="Book Antiqua" w:hAnsi="Book Antiqua" w:cstheme="minorHAnsi"/>
        </w:rPr>
        <w:t xml:space="preserve"> </w:t>
      </w:r>
      <w:r>
        <w:rPr>
          <w:rFonts w:ascii="Book Antiqua" w:hAnsi="Book Antiqua" w:cstheme="minorBidi"/>
        </w:rPr>
        <w:t>All animal experiments</w:t>
      </w:r>
      <w:r>
        <w:rPr>
          <w:rFonts w:ascii="Book Antiqua" w:hAnsi="Book Antiqua"/>
        </w:rPr>
        <w:t xml:space="preserve"> </w:t>
      </w:r>
      <w:r>
        <w:rPr>
          <w:rFonts w:ascii="Book Antiqua" w:hAnsi="Book Antiqua" w:cstheme="minorBidi"/>
        </w:rPr>
        <w:t>conformed to the</w:t>
      </w:r>
      <w:r>
        <w:rPr>
          <w:rFonts w:ascii="Book Antiqua" w:hAnsi="Book Antiqua"/>
        </w:rPr>
        <w:t xml:space="preserve"> </w:t>
      </w:r>
      <w:r>
        <w:rPr>
          <w:rFonts w:ascii="Book Antiqua" w:hAnsi="Book Antiqua" w:cstheme="minorBidi"/>
        </w:rPr>
        <w:t xml:space="preserve">internationally accepted principles for the care and use of laboratory animals. </w:t>
      </w:r>
      <w:r>
        <w:rPr>
          <w:rFonts w:ascii="Book Antiqua" w:hAnsi="Book Antiqua" w:cstheme="minorHAnsi"/>
        </w:rPr>
        <w:t>The study was reviewed and approved by the Liaoning University Research Ethics Committee.</w:t>
      </w:r>
    </w:p>
    <w:p w:rsidR="00F20B0C" w:rsidRDefault="00F20B0C" w:rsidP="00F20B0C">
      <w:pPr>
        <w:adjustRightInd w:val="0"/>
        <w:snapToGrid w:val="0"/>
        <w:spacing w:line="360" w:lineRule="auto"/>
        <w:jc w:val="both"/>
        <w:rPr>
          <w:rFonts w:ascii="Book Antiqua" w:hAnsi="Book Antiqua" w:cstheme="minorBidi"/>
        </w:rPr>
      </w:pPr>
      <w:r>
        <w:rPr>
          <w:rFonts w:ascii="Book Antiqua" w:hAnsi="Book Antiqua" w:cstheme="minorBidi"/>
        </w:rPr>
        <w:t xml:space="preserve"> </w:t>
      </w:r>
    </w:p>
    <w:p w:rsidR="00F20B0C" w:rsidRDefault="00F20B0C" w:rsidP="00F20B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disclose.</w:t>
      </w:r>
    </w:p>
    <w:p w:rsidR="00F20B0C" w:rsidRDefault="00F20B0C" w:rsidP="00F20B0C">
      <w:pPr>
        <w:spacing w:line="360" w:lineRule="auto"/>
        <w:jc w:val="both"/>
      </w:pPr>
    </w:p>
    <w:p w:rsidR="00F20B0C" w:rsidRDefault="00F20B0C" w:rsidP="00F20B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F20B0C" w:rsidRDefault="00F20B0C" w:rsidP="00F20B0C">
      <w:pPr>
        <w:spacing w:line="360" w:lineRule="auto"/>
        <w:jc w:val="both"/>
        <w:rPr>
          <w:rFonts w:ascii="Book Antiqua" w:eastAsia="Book Antiqua" w:hAnsi="Book Antiqua" w:cs="Book Antiqua"/>
          <w:color w:val="000000"/>
        </w:rPr>
      </w:pPr>
    </w:p>
    <w:p w:rsidR="00F20B0C" w:rsidRDefault="00F20B0C" w:rsidP="00F20B0C">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17, 2021</w:t>
      </w:r>
    </w:p>
    <w:p w:rsidR="00F20B0C" w:rsidRDefault="00F20B0C" w:rsidP="00F20B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rsidR="00F20B0C" w:rsidRDefault="00F20B0C" w:rsidP="00F20B0C">
      <w:pPr>
        <w:spacing w:line="360" w:lineRule="auto"/>
        <w:jc w:val="both"/>
      </w:pPr>
      <w:r>
        <w:rPr>
          <w:rFonts w:ascii="Book Antiqua" w:eastAsia="Book Antiqua" w:hAnsi="Book Antiqua" w:cs="Book Antiqua"/>
          <w:b/>
          <w:color w:val="000000"/>
        </w:rPr>
        <w:t xml:space="preserve">Article in press: </w:t>
      </w:r>
    </w:p>
    <w:p w:rsidR="00F20B0C" w:rsidRDefault="00F20B0C" w:rsidP="00F20B0C">
      <w:pPr>
        <w:spacing w:line="360" w:lineRule="auto"/>
        <w:jc w:val="both"/>
      </w:pPr>
    </w:p>
    <w:p w:rsidR="00F20B0C" w:rsidRDefault="00F20B0C" w:rsidP="00F20B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F20B0C" w:rsidRDefault="00F20B0C" w:rsidP="00F20B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F20B0C" w:rsidRDefault="00F20B0C" w:rsidP="00F20B0C">
      <w:pPr>
        <w:spacing w:line="360" w:lineRule="auto"/>
        <w:jc w:val="both"/>
      </w:pPr>
      <w:r>
        <w:rPr>
          <w:rFonts w:ascii="Book Antiqua" w:eastAsia="Book Antiqua" w:hAnsi="Book Antiqua" w:cs="Book Antiqua"/>
          <w:b/>
          <w:color w:val="000000"/>
        </w:rPr>
        <w:t>Peer-review report’s scientific quality classification</w:t>
      </w:r>
    </w:p>
    <w:p w:rsidR="00F20B0C" w:rsidRDefault="00F20B0C" w:rsidP="00F20B0C">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20B0C" w:rsidRDefault="00F20B0C" w:rsidP="00F20B0C">
      <w:pPr>
        <w:spacing w:line="360" w:lineRule="auto"/>
        <w:jc w:val="both"/>
      </w:pPr>
      <w:r>
        <w:rPr>
          <w:rFonts w:ascii="Book Antiqua" w:eastAsia="Book Antiqua" w:hAnsi="Book Antiqua" w:cs="Book Antiqua"/>
          <w:color w:val="000000"/>
        </w:rPr>
        <w:t>Grade B (Very good): B</w:t>
      </w:r>
    </w:p>
    <w:p w:rsidR="00F20B0C" w:rsidRDefault="00F20B0C" w:rsidP="00F20B0C">
      <w:pPr>
        <w:spacing w:line="360" w:lineRule="auto"/>
        <w:jc w:val="both"/>
      </w:pPr>
      <w:r>
        <w:rPr>
          <w:rFonts w:ascii="Book Antiqua" w:eastAsia="Book Antiqua" w:hAnsi="Book Antiqua" w:cs="Book Antiqua"/>
          <w:color w:val="000000"/>
        </w:rPr>
        <w:t>Grade C (Good): 0</w:t>
      </w:r>
    </w:p>
    <w:p w:rsidR="00F20B0C" w:rsidRDefault="00F20B0C" w:rsidP="00F20B0C">
      <w:pPr>
        <w:spacing w:line="360" w:lineRule="auto"/>
        <w:jc w:val="both"/>
      </w:pPr>
      <w:r>
        <w:rPr>
          <w:rFonts w:ascii="Book Antiqua" w:eastAsia="Book Antiqua" w:hAnsi="Book Antiqua" w:cs="Book Antiqua"/>
          <w:color w:val="000000"/>
        </w:rPr>
        <w:t>Grade D (Fair): 0</w:t>
      </w:r>
    </w:p>
    <w:p w:rsidR="00F20B0C" w:rsidRDefault="00F20B0C" w:rsidP="00F20B0C">
      <w:pPr>
        <w:spacing w:line="360" w:lineRule="auto"/>
        <w:jc w:val="both"/>
      </w:pPr>
      <w:r>
        <w:rPr>
          <w:rFonts w:ascii="Book Antiqua" w:eastAsia="Book Antiqua" w:hAnsi="Book Antiqua" w:cs="Book Antiqua"/>
          <w:color w:val="000000"/>
        </w:rPr>
        <w:t>Grade E (Poor): 0</w:t>
      </w:r>
    </w:p>
    <w:p w:rsidR="00F20B0C" w:rsidRDefault="00F20B0C" w:rsidP="00F20B0C">
      <w:pPr>
        <w:spacing w:line="360" w:lineRule="auto"/>
        <w:jc w:val="both"/>
      </w:pPr>
    </w:p>
    <w:p w:rsidR="00F20B0C" w:rsidRDefault="00F20B0C" w:rsidP="00F20B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Saraiva</w:t>
      </w:r>
      <w:proofErr w:type="spellEnd"/>
      <w:r>
        <w:rPr>
          <w:rFonts w:ascii="Book Antiqua" w:eastAsia="Book Antiqua" w:hAnsi="Book Antiqua" w:cs="Book Antiqua"/>
          <w:color w:val="000000"/>
        </w:rPr>
        <w:t xml:space="preserve"> MM</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Pr="00E550A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rsidR="00F20B0C" w:rsidRDefault="00F20B0C" w:rsidP="00F20B0C">
      <w:pPr>
        <w:spacing w:line="360" w:lineRule="auto"/>
        <w:jc w:val="both"/>
        <w:rPr>
          <w:rFonts w:ascii="Book Antiqua" w:eastAsia="Book Antiqua" w:hAnsi="Book Antiqua" w:cs="Book Antiqua"/>
          <w:b/>
          <w:color w:val="000000"/>
        </w:rPr>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20B0C" w:rsidRDefault="00F20B0C" w:rsidP="00F20B0C">
      <w:pPr>
        <w:spacing w:line="360" w:lineRule="auto"/>
        <w:jc w:val="both"/>
        <w:rPr>
          <w:rFonts w:ascii="Book Antiqua" w:hAnsi="Book Antiqua"/>
        </w:rPr>
      </w:pPr>
      <w:r>
        <w:rPr>
          <w:noProof/>
          <w:lang w:eastAsia="zh-CN"/>
        </w:rPr>
        <w:drawing>
          <wp:inline distT="0" distB="0" distL="0" distR="0">
            <wp:extent cx="5943600" cy="2938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2938780"/>
                    </a:xfrm>
                    <a:prstGeom prst="rect">
                      <a:avLst/>
                    </a:prstGeom>
                  </pic:spPr>
                </pic:pic>
              </a:graphicData>
            </a:graphic>
          </wp:inline>
        </w:drawing>
      </w:r>
    </w:p>
    <w:p w:rsidR="00F20B0C" w:rsidRDefault="00F20B0C" w:rsidP="00F20B0C">
      <w:pPr>
        <w:spacing w:line="360" w:lineRule="auto"/>
        <w:jc w:val="both"/>
        <w:rPr>
          <w:rFonts w:ascii="Book Antiqua" w:hAnsi="Book Antiqua"/>
        </w:rPr>
      </w:pPr>
      <w:r>
        <w:rPr>
          <w:rFonts w:ascii="Book Antiqua" w:hAnsi="Book Antiqua"/>
          <w:b/>
          <w:bCs/>
        </w:rPr>
        <w:t xml:space="preserve">Figure 1 Histological changes in various groups of rats. </w:t>
      </w:r>
      <w:r>
        <w:rPr>
          <w:rFonts w:ascii="Book Antiqua" w:hAnsi="Book Antiqua"/>
        </w:rPr>
        <w:t xml:space="preserve">HE staining, magnification: 400 ×. A: Normal control group; B: Model control group; C: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xml:space="preserve"> (F-G)</w:t>
      </w:r>
      <w:r>
        <w:rPr>
          <w:rFonts w:ascii="Book Antiqua" w:hAnsi="Book Antiqua"/>
        </w:rPr>
        <w:t xml:space="preserve"> group (15 g/kg); D: F-G group (30 g/kg); E: Positive control group (</w:t>
      </w:r>
      <w:proofErr w:type="spellStart"/>
      <w:r>
        <w:rPr>
          <w:rFonts w:ascii="Book Antiqua" w:hAnsi="Book Antiqua"/>
        </w:rPr>
        <w:t>silybin</w:t>
      </w:r>
      <w:proofErr w:type="spellEnd"/>
      <w:r>
        <w:rPr>
          <w:rFonts w:ascii="Book Antiqua" w:hAnsi="Book Antiqua"/>
        </w:rPr>
        <w:t>).</w:t>
      </w:r>
    </w:p>
    <w:p w:rsidR="00F20B0C" w:rsidRDefault="00F20B0C" w:rsidP="00F20B0C">
      <w:pPr>
        <w:spacing w:line="360" w:lineRule="auto"/>
        <w:jc w:val="both"/>
        <w:rPr>
          <w:rFonts w:ascii="Book Antiqua" w:hAnsi="Book Antiqua"/>
        </w:rPr>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rPr>
          <w:rFonts w:ascii="Book Antiqua" w:hAnsi="Book Antiqua"/>
        </w:rPr>
      </w:pPr>
      <w:r>
        <w:rPr>
          <w:noProof/>
          <w:lang w:eastAsia="zh-CN"/>
        </w:rPr>
        <w:lastRenderedPageBreak/>
        <w:drawing>
          <wp:inline distT="0" distB="0" distL="0" distR="0">
            <wp:extent cx="5943600" cy="1852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43600" cy="1852295"/>
                    </a:xfrm>
                    <a:prstGeom prst="rect">
                      <a:avLst/>
                    </a:prstGeom>
                  </pic:spPr>
                </pic:pic>
              </a:graphicData>
            </a:graphic>
          </wp:inline>
        </w:drawing>
      </w:r>
    </w:p>
    <w:p w:rsidR="00F20B0C" w:rsidRDefault="00F20B0C" w:rsidP="00F20B0C">
      <w:pPr>
        <w:spacing w:line="360" w:lineRule="auto"/>
        <w:jc w:val="both"/>
        <w:rPr>
          <w:rFonts w:ascii="Book Antiqua" w:hAnsi="Book Antiqua"/>
        </w:rPr>
      </w:pPr>
      <w:r>
        <w:rPr>
          <w:rFonts w:ascii="Book Antiqua" w:hAnsi="Book Antiqua"/>
          <w:b/>
          <w:bCs/>
        </w:rPr>
        <w:t xml:space="preserve">Figure 2 Serum metabolites in rats. </w:t>
      </w:r>
      <w:r>
        <w:rPr>
          <w:rFonts w:ascii="Book Antiqua" w:hAnsi="Book Antiqua"/>
        </w:rPr>
        <w:t>A:</w:t>
      </w:r>
      <w:r>
        <w:rPr>
          <w:rFonts w:ascii="Book Antiqua" w:hAnsi="Book Antiqua"/>
          <w:b/>
          <w:bCs/>
        </w:rPr>
        <w:t xml:space="preserve"> </w:t>
      </w:r>
      <w:r>
        <w:rPr>
          <w:rFonts w:ascii="Book Antiqua" w:hAnsi="Book Antiqua"/>
        </w:rPr>
        <w:t>Partial Least-Squares Discriminant Analysis; B: P-test analysis.</w:t>
      </w:r>
      <w:r>
        <w:rPr>
          <w:rFonts w:ascii="Book Antiqua" w:hAnsi="Book Antiqua"/>
          <w:b/>
          <w:bCs/>
        </w:rPr>
        <w:t xml:space="preserve"> </w:t>
      </w:r>
      <w:r>
        <w:rPr>
          <w:rFonts w:ascii="Book Antiqua" w:hAnsi="Book Antiqua"/>
        </w:rPr>
        <w:t xml:space="preserve">M: Model control group; N: Negative control group; F-G: </w:t>
      </w:r>
      <w:proofErr w:type="spellStart"/>
      <w:r>
        <w:rPr>
          <w:rFonts w:ascii="Book Antiqua" w:eastAsia="Book Antiqua" w:hAnsi="Book Antiqua" w:cs="Book Antiqua"/>
          <w:i/>
          <w:iCs/>
          <w:color w:val="000000"/>
        </w:rPr>
        <w:t>Fuzi-Gancao</w:t>
      </w:r>
      <w:proofErr w:type="spellEnd"/>
      <w:r>
        <w:rPr>
          <w:rFonts w:ascii="Book Antiqua" w:hAnsi="Book Antiqua"/>
        </w:rPr>
        <w:t xml:space="preserve"> group.</w:t>
      </w:r>
    </w:p>
    <w:p w:rsidR="00F20B0C" w:rsidRDefault="00F20B0C" w:rsidP="00F20B0C">
      <w:pPr>
        <w:spacing w:line="360" w:lineRule="auto"/>
        <w:jc w:val="both"/>
        <w:rPr>
          <w:rFonts w:ascii="Book Antiqua" w:hAnsi="Book Antiqua"/>
        </w:rPr>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rPr>
          <w:rFonts w:ascii="Book Antiqua" w:hAnsi="Book Antiqua"/>
        </w:rPr>
      </w:pPr>
      <w:r>
        <w:rPr>
          <w:noProof/>
          <w:lang w:eastAsia="zh-CN"/>
        </w:rPr>
        <w:lastRenderedPageBreak/>
        <w:drawing>
          <wp:inline distT="0" distB="0" distL="0" distR="0">
            <wp:extent cx="5943600" cy="2573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43600" cy="2573020"/>
                    </a:xfrm>
                    <a:prstGeom prst="rect">
                      <a:avLst/>
                    </a:prstGeom>
                  </pic:spPr>
                </pic:pic>
              </a:graphicData>
            </a:graphic>
          </wp:inline>
        </w:drawing>
      </w:r>
    </w:p>
    <w:p w:rsidR="00F20B0C" w:rsidRDefault="00F20B0C" w:rsidP="00F20B0C">
      <w:pPr>
        <w:spacing w:line="360" w:lineRule="auto"/>
        <w:jc w:val="both"/>
        <w:rPr>
          <w:rFonts w:ascii="Book Antiqua" w:hAnsi="Book Antiqua"/>
        </w:rPr>
      </w:pPr>
      <w:r>
        <w:rPr>
          <w:rFonts w:ascii="Book Antiqua" w:hAnsi="Book Antiqua"/>
          <w:b/>
          <w:bCs/>
        </w:rPr>
        <w:t xml:space="preserve">Figure 3 Metabolic pathway analysis of serum in rats. </w:t>
      </w:r>
      <w:r>
        <w:rPr>
          <w:rFonts w:ascii="Book Antiqua" w:hAnsi="Book Antiqua"/>
        </w:rPr>
        <w:t>A</w:t>
      </w:r>
      <w:r>
        <w:rPr>
          <w:rFonts w:ascii="Book Antiqua" w:hAnsi="Book Antiqua" w:hint="eastAsia"/>
          <w:lang w:eastAsia="zh-CN"/>
        </w:rPr>
        <w:t>:</w:t>
      </w:r>
      <w:r>
        <w:rPr>
          <w:rFonts w:ascii="Book Antiqua" w:hAnsi="Book Antiqua"/>
        </w:rPr>
        <w:t xml:space="preserve"> Negative control group </w:t>
      </w:r>
      <w:r>
        <w:rPr>
          <w:rFonts w:ascii="Book Antiqua" w:hAnsi="Book Antiqua"/>
          <w:i/>
          <w:iCs/>
        </w:rPr>
        <w:t xml:space="preserve">vs </w:t>
      </w:r>
      <w:r>
        <w:rPr>
          <w:rFonts w:ascii="Book Antiqua" w:hAnsi="Book Antiqua"/>
        </w:rPr>
        <w:t xml:space="preserve">model control group; B: </w:t>
      </w:r>
      <w:proofErr w:type="spellStart"/>
      <w:r>
        <w:rPr>
          <w:rFonts w:ascii="Book Antiqua" w:eastAsia="Book Antiqua" w:hAnsi="Book Antiqua" w:cs="Book Antiqua"/>
          <w:i/>
          <w:iCs/>
          <w:color w:val="000000"/>
        </w:rPr>
        <w:t>Fuzi-Gancao</w:t>
      </w:r>
      <w:proofErr w:type="spellEnd"/>
      <w:r>
        <w:rPr>
          <w:rFonts w:ascii="Book Antiqua" w:hAnsi="Book Antiqua"/>
        </w:rPr>
        <w:t xml:space="preserve"> group </w:t>
      </w:r>
      <w:r>
        <w:rPr>
          <w:rFonts w:ascii="Book Antiqua" w:hAnsi="Book Antiqua"/>
          <w:i/>
          <w:iCs/>
        </w:rPr>
        <w:t>vs</w:t>
      </w:r>
      <w:r>
        <w:rPr>
          <w:rFonts w:ascii="Book Antiqua" w:hAnsi="Book Antiqua"/>
        </w:rPr>
        <w:t xml:space="preserve"> model control group.</w:t>
      </w:r>
    </w:p>
    <w:p w:rsidR="00F20B0C" w:rsidRDefault="00F20B0C" w:rsidP="00F20B0C">
      <w:pPr>
        <w:spacing w:line="360" w:lineRule="auto"/>
        <w:jc w:val="both"/>
        <w:rPr>
          <w:rFonts w:ascii="Book Antiqua" w:hAnsi="Book Antiqua"/>
        </w:rPr>
        <w:sectPr w:rsidR="00F20B0C">
          <w:pgSz w:w="12240" w:h="15840"/>
          <w:pgMar w:top="1440" w:right="1440" w:bottom="1440" w:left="1440" w:header="720" w:footer="720" w:gutter="0"/>
          <w:cols w:space="720"/>
          <w:docGrid w:linePitch="360"/>
        </w:sectPr>
      </w:pPr>
    </w:p>
    <w:p w:rsidR="00F20B0C" w:rsidRDefault="00F20B0C" w:rsidP="00F20B0C">
      <w:pPr>
        <w:spacing w:line="360" w:lineRule="auto"/>
        <w:jc w:val="both"/>
        <w:rPr>
          <w:rFonts w:ascii="Book Antiqua" w:hAnsi="Book Antiqua"/>
          <w:b/>
          <w:bCs/>
        </w:rPr>
      </w:pPr>
      <w:r>
        <w:rPr>
          <w:noProof/>
          <w:lang w:eastAsia="zh-CN"/>
        </w:rPr>
        <w:lastRenderedPageBreak/>
        <w:drawing>
          <wp:inline distT="0" distB="0" distL="0" distR="0">
            <wp:extent cx="5943600" cy="2891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91155"/>
                    </a:xfrm>
                    <a:prstGeom prst="rect">
                      <a:avLst/>
                    </a:prstGeom>
                  </pic:spPr>
                </pic:pic>
              </a:graphicData>
            </a:graphic>
          </wp:inline>
        </w:drawing>
      </w:r>
    </w:p>
    <w:p w:rsidR="00F20B0C" w:rsidRDefault="00F20B0C" w:rsidP="00F20B0C">
      <w:pPr>
        <w:spacing w:line="360" w:lineRule="auto"/>
        <w:jc w:val="both"/>
        <w:rPr>
          <w:rFonts w:ascii="Book Antiqua" w:hAnsi="Book Antiqua"/>
        </w:rPr>
        <w:sectPr w:rsidR="00F20B0C">
          <w:pgSz w:w="12240" w:h="15840"/>
          <w:pgMar w:top="1440" w:right="1440" w:bottom="1440" w:left="1440" w:header="720" w:footer="720" w:gutter="0"/>
          <w:cols w:space="720"/>
          <w:docGrid w:linePitch="360"/>
        </w:sectPr>
      </w:pPr>
      <w:r>
        <w:rPr>
          <w:rFonts w:ascii="Book Antiqua" w:hAnsi="Book Antiqua"/>
          <w:b/>
          <w:bCs/>
        </w:rPr>
        <w:t>Figure 4 Bile acids in rats (</w:t>
      </w:r>
      <w:r>
        <w:rPr>
          <w:rFonts w:ascii="Book Antiqua" w:hAnsi="Book Antiqua"/>
          <w:b/>
          <w:bCs/>
          <w:i/>
          <w:iCs/>
        </w:rPr>
        <w:t>n</w:t>
      </w:r>
      <w:r>
        <w:rPr>
          <w:rFonts w:ascii="Book Antiqua" w:hAnsi="Book Antiqua"/>
          <w:b/>
          <w:bCs/>
        </w:rPr>
        <w:t xml:space="preserve"> = 6, mean ± SD).</w:t>
      </w:r>
      <w:r w:rsidRPr="00493E93">
        <w:rPr>
          <w:rFonts w:ascii="Book Antiqua" w:hAnsi="Book Antiqua"/>
          <w:vertAlign w:val="superscript"/>
        </w:rPr>
        <w:t xml:space="preserve"> </w:t>
      </w:r>
      <w:proofErr w:type="spellStart"/>
      <w:r w:rsidRPr="005C3420">
        <w:rPr>
          <w:rFonts w:ascii="Book Antiqua" w:hAnsi="Book Antiqua"/>
          <w:vertAlign w:val="superscript"/>
        </w:rPr>
        <w:t>a</w:t>
      </w:r>
      <w:r>
        <w:rPr>
          <w:rFonts w:ascii="Book Antiqua" w:hAnsi="Book Antiqua"/>
          <w:i/>
          <w:iCs/>
        </w:rPr>
        <w:t>P</w:t>
      </w:r>
      <w:proofErr w:type="spellEnd"/>
      <w:r>
        <w:rPr>
          <w:rFonts w:ascii="Book Antiqua" w:hAnsi="Book Antiqua"/>
        </w:rPr>
        <w:t xml:space="preserve"> &lt; 0.05, </w:t>
      </w:r>
      <w:proofErr w:type="spellStart"/>
      <w:r>
        <w:rPr>
          <w:rFonts w:ascii="Book Antiqua" w:hAnsi="Book Antiqua"/>
          <w:vertAlign w:val="superscript"/>
        </w:rPr>
        <w:t>b</w:t>
      </w:r>
      <w:r>
        <w:rPr>
          <w:rFonts w:ascii="Book Antiqua" w:hAnsi="Book Antiqua"/>
          <w:i/>
          <w:iCs/>
        </w:rPr>
        <w:t>P</w:t>
      </w:r>
      <w:proofErr w:type="spellEnd"/>
      <w:r>
        <w:rPr>
          <w:rFonts w:ascii="Book Antiqua" w:hAnsi="Book Antiqua"/>
        </w:rPr>
        <w:t xml:space="preserve"> &lt; 0.01 for each treatment group and model control group, respectively;</w:t>
      </w:r>
      <w:r>
        <w:rPr>
          <w:rFonts w:ascii="Book Antiqua" w:hAnsi="Book Antiqua" w:hint="eastAsia"/>
          <w:b/>
          <w:bCs/>
          <w:lang w:eastAsia="zh-CN"/>
        </w:rPr>
        <w:t xml:space="preserve"> </w:t>
      </w:r>
      <w:proofErr w:type="spellStart"/>
      <w:r w:rsidRPr="005C3420">
        <w:rPr>
          <w:rFonts w:ascii="Book Antiqua" w:hAnsi="Book Antiqua"/>
          <w:vertAlign w:val="superscript"/>
        </w:rPr>
        <w:t>c</w:t>
      </w:r>
      <w:r>
        <w:rPr>
          <w:rFonts w:ascii="Book Antiqua" w:hAnsi="Book Antiqua"/>
          <w:i/>
          <w:iCs/>
        </w:rPr>
        <w:t>P</w:t>
      </w:r>
      <w:proofErr w:type="spellEnd"/>
      <w:r>
        <w:rPr>
          <w:rFonts w:ascii="Book Antiqua" w:hAnsi="Book Antiqua"/>
        </w:rPr>
        <w:t xml:space="preserve"> &lt; 0.05</w:t>
      </w:r>
      <w:r w:rsidRPr="002D02AD">
        <w:rPr>
          <w:rFonts w:ascii="Book Antiqua" w:hAnsi="Book Antiqua"/>
          <w:lang w:eastAsia="zh-CN"/>
        </w:rPr>
        <w:t xml:space="preserve">, </w:t>
      </w:r>
      <w:proofErr w:type="spellStart"/>
      <w:r w:rsidRPr="005C3420">
        <w:rPr>
          <w:rFonts w:ascii="Book Antiqua" w:hAnsi="Book Antiqua"/>
          <w:vertAlign w:val="superscript"/>
        </w:rPr>
        <w:t>d</w:t>
      </w:r>
      <w:r>
        <w:rPr>
          <w:rFonts w:ascii="Book Antiqua" w:hAnsi="Book Antiqua"/>
          <w:i/>
          <w:iCs/>
        </w:rPr>
        <w:t>P</w:t>
      </w:r>
      <w:proofErr w:type="spellEnd"/>
      <w:r>
        <w:rPr>
          <w:rFonts w:ascii="Book Antiqua" w:hAnsi="Book Antiqua"/>
        </w:rPr>
        <w:t xml:space="preserve"> &lt; 0.01 for the model control group and normal control group, respectively.</w:t>
      </w:r>
    </w:p>
    <w:p w:rsidR="00F20B0C" w:rsidRDefault="00F20B0C" w:rsidP="00F20B0C">
      <w:pPr>
        <w:spacing w:line="360" w:lineRule="auto"/>
        <w:jc w:val="both"/>
        <w:rPr>
          <w:rFonts w:ascii="Book Antiqua" w:hAnsi="Book Antiqua"/>
        </w:rPr>
      </w:pPr>
      <w:r>
        <w:rPr>
          <w:noProof/>
          <w:lang w:eastAsia="zh-CN"/>
        </w:rPr>
        <w:lastRenderedPageBreak/>
        <w:drawing>
          <wp:inline distT="0" distB="0" distL="0" distR="0">
            <wp:extent cx="5943600" cy="1847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943600" cy="1847850"/>
                    </a:xfrm>
                    <a:prstGeom prst="rect">
                      <a:avLst/>
                    </a:prstGeom>
                  </pic:spPr>
                </pic:pic>
              </a:graphicData>
            </a:graphic>
          </wp:inline>
        </w:drawing>
      </w:r>
    </w:p>
    <w:p w:rsidR="00F20B0C" w:rsidRDefault="00F20B0C" w:rsidP="00F20B0C">
      <w:pPr>
        <w:spacing w:line="360" w:lineRule="auto"/>
        <w:jc w:val="both"/>
        <w:rPr>
          <w:rFonts w:ascii="Book Antiqua" w:hAnsi="Book Antiqua"/>
        </w:rPr>
      </w:pPr>
      <w:r>
        <w:rPr>
          <w:rFonts w:ascii="Book Antiqua" w:hAnsi="Book Antiqua"/>
          <w:b/>
          <w:bCs/>
        </w:rPr>
        <w:t xml:space="preserve">Figure 5 Bile acids in rats. </w:t>
      </w:r>
      <w:r>
        <w:rPr>
          <w:rFonts w:ascii="Book Antiqua" w:hAnsi="Book Antiqua"/>
        </w:rPr>
        <w:t>A: Partial Least-Squares Discriminant Analysis; B: P-test analysis.</w:t>
      </w:r>
      <w:r>
        <w:rPr>
          <w:rFonts w:ascii="Book Antiqua" w:hAnsi="Book Antiqua"/>
          <w:b/>
          <w:bCs/>
        </w:rPr>
        <w:t xml:space="preserve"> </w:t>
      </w:r>
    </w:p>
    <w:p w:rsidR="00F20B0C" w:rsidRDefault="00F20B0C" w:rsidP="00F20B0C">
      <w:pPr>
        <w:spacing w:line="360" w:lineRule="auto"/>
        <w:jc w:val="both"/>
        <w:rPr>
          <w:rFonts w:ascii="Book Antiqua" w:hAnsi="Book Antiqua"/>
        </w:rPr>
        <w:sectPr w:rsidR="00F20B0C">
          <w:pgSz w:w="12240" w:h="15840"/>
          <w:pgMar w:top="1440" w:right="1440" w:bottom="1440" w:left="1440" w:header="720" w:footer="720" w:gutter="0"/>
          <w:cols w:space="720"/>
          <w:docGrid w:linePitch="360"/>
        </w:sectPr>
      </w:pPr>
    </w:p>
    <w:p w:rsidR="00F20B0C" w:rsidRDefault="00F20B0C" w:rsidP="00F20B0C">
      <w:pPr>
        <w:suppressAutoHyphens/>
        <w:jc w:val="both"/>
        <w:rPr>
          <w:rFonts w:ascii="Book Antiqua" w:hAnsi="Book Antiqua"/>
          <w:b/>
          <w:bCs/>
          <w:color w:val="000000"/>
          <w:lang w:eastAsia="zh-CN"/>
        </w:rPr>
      </w:pPr>
      <w:r>
        <w:rPr>
          <w:rFonts w:ascii="Book Antiqua" w:hAnsi="Book Antiqua"/>
          <w:b/>
          <w:bCs/>
          <w:color w:val="000000"/>
          <w:lang w:eastAsia="zh-CN"/>
        </w:rPr>
        <w:lastRenderedPageBreak/>
        <w:t>Table 1 Alanine aminotransferase and aspartate aminotransferase in serum of rats (</w:t>
      </w:r>
      <w:r>
        <w:rPr>
          <w:rFonts w:ascii="Book Antiqua" w:hAnsi="Book Antiqua"/>
          <w:b/>
          <w:bCs/>
          <w:i/>
          <w:iCs/>
          <w:color w:val="000000"/>
          <w:lang w:eastAsia="zh-CN"/>
        </w:rPr>
        <w:t>n</w:t>
      </w:r>
      <w:r>
        <w:rPr>
          <w:rFonts w:ascii="Book Antiqua" w:hAnsi="Book Antiqua"/>
          <w:b/>
          <w:bCs/>
          <w:color w:val="000000"/>
          <w:lang w:eastAsia="zh-CN"/>
        </w:rPr>
        <w:t xml:space="preserve"> = 8)</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340"/>
        <w:gridCol w:w="2806"/>
        <w:gridCol w:w="2500"/>
      </w:tblGrid>
      <w:tr w:rsidR="00F20B0C" w:rsidTr="00464137">
        <w:trPr>
          <w:jc w:val="center"/>
        </w:trPr>
        <w:tc>
          <w:tcPr>
            <w:tcW w:w="193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Group</w:t>
            </w:r>
          </w:p>
        </w:tc>
        <w:tc>
          <w:tcPr>
            <w:tcW w:w="1623"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ALT (U/L)</w:t>
            </w:r>
          </w:p>
        </w:tc>
        <w:tc>
          <w:tcPr>
            <w:tcW w:w="1446"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AST (U/L)</w:t>
            </w:r>
          </w:p>
        </w:tc>
      </w:tr>
      <w:tr w:rsidR="00F20B0C" w:rsidTr="00464137">
        <w:trPr>
          <w:jc w:val="center"/>
        </w:trPr>
        <w:tc>
          <w:tcPr>
            <w:tcW w:w="193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Normal control</w:t>
            </w:r>
          </w:p>
        </w:tc>
        <w:tc>
          <w:tcPr>
            <w:tcW w:w="16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43.6 ± 8.7</w:t>
            </w:r>
          </w:p>
        </w:tc>
        <w:tc>
          <w:tcPr>
            <w:tcW w:w="144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131.6 ± 25.1</w:t>
            </w:r>
          </w:p>
        </w:tc>
      </w:tr>
      <w:tr w:rsidR="00F20B0C" w:rsidTr="00464137">
        <w:trPr>
          <w:jc w:val="center"/>
        </w:trPr>
        <w:tc>
          <w:tcPr>
            <w:tcW w:w="193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Model control</w:t>
            </w:r>
          </w:p>
        </w:tc>
        <w:tc>
          <w:tcPr>
            <w:tcW w:w="16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187.3 ± 29.6</w:t>
            </w:r>
            <w:r>
              <w:rPr>
                <w:rFonts w:ascii="Book Antiqua" w:hAnsi="Book Antiqua"/>
                <w:vertAlign w:val="superscript"/>
              </w:rPr>
              <w:t>a</w:t>
            </w:r>
          </w:p>
        </w:tc>
        <w:tc>
          <w:tcPr>
            <w:tcW w:w="144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285.1 ± 31.5</w:t>
            </w:r>
            <w:r>
              <w:rPr>
                <w:rFonts w:ascii="Book Antiqua" w:hAnsi="Book Antiqua"/>
                <w:vertAlign w:val="superscript"/>
              </w:rPr>
              <w:t>a</w:t>
            </w:r>
          </w:p>
        </w:tc>
      </w:tr>
      <w:tr w:rsidR="00F20B0C" w:rsidTr="00464137">
        <w:trPr>
          <w:jc w:val="center"/>
        </w:trPr>
        <w:tc>
          <w:tcPr>
            <w:tcW w:w="193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Positive control</w:t>
            </w:r>
          </w:p>
        </w:tc>
        <w:tc>
          <w:tcPr>
            <w:tcW w:w="16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86.7 ± 13.7</w:t>
            </w:r>
            <w:r>
              <w:rPr>
                <w:rFonts w:ascii="Book Antiqua" w:hAnsi="Book Antiqua"/>
                <w:vertAlign w:val="superscript"/>
              </w:rPr>
              <w:t>c</w:t>
            </w:r>
          </w:p>
        </w:tc>
        <w:tc>
          <w:tcPr>
            <w:tcW w:w="144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184.2 ± 37.8</w:t>
            </w:r>
            <w:r>
              <w:rPr>
                <w:rFonts w:ascii="Book Antiqua" w:hAnsi="Book Antiqua"/>
                <w:vertAlign w:val="superscript"/>
              </w:rPr>
              <w:t>c</w:t>
            </w:r>
          </w:p>
        </w:tc>
      </w:tr>
      <w:tr w:rsidR="00F20B0C" w:rsidTr="00464137">
        <w:trPr>
          <w:jc w:val="center"/>
        </w:trPr>
        <w:tc>
          <w:tcPr>
            <w:tcW w:w="193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F-G (15 g/kg)</w:t>
            </w:r>
          </w:p>
        </w:tc>
        <w:tc>
          <w:tcPr>
            <w:tcW w:w="16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151.2 ± 24.3</w:t>
            </w:r>
          </w:p>
        </w:tc>
        <w:tc>
          <w:tcPr>
            <w:tcW w:w="144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246.2 ± 39.8</w:t>
            </w:r>
          </w:p>
        </w:tc>
      </w:tr>
      <w:tr w:rsidR="00F20B0C" w:rsidTr="00464137">
        <w:trPr>
          <w:jc w:val="center"/>
        </w:trPr>
        <w:tc>
          <w:tcPr>
            <w:tcW w:w="1931"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F-G (30 g/kg)</w:t>
            </w:r>
          </w:p>
        </w:tc>
        <w:tc>
          <w:tcPr>
            <w:tcW w:w="1623"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119.4 ± 19.5</w:t>
            </w:r>
            <w:r>
              <w:rPr>
                <w:rFonts w:ascii="Book Antiqua" w:hAnsi="Book Antiqua"/>
                <w:vertAlign w:val="superscript"/>
              </w:rPr>
              <w:t>c</w:t>
            </w:r>
          </w:p>
        </w:tc>
        <w:tc>
          <w:tcPr>
            <w:tcW w:w="1446"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224.0 ± 34.1</w:t>
            </w:r>
            <w:r>
              <w:rPr>
                <w:rFonts w:ascii="Book Antiqua" w:hAnsi="Book Antiqua"/>
                <w:vertAlign w:val="superscript"/>
              </w:rPr>
              <w:t>b</w:t>
            </w:r>
          </w:p>
        </w:tc>
      </w:tr>
    </w:tbl>
    <w:p w:rsidR="00F20B0C" w:rsidRDefault="00F20B0C" w:rsidP="00F20B0C">
      <w:pPr>
        <w:suppressAutoHyphens/>
        <w:jc w:val="both"/>
        <w:rPr>
          <w:rFonts w:ascii="Book Antiqua" w:eastAsia="Book Antiqua" w:hAnsi="Book Antiqua" w:cs="Book Antiqua"/>
          <w:color w:val="000000"/>
        </w:rPr>
      </w:pPr>
      <w:proofErr w:type="spellStart"/>
      <w:proofErr w:type="gramStart"/>
      <w:r>
        <w:rPr>
          <w:rFonts w:ascii="Book Antiqua" w:hAnsi="Book Antiqua"/>
          <w:vertAlign w:val="superscript"/>
        </w:rPr>
        <w:t>a</w:t>
      </w:r>
      <w:r>
        <w:rPr>
          <w:rFonts w:ascii="Book Antiqua" w:hAnsi="Book Antiqua"/>
          <w:i/>
          <w:iCs/>
        </w:rPr>
        <w:t>P</w:t>
      </w:r>
      <w:proofErr w:type="spellEnd"/>
      <w:proofErr w:type="gramEnd"/>
      <w:r>
        <w:rPr>
          <w:rFonts w:ascii="Book Antiqua" w:hAnsi="Book Antiqua"/>
        </w:rPr>
        <w:t xml:space="preserve"> &lt; 0.01 for the model control group and normal control group; </w:t>
      </w:r>
      <w:proofErr w:type="spellStart"/>
      <w:r>
        <w:rPr>
          <w:rFonts w:ascii="Book Antiqua" w:hAnsi="Book Antiqua"/>
          <w:vertAlign w:val="superscript"/>
        </w:rPr>
        <w:t>c</w:t>
      </w:r>
      <w:r>
        <w:rPr>
          <w:rFonts w:ascii="Book Antiqua" w:hAnsi="Book Antiqua"/>
          <w:i/>
          <w:iCs/>
        </w:rPr>
        <w:t>P</w:t>
      </w:r>
      <w:proofErr w:type="spellEnd"/>
      <w:r>
        <w:rPr>
          <w:rFonts w:ascii="Book Antiqua" w:hAnsi="Book Antiqua"/>
        </w:rPr>
        <w:t xml:space="preserve"> &lt; 0.05, </w:t>
      </w:r>
      <w:proofErr w:type="spellStart"/>
      <w:r>
        <w:rPr>
          <w:rFonts w:ascii="Book Antiqua" w:hAnsi="Book Antiqua"/>
          <w:vertAlign w:val="superscript"/>
        </w:rPr>
        <w:t>d</w:t>
      </w:r>
      <w:r>
        <w:rPr>
          <w:rFonts w:ascii="Book Antiqua" w:hAnsi="Book Antiqua"/>
          <w:i/>
          <w:iCs/>
        </w:rPr>
        <w:t>P</w:t>
      </w:r>
      <w:proofErr w:type="spellEnd"/>
      <w:r>
        <w:rPr>
          <w:rFonts w:ascii="Book Antiqua" w:hAnsi="Book Antiqua"/>
        </w:rPr>
        <w:t xml:space="preserve"> &lt; 0.01 for each treatment group and model control group, respectively</w:t>
      </w:r>
      <w:r>
        <w:rPr>
          <w:rFonts w:ascii="Book Antiqua" w:hAnsi="Book Antiqua" w:hint="eastAsia"/>
          <w:lang w:eastAsia="zh-CN"/>
        </w:rPr>
        <w:t>.</w:t>
      </w:r>
      <w:r>
        <w:rPr>
          <w:rFonts w:ascii="Book Antiqua" w:hAnsi="Book Antiqua"/>
        </w:rPr>
        <w:t xml:space="preserve"> F-G: </w:t>
      </w:r>
      <w:proofErr w:type="spellStart"/>
      <w:r>
        <w:rPr>
          <w:rFonts w:ascii="Book Antiqua" w:eastAsia="Book Antiqua" w:hAnsi="Book Antiqua" w:cs="Book Antiqua"/>
          <w:i/>
          <w:iCs/>
          <w:color w:val="000000"/>
        </w:rPr>
        <w:t>Fuzi-Gancao</w:t>
      </w:r>
      <w:proofErr w:type="spellEnd"/>
      <w:r>
        <w:rPr>
          <w:rFonts w:ascii="Book Antiqua" w:eastAsia="Book Antiqua" w:hAnsi="Book Antiqua" w:cs="Book Antiqua"/>
          <w:color w:val="000000"/>
        </w:rPr>
        <w:t>; ALT: Alanine aminotransferase; AST: Aspartate aminotransferase.</w:t>
      </w:r>
    </w:p>
    <w:p w:rsidR="00F20B0C" w:rsidRDefault="00F20B0C" w:rsidP="00F20B0C">
      <w:pPr>
        <w:suppressAutoHyphens/>
        <w:jc w:val="both"/>
        <w:rPr>
          <w:rFonts w:ascii="Book Antiqua" w:hAnsi="Book Antiqua"/>
          <w:b/>
          <w:bCs/>
          <w:color w:val="000000"/>
          <w:lang w:eastAsia="zh-CN"/>
        </w:rPr>
      </w:pPr>
      <w:r>
        <w:rPr>
          <w:rFonts w:ascii="Book Antiqua" w:eastAsia="Yu Mincho" w:hAnsi="Book Antiqua"/>
        </w:rPr>
        <w:br w:type="page"/>
      </w:r>
      <w:r>
        <w:rPr>
          <w:rFonts w:ascii="Book Antiqua" w:hAnsi="Book Antiqua"/>
          <w:b/>
          <w:bCs/>
          <w:color w:val="000000"/>
          <w:lang w:eastAsia="zh-CN"/>
        </w:rPr>
        <w:lastRenderedPageBreak/>
        <w:t xml:space="preserve">Table 2 Calibration curve, </w:t>
      </w:r>
      <w:r>
        <w:rPr>
          <w:rFonts w:ascii="Book Antiqua" w:hAnsi="Book Antiqua"/>
          <w:b/>
          <w:bCs/>
          <w:i/>
          <w:iCs/>
          <w:color w:val="000000"/>
          <w:lang w:eastAsia="zh-CN"/>
        </w:rPr>
        <w:t>R</w:t>
      </w:r>
      <w:r>
        <w:rPr>
          <w:rFonts w:ascii="Book Antiqua" w:hAnsi="Book Antiqua"/>
          <w:b/>
          <w:bCs/>
          <w:color w:val="000000"/>
          <w:lang w:eastAsia="zh-CN"/>
        </w:rPr>
        <w:t>², and concentration range of nine metabolites</w:t>
      </w:r>
    </w:p>
    <w:tbl>
      <w:tblPr>
        <w:tblpPr w:leftFromText="180" w:rightFromText="180" w:vertAnchor="text" w:horzAnchor="margin" w:tblpY="153"/>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36"/>
        <w:gridCol w:w="2853"/>
        <w:gridCol w:w="1721"/>
        <w:gridCol w:w="2236"/>
      </w:tblGrid>
      <w:tr w:rsidR="00F20B0C" w:rsidTr="00464137">
        <w:tc>
          <w:tcPr>
            <w:tcW w:w="1062"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Compound</w:t>
            </w:r>
          </w:p>
        </w:tc>
        <w:tc>
          <w:tcPr>
            <w:tcW w:w="1650"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Standard curve</w:t>
            </w:r>
          </w:p>
        </w:tc>
        <w:tc>
          <w:tcPr>
            <w:tcW w:w="995" w:type="pct"/>
            <w:tcBorders>
              <w:top w:val="single" w:sz="8" w:space="0" w:color="auto"/>
              <w:left w:val="nil"/>
              <w:bottom w:val="single" w:sz="4" w:space="0" w:color="auto"/>
              <w:right w:val="nil"/>
            </w:tcBorders>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i/>
                <w:iCs/>
              </w:rPr>
              <w:t>R</w:t>
            </w:r>
            <w:r>
              <w:rPr>
                <w:rFonts w:ascii="Book Antiqua" w:hAnsi="Book Antiqua"/>
                <w:b/>
                <w:vertAlign w:val="superscript"/>
              </w:rPr>
              <w:t>2</w:t>
            </w:r>
          </w:p>
        </w:tc>
        <w:tc>
          <w:tcPr>
            <w:tcW w:w="1293"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Range (ng/mL)</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Leu</w:t>
            </w:r>
            <w:proofErr w:type="spellEnd"/>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0.0627X - 4.9797</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0.9952</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100-10000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w:t>
            </w:r>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0.0385X - 0.0269</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0.9939</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0.8-80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w:t>
            </w:r>
            <w:proofErr w:type="spellEnd"/>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0.0229X - 4.9120</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0.9958</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250-25000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L-Try</w:t>
            </w:r>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0.0048X - 2.4673</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0.9926</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600-60000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Kyn</w:t>
            </w:r>
            <w:proofErr w:type="spellEnd"/>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0.0331X + 0.0123</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0.9960</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5-500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5-HTP</w:t>
            </w:r>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0.0492X - 0.0001</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0.9983</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0.2-20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0.00004X - 0.0010</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0.9959</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40-4000</w:t>
            </w:r>
          </w:p>
        </w:tc>
      </w:tr>
      <w:tr w:rsidR="00F20B0C" w:rsidTr="00464137">
        <w:tc>
          <w:tcPr>
            <w:tcW w:w="10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165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0.0032X - 0.2362</w:t>
            </w:r>
          </w:p>
        </w:tc>
        <w:tc>
          <w:tcPr>
            <w:tcW w:w="99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0.9975</w:t>
            </w:r>
          </w:p>
        </w:tc>
        <w:tc>
          <w:tcPr>
            <w:tcW w:w="129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150-20000</w:t>
            </w:r>
          </w:p>
        </w:tc>
      </w:tr>
      <w:tr w:rsidR="00F20B0C" w:rsidTr="00464137">
        <w:tc>
          <w:tcPr>
            <w:tcW w:w="1062"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GSSG</w:t>
            </w:r>
          </w:p>
        </w:tc>
        <w:tc>
          <w:tcPr>
            <w:tcW w:w="1650"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0.0001X + 0.0010</w:t>
            </w:r>
          </w:p>
        </w:tc>
        <w:tc>
          <w:tcPr>
            <w:tcW w:w="995"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0.9949</w:t>
            </w:r>
          </w:p>
        </w:tc>
        <w:tc>
          <w:tcPr>
            <w:tcW w:w="1293"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50-10000</w:t>
            </w:r>
          </w:p>
        </w:tc>
      </w:tr>
    </w:tbl>
    <w:p w:rsidR="00F20B0C" w:rsidRDefault="00F20B0C" w:rsidP="00F20B0C">
      <w:pPr>
        <w:suppressAutoHyphens/>
        <w:jc w:val="both"/>
        <w:rPr>
          <w:rFonts w:ascii="Book Antiqua" w:hAnsi="Book Antiqua"/>
          <w:color w:val="000000"/>
          <w:lang w:eastAsia="zh-CN"/>
        </w:rPr>
      </w:pPr>
      <w:r>
        <w:rPr>
          <w:rFonts w:ascii="Book Antiqua" w:hAnsi="Book Antiqua"/>
        </w:rPr>
        <w:t>L-</w:t>
      </w:r>
      <w:proofErr w:type="spellStart"/>
      <w:r>
        <w:rPr>
          <w:rFonts w:ascii="Book Antiqua" w:hAnsi="Book Antiqua"/>
        </w:rPr>
        <w:t>Leu</w:t>
      </w:r>
      <w:proofErr w:type="spellEnd"/>
      <w:r>
        <w:rPr>
          <w:rFonts w:ascii="Book Antiqua" w:hAnsi="Book Antiqua"/>
          <w:color w:val="000000"/>
          <w:lang w:eastAsia="zh-CN"/>
        </w:rPr>
        <w:t xml:space="preserve">: </w:t>
      </w:r>
      <w:r>
        <w:rPr>
          <w:rFonts w:ascii="Book Antiqua" w:eastAsia="Book Antiqua" w:hAnsi="Book Antiqua" w:cs="Book Antiqua"/>
          <w:color w:val="000000"/>
        </w:rPr>
        <w:t>L-leucine</w:t>
      </w:r>
      <w:r>
        <w:rPr>
          <w:rFonts w:ascii="Book Antiqua" w:hAnsi="Book Antiqua"/>
          <w:color w:val="000000"/>
          <w:lang w:eastAsia="zh-CN"/>
        </w:rPr>
        <w:t xml:space="preserve">; </w:t>
      </w:r>
      <w:r>
        <w:rPr>
          <w:rFonts w:ascii="Book Antiqua" w:hAnsi="Book Antiqua" w:hint="eastAsia"/>
          <w:color w:val="000000"/>
          <w:lang w:eastAsia="zh-CN"/>
        </w:rPr>
        <w:t>5</w:t>
      </w:r>
      <w:r>
        <w:rPr>
          <w:rFonts w:ascii="Book Antiqua" w:hAnsi="Book Antiqua"/>
          <w:color w:val="000000"/>
          <w:lang w:eastAsia="zh-CN"/>
        </w:rPr>
        <w:t xml:space="preserve">-HT: </w:t>
      </w:r>
      <w:r>
        <w:rPr>
          <w:rFonts w:ascii="Book Antiqua" w:eastAsia="Book Antiqua" w:hAnsi="Book Antiqua" w:cs="Book Antiqua"/>
          <w:color w:val="000000"/>
        </w:rPr>
        <w:t xml:space="preserve">5-Hydroxytryptamine; </w:t>
      </w:r>
      <w:r>
        <w:rPr>
          <w:rFonts w:ascii="Book Antiqua" w:hAnsi="Book Antiqua"/>
        </w:rPr>
        <w:t>N-</w:t>
      </w:r>
      <w:proofErr w:type="spellStart"/>
      <w:r>
        <w:rPr>
          <w:rFonts w:ascii="Book Antiqua" w:hAnsi="Book Antiqua"/>
        </w:rPr>
        <w:t>phe</w:t>
      </w:r>
      <w:proofErr w:type="spellEnd"/>
      <w:r>
        <w:rPr>
          <w:rFonts w:ascii="Book Antiqua" w:eastAsia="Book Antiqua" w:hAnsi="Book Antiqua" w:cs="Book Antiqua"/>
          <w:color w:val="000000"/>
        </w:rPr>
        <w:t>: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xml:space="preserve">; </w:t>
      </w:r>
      <w:r>
        <w:rPr>
          <w:rFonts w:ascii="Book Antiqua" w:hAnsi="Book Antiqua"/>
        </w:rPr>
        <w:t>L-Try</w:t>
      </w:r>
      <w:r>
        <w:rPr>
          <w:rFonts w:ascii="Book Antiqua" w:eastAsia="Book Antiqua" w:hAnsi="Book Antiqua" w:cs="Book Antiqua"/>
          <w:color w:val="000000"/>
        </w:rPr>
        <w:t xml:space="preserve">: L-tryptophan; </w:t>
      </w:r>
      <w:r>
        <w:rPr>
          <w:rFonts w:ascii="Book Antiqua" w:hAnsi="Book Antiqua"/>
        </w:rPr>
        <w:t>L-</w:t>
      </w:r>
      <w:proofErr w:type="spellStart"/>
      <w:r>
        <w:rPr>
          <w:rFonts w:ascii="Book Antiqua" w:hAnsi="Book Antiqua"/>
        </w:rPr>
        <w:t>Kyn</w:t>
      </w:r>
      <w:proofErr w:type="spellEnd"/>
      <w:r>
        <w:rPr>
          <w:rFonts w:ascii="Book Antiqua" w:hAnsi="Book Antiqua"/>
        </w:rPr>
        <w:t xml:space="preserve">: </w:t>
      </w:r>
      <w:r>
        <w:rPr>
          <w:rFonts w:ascii="Book Antiqua" w:eastAsia="Book Antiqua" w:hAnsi="Book Antiqua" w:cs="Book Antiqua"/>
          <w:color w:val="000000"/>
        </w:rPr>
        <w:t xml:space="preserve">L-kynurenine; </w:t>
      </w:r>
      <w:r>
        <w:rPr>
          <w:rFonts w:ascii="Book Antiqua" w:hAnsi="Book Antiqua"/>
        </w:rPr>
        <w:t xml:space="preserve">5-HTP: </w:t>
      </w:r>
      <w:r>
        <w:rPr>
          <w:rFonts w:ascii="Book Antiqua" w:eastAsia="Book Antiqua" w:hAnsi="Book Antiqua" w:cs="Book Antiqua"/>
          <w:color w:val="000000"/>
        </w:rPr>
        <w:t xml:space="preserve">5-hydroxytryptophan; CA: </w:t>
      </w:r>
      <w:proofErr w:type="spellStart"/>
      <w:r>
        <w:rPr>
          <w:rFonts w:ascii="Book Antiqua" w:hAnsi="Book Antiqua"/>
        </w:rPr>
        <w:t>Cholic</w:t>
      </w:r>
      <w:proofErr w:type="spellEnd"/>
      <w:r>
        <w:rPr>
          <w:rFonts w:ascii="Book Antiqua" w:hAnsi="Book Antiqua"/>
        </w:rPr>
        <w:t xml:space="preserve"> acid; GSH: </w:t>
      </w:r>
      <w:r>
        <w:rPr>
          <w:rFonts w:ascii="Book Antiqua" w:eastAsia="Book Antiqua" w:hAnsi="Book Antiqua" w:cs="Book Antiqua"/>
          <w:color w:val="000000"/>
        </w:rPr>
        <w:t>Glutathione;</w:t>
      </w:r>
      <w:r>
        <w:rPr>
          <w:rFonts w:ascii="Book Antiqua" w:hAnsi="Book Antiqua"/>
        </w:rPr>
        <w:t xml:space="preserve"> GSSG: </w:t>
      </w:r>
      <w:r>
        <w:rPr>
          <w:rFonts w:ascii="Book Antiqua" w:eastAsia="Book Antiqua" w:hAnsi="Book Antiqua" w:cs="Book Antiqua"/>
          <w:color w:val="000000"/>
        </w:rPr>
        <w:t>Glutathione oxidized.</w:t>
      </w:r>
    </w:p>
    <w:p w:rsidR="00F20B0C" w:rsidRDefault="00F20B0C" w:rsidP="00F20B0C">
      <w:pPr>
        <w:pStyle w:val="MDPI41tablecaption"/>
        <w:spacing w:before="0" w:after="0" w:line="360" w:lineRule="auto"/>
        <w:ind w:left="0"/>
        <w:jc w:val="both"/>
        <w:rPr>
          <w:rFonts w:ascii="Book Antiqua" w:hAnsi="Book Antiqua"/>
          <w:spacing w:val="-1"/>
          <w:sz w:val="24"/>
          <w:szCs w:val="24"/>
          <w:lang w:eastAsia="en-US"/>
        </w:rPr>
        <w:sectPr w:rsidR="00F20B0C">
          <w:pgSz w:w="12240" w:h="15840"/>
          <w:pgMar w:top="1440" w:right="1797" w:bottom="1440" w:left="1797" w:header="851" w:footer="992" w:gutter="0"/>
          <w:cols w:space="720"/>
          <w:docGrid w:type="line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 xml:space="preserve">Table 3 Accuracy and precision of the developed </w:t>
      </w:r>
      <w:proofErr w:type="spellStart"/>
      <w:r>
        <w:rPr>
          <w:rFonts w:ascii="Book Antiqua" w:eastAsia="宋体" w:hAnsi="Book Antiqua" w:cs="Times New Roman"/>
          <w:b/>
          <w:bCs/>
          <w:sz w:val="24"/>
          <w:szCs w:val="24"/>
          <w:lang w:eastAsia="zh-CN" w:bidi="ar-SA"/>
        </w:rPr>
        <w:t>ultra performance</w:t>
      </w:r>
      <w:proofErr w:type="spellEnd"/>
      <w:r>
        <w:rPr>
          <w:rFonts w:ascii="Book Antiqua" w:eastAsia="宋体" w:hAnsi="Book Antiqua" w:cs="Times New Roman"/>
          <w:b/>
          <w:bCs/>
          <w:sz w:val="24"/>
          <w:szCs w:val="24"/>
          <w:lang w:eastAsia="zh-CN" w:bidi="ar-SA"/>
        </w:rPr>
        <w:t xml:space="preserve"> liquid chromatography-tandem mass spectrometry method (</w:t>
      </w:r>
      <w:r>
        <w:rPr>
          <w:rFonts w:ascii="Book Antiqua" w:eastAsia="宋体" w:hAnsi="Book Antiqua" w:cs="Times New Roman"/>
          <w:b/>
          <w:bCs/>
          <w:i/>
          <w:iCs/>
          <w:sz w:val="24"/>
          <w:szCs w:val="24"/>
          <w:lang w:eastAsia="zh-CN" w:bidi="ar-SA"/>
        </w:rPr>
        <w:t>n</w:t>
      </w:r>
      <w:r>
        <w:rPr>
          <w:rFonts w:ascii="Book Antiqua" w:eastAsia="宋体" w:hAnsi="Book Antiqua" w:cs="Times New Roman"/>
          <w:b/>
          <w:bCs/>
          <w:sz w:val="24"/>
          <w:szCs w:val="24"/>
          <w:lang w:eastAsia="zh-CN" w:bidi="ar-SA"/>
        </w:rPr>
        <w:t xml:space="preserve"> = 6)</w:t>
      </w:r>
    </w:p>
    <w:tbl>
      <w:tblPr>
        <w:tblW w:w="5000" w:type="pct"/>
        <w:jc w:val="center"/>
        <w:tblCellMar>
          <w:left w:w="0" w:type="dxa"/>
          <w:right w:w="0" w:type="dxa"/>
        </w:tblCellMar>
        <w:tblLook w:val="04A0" w:firstRow="1" w:lastRow="0" w:firstColumn="1" w:lastColumn="0" w:noHBand="0" w:noVBand="1"/>
      </w:tblPr>
      <w:tblGrid>
        <w:gridCol w:w="1824"/>
        <w:gridCol w:w="2359"/>
        <w:gridCol w:w="2133"/>
        <w:gridCol w:w="1908"/>
        <w:gridCol w:w="2771"/>
        <w:gridCol w:w="1965"/>
      </w:tblGrid>
      <w:tr w:rsidR="00F20B0C" w:rsidTr="00464137">
        <w:trPr>
          <w:jc w:val="center"/>
        </w:trPr>
        <w:tc>
          <w:tcPr>
            <w:tcW w:w="704"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Ingredient</w:t>
            </w:r>
          </w:p>
        </w:tc>
        <w:tc>
          <w:tcPr>
            <w:tcW w:w="910"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Concentration (ng/mL)</w:t>
            </w:r>
          </w:p>
        </w:tc>
        <w:tc>
          <w:tcPr>
            <w:tcW w:w="823"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Accuracy %</w:t>
            </w:r>
          </w:p>
        </w:tc>
        <w:tc>
          <w:tcPr>
            <w:tcW w:w="736"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Precision %</w:t>
            </w:r>
          </w:p>
        </w:tc>
        <w:tc>
          <w:tcPr>
            <w:tcW w:w="1069"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Repeatability %</w:t>
            </w:r>
          </w:p>
        </w:tc>
        <w:tc>
          <w:tcPr>
            <w:tcW w:w="758"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Stability %</w:t>
            </w:r>
          </w:p>
        </w:tc>
      </w:tr>
      <w:tr w:rsidR="00F20B0C" w:rsidTr="00464137">
        <w:trPr>
          <w:jc w:val="center"/>
        </w:trPr>
        <w:tc>
          <w:tcPr>
            <w:tcW w:w="704" w:type="pct"/>
            <w:vMerge w:val="restar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Leu</w:t>
            </w:r>
            <w:proofErr w:type="spellEnd"/>
          </w:p>
        </w:tc>
        <w:tc>
          <w:tcPr>
            <w:tcW w:w="910" w:type="pc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750</w:t>
            </w:r>
          </w:p>
        </w:tc>
        <w:tc>
          <w:tcPr>
            <w:tcW w:w="823"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100.35 ± 3.20</w:t>
            </w:r>
          </w:p>
        </w:tc>
        <w:tc>
          <w:tcPr>
            <w:tcW w:w="736"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3.19</w:t>
            </w:r>
          </w:p>
        </w:tc>
        <w:tc>
          <w:tcPr>
            <w:tcW w:w="1069"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3.69</w:t>
            </w:r>
          </w:p>
        </w:tc>
        <w:tc>
          <w:tcPr>
            <w:tcW w:w="758"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0.41</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105.20 ± 6.45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6.13</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6.91</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1.69</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95.53 ± 4.55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4.76</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4.98</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1.85</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99.78 ± 8.61</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8.63</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8.10</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2.78</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101.78 ± 4.32</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4.24</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2.87</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3.80</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101.76 ± 4.50</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4.42</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4.24</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2.14</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w:t>
            </w:r>
            <w:proofErr w:type="spellEnd"/>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100.29 ± 4.32</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4.31</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4.72</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3.07</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98.97 ± 4.13</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4.17</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3.71</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3.18</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92.24 ± 5.12</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5.55</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5.95</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1.09</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L-Try</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97.33 ± 3.25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3.34</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3.75</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0.71</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95.45 ± 4.12</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4.32</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4.22</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3.35</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94.89 ± 4.77</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5.03</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4.22</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4.00</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Kyn</w:t>
            </w:r>
            <w:proofErr w:type="spellEnd"/>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99.61 ± 4.66</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4.68</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2.98</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102.43 ± 4.15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4.05</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4.41</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1.73</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99.76 ± 4.11</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4.12</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4.15</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2.09</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5-HTP</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102.45 ± 4.51</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4.40</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3.98</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3.65</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95.20 ± 8.80</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9.24</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7.50</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6.16</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101.77 ± 8.11</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7.97</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7.89</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7.36</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99.88 ± 3.70</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3.70</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3.83</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1.47</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97.00 ± 3.19</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3.29</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2.97</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2.47</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96.76 ± 5.30</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5.48</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4.17</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5.22</w:t>
            </w:r>
          </w:p>
        </w:tc>
      </w:tr>
      <w:tr w:rsidR="00F20B0C" w:rsidTr="00464137">
        <w:trPr>
          <w:jc w:val="center"/>
        </w:trPr>
        <w:tc>
          <w:tcPr>
            <w:tcW w:w="70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101.91 ± 4.65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4.56</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5.19</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1.45</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96.05 ± 3.98</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4.14</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4.63</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0.89</w:t>
            </w:r>
          </w:p>
        </w:tc>
      </w:tr>
      <w:tr w:rsidR="00F20B0C" w:rsidTr="00464137">
        <w:trPr>
          <w:jc w:val="center"/>
        </w:trPr>
        <w:tc>
          <w:tcPr>
            <w:tcW w:w="70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97.51 ± 5.88</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6.03</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4.45</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2.45</w:t>
            </w:r>
          </w:p>
        </w:tc>
      </w:tr>
      <w:tr w:rsidR="00F20B0C" w:rsidTr="00464137">
        <w:trPr>
          <w:jc w:val="center"/>
        </w:trPr>
        <w:tc>
          <w:tcPr>
            <w:tcW w:w="704" w:type="pct"/>
            <w:vMerge w:val="restar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GSSG</w:t>
            </w: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750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99.64 ± 3.97</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3.98</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4.43</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1.56</w:t>
            </w:r>
          </w:p>
        </w:tc>
      </w:tr>
      <w:tr w:rsidR="00F20B0C" w:rsidTr="00464137">
        <w:trPr>
          <w:jc w:val="center"/>
        </w:trPr>
        <w:tc>
          <w:tcPr>
            <w:tcW w:w="704" w:type="pct"/>
            <w:vMerge/>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82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100.8 ± 6.45</w:t>
            </w:r>
          </w:p>
        </w:tc>
        <w:tc>
          <w:tcPr>
            <w:tcW w:w="73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6.40</w:t>
            </w:r>
          </w:p>
        </w:tc>
        <w:tc>
          <w:tcPr>
            <w:tcW w:w="10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7.23</w:t>
            </w:r>
          </w:p>
        </w:tc>
        <w:tc>
          <w:tcPr>
            <w:tcW w:w="75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4.89</w:t>
            </w:r>
          </w:p>
        </w:tc>
      </w:tr>
      <w:tr w:rsidR="00F20B0C" w:rsidTr="00464137">
        <w:trPr>
          <w:jc w:val="center"/>
        </w:trPr>
        <w:tc>
          <w:tcPr>
            <w:tcW w:w="704" w:type="pct"/>
            <w:vMerge/>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910" w:type="pc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5000</w:t>
            </w:r>
          </w:p>
        </w:tc>
        <w:tc>
          <w:tcPr>
            <w:tcW w:w="823"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98.39 ± 4.54</w:t>
            </w:r>
          </w:p>
        </w:tc>
        <w:tc>
          <w:tcPr>
            <w:tcW w:w="736"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4.61</w:t>
            </w:r>
          </w:p>
        </w:tc>
        <w:tc>
          <w:tcPr>
            <w:tcW w:w="1069"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3.90</w:t>
            </w:r>
          </w:p>
        </w:tc>
        <w:tc>
          <w:tcPr>
            <w:tcW w:w="758"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3.80</w:t>
            </w:r>
          </w:p>
        </w:tc>
      </w:tr>
    </w:tbl>
    <w:p w:rsidR="00F20B0C" w:rsidRDefault="00F20B0C" w:rsidP="00F20B0C">
      <w:pPr>
        <w:suppressAutoHyphens/>
        <w:jc w:val="both"/>
        <w:rPr>
          <w:rFonts w:ascii="Book Antiqua" w:hAnsi="Book Antiqua"/>
          <w:color w:val="000000"/>
          <w:lang w:eastAsia="zh-CN"/>
        </w:rPr>
      </w:pPr>
      <w:r>
        <w:rPr>
          <w:rFonts w:ascii="Book Antiqua" w:hAnsi="Book Antiqua"/>
        </w:rPr>
        <w:t>L-</w:t>
      </w:r>
      <w:proofErr w:type="spellStart"/>
      <w:r>
        <w:rPr>
          <w:rFonts w:ascii="Book Antiqua" w:hAnsi="Book Antiqua"/>
        </w:rPr>
        <w:t>Leu</w:t>
      </w:r>
      <w:proofErr w:type="spellEnd"/>
      <w:r>
        <w:rPr>
          <w:rFonts w:ascii="Book Antiqua" w:hAnsi="Book Antiqua"/>
          <w:color w:val="000000"/>
          <w:lang w:eastAsia="zh-CN"/>
        </w:rPr>
        <w:t xml:space="preserve">: </w:t>
      </w:r>
      <w:r>
        <w:rPr>
          <w:rFonts w:ascii="Book Antiqua" w:eastAsia="Book Antiqua" w:hAnsi="Book Antiqua" w:cs="Book Antiqua"/>
          <w:color w:val="000000"/>
        </w:rPr>
        <w:t>L-leucine</w:t>
      </w:r>
      <w:r>
        <w:rPr>
          <w:rFonts w:ascii="Book Antiqua" w:hAnsi="Book Antiqua"/>
          <w:color w:val="000000"/>
          <w:lang w:eastAsia="zh-CN"/>
        </w:rPr>
        <w:t xml:space="preserve">; </w:t>
      </w:r>
      <w:r>
        <w:rPr>
          <w:rFonts w:ascii="Book Antiqua" w:hAnsi="Book Antiqua" w:hint="eastAsia"/>
          <w:color w:val="000000"/>
          <w:lang w:eastAsia="zh-CN"/>
        </w:rPr>
        <w:t>5</w:t>
      </w:r>
      <w:r>
        <w:rPr>
          <w:rFonts w:ascii="Book Antiqua" w:hAnsi="Book Antiqua"/>
          <w:color w:val="000000"/>
          <w:lang w:eastAsia="zh-CN"/>
        </w:rPr>
        <w:t xml:space="preserve">-HT: </w:t>
      </w:r>
      <w:r>
        <w:rPr>
          <w:rFonts w:ascii="Book Antiqua" w:eastAsia="Book Antiqua" w:hAnsi="Book Antiqua" w:cs="Book Antiqua"/>
          <w:color w:val="000000"/>
        </w:rPr>
        <w:t xml:space="preserve">5-Hydroxytryptamine; </w:t>
      </w:r>
      <w:r>
        <w:rPr>
          <w:rFonts w:ascii="Book Antiqua" w:hAnsi="Book Antiqua"/>
        </w:rPr>
        <w:t>N-</w:t>
      </w:r>
      <w:proofErr w:type="spellStart"/>
      <w:r>
        <w:rPr>
          <w:rFonts w:ascii="Book Antiqua" w:hAnsi="Book Antiqua"/>
        </w:rPr>
        <w:t>phe</w:t>
      </w:r>
      <w:proofErr w:type="spellEnd"/>
      <w:r>
        <w:rPr>
          <w:rFonts w:ascii="Book Antiqua" w:eastAsia="Book Antiqua" w:hAnsi="Book Antiqua" w:cs="Book Antiqua"/>
          <w:color w:val="000000"/>
        </w:rPr>
        <w:t>: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xml:space="preserve">; </w:t>
      </w:r>
      <w:r>
        <w:rPr>
          <w:rFonts w:ascii="Book Antiqua" w:hAnsi="Book Antiqua"/>
        </w:rPr>
        <w:t>L-Try</w:t>
      </w:r>
      <w:r>
        <w:rPr>
          <w:rFonts w:ascii="Book Antiqua" w:eastAsia="Book Antiqua" w:hAnsi="Book Antiqua" w:cs="Book Antiqua"/>
          <w:color w:val="000000"/>
        </w:rPr>
        <w:t xml:space="preserve">: L-tryptophan; </w:t>
      </w:r>
      <w:r>
        <w:rPr>
          <w:rFonts w:ascii="Book Antiqua" w:hAnsi="Book Antiqua"/>
        </w:rPr>
        <w:t>L-</w:t>
      </w:r>
      <w:proofErr w:type="spellStart"/>
      <w:r>
        <w:rPr>
          <w:rFonts w:ascii="Book Antiqua" w:hAnsi="Book Antiqua"/>
        </w:rPr>
        <w:t>Kyn</w:t>
      </w:r>
      <w:proofErr w:type="spellEnd"/>
      <w:r>
        <w:rPr>
          <w:rFonts w:ascii="Book Antiqua" w:hAnsi="Book Antiqua"/>
        </w:rPr>
        <w:t xml:space="preserve">: </w:t>
      </w:r>
      <w:r>
        <w:rPr>
          <w:rFonts w:ascii="Book Antiqua" w:eastAsia="Book Antiqua" w:hAnsi="Book Antiqua" w:cs="Book Antiqua"/>
          <w:color w:val="000000"/>
        </w:rPr>
        <w:t xml:space="preserve">L-kynurenine; </w:t>
      </w:r>
      <w:r>
        <w:rPr>
          <w:rFonts w:ascii="Book Antiqua" w:hAnsi="Book Antiqua"/>
        </w:rPr>
        <w:t xml:space="preserve">5-HTP: </w:t>
      </w:r>
      <w:r>
        <w:rPr>
          <w:rFonts w:ascii="Book Antiqua" w:eastAsia="Book Antiqua" w:hAnsi="Book Antiqua" w:cs="Book Antiqua"/>
          <w:color w:val="000000"/>
        </w:rPr>
        <w:t xml:space="preserve">5-hydroxytryptophan; CA: </w:t>
      </w:r>
      <w:proofErr w:type="spellStart"/>
      <w:r>
        <w:rPr>
          <w:rFonts w:ascii="Book Antiqua" w:hAnsi="Book Antiqua"/>
        </w:rPr>
        <w:t>Cholic</w:t>
      </w:r>
      <w:proofErr w:type="spellEnd"/>
      <w:r>
        <w:rPr>
          <w:rFonts w:ascii="Book Antiqua" w:hAnsi="Book Antiqua"/>
        </w:rPr>
        <w:t xml:space="preserve"> acid; GSH: </w:t>
      </w:r>
      <w:r>
        <w:rPr>
          <w:rFonts w:ascii="Book Antiqua" w:eastAsia="Book Antiqua" w:hAnsi="Book Antiqua" w:cs="Book Antiqua"/>
          <w:color w:val="000000"/>
        </w:rPr>
        <w:t>Glutathione;</w:t>
      </w:r>
      <w:r>
        <w:rPr>
          <w:rFonts w:ascii="Book Antiqua" w:hAnsi="Book Antiqua"/>
        </w:rPr>
        <w:t xml:space="preserve"> GSSG: </w:t>
      </w:r>
      <w:r>
        <w:rPr>
          <w:rFonts w:ascii="Book Antiqua" w:eastAsia="Book Antiqua" w:hAnsi="Book Antiqua" w:cs="Book Antiqua"/>
          <w:color w:val="000000"/>
        </w:rPr>
        <w:t>Glutathione oxidized.</w:t>
      </w:r>
    </w:p>
    <w:p w:rsidR="00F20B0C" w:rsidRDefault="00F20B0C" w:rsidP="00F20B0C">
      <w:pPr>
        <w:pStyle w:val="MDPI41tablecaption"/>
        <w:spacing w:before="0" w:after="0" w:line="360" w:lineRule="auto"/>
        <w:ind w:left="0"/>
        <w:jc w:val="both"/>
        <w:rPr>
          <w:rFonts w:ascii="Book Antiqua" w:eastAsiaTheme="minorEastAsia" w:hAnsi="Book Antiqua"/>
          <w:sz w:val="24"/>
          <w:szCs w:val="24"/>
          <w:lang w:eastAsia="zh-CN"/>
        </w:rPr>
        <w:sectPr w:rsidR="00F20B0C">
          <w:pgSz w:w="15840" w:h="12240" w:orient="landscape"/>
          <w:pgMar w:top="1797" w:right="1440" w:bottom="1797" w:left="1440" w:header="851" w:footer="992" w:gutter="0"/>
          <w:cols w:space="720"/>
          <w:docGrid w:type="linesAndChar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 xml:space="preserve">Table 4 Recovery of the developed </w:t>
      </w:r>
      <w:proofErr w:type="spellStart"/>
      <w:r>
        <w:rPr>
          <w:rFonts w:ascii="Book Antiqua" w:eastAsia="宋体" w:hAnsi="Book Antiqua" w:cs="Times New Roman"/>
          <w:b/>
          <w:bCs/>
          <w:sz w:val="24"/>
          <w:szCs w:val="24"/>
          <w:lang w:eastAsia="zh-CN" w:bidi="ar-SA"/>
        </w:rPr>
        <w:t>ultra performance</w:t>
      </w:r>
      <w:proofErr w:type="spellEnd"/>
      <w:r>
        <w:rPr>
          <w:rFonts w:ascii="Book Antiqua" w:eastAsia="宋体" w:hAnsi="Book Antiqua" w:cs="Times New Roman"/>
          <w:b/>
          <w:bCs/>
          <w:sz w:val="24"/>
          <w:szCs w:val="24"/>
          <w:lang w:eastAsia="zh-CN" w:bidi="ar-SA"/>
        </w:rPr>
        <w:t xml:space="preserve"> liquid chromatography-tandem mass spectrometry method (</w:t>
      </w:r>
      <w:r>
        <w:rPr>
          <w:rFonts w:ascii="Book Antiqua" w:eastAsia="宋体" w:hAnsi="Book Antiqua" w:cs="Times New Roman"/>
          <w:b/>
          <w:bCs/>
          <w:i/>
          <w:iCs/>
          <w:sz w:val="24"/>
          <w:szCs w:val="24"/>
          <w:lang w:eastAsia="zh-CN" w:bidi="ar-SA"/>
        </w:rPr>
        <w:t xml:space="preserve">n </w:t>
      </w:r>
      <w:r>
        <w:rPr>
          <w:rFonts w:ascii="Book Antiqua" w:eastAsia="宋体" w:hAnsi="Book Antiqua" w:cs="Times New Roman"/>
          <w:b/>
          <w:bCs/>
          <w:sz w:val="24"/>
          <w:szCs w:val="24"/>
          <w:lang w:eastAsia="zh-CN" w:bidi="ar-SA"/>
        </w:rPr>
        <w:t>= 6)</w:t>
      </w:r>
    </w:p>
    <w:tbl>
      <w:tblPr>
        <w:tblW w:w="5000" w:type="pct"/>
        <w:jc w:val="center"/>
        <w:tblCellMar>
          <w:left w:w="0" w:type="dxa"/>
          <w:right w:w="0" w:type="dxa"/>
        </w:tblCellMar>
        <w:tblLook w:val="04A0" w:firstRow="1" w:lastRow="0" w:firstColumn="1" w:lastColumn="0" w:noHBand="0" w:noVBand="1"/>
      </w:tblPr>
      <w:tblGrid>
        <w:gridCol w:w="2563"/>
        <w:gridCol w:w="3847"/>
        <w:gridCol w:w="3326"/>
        <w:gridCol w:w="3224"/>
      </w:tblGrid>
      <w:tr w:rsidR="00F20B0C" w:rsidTr="00464137">
        <w:trPr>
          <w:jc w:val="center"/>
        </w:trPr>
        <w:tc>
          <w:tcPr>
            <w:tcW w:w="989"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Ingredient</w:t>
            </w:r>
          </w:p>
        </w:tc>
        <w:tc>
          <w:tcPr>
            <w:tcW w:w="1484"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Baseline (ng/mL)</w:t>
            </w:r>
          </w:p>
        </w:tc>
        <w:tc>
          <w:tcPr>
            <w:tcW w:w="1283"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Spiked (ng/mL)</w:t>
            </w:r>
          </w:p>
        </w:tc>
        <w:tc>
          <w:tcPr>
            <w:tcW w:w="1244" w:type="pc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Recovery %</w:t>
            </w:r>
          </w:p>
        </w:tc>
      </w:tr>
      <w:tr w:rsidR="00F20B0C" w:rsidTr="00464137">
        <w:trPr>
          <w:jc w:val="center"/>
        </w:trPr>
        <w:tc>
          <w:tcPr>
            <w:tcW w:w="989" w:type="pct"/>
            <w:vMerge w:val="restar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Leu</w:t>
            </w:r>
            <w:proofErr w:type="spellEnd"/>
          </w:p>
        </w:tc>
        <w:tc>
          <w:tcPr>
            <w:tcW w:w="1484" w:type="pct"/>
            <w:vMerge w:val="restar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1283" w:type="pc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1244" w:type="pct"/>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92.53 ± 7.13</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93.42 ± 11.52</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750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87.53 ± 9.59</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w:t>
            </w:r>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85.37 ± 9.79</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90.52 ± 13.47</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93.05 ± 10.16</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w:t>
            </w:r>
            <w:proofErr w:type="spellEnd"/>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625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94.54 ± 12.15</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89.46 ± 6.54</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1875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86.72 ± 8.19</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L-Try</w:t>
            </w:r>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6000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93.04 ± 13.23</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85.42 ± 7.12</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91.16 ± 12.25</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w:t>
            </w:r>
            <w:proofErr w:type="spellStart"/>
            <w:r>
              <w:rPr>
                <w:rFonts w:ascii="Book Antiqua" w:hAnsi="Book Antiqua"/>
              </w:rPr>
              <w:t>Kyn</w:t>
            </w:r>
            <w:proofErr w:type="spellEnd"/>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90.48 ± 6.18</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85.30 ± 10.42</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86.20 ± 6.13</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5-HTP</w:t>
            </w:r>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91.49 ± 5.36</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94.64 ± 7.46</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93.58 ± 5.15</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400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91.83 ± 12.12</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93.29 ± 8.62</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90.22 ± 7.28</w:t>
            </w:r>
          </w:p>
        </w:tc>
      </w:tr>
      <w:tr w:rsidR="00F20B0C" w:rsidTr="00464137">
        <w:trPr>
          <w:jc w:val="center"/>
        </w:trPr>
        <w:tc>
          <w:tcPr>
            <w:tcW w:w="989"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1484"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88.17 ± 6.33</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91.16 ± 6.15</w:t>
            </w:r>
          </w:p>
        </w:tc>
      </w:tr>
      <w:tr w:rsidR="00F20B0C" w:rsidTr="00464137">
        <w:trPr>
          <w:jc w:val="center"/>
        </w:trPr>
        <w:tc>
          <w:tcPr>
            <w:tcW w:w="989"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750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90.85 ± 9.81</w:t>
            </w:r>
          </w:p>
        </w:tc>
      </w:tr>
      <w:tr w:rsidR="00F20B0C" w:rsidTr="00464137">
        <w:trPr>
          <w:jc w:val="center"/>
        </w:trPr>
        <w:tc>
          <w:tcPr>
            <w:tcW w:w="989" w:type="pct"/>
            <w:vMerge w:val="restar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GSSG</w:t>
            </w:r>
          </w:p>
        </w:tc>
        <w:tc>
          <w:tcPr>
            <w:tcW w:w="1484" w:type="pct"/>
            <w:vMerge w:val="restar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91.15 ± 10.08</w:t>
            </w:r>
          </w:p>
        </w:tc>
      </w:tr>
      <w:tr w:rsidR="00F20B0C" w:rsidTr="00464137">
        <w:trPr>
          <w:jc w:val="center"/>
        </w:trPr>
        <w:tc>
          <w:tcPr>
            <w:tcW w:w="989"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1244" w:type="pc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93.92 ± 12.15</w:t>
            </w:r>
          </w:p>
        </w:tc>
      </w:tr>
      <w:tr w:rsidR="00F20B0C" w:rsidTr="00464137">
        <w:trPr>
          <w:jc w:val="center"/>
        </w:trPr>
        <w:tc>
          <w:tcPr>
            <w:tcW w:w="989"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484"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1283" w:type="pc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1500</w:t>
            </w:r>
          </w:p>
        </w:tc>
        <w:tc>
          <w:tcPr>
            <w:tcW w:w="1244" w:type="pc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89.27 ± 10.92</w:t>
            </w:r>
          </w:p>
        </w:tc>
      </w:tr>
    </w:tbl>
    <w:p w:rsidR="00F20B0C" w:rsidRDefault="00F20B0C" w:rsidP="00F20B0C">
      <w:pPr>
        <w:suppressAutoHyphens/>
        <w:jc w:val="both"/>
        <w:rPr>
          <w:rFonts w:ascii="Book Antiqua" w:hAnsi="Book Antiqua"/>
          <w:color w:val="000000"/>
          <w:lang w:eastAsia="zh-CN"/>
        </w:rPr>
      </w:pPr>
      <w:r>
        <w:rPr>
          <w:rFonts w:ascii="Book Antiqua" w:hAnsi="Book Antiqua"/>
        </w:rPr>
        <w:t>L-</w:t>
      </w:r>
      <w:proofErr w:type="spellStart"/>
      <w:r>
        <w:rPr>
          <w:rFonts w:ascii="Book Antiqua" w:hAnsi="Book Antiqua"/>
        </w:rPr>
        <w:t>Leu</w:t>
      </w:r>
      <w:proofErr w:type="spellEnd"/>
      <w:r>
        <w:rPr>
          <w:rFonts w:ascii="Book Antiqua" w:hAnsi="Book Antiqua"/>
          <w:color w:val="000000"/>
          <w:lang w:eastAsia="zh-CN"/>
        </w:rPr>
        <w:t xml:space="preserve">: </w:t>
      </w:r>
      <w:r>
        <w:rPr>
          <w:rFonts w:ascii="Book Antiqua" w:eastAsia="Book Antiqua" w:hAnsi="Book Antiqua" w:cs="Book Antiqua"/>
          <w:color w:val="000000"/>
        </w:rPr>
        <w:t>L-leucine</w:t>
      </w:r>
      <w:r>
        <w:rPr>
          <w:rFonts w:ascii="Book Antiqua" w:hAnsi="Book Antiqua"/>
          <w:color w:val="000000"/>
          <w:lang w:eastAsia="zh-CN"/>
        </w:rPr>
        <w:t xml:space="preserve">; </w:t>
      </w:r>
      <w:r>
        <w:rPr>
          <w:rFonts w:ascii="Book Antiqua" w:hAnsi="Book Antiqua" w:hint="eastAsia"/>
          <w:color w:val="000000"/>
          <w:lang w:eastAsia="zh-CN"/>
        </w:rPr>
        <w:t>5</w:t>
      </w:r>
      <w:r>
        <w:rPr>
          <w:rFonts w:ascii="Book Antiqua" w:hAnsi="Book Antiqua"/>
          <w:color w:val="000000"/>
          <w:lang w:eastAsia="zh-CN"/>
        </w:rPr>
        <w:t xml:space="preserve">-HT: </w:t>
      </w:r>
      <w:r>
        <w:rPr>
          <w:rFonts w:ascii="Book Antiqua" w:eastAsia="Book Antiqua" w:hAnsi="Book Antiqua" w:cs="Book Antiqua"/>
          <w:color w:val="000000"/>
        </w:rPr>
        <w:t xml:space="preserve">5-Hydroxytryptamine; </w:t>
      </w:r>
      <w:r>
        <w:rPr>
          <w:rFonts w:ascii="Book Antiqua" w:hAnsi="Book Antiqua"/>
        </w:rPr>
        <w:t>N-</w:t>
      </w:r>
      <w:proofErr w:type="spellStart"/>
      <w:r>
        <w:rPr>
          <w:rFonts w:ascii="Book Antiqua" w:hAnsi="Book Antiqua"/>
        </w:rPr>
        <w:t>phe</w:t>
      </w:r>
      <w:proofErr w:type="spellEnd"/>
      <w:r>
        <w:rPr>
          <w:rFonts w:ascii="Book Antiqua" w:eastAsia="Book Antiqua" w:hAnsi="Book Antiqua" w:cs="Book Antiqua"/>
          <w:color w:val="000000"/>
        </w:rPr>
        <w:t>: N-</w:t>
      </w:r>
      <w:proofErr w:type="spellStart"/>
      <w:r>
        <w:rPr>
          <w:rFonts w:ascii="Book Antiqua" w:eastAsia="Book Antiqua" w:hAnsi="Book Antiqua" w:cs="Book Antiqua"/>
          <w:color w:val="000000"/>
        </w:rPr>
        <w:t>phenylacetylglycine</w:t>
      </w:r>
      <w:proofErr w:type="spellEnd"/>
      <w:r>
        <w:rPr>
          <w:rFonts w:ascii="Book Antiqua" w:eastAsia="Book Antiqua" w:hAnsi="Book Antiqua" w:cs="Book Antiqua"/>
          <w:color w:val="000000"/>
        </w:rPr>
        <w:t xml:space="preserve">; </w:t>
      </w:r>
      <w:r>
        <w:rPr>
          <w:rFonts w:ascii="Book Antiqua" w:hAnsi="Book Antiqua"/>
        </w:rPr>
        <w:t>L-Try</w:t>
      </w:r>
      <w:r>
        <w:rPr>
          <w:rFonts w:ascii="Book Antiqua" w:eastAsia="Book Antiqua" w:hAnsi="Book Antiqua" w:cs="Book Antiqua"/>
          <w:color w:val="000000"/>
        </w:rPr>
        <w:t xml:space="preserve">: L-tryptophan; </w:t>
      </w:r>
      <w:r>
        <w:rPr>
          <w:rFonts w:ascii="Book Antiqua" w:hAnsi="Book Antiqua"/>
        </w:rPr>
        <w:t>L-</w:t>
      </w:r>
      <w:proofErr w:type="spellStart"/>
      <w:r>
        <w:rPr>
          <w:rFonts w:ascii="Book Antiqua" w:hAnsi="Book Antiqua"/>
        </w:rPr>
        <w:t>Kyn</w:t>
      </w:r>
      <w:proofErr w:type="spellEnd"/>
      <w:r>
        <w:rPr>
          <w:rFonts w:ascii="Book Antiqua" w:hAnsi="Book Antiqua"/>
        </w:rPr>
        <w:t xml:space="preserve">: </w:t>
      </w:r>
      <w:r>
        <w:rPr>
          <w:rFonts w:ascii="Book Antiqua" w:eastAsia="Book Antiqua" w:hAnsi="Book Antiqua" w:cs="Book Antiqua"/>
          <w:color w:val="000000"/>
        </w:rPr>
        <w:t xml:space="preserve">L-kynurenine; </w:t>
      </w:r>
      <w:r>
        <w:rPr>
          <w:rFonts w:ascii="Book Antiqua" w:hAnsi="Book Antiqua"/>
        </w:rPr>
        <w:t xml:space="preserve">5-HTP: </w:t>
      </w:r>
      <w:r>
        <w:rPr>
          <w:rFonts w:ascii="Book Antiqua" w:eastAsia="Book Antiqua" w:hAnsi="Book Antiqua" w:cs="Book Antiqua"/>
          <w:color w:val="000000"/>
        </w:rPr>
        <w:t xml:space="preserve">5-hydroxytryptophan; CA: </w:t>
      </w:r>
      <w:proofErr w:type="spellStart"/>
      <w:r>
        <w:rPr>
          <w:rFonts w:ascii="Book Antiqua" w:hAnsi="Book Antiqua"/>
        </w:rPr>
        <w:t>Cholic</w:t>
      </w:r>
      <w:proofErr w:type="spellEnd"/>
      <w:r>
        <w:rPr>
          <w:rFonts w:ascii="Book Antiqua" w:hAnsi="Book Antiqua"/>
        </w:rPr>
        <w:t xml:space="preserve"> acid; GSH: </w:t>
      </w:r>
      <w:r>
        <w:rPr>
          <w:rFonts w:ascii="Book Antiqua" w:eastAsia="Book Antiqua" w:hAnsi="Book Antiqua" w:cs="Book Antiqua"/>
          <w:color w:val="000000"/>
        </w:rPr>
        <w:t>Glutathione;</w:t>
      </w:r>
      <w:r>
        <w:rPr>
          <w:rFonts w:ascii="Book Antiqua" w:hAnsi="Book Antiqua"/>
        </w:rPr>
        <w:t xml:space="preserve"> GSSG: </w:t>
      </w:r>
      <w:r>
        <w:rPr>
          <w:rFonts w:ascii="Book Antiqua" w:eastAsia="Book Antiqua" w:hAnsi="Book Antiqua" w:cs="Book Antiqua"/>
          <w:color w:val="000000"/>
        </w:rPr>
        <w:t>Glutathione oxidized.</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5840" w:h="12240" w:orient="landscape"/>
          <w:pgMar w:top="1797" w:right="1440" w:bottom="1797" w:left="1440" w:header="851" w:footer="992" w:gutter="0"/>
          <w:cols w:space="720"/>
          <w:docGrid w:type="line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Table 5 Serum metabolites in CCl</w:t>
      </w:r>
      <w:r>
        <w:rPr>
          <w:rFonts w:ascii="Book Antiqua" w:eastAsia="宋体" w:hAnsi="Book Antiqua" w:cs="Times New Roman"/>
          <w:b/>
          <w:bCs/>
          <w:sz w:val="24"/>
          <w:szCs w:val="24"/>
          <w:vertAlign w:val="subscript"/>
          <w:lang w:eastAsia="zh-CN" w:bidi="ar-SA"/>
        </w:rPr>
        <w:t>4</w:t>
      </w:r>
      <w:r>
        <w:rPr>
          <w:rFonts w:ascii="Book Antiqua" w:eastAsia="宋体" w:hAnsi="Book Antiqua" w:cs="Times New Roman"/>
          <w:b/>
          <w:bCs/>
          <w:sz w:val="24"/>
          <w:szCs w:val="24"/>
          <w:lang w:eastAsia="zh-CN" w:bidi="ar-SA"/>
        </w:rPr>
        <w:t>-induced acute liver injury in rats (</w:t>
      </w:r>
      <w:r>
        <w:rPr>
          <w:rFonts w:ascii="Book Antiqua" w:eastAsia="宋体" w:hAnsi="Book Antiqua" w:cs="Times New Roman"/>
          <w:b/>
          <w:bCs/>
          <w:i/>
          <w:iCs/>
          <w:sz w:val="24"/>
          <w:szCs w:val="24"/>
          <w:lang w:eastAsia="zh-CN" w:bidi="ar-SA"/>
        </w:rPr>
        <w:t>n</w:t>
      </w:r>
      <w:r>
        <w:rPr>
          <w:rFonts w:ascii="Book Antiqua" w:eastAsia="宋体" w:hAnsi="Book Antiqua" w:cs="Times New Roman"/>
          <w:b/>
          <w:bCs/>
          <w:sz w:val="24"/>
          <w:szCs w:val="24"/>
          <w:lang w:eastAsia="zh-CN" w:bidi="ar-SA"/>
        </w:rPr>
        <w:t xml:space="preserve"> = 8)</w:t>
      </w:r>
    </w:p>
    <w:tbl>
      <w:tblPr>
        <w:tblW w:w="4910" w:type="pct"/>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357"/>
        <w:gridCol w:w="2682"/>
        <w:gridCol w:w="3036"/>
        <w:gridCol w:w="2652"/>
      </w:tblGrid>
      <w:tr w:rsidR="00F20B0C" w:rsidTr="00464137">
        <w:trPr>
          <w:jc w:val="center"/>
        </w:trPr>
        <w:tc>
          <w:tcPr>
            <w:tcW w:w="171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Metabolite</w:t>
            </w:r>
          </w:p>
        </w:tc>
        <w:tc>
          <w:tcPr>
            <w:tcW w:w="1053"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Model group</w:t>
            </w:r>
          </w:p>
        </w:tc>
        <w:tc>
          <w:tcPr>
            <w:tcW w:w="1192"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Control group</w:t>
            </w:r>
          </w:p>
        </w:tc>
        <w:tc>
          <w:tcPr>
            <w:tcW w:w="104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FG group</w:t>
            </w:r>
          </w:p>
        </w:tc>
      </w:tr>
      <w:tr w:rsidR="00F20B0C" w:rsidTr="00464137">
        <w:trPr>
          <w:jc w:val="center"/>
        </w:trPr>
        <w:tc>
          <w:tcPr>
            <w:tcW w:w="1711"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L-leucine</w:t>
            </w:r>
          </w:p>
        </w:tc>
        <w:tc>
          <w:tcPr>
            <w:tcW w:w="1053"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431.1 ± 54.32</w:t>
            </w:r>
          </w:p>
        </w:tc>
        <w:tc>
          <w:tcPr>
            <w:tcW w:w="1192"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331.4 ± 48.78</w:t>
            </w:r>
            <w:r>
              <w:rPr>
                <w:rFonts w:ascii="Book Antiqua" w:hAnsi="Book Antiqua"/>
                <w:vertAlign w:val="superscript"/>
              </w:rPr>
              <w:t>d</w:t>
            </w:r>
          </w:p>
        </w:tc>
        <w:tc>
          <w:tcPr>
            <w:tcW w:w="1041"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393.5 ± 53.83</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phenylacetylglycine</w:t>
            </w:r>
            <w:proofErr w:type="spellEnd"/>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5.350 ± 0.938</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1.417 ± 0.351</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2.915 ± 0.496</w:t>
            </w:r>
            <w:r>
              <w:rPr>
                <w:rFonts w:ascii="Book Antiqua" w:hAnsi="Book Antiqua"/>
                <w:vertAlign w:val="superscript"/>
              </w:rPr>
              <w:t>b,d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L-tryptophan</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17.96 ± 3.014</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14.63 ± 2.724</w:t>
            </w:r>
            <w:r>
              <w:rPr>
                <w:rFonts w:ascii="Book Antiqua" w:hAnsi="Book Antiqua"/>
                <w:vertAlign w:val="superscript"/>
              </w:rPr>
              <w:t>c</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17.05 ± 2.679</w:t>
            </w:r>
            <w:r>
              <w:rPr>
                <w:rFonts w:ascii="Book Antiqua" w:hAnsi="Book Antiqua"/>
                <w:vertAlign w:val="superscript"/>
              </w:rPr>
              <w:t>a</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L-kynurenine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6.270 ± 0.729</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3.948 ± 0.450</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6.646 ± 1.214</w:t>
            </w:r>
            <w:r>
              <w:rPr>
                <w:rFonts w:ascii="Book Antiqua" w:hAnsi="Book Antiqua"/>
                <w:vertAlign w:val="superscript"/>
              </w:rPr>
              <w:t>b</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t>Cholic</w:t>
            </w:r>
            <w:proofErr w:type="spellEnd"/>
            <w:r>
              <w:rPr>
                <w:rFonts w:ascii="Book Antiqua" w:hAnsi="Book Antiqua"/>
              </w:rPr>
              <w:t xml:space="preserve"> acid</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1.342 ± 0.230</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0.047 ± 0.004</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1.001 ± 0.124</w:t>
            </w:r>
            <w:r>
              <w:rPr>
                <w:rFonts w:ascii="Book Antiqua" w:hAnsi="Book Antiqua"/>
                <w:vertAlign w:val="superscript"/>
              </w:rPr>
              <w:t>b,d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2.562 ± 0.433</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0.991 ± 0.285</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2.317 ± 0.632</w:t>
            </w:r>
            <w:r>
              <w:rPr>
                <w:rFonts w:ascii="Book Antiqua" w:hAnsi="Book Antiqua"/>
                <w:vertAlign w:val="superscript"/>
              </w:rPr>
              <w:t>b</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GSSG</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0.108 ± 0.016</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0.021 ± 0.002</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0.051 ± 0.009</w:t>
            </w:r>
            <w:r>
              <w:rPr>
                <w:rFonts w:ascii="Book Antiqua" w:hAnsi="Book Antiqua"/>
                <w:vertAlign w:val="superscript"/>
              </w:rPr>
              <w:t>b,d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lactate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257.8 ± 32.57</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230.8 ± 37.30</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185.3 ± 31.52</w:t>
            </w:r>
            <w:r>
              <w:rPr>
                <w:rFonts w:ascii="Book Antiqua" w:hAnsi="Book Antiqua"/>
                <w:vertAlign w:val="superscript"/>
              </w:rPr>
              <w:t>b,d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Choline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3.548 ± 0.539</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2.639 ± 0.451</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2.802 ± 0.413</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(E)-</w:t>
            </w:r>
            <w:proofErr w:type="spellStart"/>
            <w:r>
              <w:rPr>
                <w:rFonts w:ascii="Book Antiqua" w:hAnsi="Book Antiqua"/>
              </w:rPr>
              <w:t>butenedioic</w:t>
            </w:r>
            <w:proofErr w:type="spellEnd"/>
            <w:r>
              <w:rPr>
                <w:rFonts w:ascii="Book Antiqua" w:hAnsi="Book Antiqua"/>
              </w:rPr>
              <w:t xml:space="preserve"> acid</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163.6 ± 18.57</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79.48 ± 8.625</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87.82 ± 10.55</w:t>
            </w:r>
            <w:r>
              <w:rPr>
                <w:rFonts w:ascii="Book Antiqua" w:hAnsi="Book Antiqua"/>
                <w:vertAlign w:val="superscript"/>
              </w:rPr>
              <w:t>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Hypoxanthine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0.052 ± 0.003</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0.021 ± 0.002</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0.022 ± 0.003</w:t>
            </w:r>
            <w:r>
              <w:rPr>
                <w:rFonts w:ascii="Book Antiqua" w:hAnsi="Book Antiqua"/>
                <w:vertAlign w:val="superscript"/>
              </w:rPr>
              <w:t>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Carnitine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23.55 ± 5.024</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13.52 ± 1.370</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20.05 ± 1.323</w:t>
            </w:r>
            <w:r>
              <w:rPr>
                <w:rFonts w:ascii="Book Antiqua" w:hAnsi="Book Antiqua"/>
                <w:vertAlign w:val="superscript"/>
              </w:rPr>
              <w:t>b</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Phenylalanine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289.5 ± 37.51</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165.6 ± 23.76</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261.4 ± 32.33</w:t>
            </w:r>
            <w:r>
              <w:rPr>
                <w:rFonts w:ascii="Book Antiqua" w:hAnsi="Book Antiqua"/>
                <w:vertAlign w:val="superscript"/>
              </w:rPr>
              <w:t>b</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bookmarkStart w:id="5" w:name="OLE_LINK17"/>
            <w:r>
              <w:rPr>
                <w:rFonts w:ascii="Book Antiqua" w:hAnsi="Book Antiqua"/>
              </w:rPr>
              <w:t>Uric acid</w:t>
            </w:r>
            <w:bookmarkEnd w:id="5"/>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4.523 ± 0.863</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2.769 ± 0.474</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2.927 ± 0.488</w:t>
            </w:r>
            <w:r>
              <w:rPr>
                <w:rFonts w:ascii="Book Antiqua" w:hAnsi="Book Antiqua"/>
                <w:vertAlign w:val="superscript"/>
              </w:rPr>
              <w:t>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t>Hippuric</w:t>
            </w:r>
            <w:proofErr w:type="spellEnd"/>
            <w:r>
              <w:rPr>
                <w:rFonts w:ascii="Book Antiqua" w:hAnsi="Book Antiqua"/>
              </w:rPr>
              <w:t xml:space="preserve"> acid</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95.58 ± 16.47</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65.78 ± 13.92</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76.53 ± 16.92</w:t>
            </w:r>
            <w:r>
              <w:rPr>
                <w:rFonts w:ascii="Book Antiqua" w:hAnsi="Book Antiqua"/>
                <w:vertAlign w:val="superscript"/>
              </w:rPr>
              <w:t>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Citric acid</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11.86 ± 1.531</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15.62 ± 2.437</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13.51 ± 2.002</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Pantothenic acid</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7.852 ± 0.953</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4.602 ± 0.560</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4.831 ± 0.693</w:t>
            </w:r>
            <w:r>
              <w:rPr>
                <w:rFonts w:ascii="Book Antiqua" w:hAnsi="Book Antiqua"/>
                <w:vertAlign w:val="superscript"/>
              </w:rPr>
              <w:t>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Uridine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19.37 ± 2.772</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6.816 ± 0.829</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17.53 ± 2.503</w:t>
            </w:r>
            <w:r>
              <w:rPr>
                <w:rFonts w:ascii="Book Antiqua" w:hAnsi="Book Antiqua"/>
                <w:vertAlign w:val="superscript"/>
              </w:rPr>
              <w:t>b</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Glucosamine-1-phosphate</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0.025 ± 0.005</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0.017 ± 0.004</w:t>
            </w:r>
            <w:r>
              <w:rPr>
                <w:rFonts w:ascii="Book Antiqua" w:hAnsi="Book Antiqua"/>
                <w:vertAlign w:val="superscript"/>
              </w:rPr>
              <w:t>c</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0.020 ± 0.004</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8-OH-dG</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0.008 ± 0.001</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0.007 ± 0.001</w:t>
            </w:r>
            <w:r>
              <w:rPr>
                <w:rFonts w:ascii="Book Antiqua" w:hAnsi="Book Antiqua"/>
                <w:vertAlign w:val="superscript"/>
              </w:rPr>
              <w:t>c</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0.007 ± 0.001</w:t>
            </w:r>
            <w:r>
              <w:rPr>
                <w:rFonts w:ascii="Book Antiqua" w:hAnsi="Book Antiqua"/>
                <w:vertAlign w:val="superscript"/>
              </w:rPr>
              <w:t>c</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 xml:space="preserve">C16:1 </w:t>
            </w:r>
            <w:proofErr w:type="spellStart"/>
            <w:r>
              <w:rPr>
                <w:rFonts w:ascii="Book Antiqua" w:hAnsi="Book Antiqua"/>
              </w:rPr>
              <w:t>Lyso</w:t>
            </w:r>
            <w:proofErr w:type="spellEnd"/>
            <w:r>
              <w:rPr>
                <w:rFonts w:ascii="Book Antiqua" w:hAnsi="Book Antiqua"/>
              </w:rPr>
              <w:t xml:space="preserve"> PC</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3.215 ± 0.491</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4.813 ± 0.503</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6.293 ± 1.337</w:t>
            </w:r>
            <w:r>
              <w:rPr>
                <w:rFonts w:ascii="Book Antiqua" w:hAnsi="Book Antiqua"/>
                <w:vertAlign w:val="superscript"/>
              </w:rPr>
              <w:t>b,d</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 xml:space="preserve">C16:0 </w:t>
            </w:r>
            <w:proofErr w:type="spellStart"/>
            <w:r>
              <w:rPr>
                <w:rFonts w:ascii="Book Antiqua" w:hAnsi="Book Antiqua"/>
              </w:rPr>
              <w:t>Lyso</w:t>
            </w:r>
            <w:proofErr w:type="spellEnd"/>
            <w:r>
              <w:rPr>
                <w:rFonts w:ascii="Book Antiqua" w:hAnsi="Book Antiqua"/>
              </w:rPr>
              <w:t xml:space="preserve"> PC</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13.37 ± 2.434</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16.62 ± 3.027</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18.39 ± 3.316</w:t>
            </w:r>
            <w:r>
              <w:rPr>
                <w:rFonts w:ascii="Book Antiqua" w:hAnsi="Book Antiqua"/>
                <w:vertAlign w:val="superscript"/>
              </w:rPr>
              <w:t>c</w:t>
            </w:r>
          </w:p>
        </w:tc>
      </w:tr>
      <w:tr w:rsidR="00F20B0C" w:rsidTr="00464137">
        <w:trPr>
          <w:jc w:val="center"/>
        </w:trPr>
        <w:tc>
          <w:tcPr>
            <w:tcW w:w="171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 xml:space="preserve">C18:1 </w:t>
            </w:r>
            <w:proofErr w:type="spellStart"/>
            <w:r>
              <w:rPr>
                <w:rFonts w:ascii="Book Antiqua" w:hAnsi="Book Antiqua"/>
              </w:rPr>
              <w:t>Lyso</w:t>
            </w:r>
            <w:proofErr w:type="spellEnd"/>
            <w:r>
              <w:rPr>
                <w:rFonts w:ascii="Book Antiqua" w:hAnsi="Book Antiqua"/>
              </w:rPr>
              <w:t xml:space="preserve"> PC</w:t>
            </w:r>
          </w:p>
        </w:tc>
        <w:tc>
          <w:tcPr>
            <w:tcW w:w="105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16.837 ± 2.392</w:t>
            </w:r>
          </w:p>
        </w:tc>
        <w:tc>
          <w:tcPr>
            <w:tcW w:w="119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23.699 ± 4.427</w:t>
            </w:r>
            <w:r>
              <w:rPr>
                <w:rFonts w:ascii="Book Antiqua" w:hAnsi="Book Antiqua"/>
                <w:vertAlign w:val="superscript"/>
              </w:rPr>
              <w:t>d</w:t>
            </w:r>
          </w:p>
        </w:tc>
        <w:tc>
          <w:tcPr>
            <w:tcW w:w="104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26.647 ± 4.339</w:t>
            </w:r>
            <w:r>
              <w:rPr>
                <w:rFonts w:ascii="Book Antiqua" w:hAnsi="Book Antiqua"/>
                <w:vertAlign w:val="superscript"/>
              </w:rPr>
              <w:t>a,d</w:t>
            </w:r>
          </w:p>
        </w:tc>
      </w:tr>
      <w:tr w:rsidR="00F20B0C" w:rsidTr="00464137">
        <w:trPr>
          <w:jc w:val="center"/>
        </w:trPr>
        <w:tc>
          <w:tcPr>
            <w:tcW w:w="1711"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bookmarkStart w:id="6" w:name="OLE_LINK14"/>
            <w:r>
              <w:rPr>
                <w:rFonts w:ascii="Book Antiqua" w:hAnsi="Book Antiqua"/>
              </w:rPr>
              <w:t xml:space="preserve">C18:0 </w:t>
            </w:r>
            <w:proofErr w:type="spellStart"/>
            <w:r>
              <w:rPr>
                <w:rFonts w:ascii="Book Antiqua" w:hAnsi="Book Antiqua"/>
              </w:rPr>
              <w:t>LysoPC</w:t>
            </w:r>
            <w:bookmarkEnd w:id="6"/>
            <w:proofErr w:type="spellEnd"/>
          </w:p>
        </w:tc>
        <w:tc>
          <w:tcPr>
            <w:tcW w:w="1053"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11.42 ± 1.130</w:t>
            </w:r>
          </w:p>
        </w:tc>
        <w:tc>
          <w:tcPr>
            <w:tcW w:w="1192"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18.332 ± 1.833</w:t>
            </w:r>
            <w:r>
              <w:rPr>
                <w:rFonts w:ascii="Book Antiqua" w:hAnsi="Book Antiqua"/>
                <w:vertAlign w:val="superscript"/>
              </w:rPr>
              <w:t>d</w:t>
            </w:r>
          </w:p>
        </w:tc>
        <w:tc>
          <w:tcPr>
            <w:tcW w:w="1041"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16.66 ± 2.603</w:t>
            </w:r>
            <w:r>
              <w:rPr>
                <w:rFonts w:ascii="Book Antiqua" w:hAnsi="Book Antiqua"/>
                <w:vertAlign w:val="superscript"/>
              </w:rPr>
              <w:t>a,d</w:t>
            </w:r>
          </w:p>
        </w:tc>
      </w:tr>
    </w:tbl>
    <w:p w:rsidR="00F20B0C"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proofErr w:type="spellStart"/>
      <w:proofErr w:type="gramStart"/>
      <w:r>
        <w:rPr>
          <w:rFonts w:ascii="Book Antiqua" w:eastAsia="宋体" w:hAnsi="Book Antiqua" w:cs="Times New Roman"/>
          <w:color w:val="auto"/>
          <w:kern w:val="2"/>
          <w:sz w:val="24"/>
          <w:szCs w:val="24"/>
          <w:vertAlign w:val="superscript"/>
          <w:lang w:eastAsia="ja-JP" w:bidi="ar-SA"/>
        </w:rPr>
        <w:lastRenderedPageBreak/>
        <w:t>a</w:t>
      </w:r>
      <w:r>
        <w:rPr>
          <w:rFonts w:ascii="Book Antiqua" w:eastAsia="宋体" w:hAnsi="Book Antiqua" w:cs="Times New Roman"/>
          <w:i/>
          <w:iCs/>
          <w:color w:val="auto"/>
          <w:kern w:val="2"/>
          <w:sz w:val="24"/>
          <w:szCs w:val="24"/>
          <w:lang w:eastAsia="ja-JP" w:bidi="ar-SA"/>
        </w:rPr>
        <w:t>P</w:t>
      </w:r>
      <w:proofErr w:type="spellEnd"/>
      <w:proofErr w:type="gramEnd"/>
      <w:r>
        <w:rPr>
          <w:rFonts w:ascii="Book Antiqua" w:eastAsia="宋体" w:hAnsi="Book Antiqua" w:cs="Times New Roman"/>
          <w:color w:val="auto"/>
          <w:kern w:val="2"/>
          <w:sz w:val="24"/>
          <w:szCs w:val="24"/>
          <w:lang w:eastAsia="ja-JP" w:bidi="ar-SA"/>
        </w:rPr>
        <w:t xml:space="preserve"> &lt; 0.05, </w:t>
      </w:r>
      <w:proofErr w:type="spellStart"/>
      <w:r>
        <w:rPr>
          <w:rFonts w:ascii="Book Antiqua" w:eastAsia="宋体" w:hAnsi="Book Antiqua" w:cs="Times New Roman"/>
          <w:color w:val="auto"/>
          <w:kern w:val="2"/>
          <w:sz w:val="24"/>
          <w:szCs w:val="24"/>
          <w:vertAlign w:val="superscript"/>
          <w:lang w:eastAsia="ja-JP" w:bidi="ar-SA"/>
        </w:rPr>
        <w:t>b</w:t>
      </w:r>
      <w:r>
        <w:rPr>
          <w:rFonts w:ascii="Book Antiqua" w:eastAsia="宋体" w:hAnsi="Book Antiqua" w:cs="Times New Roman"/>
          <w:i/>
          <w:iCs/>
          <w:color w:val="auto"/>
          <w:kern w:val="2"/>
          <w:sz w:val="24"/>
          <w:szCs w:val="24"/>
          <w:lang w:eastAsia="ja-JP" w:bidi="ar-SA"/>
        </w:rPr>
        <w:t>P</w:t>
      </w:r>
      <w:proofErr w:type="spellEnd"/>
      <w:r>
        <w:rPr>
          <w:rFonts w:ascii="Book Antiqua" w:eastAsia="宋体" w:hAnsi="Book Antiqua" w:cs="Times New Roman"/>
          <w:color w:val="auto"/>
          <w:kern w:val="2"/>
          <w:sz w:val="24"/>
          <w:szCs w:val="24"/>
          <w:lang w:eastAsia="ja-JP" w:bidi="ar-SA"/>
        </w:rPr>
        <w:t xml:space="preserve"> &lt; 0.01 compared with the negative control group; </w:t>
      </w:r>
      <w:proofErr w:type="spellStart"/>
      <w:r>
        <w:rPr>
          <w:rFonts w:ascii="Book Antiqua" w:eastAsia="宋体" w:hAnsi="Book Antiqua" w:cs="Times New Roman"/>
          <w:color w:val="auto"/>
          <w:kern w:val="2"/>
          <w:sz w:val="24"/>
          <w:szCs w:val="24"/>
          <w:vertAlign w:val="superscript"/>
          <w:lang w:eastAsia="ja-JP" w:bidi="ar-SA"/>
        </w:rPr>
        <w:t>c</w:t>
      </w:r>
      <w:r>
        <w:rPr>
          <w:rFonts w:ascii="Book Antiqua" w:eastAsia="宋体" w:hAnsi="Book Antiqua" w:cs="Times New Roman"/>
          <w:i/>
          <w:iCs/>
          <w:color w:val="auto"/>
          <w:kern w:val="2"/>
          <w:sz w:val="24"/>
          <w:szCs w:val="24"/>
          <w:lang w:eastAsia="ja-JP" w:bidi="ar-SA"/>
        </w:rPr>
        <w:t>P</w:t>
      </w:r>
      <w:proofErr w:type="spellEnd"/>
      <w:r>
        <w:rPr>
          <w:rFonts w:ascii="Book Antiqua" w:eastAsia="宋体" w:hAnsi="Book Antiqua" w:cs="Times New Roman"/>
          <w:color w:val="auto"/>
          <w:kern w:val="2"/>
          <w:sz w:val="24"/>
          <w:szCs w:val="24"/>
          <w:lang w:eastAsia="ja-JP" w:bidi="ar-SA"/>
        </w:rPr>
        <w:t xml:space="preserve"> &lt; 0.05, </w:t>
      </w:r>
      <w:proofErr w:type="spellStart"/>
      <w:r>
        <w:rPr>
          <w:rFonts w:ascii="Book Antiqua" w:eastAsia="宋体" w:hAnsi="Book Antiqua" w:cs="Times New Roman"/>
          <w:color w:val="auto"/>
          <w:kern w:val="2"/>
          <w:sz w:val="24"/>
          <w:szCs w:val="24"/>
          <w:vertAlign w:val="superscript"/>
          <w:lang w:eastAsia="ja-JP" w:bidi="ar-SA"/>
        </w:rPr>
        <w:t>d</w:t>
      </w:r>
      <w:r>
        <w:rPr>
          <w:rFonts w:ascii="Book Antiqua" w:eastAsia="宋体" w:hAnsi="Book Antiqua" w:cs="Times New Roman"/>
          <w:i/>
          <w:iCs/>
          <w:color w:val="auto"/>
          <w:kern w:val="2"/>
          <w:sz w:val="24"/>
          <w:szCs w:val="24"/>
          <w:lang w:eastAsia="ja-JP" w:bidi="ar-SA"/>
        </w:rPr>
        <w:t>P</w:t>
      </w:r>
      <w:proofErr w:type="spellEnd"/>
      <w:r>
        <w:rPr>
          <w:rFonts w:ascii="Book Antiqua" w:eastAsia="宋体" w:hAnsi="Book Antiqua" w:cs="Times New Roman"/>
          <w:color w:val="auto"/>
          <w:kern w:val="2"/>
          <w:sz w:val="24"/>
          <w:szCs w:val="24"/>
          <w:lang w:eastAsia="ja-JP" w:bidi="ar-SA"/>
        </w:rPr>
        <w:t xml:space="preserve"> &lt; 0.01 compared with the model control group.</w:t>
      </w:r>
      <w:r>
        <w:rPr>
          <w:rFonts w:ascii="Book Antiqua" w:hAnsi="Book Antiqua"/>
          <w:sz w:val="24"/>
          <w:szCs w:val="24"/>
        </w:rPr>
        <w:t xml:space="preserve"> GSH</w:t>
      </w:r>
      <w:r>
        <w:rPr>
          <w:rFonts w:ascii="Book Antiqua" w:hAnsi="Book Antiqua"/>
        </w:rPr>
        <w:t xml:space="preserve">: </w:t>
      </w:r>
      <w:r w:rsidRPr="00E550A9">
        <w:rPr>
          <w:rFonts w:ascii="Book Antiqua" w:eastAsia="Book Antiqua" w:hAnsi="Book Antiqua" w:cs="Book Antiqua"/>
          <w:sz w:val="24"/>
          <w:szCs w:val="24"/>
        </w:rPr>
        <w:t>Glutathione</w:t>
      </w:r>
      <w:r>
        <w:rPr>
          <w:rFonts w:ascii="Book Antiqua" w:eastAsia="Book Antiqua" w:hAnsi="Book Antiqua" w:cs="Book Antiqua"/>
        </w:rPr>
        <w:t>;</w:t>
      </w:r>
      <w:r>
        <w:rPr>
          <w:rFonts w:ascii="Book Antiqua" w:hAnsi="Book Antiqua"/>
        </w:rPr>
        <w:t xml:space="preserve"> </w:t>
      </w:r>
      <w:r>
        <w:rPr>
          <w:rFonts w:ascii="Book Antiqua" w:hAnsi="Book Antiqua"/>
          <w:sz w:val="24"/>
          <w:szCs w:val="24"/>
        </w:rPr>
        <w:t>G</w:t>
      </w:r>
      <w:r>
        <w:rPr>
          <w:rFonts w:ascii="Book Antiqua" w:eastAsia="Book Antiqua" w:hAnsi="Book Antiqua" w:cs="Book Antiqua"/>
          <w:sz w:val="24"/>
        </w:rPr>
        <w:t>SSG: Glutathione oxidized.</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5840" w:h="12240" w:orient="landscape"/>
          <w:pgMar w:top="1797" w:right="1440" w:bottom="1797" w:left="1440" w:header="851" w:footer="992" w:gutter="0"/>
          <w:cols w:space="720"/>
          <w:docGrid w:type="linesAndChar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Table 6 V</w:t>
      </w:r>
      <w:r w:rsidRPr="00E561B4">
        <w:rPr>
          <w:rFonts w:ascii="Book Antiqua" w:eastAsia="宋体" w:hAnsi="Book Antiqua" w:cs="Times New Roman"/>
          <w:b/>
          <w:bCs/>
          <w:sz w:val="24"/>
          <w:szCs w:val="24"/>
          <w:lang w:eastAsia="zh-CN" w:bidi="ar-SA"/>
        </w:rPr>
        <w:t>ariable importance in the projection</w:t>
      </w:r>
      <w:r>
        <w:rPr>
          <w:rFonts w:ascii="Book Antiqua" w:eastAsia="宋体" w:hAnsi="Book Antiqua" w:cs="Times New Roman"/>
          <w:b/>
          <w:bCs/>
          <w:sz w:val="24"/>
          <w:szCs w:val="24"/>
          <w:lang w:eastAsia="zh-CN" w:bidi="ar-SA"/>
        </w:rPr>
        <w:t xml:space="preserve"> values of serum metabolites and effects of CCl</w:t>
      </w:r>
      <w:r>
        <w:rPr>
          <w:rFonts w:ascii="Book Antiqua" w:eastAsia="宋体" w:hAnsi="Book Antiqua" w:cs="Times New Roman"/>
          <w:b/>
          <w:bCs/>
          <w:sz w:val="24"/>
          <w:szCs w:val="24"/>
          <w:vertAlign w:val="subscript"/>
          <w:lang w:eastAsia="zh-CN" w:bidi="ar-SA"/>
        </w:rPr>
        <w:t>4</w:t>
      </w:r>
      <w:r>
        <w:rPr>
          <w:rFonts w:ascii="Book Antiqua" w:eastAsia="宋体" w:hAnsi="Book Antiqua" w:cs="Times New Roman"/>
          <w:b/>
          <w:bCs/>
          <w:sz w:val="24"/>
          <w:szCs w:val="24"/>
          <w:lang w:eastAsia="zh-CN" w:bidi="ar-SA"/>
        </w:rPr>
        <w:t xml:space="preserve"> on their changes (model group </w:t>
      </w:r>
      <w:r>
        <w:rPr>
          <w:rFonts w:ascii="Book Antiqua" w:eastAsia="宋体" w:hAnsi="Book Antiqua" w:cs="Times New Roman"/>
          <w:b/>
          <w:bCs/>
          <w:i/>
          <w:iCs/>
          <w:sz w:val="24"/>
          <w:szCs w:val="24"/>
          <w:lang w:eastAsia="zh-CN" w:bidi="ar-SA"/>
        </w:rPr>
        <w:t>vs</w:t>
      </w:r>
      <w:r>
        <w:rPr>
          <w:rFonts w:ascii="Book Antiqua" w:eastAsia="宋体" w:hAnsi="Book Antiqua" w:cs="Times New Roman"/>
          <w:b/>
          <w:bCs/>
          <w:sz w:val="24"/>
          <w:szCs w:val="24"/>
          <w:lang w:eastAsia="zh-CN" w:bidi="ar-SA"/>
        </w:rPr>
        <w:t xml:space="preserve"> negative group)</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5972"/>
        <w:gridCol w:w="3458"/>
        <w:gridCol w:w="3530"/>
      </w:tblGrid>
      <w:tr w:rsidR="00F20B0C" w:rsidTr="00464137">
        <w:trPr>
          <w:jc w:val="center"/>
        </w:trPr>
        <w:tc>
          <w:tcPr>
            <w:tcW w:w="2304"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roofErr w:type="spellStart"/>
            <w:r>
              <w:rPr>
                <w:rFonts w:ascii="Book Antiqua" w:hAnsi="Book Antiqua"/>
                <w:b/>
              </w:rPr>
              <w:t>Var</w:t>
            </w:r>
            <w:proofErr w:type="spellEnd"/>
            <w:r>
              <w:rPr>
                <w:rFonts w:ascii="Book Antiqua" w:hAnsi="Book Antiqua"/>
                <w:b/>
              </w:rPr>
              <w:t xml:space="preserve"> ID (primary)</w:t>
            </w:r>
          </w:p>
        </w:tc>
        <w:tc>
          <w:tcPr>
            <w:tcW w:w="1334"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M1-VIP</w:t>
            </w:r>
          </w:p>
        </w:tc>
        <w:tc>
          <w:tcPr>
            <w:tcW w:w="1362"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Variation trend</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GSSG</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1.19631</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t>Cholic</w:t>
            </w:r>
            <w:proofErr w:type="spellEnd"/>
            <w:r>
              <w:rPr>
                <w:rFonts w:ascii="Book Antiqua" w:hAnsi="Book Antiqua"/>
              </w:rPr>
              <w:t xml:space="preserve">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1.18964</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Uridine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1.18609</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phenylacetylglycine</w:t>
            </w:r>
            <w:proofErr w:type="spellEnd"/>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1.16986</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Hypoxanthine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1.13469</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(E)-</w:t>
            </w:r>
            <w:proofErr w:type="spellStart"/>
            <w:r>
              <w:rPr>
                <w:rFonts w:ascii="Book Antiqua" w:hAnsi="Book Antiqua"/>
              </w:rPr>
              <w:t>butenedioic</w:t>
            </w:r>
            <w:proofErr w:type="spellEnd"/>
            <w:r>
              <w:rPr>
                <w:rFonts w:ascii="Book Antiqua" w:hAnsi="Book Antiqua"/>
              </w:rPr>
              <w:t xml:space="preserve">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1.1299</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1.12862</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C18:0LPC</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1.12325</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Pantothenic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1.08663</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Carnitine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1.08264</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Phenylalanine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1.07794</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t>Hippuric</w:t>
            </w:r>
            <w:proofErr w:type="spellEnd"/>
            <w:r>
              <w:rPr>
                <w:rFonts w:ascii="Book Antiqua" w:hAnsi="Book Antiqua"/>
              </w:rPr>
              <w:t xml:space="preserve">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1.06083</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C16:1LPC</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1.05866</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Uric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1.01621</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C18:1LPC</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0.943612</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L-kynurenine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0.919692</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L-leucine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0.90164</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Glucosamine-1-phosphate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0.893372</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Citric acid</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0.866932</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L-tryptophan</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0.842517</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8-OH-dG</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0.711595</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Lactate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0.704198</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eastAsia="宋体" w:hAnsi="Book Antiqua"/>
                <w:kern w:val="2"/>
                <w:lang w:eastAsia="ja-JP"/>
              </w:rPr>
              <w:t>NS</w:t>
            </w:r>
          </w:p>
        </w:tc>
      </w:tr>
      <w:tr w:rsidR="00F20B0C" w:rsidTr="00464137">
        <w:trPr>
          <w:jc w:val="center"/>
        </w:trPr>
        <w:tc>
          <w:tcPr>
            <w:tcW w:w="230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Choline</w:t>
            </w:r>
          </w:p>
        </w:tc>
        <w:tc>
          <w:tcPr>
            <w:tcW w:w="1334"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0.639509</w:t>
            </w:r>
          </w:p>
        </w:tc>
        <w:tc>
          <w:tcPr>
            <w:tcW w:w="1362"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eastAsia="宋体" w:hAnsi="Book Antiqua"/>
                <w:kern w:val="2"/>
                <w:lang w:eastAsia="ja-JP"/>
              </w:rPr>
              <w:t>NS</w:t>
            </w:r>
          </w:p>
        </w:tc>
      </w:tr>
      <w:tr w:rsidR="00F20B0C" w:rsidTr="00464137">
        <w:trPr>
          <w:jc w:val="center"/>
        </w:trPr>
        <w:tc>
          <w:tcPr>
            <w:tcW w:w="2304"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C16:0LPC</w:t>
            </w:r>
          </w:p>
        </w:tc>
        <w:tc>
          <w:tcPr>
            <w:tcW w:w="1334"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0.514772</w:t>
            </w:r>
          </w:p>
        </w:tc>
        <w:tc>
          <w:tcPr>
            <w:tcW w:w="1362"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eastAsia="宋体" w:hAnsi="Book Antiqua"/>
                <w:kern w:val="2"/>
                <w:lang w:eastAsia="ja-JP"/>
              </w:rPr>
              <w:t>NS</w:t>
            </w:r>
          </w:p>
        </w:tc>
      </w:tr>
    </w:tbl>
    <w:p w:rsidR="00F20B0C"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Pr>
          <w:rFonts w:ascii="Book Antiqua" w:eastAsia="宋体" w:hAnsi="Book Antiqua" w:cs="Times New Roman"/>
          <w:color w:val="auto"/>
          <w:kern w:val="2"/>
          <w:sz w:val="24"/>
          <w:szCs w:val="24"/>
          <w:lang w:eastAsia="ja-JP" w:bidi="ar-SA"/>
        </w:rPr>
        <w:t xml:space="preserve">↑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0.05 for the increase in mean content;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0.01 for the increase in mean content;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0.05 for the mean content decrease;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0.01 for the mean content decrease; NS: The mean concentrations of metabolites in the model group were not statistically significant; </w:t>
      </w:r>
      <w:r>
        <w:rPr>
          <w:rFonts w:ascii="Book Antiqua" w:hAnsi="Book Antiqua"/>
          <w:sz w:val="24"/>
          <w:szCs w:val="24"/>
        </w:rPr>
        <w:t>GSSG</w:t>
      </w:r>
      <w:r>
        <w:rPr>
          <w:rFonts w:ascii="Book Antiqua" w:hAnsi="Book Antiqua"/>
        </w:rPr>
        <w:t xml:space="preserve">: </w:t>
      </w:r>
      <w:r>
        <w:rPr>
          <w:rFonts w:ascii="Book Antiqua" w:eastAsia="Book Antiqua" w:hAnsi="Book Antiqua" w:cs="Book Antiqua"/>
          <w:sz w:val="24"/>
        </w:rPr>
        <w:t>Glutathione oxidized; GSH: Glutathione; VIP: V</w:t>
      </w:r>
      <w:r w:rsidRPr="005B7BFA">
        <w:rPr>
          <w:rFonts w:ascii="Book Antiqua" w:eastAsia="Book Antiqua" w:hAnsi="Book Antiqua" w:cs="Book Antiqua"/>
          <w:sz w:val="24"/>
        </w:rPr>
        <w:t>ariable importance in the projection</w:t>
      </w:r>
      <w:r>
        <w:rPr>
          <w:rFonts w:ascii="Book Antiqua" w:eastAsia="Book Antiqua" w:hAnsi="Book Antiqua" w:cs="Book Antiqua"/>
          <w:sz w:val="24"/>
        </w:rPr>
        <w:t>.</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5840" w:h="12240" w:orient="landscape"/>
          <w:pgMar w:top="1797" w:right="1440" w:bottom="1797" w:left="1440" w:header="851" w:footer="992" w:gutter="0"/>
          <w:cols w:space="720"/>
          <w:docGrid w:type="line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 xml:space="preserve">Table 7 </w:t>
      </w:r>
      <w:r w:rsidRPr="007816F0">
        <w:rPr>
          <w:rFonts w:ascii="Book Antiqua" w:eastAsia="宋体" w:hAnsi="Book Antiqua" w:cs="Times New Roman"/>
          <w:b/>
          <w:bCs/>
          <w:sz w:val="24"/>
          <w:szCs w:val="24"/>
          <w:lang w:eastAsia="zh-CN" w:bidi="ar-SA"/>
        </w:rPr>
        <w:t>Variable importance in the projection</w:t>
      </w:r>
      <w:r>
        <w:rPr>
          <w:rFonts w:ascii="Book Antiqua" w:eastAsia="宋体" w:hAnsi="Book Antiqua" w:cs="Times New Roman"/>
          <w:b/>
          <w:bCs/>
          <w:sz w:val="24"/>
          <w:szCs w:val="24"/>
          <w:lang w:eastAsia="zh-CN" w:bidi="ar-SA"/>
        </w:rPr>
        <w:t xml:space="preserve"> values of serum metabolites and effects of </w:t>
      </w:r>
      <w:proofErr w:type="spellStart"/>
      <w:r>
        <w:rPr>
          <w:rFonts w:ascii="Book Antiqua" w:eastAsia="宋体" w:hAnsi="Book Antiqua" w:cs="Times New Roman"/>
          <w:b/>
          <w:bCs/>
          <w:i/>
          <w:iCs/>
          <w:sz w:val="24"/>
          <w:szCs w:val="24"/>
          <w:lang w:eastAsia="zh-CN" w:bidi="ar-SA"/>
        </w:rPr>
        <w:t>Fuzi-Gancao</w:t>
      </w:r>
      <w:proofErr w:type="spellEnd"/>
      <w:r>
        <w:rPr>
          <w:rFonts w:ascii="Book Antiqua" w:eastAsia="宋体" w:hAnsi="Book Antiqua" w:cs="Times New Roman"/>
          <w:b/>
          <w:bCs/>
          <w:i/>
          <w:iCs/>
          <w:sz w:val="24"/>
          <w:szCs w:val="24"/>
          <w:lang w:eastAsia="zh-CN" w:bidi="ar-SA"/>
        </w:rPr>
        <w:t xml:space="preserve"> </w:t>
      </w:r>
      <w:r>
        <w:rPr>
          <w:rFonts w:ascii="Book Antiqua" w:eastAsia="宋体" w:hAnsi="Book Antiqua" w:cs="Times New Roman"/>
          <w:b/>
          <w:bCs/>
          <w:sz w:val="24"/>
          <w:szCs w:val="24"/>
          <w:lang w:eastAsia="zh-CN" w:bidi="ar-SA"/>
        </w:rPr>
        <w:t>on their changes (</w:t>
      </w:r>
      <w:proofErr w:type="spellStart"/>
      <w:r>
        <w:rPr>
          <w:rFonts w:ascii="Book Antiqua" w:eastAsia="宋体" w:hAnsi="Book Antiqua" w:cs="Times New Roman"/>
          <w:b/>
          <w:bCs/>
          <w:i/>
          <w:iCs/>
          <w:sz w:val="24"/>
          <w:szCs w:val="24"/>
          <w:lang w:eastAsia="zh-CN" w:bidi="ar-SA"/>
        </w:rPr>
        <w:t>Fuzi-Gancao</w:t>
      </w:r>
      <w:proofErr w:type="spellEnd"/>
      <w:r>
        <w:rPr>
          <w:rFonts w:ascii="Book Antiqua" w:eastAsia="宋体" w:hAnsi="Book Antiqua" w:cs="Times New Roman"/>
          <w:b/>
          <w:bCs/>
          <w:sz w:val="24"/>
          <w:szCs w:val="24"/>
          <w:lang w:eastAsia="zh-CN" w:bidi="ar-SA"/>
        </w:rPr>
        <w:t xml:space="preserve"> group </w:t>
      </w:r>
      <w:r>
        <w:rPr>
          <w:rFonts w:ascii="Book Antiqua" w:eastAsia="宋体" w:hAnsi="Book Antiqua" w:cs="Times New Roman"/>
          <w:b/>
          <w:bCs/>
          <w:i/>
          <w:iCs/>
          <w:sz w:val="24"/>
          <w:szCs w:val="24"/>
          <w:lang w:eastAsia="zh-CN" w:bidi="ar-SA"/>
        </w:rPr>
        <w:t>vs</w:t>
      </w:r>
      <w:r>
        <w:rPr>
          <w:rFonts w:ascii="Book Antiqua" w:eastAsia="宋体" w:hAnsi="Book Antiqua" w:cs="Times New Roman"/>
          <w:b/>
          <w:bCs/>
          <w:sz w:val="24"/>
          <w:szCs w:val="24"/>
          <w:lang w:eastAsia="zh-CN" w:bidi="ar-SA"/>
        </w:rPr>
        <w:t xml:space="preserve"> model group)</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6083"/>
        <w:gridCol w:w="3693"/>
        <w:gridCol w:w="4182"/>
      </w:tblGrid>
      <w:tr w:rsidR="00F20B0C" w:rsidTr="00464137">
        <w:trPr>
          <w:jc w:val="center"/>
        </w:trPr>
        <w:tc>
          <w:tcPr>
            <w:tcW w:w="2179"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roofErr w:type="spellStart"/>
            <w:r>
              <w:rPr>
                <w:rFonts w:ascii="Book Antiqua" w:hAnsi="Book Antiqua"/>
                <w:b/>
              </w:rPr>
              <w:t>Var</w:t>
            </w:r>
            <w:proofErr w:type="spellEnd"/>
            <w:r>
              <w:rPr>
                <w:rFonts w:ascii="Book Antiqua" w:hAnsi="Book Antiqua"/>
                <w:b/>
              </w:rPr>
              <w:t xml:space="preserve"> ID (primary)</w:t>
            </w:r>
          </w:p>
        </w:tc>
        <w:tc>
          <w:tcPr>
            <w:tcW w:w="1323"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M1-VIP</w:t>
            </w:r>
          </w:p>
        </w:tc>
        <w:tc>
          <w:tcPr>
            <w:tcW w:w="1498"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Variation trend</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Hypoxanthine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1.37706</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GSSG</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1.36516</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Pantothenic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1.28548</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C18:1LPC</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1.27880</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C16:1LPC</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1.25881</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N-</w:t>
            </w:r>
            <w:proofErr w:type="spellStart"/>
            <w:r>
              <w:rPr>
                <w:rFonts w:ascii="Book Antiqua" w:hAnsi="Book Antiqua"/>
              </w:rPr>
              <w:t>phenylacetylglycine</w:t>
            </w:r>
            <w:proofErr w:type="spellEnd"/>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1.22022</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Lactate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1.21835</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t>Hippuric</w:t>
            </w:r>
            <w:proofErr w:type="spellEnd"/>
            <w:r>
              <w:rPr>
                <w:rFonts w:ascii="Book Antiqua" w:hAnsi="Book Antiqua"/>
              </w:rPr>
              <w:t xml:space="preserve">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1.21598</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Uric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1.21291</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(E)-</w:t>
            </w:r>
            <w:proofErr w:type="spellStart"/>
            <w:r>
              <w:rPr>
                <w:rFonts w:ascii="Book Antiqua" w:hAnsi="Book Antiqua"/>
              </w:rPr>
              <w:t>butenedioic</w:t>
            </w:r>
            <w:proofErr w:type="spellEnd"/>
            <w:r>
              <w:rPr>
                <w:rFonts w:ascii="Book Antiqua" w:hAnsi="Book Antiqua"/>
              </w:rPr>
              <w:t xml:space="preserve">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1.21107</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roofErr w:type="spellStart"/>
            <w:r>
              <w:rPr>
                <w:rFonts w:ascii="Book Antiqua" w:hAnsi="Book Antiqua"/>
              </w:rPr>
              <w:lastRenderedPageBreak/>
              <w:t>Cholic</w:t>
            </w:r>
            <w:proofErr w:type="spellEnd"/>
            <w:r>
              <w:rPr>
                <w:rFonts w:ascii="Book Antiqua" w:hAnsi="Book Antiqua"/>
              </w:rPr>
              <w:t xml:space="preserve">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1.17091</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C18:0LPC</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1.15078</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C16:0LPC</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1.00088</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Choline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0.906949</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lang w:eastAsia="zh-CN"/>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L-kynurenine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0.893225</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Uridine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0.810356</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8-OH-dG</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0.777736</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Citric acid</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0.633654</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GSH</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0.512313</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L-leucine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0.497685</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Carnitine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0.447434</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Phenylalanine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0.427897</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Glucosamine-1-phosphate</w:t>
            </w:r>
          </w:p>
        </w:tc>
        <w:tc>
          <w:tcPr>
            <w:tcW w:w="132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0.312245</w:t>
            </w:r>
          </w:p>
        </w:tc>
        <w:tc>
          <w:tcPr>
            <w:tcW w:w="1498" w:type="pct"/>
            <w:tcBorders>
              <w:top w:val="nil"/>
              <w:left w:val="nil"/>
              <w:bottom w:val="nil"/>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r w:rsidR="00F20B0C" w:rsidTr="00464137">
        <w:trPr>
          <w:jc w:val="center"/>
        </w:trPr>
        <w:tc>
          <w:tcPr>
            <w:tcW w:w="2179"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L-tryptophan</w:t>
            </w:r>
          </w:p>
        </w:tc>
        <w:tc>
          <w:tcPr>
            <w:tcW w:w="1323" w:type="pct"/>
            <w:tcBorders>
              <w:top w:val="nil"/>
              <w:left w:val="nil"/>
              <w:bottom w:val="single" w:sz="8"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0.0800812</w:t>
            </w:r>
          </w:p>
        </w:tc>
        <w:tc>
          <w:tcPr>
            <w:tcW w:w="1498" w:type="pct"/>
            <w:tcBorders>
              <w:top w:val="nil"/>
              <w:left w:val="nil"/>
              <w:bottom w:val="single" w:sz="8" w:space="0" w:color="auto"/>
              <w:right w:val="nil"/>
            </w:tcBorders>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hint="eastAsia"/>
                <w:lang w:eastAsia="zh-CN"/>
              </w:rPr>
              <w:t>N</w:t>
            </w:r>
            <w:r>
              <w:rPr>
                <w:rFonts w:ascii="Book Antiqua" w:hAnsi="Book Antiqua"/>
                <w:lang w:eastAsia="zh-CN"/>
              </w:rPr>
              <w:t>S</w:t>
            </w:r>
          </w:p>
        </w:tc>
      </w:tr>
    </w:tbl>
    <w:p w:rsidR="00F20B0C" w:rsidRDefault="00F20B0C" w:rsidP="00F20B0C">
      <w:pPr>
        <w:pStyle w:val="MDPI43tablefooter"/>
        <w:spacing w:line="360" w:lineRule="auto"/>
        <w:ind w:left="0"/>
        <w:jc w:val="both"/>
        <w:rPr>
          <w:rFonts w:ascii="Book Antiqua" w:eastAsia="宋体" w:hAnsi="Book Antiqua" w:cs="Times New Roman"/>
          <w:color w:val="auto"/>
          <w:kern w:val="2"/>
          <w:sz w:val="24"/>
          <w:szCs w:val="24"/>
          <w:lang w:eastAsia="ja-JP" w:bidi="ar-SA"/>
        </w:rPr>
      </w:pPr>
      <w:r>
        <w:rPr>
          <w:rFonts w:ascii="Book Antiqua" w:eastAsia="宋体" w:hAnsi="Book Antiqua" w:cs="Times New Roman"/>
          <w:color w:val="auto"/>
          <w:kern w:val="2"/>
          <w:sz w:val="24"/>
          <w:szCs w:val="24"/>
          <w:lang w:eastAsia="ja-JP" w:bidi="ar-SA"/>
        </w:rPr>
        <w:t xml:space="preserve">↑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0.05 for the increase in mean content;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0.01 for the increase in mean content;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0.05 for the mean content decrease; ↓↓ represents a </w:t>
      </w:r>
      <w:r>
        <w:rPr>
          <w:rFonts w:ascii="Book Antiqua" w:eastAsia="宋体" w:hAnsi="Book Antiqua" w:cs="Times New Roman"/>
          <w:i/>
          <w:iCs/>
          <w:color w:val="auto"/>
          <w:kern w:val="2"/>
          <w:sz w:val="24"/>
          <w:szCs w:val="24"/>
          <w:lang w:eastAsia="ja-JP" w:bidi="ar-SA"/>
        </w:rPr>
        <w:t>P</w:t>
      </w:r>
      <w:r>
        <w:rPr>
          <w:rFonts w:ascii="Book Antiqua" w:eastAsia="宋体" w:hAnsi="Book Antiqua" w:cs="Times New Roman"/>
          <w:color w:val="auto"/>
          <w:kern w:val="2"/>
          <w:sz w:val="24"/>
          <w:szCs w:val="24"/>
          <w:lang w:eastAsia="ja-JP" w:bidi="ar-SA"/>
        </w:rPr>
        <w:t xml:space="preserve"> value ≤ 0.01 for the mean content decrease; NS: No statistically significant change in the mean concentration of metabolites in the </w:t>
      </w:r>
      <w:proofErr w:type="spellStart"/>
      <w:r>
        <w:rPr>
          <w:rFonts w:ascii="Book Antiqua" w:eastAsia="宋体" w:hAnsi="Book Antiqua" w:cs="Times New Roman"/>
          <w:i/>
          <w:iCs/>
          <w:color w:val="auto"/>
          <w:kern w:val="2"/>
          <w:sz w:val="24"/>
          <w:szCs w:val="24"/>
          <w:lang w:eastAsia="ja-JP" w:bidi="ar-SA"/>
        </w:rPr>
        <w:t>Fuzi-Gancao</w:t>
      </w:r>
      <w:proofErr w:type="spellEnd"/>
      <w:r>
        <w:rPr>
          <w:rFonts w:ascii="Book Antiqua" w:eastAsia="宋体" w:hAnsi="Book Antiqua" w:cs="Times New Roman"/>
          <w:color w:val="auto"/>
          <w:kern w:val="2"/>
          <w:sz w:val="24"/>
          <w:szCs w:val="24"/>
          <w:lang w:eastAsia="ja-JP" w:bidi="ar-SA"/>
        </w:rPr>
        <w:t xml:space="preserve"> group; </w:t>
      </w:r>
      <w:r>
        <w:rPr>
          <w:rFonts w:ascii="Book Antiqua" w:hAnsi="Book Antiqua"/>
          <w:sz w:val="24"/>
          <w:szCs w:val="24"/>
        </w:rPr>
        <w:t>GSSG</w:t>
      </w:r>
      <w:r>
        <w:rPr>
          <w:rFonts w:ascii="Book Antiqua" w:hAnsi="Book Antiqua"/>
        </w:rPr>
        <w:t xml:space="preserve">: </w:t>
      </w:r>
      <w:r>
        <w:rPr>
          <w:rFonts w:ascii="Book Antiqua" w:eastAsia="Book Antiqua" w:hAnsi="Book Antiqua" w:cs="Book Antiqua"/>
          <w:sz w:val="24"/>
        </w:rPr>
        <w:t>Glutathione oxidized; GSH: Glutathione; VIP: V</w:t>
      </w:r>
      <w:r w:rsidRPr="005B7BFA">
        <w:rPr>
          <w:rFonts w:ascii="Book Antiqua" w:eastAsia="Book Antiqua" w:hAnsi="Book Antiqua" w:cs="Book Antiqua"/>
          <w:sz w:val="24"/>
        </w:rPr>
        <w:t>ariable importance in the projection</w:t>
      </w:r>
      <w:r>
        <w:rPr>
          <w:rFonts w:ascii="Book Antiqua" w:eastAsia="Book Antiqua" w:hAnsi="Book Antiqua" w:cs="Book Antiqua"/>
          <w:sz w:val="24"/>
        </w:rPr>
        <w:t>.</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6838" w:h="11906" w:orient="landscape"/>
          <w:pgMar w:top="1797" w:right="1440" w:bottom="1797" w:left="1440" w:header="851" w:footer="992" w:gutter="0"/>
          <w:cols w:space="720"/>
          <w:docGrid w:type="line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 xml:space="preserve">Table 8 Standard curve, </w:t>
      </w:r>
      <w:r>
        <w:rPr>
          <w:rFonts w:ascii="Book Antiqua" w:eastAsia="宋体" w:hAnsi="Book Antiqua" w:cs="Times New Roman"/>
          <w:b/>
          <w:bCs/>
          <w:i/>
          <w:iCs/>
          <w:sz w:val="24"/>
          <w:szCs w:val="24"/>
          <w:lang w:eastAsia="zh-CN" w:bidi="ar-SA"/>
        </w:rPr>
        <w:t>R</w:t>
      </w:r>
      <w:r>
        <w:rPr>
          <w:rFonts w:ascii="Book Antiqua" w:eastAsia="宋体" w:hAnsi="Book Antiqua" w:cs="Times New Roman"/>
          <w:b/>
          <w:bCs/>
          <w:sz w:val="24"/>
          <w:szCs w:val="24"/>
          <w:vertAlign w:val="superscript"/>
          <w:lang w:eastAsia="zh-CN" w:bidi="ar-SA"/>
        </w:rPr>
        <w:t>2</w:t>
      </w:r>
      <w:r>
        <w:rPr>
          <w:rFonts w:ascii="Book Antiqua" w:eastAsia="宋体" w:hAnsi="Book Antiqua" w:cs="Times New Roman"/>
          <w:b/>
          <w:bCs/>
          <w:sz w:val="24"/>
          <w:szCs w:val="24"/>
          <w:lang w:eastAsia="zh-CN" w:bidi="ar-SA"/>
        </w:rPr>
        <w:t>, and concentration range of 11 bile acids in serum</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009"/>
        <w:gridCol w:w="5095"/>
        <w:gridCol w:w="2448"/>
        <w:gridCol w:w="3406"/>
      </w:tblGrid>
      <w:tr w:rsidR="00F20B0C" w:rsidTr="00464137">
        <w:trPr>
          <w:jc w:val="center"/>
        </w:trPr>
        <w:tc>
          <w:tcPr>
            <w:tcW w:w="1078" w:type="pct"/>
            <w:tcBorders>
              <w:top w:val="single" w:sz="4"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Compound</w:t>
            </w:r>
          </w:p>
        </w:tc>
        <w:tc>
          <w:tcPr>
            <w:tcW w:w="1825" w:type="pct"/>
            <w:tcBorders>
              <w:top w:val="single" w:sz="4"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Standard curve</w:t>
            </w:r>
          </w:p>
        </w:tc>
        <w:tc>
          <w:tcPr>
            <w:tcW w:w="877" w:type="pct"/>
            <w:tcBorders>
              <w:top w:val="single" w:sz="4"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i/>
                <w:iCs/>
              </w:rPr>
              <w:t>R</w:t>
            </w:r>
            <w:r>
              <w:rPr>
                <w:rFonts w:ascii="Book Antiqua" w:hAnsi="Book Antiqua"/>
                <w:b/>
              </w:rPr>
              <w:t>²</w:t>
            </w:r>
          </w:p>
        </w:tc>
        <w:tc>
          <w:tcPr>
            <w:tcW w:w="1220" w:type="pct"/>
            <w:tcBorders>
              <w:top w:val="single" w:sz="4"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Range (ng/mL)</w:t>
            </w:r>
          </w:p>
        </w:tc>
      </w:tr>
      <w:tr w:rsidR="00F20B0C" w:rsidTr="00464137">
        <w:trPr>
          <w:jc w:val="center"/>
        </w:trPr>
        <w:tc>
          <w:tcPr>
            <w:tcW w:w="1078"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CDCA</w:t>
            </w:r>
          </w:p>
        </w:tc>
        <w:tc>
          <w:tcPr>
            <w:tcW w:w="1825"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0.0235X - 0.0056</w:t>
            </w:r>
          </w:p>
        </w:tc>
        <w:tc>
          <w:tcPr>
            <w:tcW w:w="877"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0.9981</w:t>
            </w:r>
          </w:p>
        </w:tc>
        <w:tc>
          <w:tcPr>
            <w:tcW w:w="1220"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0.0013X + 0.2156</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0.9972</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1.25-500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0.0164X + 1.1577</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0.9956</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1.25-500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0.0025X + 0.833</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0.9982</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1.25-500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0.0198X - 0.0113</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0.9953</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1.25-500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TUDCA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0.0332X + 0.0023</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0.9985</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0.0306X + 0.00422</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0.9923</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0.0133X - 0.00324</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0.9915</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0.0018X + 0.00242</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0.9931</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DCA</w:t>
            </w:r>
          </w:p>
        </w:tc>
        <w:tc>
          <w:tcPr>
            <w:tcW w:w="1825"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0.0076X + 0.00614</w:t>
            </w:r>
          </w:p>
        </w:tc>
        <w:tc>
          <w:tcPr>
            <w:tcW w:w="877"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0.9956</w:t>
            </w:r>
          </w:p>
        </w:tc>
        <w:tc>
          <w:tcPr>
            <w:tcW w:w="122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r w:rsidR="00F20B0C" w:rsidTr="00464137">
        <w:trPr>
          <w:jc w:val="center"/>
        </w:trPr>
        <w:tc>
          <w:tcPr>
            <w:tcW w:w="1078"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CA</w:t>
            </w:r>
          </w:p>
        </w:tc>
        <w:tc>
          <w:tcPr>
            <w:tcW w:w="1825"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Y = 0.0916X - 0.00465</w:t>
            </w:r>
          </w:p>
        </w:tc>
        <w:tc>
          <w:tcPr>
            <w:tcW w:w="877"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0.9987</w:t>
            </w:r>
          </w:p>
        </w:tc>
        <w:tc>
          <w:tcPr>
            <w:tcW w:w="1220"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2.5-1000</w:t>
            </w:r>
          </w:p>
        </w:tc>
      </w:tr>
    </w:tbl>
    <w:p w:rsidR="00F20B0C"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Pr>
          <w:rFonts w:ascii="Book Antiqua" w:eastAsia="宋体" w:hAnsi="Book Antiqua" w:cs="Times New Roman"/>
          <w:sz w:val="24"/>
          <w:szCs w:val="24"/>
          <w:lang w:eastAsia="zh-CN" w:bidi="ar-SA"/>
        </w:rPr>
        <w:t xml:space="preserve">CDCA: </w:t>
      </w:r>
      <w:proofErr w:type="spellStart"/>
      <w:r>
        <w:rPr>
          <w:rFonts w:ascii="Book Antiqua" w:eastAsia="宋体" w:hAnsi="Book Antiqua" w:cs="Times New Roman"/>
          <w:sz w:val="24"/>
          <w:szCs w:val="24"/>
          <w:lang w:eastAsia="zh-CN" w:bidi="ar-SA"/>
        </w:rPr>
        <w:t>Chenodeoxycholic</w:t>
      </w:r>
      <w:proofErr w:type="spellEnd"/>
      <w:r>
        <w:rPr>
          <w:rFonts w:ascii="Book Antiqua" w:eastAsia="宋体" w:hAnsi="Book Antiqua" w:cs="Times New Roman"/>
          <w:sz w:val="24"/>
          <w:szCs w:val="24"/>
          <w:lang w:eastAsia="zh-CN" w:bidi="ar-SA"/>
        </w:rPr>
        <w:t xml:space="preserve"> acid; </w:t>
      </w:r>
      <w:r>
        <w:rPr>
          <w:rFonts w:ascii="Book Antiqua" w:hAnsi="Book Antiqua"/>
          <w:sz w:val="24"/>
          <w:szCs w:val="24"/>
        </w:rPr>
        <w:t xml:space="preserve">UDCA: </w:t>
      </w:r>
      <w:proofErr w:type="spellStart"/>
      <w:r>
        <w:rPr>
          <w:rFonts w:ascii="Book Antiqua" w:hAnsi="Book Antiqua"/>
          <w:sz w:val="24"/>
          <w:szCs w:val="24"/>
        </w:rPr>
        <w:t>Ursodeoxycholic</w:t>
      </w:r>
      <w:proofErr w:type="spellEnd"/>
      <w:r>
        <w:rPr>
          <w:rFonts w:ascii="Book Antiqua" w:hAnsi="Book Antiqua"/>
          <w:sz w:val="24"/>
          <w:szCs w:val="24"/>
        </w:rPr>
        <w:t xml:space="preserve"> acid; GCA: </w:t>
      </w:r>
      <w:proofErr w:type="spellStart"/>
      <w:r>
        <w:rPr>
          <w:rFonts w:ascii="Book Antiqua" w:hAnsi="Book Antiqua"/>
          <w:sz w:val="24"/>
          <w:szCs w:val="24"/>
        </w:rPr>
        <w:t>Glycocholic</w:t>
      </w:r>
      <w:proofErr w:type="spellEnd"/>
      <w:r>
        <w:rPr>
          <w:rFonts w:ascii="Book Antiqua" w:hAnsi="Book Antiqua"/>
          <w:sz w:val="24"/>
          <w:szCs w:val="24"/>
        </w:rPr>
        <w:t xml:space="preserve"> acid; GDCA: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TCA: </w:t>
      </w:r>
      <w:proofErr w:type="spellStart"/>
      <w:r>
        <w:rPr>
          <w:rFonts w:ascii="Book Antiqua" w:hAnsi="Book Antiqua"/>
          <w:sz w:val="24"/>
          <w:szCs w:val="24"/>
        </w:rPr>
        <w:t>Taurocholic</w:t>
      </w:r>
      <w:proofErr w:type="spellEnd"/>
      <w:r>
        <w:rPr>
          <w:rFonts w:ascii="Book Antiqua" w:hAnsi="Book Antiqua"/>
          <w:sz w:val="24"/>
          <w:szCs w:val="24"/>
        </w:rPr>
        <w:t xml:space="preserve"> acid; TUDCA: </w:t>
      </w:r>
      <w:proofErr w:type="spellStart"/>
      <w:r>
        <w:rPr>
          <w:rFonts w:ascii="Book Antiqua" w:hAnsi="Book Antiqua"/>
          <w:sz w:val="24"/>
          <w:szCs w:val="24"/>
        </w:rPr>
        <w:t>Taurocholic</w:t>
      </w:r>
      <w:proofErr w:type="spellEnd"/>
      <w:r>
        <w:rPr>
          <w:rFonts w:ascii="Book Antiqua" w:hAnsi="Book Antiqua"/>
          <w:sz w:val="24"/>
          <w:szCs w:val="24"/>
        </w:rPr>
        <w:t xml:space="preserve"> acid; GCDCA: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GLCA: </w:t>
      </w:r>
      <w:proofErr w:type="spellStart"/>
      <w:r>
        <w:rPr>
          <w:rFonts w:ascii="Book Antiqua" w:hAnsi="Book Antiqua"/>
          <w:sz w:val="24"/>
          <w:szCs w:val="24"/>
        </w:rPr>
        <w:t>Glycinic</w:t>
      </w:r>
      <w:proofErr w:type="spellEnd"/>
      <w:r>
        <w:rPr>
          <w:rFonts w:ascii="Book Antiqua" w:hAnsi="Book Antiqua"/>
          <w:sz w:val="24"/>
          <w:szCs w:val="24"/>
        </w:rPr>
        <w:t xml:space="preserve"> acid; DCA: </w:t>
      </w:r>
      <w:proofErr w:type="spellStart"/>
      <w:r>
        <w:rPr>
          <w:rFonts w:ascii="Book Antiqua" w:hAnsi="Book Antiqua"/>
          <w:sz w:val="24"/>
          <w:szCs w:val="24"/>
        </w:rPr>
        <w:t>Deoxycholic</w:t>
      </w:r>
      <w:proofErr w:type="spellEnd"/>
      <w:r>
        <w:rPr>
          <w:rFonts w:ascii="Book Antiqua" w:hAnsi="Book Antiqua"/>
          <w:sz w:val="24"/>
          <w:szCs w:val="24"/>
        </w:rPr>
        <w:t xml:space="preserve"> acid; CA: </w:t>
      </w:r>
      <w:proofErr w:type="spellStart"/>
      <w:r>
        <w:rPr>
          <w:rFonts w:ascii="Book Antiqua" w:hAnsi="Book Antiqua"/>
          <w:sz w:val="24"/>
          <w:szCs w:val="24"/>
        </w:rPr>
        <w:t>Cholic</w:t>
      </w:r>
      <w:proofErr w:type="spellEnd"/>
      <w:r>
        <w:rPr>
          <w:rFonts w:ascii="Book Antiqua" w:hAnsi="Book Antiqua"/>
          <w:sz w:val="24"/>
          <w:szCs w:val="24"/>
        </w:rPr>
        <w:t xml:space="preserve"> acid.</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6838" w:h="11906" w:orient="landscape"/>
          <w:pgMar w:top="1797" w:right="1440" w:bottom="1797" w:left="1440" w:header="851" w:footer="992" w:gutter="0"/>
          <w:cols w:space="720"/>
          <w:docGrid w:type="line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Table 9 Precision, accuracy, and recovery of bile acids in serum samples (</w:t>
      </w:r>
      <w:r>
        <w:rPr>
          <w:rFonts w:ascii="Book Antiqua" w:eastAsia="宋体" w:hAnsi="Book Antiqua" w:cs="Times New Roman"/>
          <w:b/>
          <w:bCs/>
          <w:i/>
          <w:iCs/>
          <w:sz w:val="24"/>
          <w:szCs w:val="24"/>
          <w:lang w:eastAsia="zh-CN" w:bidi="ar-SA"/>
        </w:rPr>
        <w:t>n</w:t>
      </w:r>
      <w:r>
        <w:rPr>
          <w:rFonts w:ascii="Book Antiqua" w:eastAsia="宋体" w:hAnsi="Book Antiqua" w:cs="Times New Roman"/>
          <w:b/>
          <w:bCs/>
          <w:sz w:val="24"/>
          <w:szCs w:val="24"/>
          <w:lang w:eastAsia="zh-CN" w:bidi="ar-SA"/>
        </w:rPr>
        <w:t xml:space="preserve"> = 6, mean ± SD)</w:t>
      </w:r>
    </w:p>
    <w:tbl>
      <w:tblPr>
        <w:tblW w:w="5000" w:type="pct"/>
        <w:jc w:val="center"/>
        <w:tblCellMar>
          <w:left w:w="0" w:type="dxa"/>
          <w:right w:w="0" w:type="dxa"/>
        </w:tblCellMar>
        <w:tblLook w:val="04A0" w:firstRow="1" w:lastRow="0" w:firstColumn="1" w:lastColumn="0" w:noHBand="0" w:noVBand="1"/>
      </w:tblPr>
      <w:tblGrid>
        <w:gridCol w:w="1615"/>
        <w:gridCol w:w="1804"/>
        <w:gridCol w:w="1752"/>
        <w:gridCol w:w="1934"/>
        <w:gridCol w:w="1835"/>
        <w:gridCol w:w="1993"/>
        <w:gridCol w:w="2027"/>
      </w:tblGrid>
      <w:tr w:rsidR="00F20B0C" w:rsidTr="00464137">
        <w:trPr>
          <w:jc w:val="center"/>
        </w:trPr>
        <w:tc>
          <w:tcPr>
            <w:tcW w:w="623" w:type="pct"/>
            <w:vMerge w:val="restar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Compound</w:t>
            </w:r>
          </w:p>
        </w:tc>
        <w:tc>
          <w:tcPr>
            <w:tcW w:w="696" w:type="pct"/>
            <w:vMerge w:val="restar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Concentration (ng/mL)</w:t>
            </w:r>
          </w:p>
        </w:tc>
        <w:tc>
          <w:tcPr>
            <w:tcW w:w="676" w:type="pct"/>
            <w:vMerge w:val="restar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Recovery (%)</w:t>
            </w:r>
          </w:p>
        </w:tc>
        <w:tc>
          <w:tcPr>
            <w:tcW w:w="1454" w:type="pct"/>
            <w:gridSpan w:val="2"/>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Intraday</w:t>
            </w:r>
          </w:p>
        </w:tc>
        <w:tc>
          <w:tcPr>
            <w:tcW w:w="1551" w:type="pct"/>
            <w:gridSpan w:val="2"/>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proofErr w:type="spellStart"/>
            <w:r>
              <w:rPr>
                <w:rFonts w:ascii="Book Antiqua" w:hAnsi="Book Antiqua"/>
                <w:b/>
              </w:rPr>
              <w:t>Interday</w:t>
            </w:r>
            <w:proofErr w:type="spellEnd"/>
          </w:p>
        </w:tc>
      </w:tr>
      <w:tr w:rsidR="00F20B0C" w:rsidTr="00464137">
        <w:trPr>
          <w:jc w:val="center"/>
        </w:trPr>
        <w:tc>
          <w:tcPr>
            <w:tcW w:w="623" w:type="pct"/>
            <w:vMerge/>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
        </w:tc>
        <w:tc>
          <w:tcPr>
            <w:tcW w:w="696" w:type="pct"/>
            <w:vMerge/>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
        </w:tc>
        <w:tc>
          <w:tcPr>
            <w:tcW w:w="676" w:type="pct"/>
            <w:vMerge/>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
        </w:tc>
        <w:tc>
          <w:tcPr>
            <w:tcW w:w="746"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Accuracy (%)</w:t>
            </w:r>
          </w:p>
        </w:tc>
        <w:tc>
          <w:tcPr>
            <w:tcW w:w="708"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Precision (%)</w:t>
            </w:r>
          </w:p>
        </w:tc>
        <w:tc>
          <w:tcPr>
            <w:tcW w:w="769"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Accuracy (%)</w:t>
            </w:r>
          </w:p>
        </w:tc>
        <w:tc>
          <w:tcPr>
            <w:tcW w:w="782"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Precision (%)</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90.12 ± 2.16</w:t>
            </w:r>
          </w:p>
        </w:tc>
        <w:tc>
          <w:tcPr>
            <w:tcW w:w="746"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96.44 ± 2.05</w:t>
            </w:r>
          </w:p>
        </w:tc>
        <w:tc>
          <w:tcPr>
            <w:tcW w:w="708"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4.26</w:t>
            </w:r>
          </w:p>
        </w:tc>
        <w:tc>
          <w:tcPr>
            <w:tcW w:w="769"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91.83 ± 3.32</w:t>
            </w:r>
          </w:p>
        </w:tc>
        <w:tc>
          <w:tcPr>
            <w:tcW w:w="782"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5.03</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88.21 ± 5.34</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91.65 ± 4.14</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3.60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94.42 ± 4.55</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4.36</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85.60 ± 7.22</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92.11 ± 4.11</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5.42</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94.54 ± 8.35</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6.00</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91.52 ± 5.51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92.13 ± 2.97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5.71</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98.48 ± 2.22</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3.75</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86.74 ± 7.12</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87.31 ± 1.92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4.23</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93.42 ± 3.67</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5.40</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90.48 ± 3.31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91.55 ± 5.31</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6.13</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89.24 ± 4.63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4.57</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88.54 ± 2.93</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90.67 ± 6.87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6.22</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88.55 ± 3.87</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3.28</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98.43 ± 1.26</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97.24 ± 7.86</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6.38</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101.53 ± 2.54</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2.76</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95.56 ± 4.01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89.34 ± 2.65</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2.81</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89.23 ± 6.25</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6.16</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96.02 ± 3.11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93.24 ± 3.78</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6.30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89.32 ± 4.32</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3.19</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90.13 ± 3.42</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97.43 ± 2.82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5.03</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88.54 ± 4.75</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2.10</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89.32 ± 3.13</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86.53 ± 4.27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2.96</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89.52 ± 3.63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3.28</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80.87 ± 3.83</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99.31 ± 5.19</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4.18</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89.42 ± 1.71</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2.32</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91.43 ± 6.38</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101.33 ± 2.23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2.59</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112.53 ± 5.76</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2.29</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92.43 ± 2.14</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88.76 ± 1.46</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89.16 ± 3.46</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3.09</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84.77 ± 2.38</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103.55 ± 1.27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98.24 ± 2.14</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5.51</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86.92 ± 4.96</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89.04 ± 6.42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5.53</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95.33 ± 2.86</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3.82</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81.34 ± 1.84</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88.57 ± 4.85</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4.77</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97.81 ± 3.08</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4.50</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80.33 ± 3.23</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94.33 ± 4.62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4.39</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90.49 ± 4.83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5.18</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86.34 ± 2.45</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92.33 ± 4.93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91.49 ± 7.39</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4.49</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84.62 ± 3.21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92.33 ± 6.03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5.58</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92.77 ± 4.83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6.18</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95.54 ± 2.17</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94.67 ± 4.93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5.88</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104.21 ± 7.22</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3.87</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82.56 ± 4.32</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106.33 ± 7.37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4.36</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99.31 ± 5.66</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5.57</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94.45 ± 5.34</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101.33 ± 5.77</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6.31</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89.83 ± 4.53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4.71</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83.32 ± 1.43</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91.67 ± 4.62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6.41</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93.43 ± 4.63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3.38</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88.13 ± 5.94</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95.33 ± 4.73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6.57</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92.12 ± 4.49</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2.84</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85.26 ± 3.01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 ± 4.58</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2.90</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91.79 ± 5.74</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6.35</w:t>
            </w:r>
          </w:p>
        </w:tc>
      </w:tr>
      <w:tr w:rsidR="00F20B0C" w:rsidTr="00464137">
        <w:trPr>
          <w:jc w:val="center"/>
        </w:trPr>
        <w:tc>
          <w:tcPr>
            <w:tcW w:w="623"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86.04 ± 3.36</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93.67 ± 5.86</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6.49</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92.77 ± 4.83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3.28</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87.98 ± 3.11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94.67 ± 4.93</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5.18</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89.83 ± 4.53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2.17</w:t>
            </w:r>
          </w:p>
        </w:tc>
      </w:tr>
      <w:tr w:rsidR="00F20B0C" w:rsidTr="00464137">
        <w:trPr>
          <w:jc w:val="center"/>
        </w:trPr>
        <w:tc>
          <w:tcPr>
            <w:tcW w:w="623"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83.72 ± 2.19</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91.67 ± 4.62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3.05</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92.77 ± 7.36</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3.38</w:t>
            </w:r>
          </w:p>
        </w:tc>
      </w:tr>
      <w:tr w:rsidR="00F20B0C" w:rsidTr="00464137">
        <w:trPr>
          <w:jc w:val="center"/>
        </w:trPr>
        <w:tc>
          <w:tcPr>
            <w:tcW w:w="623" w:type="pct"/>
            <w:vMerge w:val="restar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TUDCA</w:t>
            </w: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87.17 ± 4.61</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94.67 ± 7.51</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4.31</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96.69 ± 9.82</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2.39</w:t>
            </w:r>
          </w:p>
        </w:tc>
      </w:tr>
      <w:tr w:rsidR="00F20B0C" w:rsidTr="00464137">
        <w:trPr>
          <w:jc w:val="center"/>
        </w:trPr>
        <w:tc>
          <w:tcPr>
            <w:tcW w:w="623"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67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87.41 ± 4.09</w:t>
            </w:r>
          </w:p>
        </w:tc>
        <w:tc>
          <w:tcPr>
            <w:tcW w:w="746"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98.67 ± 10.02</w:t>
            </w:r>
          </w:p>
        </w:tc>
        <w:tc>
          <w:tcPr>
            <w:tcW w:w="708"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2.66</w:t>
            </w:r>
          </w:p>
        </w:tc>
        <w:tc>
          <w:tcPr>
            <w:tcW w:w="769"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98.33 ± 8.33</w:t>
            </w:r>
          </w:p>
        </w:tc>
        <w:tc>
          <w:tcPr>
            <w:tcW w:w="78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2.36</w:t>
            </w:r>
          </w:p>
        </w:tc>
      </w:tr>
      <w:tr w:rsidR="00F20B0C" w:rsidTr="00464137">
        <w:trPr>
          <w:jc w:val="center"/>
        </w:trPr>
        <w:tc>
          <w:tcPr>
            <w:tcW w:w="623"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96"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676"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99.06 ± 3.56</w:t>
            </w:r>
          </w:p>
        </w:tc>
        <w:tc>
          <w:tcPr>
            <w:tcW w:w="746"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100.33 ± 8.5</w:t>
            </w:r>
          </w:p>
        </w:tc>
        <w:tc>
          <w:tcPr>
            <w:tcW w:w="708"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w:t>
            </w:r>
          </w:p>
        </w:tc>
        <w:tc>
          <w:tcPr>
            <w:tcW w:w="769"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92.45 ± 4.53</w:t>
            </w:r>
          </w:p>
        </w:tc>
        <w:tc>
          <w:tcPr>
            <w:tcW w:w="782"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3.18</w:t>
            </w:r>
          </w:p>
        </w:tc>
      </w:tr>
    </w:tbl>
    <w:p w:rsidR="00F20B0C"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Pr>
          <w:rFonts w:ascii="Book Antiqua" w:eastAsia="宋体" w:hAnsi="Book Antiqua" w:cs="Times New Roman"/>
          <w:sz w:val="24"/>
          <w:szCs w:val="24"/>
          <w:lang w:eastAsia="zh-CN" w:bidi="ar-SA"/>
        </w:rPr>
        <w:t xml:space="preserve">CDCA: </w:t>
      </w:r>
      <w:proofErr w:type="spellStart"/>
      <w:r>
        <w:rPr>
          <w:rFonts w:ascii="Book Antiqua" w:eastAsia="宋体" w:hAnsi="Book Antiqua" w:cs="Times New Roman"/>
          <w:sz w:val="24"/>
          <w:szCs w:val="24"/>
          <w:lang w:eastAsia="zh-CN" w:bidi="ar-SA"/>
        </w:rPr>
        <w:t>Chenodeoxycholic</w:t>
      </w:r>
      <w:proofErr w:type="spellEnd"/>
      <w:r>
        <w:rPr>
          <w:rFonts w:ascii="Book Antiqua" w:eastAsia="宋体" w:hAnsi="Book Antiqua" w:cs="Times New Roman"/>
          <w:sz w:val="24"/>
          <w:szCs w:val="24"/>
          <w:lang w:eastAsia="zh-CN" w:bidi="ar-SA"/>
        </w:rPr>
        <w:t xml:space="preserve"> acid; </w:t>
      </w:r>
      <w:r>
        <w:rPr>
          <w:rFonts w:ascii="Book Antiqua" w:hAnsi="Book Antiqua"/>
          <w:sz w:val="24"/>
          <w:szCs w:val="24"/>
        </w:rPr>
        <w:t xml:space="preserve">UDCA: </w:t>
      </w:r>
      <w:proofErr w:type="spellStart"/>
      <w:r>
        <w:rPr>
          <w:rFonts w:ascii="Book Antiqua" w:hAnsi="Book Antiqua"/>
          <w:sz w:val="24"/>
          <w:szCs w:val="24"/>
        </w:rPr>
        <w:t>Ursodeoxycholic</w:t>
      </w:r>
      <w:proofErr w:type="spellEnd"/>
      <w:r>
        <w:rPr>
          <w:rFonts w:ascii="Book Antiqua" w:hAnsi="Book Antiqua"/>
          <w:sz w:val="24"/>
          <w:szCs w:val="24"/>
        </w:rPr>
        <w:t xml:space="preserve"> acid; GCA: </w:t>
      </w:r>
      <w:proofErr w:type="spellStart"/>
      <w:r>
        <w:rPr>
          <w:rFonts w:ascii="Book Antiqua" w:hAnsi="Book Antiqua"/>
          <w:sz w:val="24"/>
          <w:szCs w:val="24"/>
        </w:rPr>
        <w:t>Glycocholic</w:t>
      </w:r>
      <w:proofErr w:type="spellEnd"/>
      <w:r>
        <w:rPr>
          <w:rFonts w:ascii="Book Antiqua" w:hAnsi="Book Antiqua"/>
          <w:sz w:val="24"/>
          <w:szCs w:val="24"/>
        </w:rPr>
        <w:t xml:space="preserve"> acid; GDCA: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TCA: </w:t>
      </w:r>
      <w:proofErr w:type="spellStart"/>
      <w:r>
        <w:rPr>
          <w:rFonts w:ascii="Book Antiqua" w:hAnsi="Book Antiqua"/>
          <w:sz w:val="24"/>
          <w:szCs w:val="24"/>
        </w:rPr>
        <w:t>Taurocholic</w:t>
      </w:r>
      <w:proofErr w:type="spellEnd"/>
      <w:r>
        <w:rPr>
          <w:rFonts w:ascii="Book Antiqua" w:hAnsi="Book Antiqua"/>
          <w:sz w:val="24"/>
          <w:szCs w:val="24"/>
        </w:rPr>
        <w:t xml:space="preserve"> acid; TUDCA: </w:t>
      </w:r>
      <w:proofErr w:type="spellStart"/>
      <w:r>
        <w:rPr>
          <w:rFonts w:ascii="Book Antiqua" w:hAnsi="Book Antiqua"/>
          <w:sz w:val="24"/>
          <w:szCs w:val="24"/>
        </w:rPr>
        <w:t>Taurocholic</w:t>
      </w:r>
      <w:proofErr w:type="spellEnd"/>
      <w:r>
        <w:rPr>
          <w:rFonts w:ascii="Book Antiqua" w:hAnsi="Book Antiqua"/>
          <w:sz w:val="24"/>
          <w:szCs w:val="24"/>
        </w:rPr>
        <w:t xml:space="preserve"> acid; GCDCA: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GLCA: </w:t>
      </w:r>
      <w:proofErr w:type="spellStart"/>
      <w:r>
        <w:rPr>
          <w:rFonts w:ascii="Book Antiqua" w:hAnsi="Book Antiqua"/>
          <w:sz w:val="24"/>
          <w:szCs w:val="24"/>
        </w:rPr>
        <w:t>Glycinic</w:t>
      </w:r>
      <w:proofErr w:type="spellEnd"/>
      <w:r>
        <w:rPr>
          <w:rFonts w:ascii="Book Antiqua" w:hAnsi="Book Antiqua"/>
          <w:sz w:val="24"/>
          <w:szCs w:val="24"/>
        </w:rPr>
        <w:t xml:space="preserve"> acid; DCA: </w:t>
      </w:r>
      <w:proofErr w:type="spellStart"/>
      <w:r>
        <w:rPr>
          <w:rFonts w:ascii="Book Antiqua" w:hAnsi="Book Antiqua"/>
          <w:sz w:val="24"/>
          <w:szCs w:val="24"/>
        </w:rPr>
        <w:t>Deoxycholic</w:t>
      </w:r>
      <w:proofErr w:type="spellEnd"/>
      <w:r>
        <w:rPr>
          <w:rFonts w:ascii="Book Antiqua" w:hAnsi="Book Antiqua"/>
          <w:sz w:val="24"/>
          <w:szCs w:val="24"/>
        </w:rPr>
        <w:t xml:space="preserve"> acid; CA: </w:t>
      </w:r>
      <w:proofErr w:type="spellStart"/>
      <w:r>
        <w:rPr>
          <w:rFonts w:ascii="Book Antiqua" w:hAnsi="Book Antiqua"/>
          <w:sz w:val="24"/>
          <w:szCs w:val="24"/>
        </w:rPr>
        <w:t>Cholic</w:t>
      </w:r>
      <w:proofErr w:type="spellEnd"/>
      <w:r>
        <w:rPr>
          <w:rFonts w:ascii="Book Antiqua" w:hAnsi="Book Antiqua"/>
          <w:sz w:val="24"/>
          <w:szCs w:val="24"/>
        </w:rPr>
        <w:t xml:space="preserve"> acid.</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5840" w:h="12240" w:orient="landscape"/>
          <w:pgMar w:top="1797" w:right="1440" w:bottom="1797" w:left="1440" w:header="851" w:footer="992" w:gutter="0"/>
          <w:cols w:space="720"/>
          <w:docGrid w:type="linesAndChar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Table 10 Stability of bile acid standards in serum samples (</w:t>
      </w:r>
      <w:r>
        <w:rPr>
          <w:rFonts w:ascii="Book Antiqua" w:eastAsia="宋体" w:hAnsi="Book Antiqua" w:cs="Times New Roman"/>
          <w:b/>
          <w:bCs/>
          <w:i/>
          <w:iCs/>
          <w:sz w:val="24"/>
          <w:szCs w:val="24"/>
          <w:lang w:eastAsia="zh-CN" w:bidi="ar-SA"/>
        </w:rPr>
        <w:t>n</w:t>
      </w:r>
      <w:r>
        <w:rPr>
          <w:rFonts w:ascii="Book Antiqua" w:eastAsia="宋体" w:hAnsi="Book Antiqua" w:cs="Times New Roman"/>
          <w:b/>
          <w:bCs/>
          <w:sz w:val="24"/>
          <w:szCs w:val="24"/>
          <w:lang w:eastAsia="zh-CN" w:bidi="ar-SA"/>
        </w:rPr>
        <w:t xml:space="preserve"> = 6, mean ± SD)</w:t>
      </w:r>
    </w:p>
    <w:tbl>
      <w:tblPr>
        <w:tblW w:w="5000" w:type="pct"/>
        <w:jc w:val="center"/>
        <w:tblCellMar>
          <w:left w:w="0" w:type="dxa"/>
          <w:right w:w="0" w:type="dxa"/>
        </w:tblCellMar>
        <w:tblLook w:val="04A0" w:firstRow="1" w:lastRow="0" w:firstColumn="1" w:lastColumn="0" w:noHBand="0" w:noVBand="1"/>
      </w:tblPr>
      <w:tblGrid>
        <w:gridCol w:w="1393"/>
        <w:gridCol w:w="1743"/>
        <w:gridCol w:w="2004"/>
        <w:gridCol w:w="1905"/>
        <w:gridCol w:w="1952"/>
        <w:gridCol w:w="2032"/>
        <w:gridCol w:w="1931"/>
      </w:tblGrid>
      <w:tr w:rsidR="00F20B0C" w:rsidTr="00464137">
        <w:trPr>
          <w:jc w:val="center"/>
        </w:trPr>
        <w:tc>
          <w:tcPr>
            <w:tcW w:w="537" w:type="pct"/>
            <w:vMerge w:val="restar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Compound</w:t>
            </w:r>
          </w:p>
        </w:tc>
        <w:tc>
          <w:tcPr>
            <w:tcW w:w="672" w:type="pct"/>
            <w:vMerge w:val="restart"/>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Concentration (ng/mL)</w:t>
            </w:r>
          </w:p>
        </w:tc>
        <w:tc>
          <w:tcPr>
            <w:tcW w:w="3790" w:type="pct"/>
            <w:gridSpan w:val="5"/>
            <w:tcBorders>
              <w:top w:val="single" w:sz="4" w:space="0" w:color="auto"/>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Concentration (</w:t>
            </w:r>
            <w:r>
              <w:rPr>
                <w:rFonts w:ascii="Book Antiqua" w:eastAsia="宋体" w:hAnsi="Book Antiqua"/>
                <w:b/>
                <w:bCs/>
                <w:lang w:eastAsia="zh-CN"/>
              </w:rPr>
              <w:t>mean</w:t>
            </w:r>
            <w:r>
              <w:rPr>
                <w:rFonts w:ascii="Book Antiqua" w:hAnsi="Book Antiqua"/>
                <w:b/>
              </w:rPr>
              <w:t xml:space="preserve"> ± SD)</w:t>
            </w:r>
          </w:p>
        </w:tc>
      </w:tr>
      <w:tr w:rsidR="00F20B0C" w:rsidTr="00464137">
        <w:trPr>
          <w:jc w:val="center"/>
        </w:trPr>
        <w:tc>
          <w:tcPr>
            <w:tcW w:w="537" w:type="pct"/>
            <w:vMerge/>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
        </w:tc>
        <w:tc>
          <w:tcPr>
            <w:tcW w:w="672" w:type="pct"/>
            <w:vMerge/>
            <w:tcBorders>
              <w:top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p>
        </w:tc>
        <w:tc>
          <w:tcPr>
            <w:tcW w:w="773"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 xml:space="preserve">Initial </w:t>
            </w:r>
          </w:p>
        </w:tc>
        <w:tc>
          <w:tcPr>
            <w:tcW w:w="735"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 xml:space="preserve">Freeze-thaw </w:t>
            </w:r>
          </w:p>
        </w:tc>
        <w:tc>
          <w:tcPr>
            <w:tcW w:w="753"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 xml:space="preserve">Short-term </w:t>
            </w:r>
          </w:p>
        </w:tc>
        <w:tc>
          <w:tcPr>
            <w:tcW w:w="784"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 xml:space="preserve">Long-term </w:t>
            </w:r>
          </w:p>
        </w:tc>
        <w:tc>
          <w:tcPr>
            <w:tcW w:w="745" w:type="pct"/>
            <w:tcBorders>
              <w:top w:val="single" w:sz="4" w:space="0" w:color="auto"/>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Post-</w:t>
            </w:r>
            <w:r>
              <w:rPr>
                <w:rFonts w:ascii="Book Antiqua" w:eastAsia="Book Antiqua" w:hAnsi="Book Antiqua" w:cs="Book Antiqua"/>
                <w:b/>
                <w:bCs/>
                <w:color w:val="000000"/>
              </w:rPr>
              <w:t>preparation</w:t>
            </w:r>
            <w:r>
              <w:rPr>
                <w:rFonts w:ascii="Book Antiqua" w:hAnsi="Book Antiqua"/>
                <w:b/>
              </w:rPr>
              <w:t xml:space="preserve"> </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w:t>
            </w:r>
          </w:p>
        </w:tc>
        <w:tc>
          <w:tcPr>
            <w:tcW w:w="773"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2.35 ± 0.17</w:t>
            </w:r>
          </w:p>
        </w:tc>
        <w:tc>
          <w:tcPr>
            <w:tcW w:w="735"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 ± 0.16</w:t>
            </w:r>
          </w:p>
        </w:tc>
        <w:tc>
          <w:tcPr>
            <w:tcW w:w="753"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2.56 ± 0.18</w:t>
            </w:r>
          </w:p>
        </w:tc>
        <w:tc>
          <w:tcPr>
            <w:tcW w:w="784"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2.33 ± 0.17</w:t>
            </w:r>
          </w:p>
        </w:tc>
        <w:tc>
          <w:tcPr>
            <w:tcW w:w="745" w:type="pct"/>
            <w:tcBorders>
              <w:top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2.52 ± 0.08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495.43 ± 12.15</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485.52 ± 11.91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538.93 ± 13.22</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511.98 ± 12.56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505.09 ± 5.54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2080.38 ± 101</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2038.77 ± 98.98</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2263.03 ± 109.87</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2149.88 ± 104.38</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2194.52 ± 99.16</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1.24 ± 0.14</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0.13</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1.17 ± 0.15</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 ± 0.14</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 ± 0.14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247.1 ± 10.76</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242.15 ± 10.55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258.79 ± 11.71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255.35 ± 11.12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250.24 ± 10.9</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979.04 ± 40.32</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959.46 ± 39.51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985 ± 43.86</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1011.75 ± 41.66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991.52 ± 40.83</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 ± 0.05</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1.24 ± 0.05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1.24 ± 0.06</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 ± 0.06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1.26 ± 0.08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240.43 ± 3.98</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235.62 ± 3.9</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261.54 ± 4.33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248.46 ± 4.12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249.32 ± 5.42</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975.71 ± 45.93</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956.19 ± 45.01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1061.38 ± 49.96</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1008.31 ± 47.46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1035.03 ± 14.83</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lastRenderedPageBreak/>
              <w:t>GCDCA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 ± 0.06</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 ± 0.08</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1.36 ± 0.08</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 ± 0.09</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 ± 0.08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243.49 ± 4.03</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242.1 ± 19.01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237.25 ± 18.63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263.35 ± 20.68</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250.18 ± 19.64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988.14 ± 46.51</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1047.04 ± 49.29</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1026.1 ± 48.31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1108.97 ± 53.62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1082.02 ± 50.94</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 ± 0.03</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 ± 0.03</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 ± 0.03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0.03</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1.21 ± 0.04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237.1 ± 1.93</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232.35 ± 1.9</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257.91 ± 2.1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245.02 ± 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244.16 ± 1.88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982.38 ± 30.18</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962.73 ± 29.58</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1068.63 ± 32.83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1015.2 ± 31.19</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1014.36 ± 44.06</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2.25 ± 0.17</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2.21 ± 0.16</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2.45 ± 0.18</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2.33 ± 0.17</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2.42 ± 0.08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492.1 ± 28.22</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482.25 ± 27.65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535.3 ± 30.69</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508.54 ± 29.16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494.76 ± 23.69</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2013.71 ± 105.21</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1973.43 ± 103.1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2190.51 ± 114.44</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2080.99 ± 108.72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2142.85 ± 26.09</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 ± 0.1</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1.28 ± 0.1</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 ± 0.11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1.24 ± 0.1</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0.08</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232.1 ± 6.9</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227.45 ± 6.77</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252.47 ± 7.51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239.85 ± 7.14</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236.41 ± 5.54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1010.38 ± 39.44</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990.17 ± 38.65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1099.09 ± 42.91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1044.13 ± 40.76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1057.77 ± 46.98</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1.13 ± 0.03</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1.15 ± 0.06</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1.18 ± 0.13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 ± 0.13</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1.24 ± 0.14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236.33 ± 13.65</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229.67 ± 21.36</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233 ± 10.15</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244.65 ± 10.66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247.1 ± 10.76</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967.67 ± 15.82</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947.67 ± 106.82</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1031 ± 115.66</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982.55 ± 53.41</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979.04 ± 40.32</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0.06</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 ± 0.06</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 ± 0.07</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1.26 ± 0.07</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1.28 ± 0.07</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252.1 ± 6.9</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247.05 ± 6.77</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244.23 ± 7.51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250.52 ± 7.14</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257.07 ± 5.54</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931.71 ± 85.92</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971.43 ± 120.15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958.15 ± 108.46</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940.89 ± 109.04</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1061.11 ± 99.16</w:t>
            </w:r>
          </w:p>
        </w:tc>
      </w:tr>
      <w:tr w:rsidR="00F20B0C" w:rsidTr="00464137">
        <w:trPr>
          <w:jc w:val="center"/>
        </w:trPr>
        <w:tc>
          <w:tcPr>
            <w:tcW w:w="537" w:type="pct"/>
            <w:vMerge w:val="restart"/>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0.06</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 ± 0.06</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1.28 ± 0.07</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0.06</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1.19 ± 0.06</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251.76 ± 3.11</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246.73 ± 3.05</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273.87 ± 3.39</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260.17 ± 3.22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261.73 ± 2.5</w:t>
            </w:r>
          </w:p>
        </w:tc>
      </w:tr>
      <w:tr w:rsidR="00F20B0C" w:rsidTr="00464137">
        <w:trPr>
          <w:jc w:val="center"/>
        </w:trPr>
        <w:tc>
          <w:tcPr>
            <w:tcW w:w="537" w:type="pct"/>
            <w:vMerge/>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1013.71 ± 69.97</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993.43 ± 68.57</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1102.71 ± 76.11</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1047.58 ± 72.31</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1057.77 ± 99.16</w:t>
            </w:r>
          </w:p>
        </w:tc>
      </w:tr>
      <w:tr w:rsidR="00F20B0C" w:rsidTr="00464137">
        <w:trPr>
          <w:jc w:val="center"/>
        </w:trPr>
        <w:tc>
          <w:tcPr>
            <w:tcW w:w="537" w:type="pct"/>
            <w:vMerge w:val="restart"/>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TUDCA</w:t>
            </w: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 ± 0.02</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 ± 0.02</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1.23 ± 0.03</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1.26 ± 0.02</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1.27 ± 0.03</w:t>
            </w:r>
          </w:p>
        </w:tc>
      </w:tr>
      <w:tr w:rsidR="00F20B0C" w:rsidTr="00464137">
        <w:trPr>
          <w:jc w:val="center"/>
        </w:trPr>
        <w:tc>
          <w:tcPr>
            <w:tcW w:w="537"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250</w:t>
            </w:r>
          </w:p>
        </w:tc>
        <w:tc>
          <w:tcPr>
            <w:tcW w:w="77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249.1 ± 6.47</w:t>
            </w:r>
          </w:p>
        </w:tc>
        <w:tc>
          <w:tcPr>
            <w:tcW w:w="73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244.11 ± 6.34</w:t>
            </w:r>
          </w:p>
        </w:tc>
        <w:tc>
          <w:tcPr>
            <w:tcW w:w="753"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270.97 ± 7.04</w:t>
            </w:r>
          </w:p>
        </w:tc>
        <w:tc>
          <w:tcPr>
            <w:tcW w:w="784"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257.42 ± 6.68</w:t>
            </w:r>
          </w:p>
        </w:tc>
        <w:tc>
          <w:tcPr>
            <w:tcW w:w="745" w:type="pct"/>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259.14 ± 8.46</w:t>
            </w:r>
          </w:p>
        </w:tc>
      </w:tr>
      <w:tr w:rsidR="00F20B0C" w:rsidTr="00464137">
        <w:trPr>
          <w:jc w:val="center"/>
        </w:trPr>
        <w:tc>
          <w:tcPr>
            <w:tcW w:w="537" w:type="pct"/>
            <w:vMerge/>
            <w:tcBorders>
              <w:bottom w:val="single" w:sz="4" w:space="0" w:color="auto"/>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p>
        </w:tc>
        <w:tc>
          <w:tcPr>
            <w:tcW w:w="672"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1000</w:t>
            </w:r>
          </w:p>
        </w:tc>
        <w:tc>
          <w:tcPr>
            <w:tcW w:w="773"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977.04 ± 18.84</w:t>
            </w:r>
          </w:p>
        </w:tc>
        <w:tc>
          <w:tcPr>
            <w:tcW w:w="735"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957.5 ± 18.46</w:t>
            </w:r>
          </w:p>
        </w:tc>
        <w:tc>
          <w:tcPr>
            <w:tcW w:w="753"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1062.83 ± 20.49</w:t>
            </w:r>
          </w:p>
        </w:tc>
        <w:tc>
          <w:tcPr>
            <w:tcW w:w="784"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1009.69 ± 19.47</w:t>
            </w:r>
          </w:p>
        </w:tc>
        <w:tc>
          <w:tcPr>
            <w:tcW w:w="745" w:type="pct"/>
            <w:tcBorders>
              <w:bottom w:val="single" w:sz="4" w:space="0" w:color="auto"/>
            </w:tcBorders>
            <w:vAlign w:val="bottom"/>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1006.1 ± 26.09</w:t>
            </w:r>
          </w:p>
        </w:tc>
      </w:tr>
    </w:tbl>
    <w:p w:rsidR="00F20B0C"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Pr>
          <w:rFonts w:ascii="Book Antiqua" w:eastAsia="宋体" w:hAnsi="Book Antiqua" w:cs="Times New Roman"/>
          <w:sz w:val="24"/>
          <w:szCs w:val="24"/>
          <w:lang w:eastAsia="zh-CN" w:bidi="ar-SA"/>
        </w:rPr>
        <w:t xml:space="preserve">CDCA: </w:t>
      </w:r>
      <w:proofErr w:type="spellStart"/>
      <w:r>
        <w:rPr>
          <w:rFonts w:ascii="Book Antiqua" w:eastAsia="宋体" w:hAnsi="Book Antiqua" w:cs="Times New Roman"/>
          <w:sz w:val="24"/>
          <w:szCs w:val="24"/>
          <w:lang w:eastAsia="zh-CN" w:bidi="ar-SA"/>
        </w:rPr>
        <w:t>Chenodeoxycholic</w:t>
      </w:r>
      <w:proofErr w:type="spellEnd"/>
      <w:r>
        <w:rPr>
          <w:rFonts w:ascii="Book Antiqua" w:eastAsia="宋体" w:hAnsi="Book Antiqua" w:cs="Times New Roman"/>
          <w:sz w:val="24"/>
          <w:szCs w:val="24"/>
          <w:lang w:eastAsia="zh-CN" w:bidi="ar-SA"/>
        </w:rPr>
        <w:t xml:space="preserve"> acid; </w:t>
      </w:r>
      <w:r>
        <w:rPr>
          <w:rFonts w:ascii="Book Antiqua" w:hAnsi="Book Antiqua"/>
          <w:sz w:val="24"/>
          <w:szCs w:val="24"/>
        </w:rPr>
        <w:t xml:space="preserve">UDCA: </w:t>
      </w:r>
      <w:proofErr w:type="spellStart"/>
      <w:r>
        <w:rPr>
          <w:rFonts w:ascii="Book Antiqua" w:hAnsi="Book Antiqua"/>
          <w:sz w:val="24"/>
          <w:szCs w:val="24"/>
        </w:rPr>
        <w:t>Ursodeoxycholic</w:t>
      </w:r>
      <w:proofErr w:type="spellEnd"/>
      <w:r>
        <w:rPr>
          <w:rFonts w:ascii="Book Antiqua" w:hAnsi="Book Antiqua"/>
          <w:sz w:val="24"/>
          <w:szCs w:val="24"/>
        </w:rPr>
        <w:t xml:space="preserve"> acid; GCA: </w:t>
      </w:r>
      <w:proofErr w:type="spellStart"/>
      <w:r>
        <w:rPr>
          <w:rFonts w:ascii="Book Antiqua" w:hAnsi="Book Antiqua"/>
          <w:sz w:val="24"/>
          <w:szCs w:val="24"/>
        </w:rPr>
        <w:t>Glycocholic</w:t>
      </w:r>
      <w:proofErr w:type="spellEnd"/>
      <w:r>
        <w:rPr>
          <w:rFonts w:ascii="Book Antiqua" w:hAnsi="Book Antiqua"/>
          <w:sz w:val="24"/>
          <w:szCs w:val="24"/>
        </w:rPr>
        <w:t xml:space="preserve"> acid; GDCA: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TCA: </w:t>
      </w:r>
      <w:proofErr w:type="spellStart"/>
      <w:r>
        <w:rPr>
          <w:rFonts w:ascii="Book Antiqua" w:hAnsi="Book Antiqua"/>
          <w:sz w:val="24"/>
          <w:szCs w:val="24"/>
        </w:rPr>
        <w:t>Taurocholic</w:t>
      </w:r>
      <w:proofErr w:type="spellEnd"/>
      <w:r>
        <w:rPr>
          <w:rFonts w:ascii="Book Antiqua" w:hAnsi="Book Antiqua"/>
          <w:sz w:val="24"/>
          <w:szCs w:val="24"/>
        </w:rPr>
        <w:t xml:space="preserve"> acid; TUDCA: </w:t>
      </w:r>
      <w:proofErr w:type="spellStart"/>
      <w:r>
        <w:rPr>
          <w:rFonts w:ascii="Book Antiqua" w:hAnsi="Book Antiqua"/>
          <w:sz w:val="24"/>
          <w:szCs w:val="24"/>
        </w:rPr>
        <w:t>Taurocholic</w:t>
      </w:r>
      <w:proofErr w:type="spellEnd"/>
      <w:r>
        <w:rPr>
          <w:rFonts w:ascii="Book Antiqua" w:hAnsi="Book Antiqua"/>
          <w:sz w:val="24"/>
          <w:szCs w:val="24"/>
        </w:rPr>
        <w:t xml:space="preserve"> acid; GCDCA: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GLCA: </w:t>
      </w:r>
      <w:proofErr w:type="spellStart"/>
      <w:r>
        <w:rPr>
          <w:rFonts w:ascii="Book Antiqua" w:hAnsi="Book Antiqua"/>
          <w:sz w:val="24"/>
          <w:szCs w:val="24"/>
        </w:rPr>
        <w:t>Glycinic</w:t>
      </w:r>
      <w:proofErr w:type="spellEnd"/>
      <w:r>
        <w:rPr>
          <w:rFonts w:ascii="Book Antiqua" w:hAnsi="Book Antiqua"/>
          <w:sz w:val="24"/>
          <w:szCs w:val="24"/>
        </w:rPr>
        <w:t xml:space="preserve"> acid; DCA: </w:t>
      </w:r>
      <w:proofErr w:type="spellStart"/>
      <w:r>
        <w:rPr>
          <w:rFonts w:ascii="Book Antiqua" w:hAnsi="Book Antiqua"/>
          <w:sz w:val="24"/>
          <w:szCs w:val="24"/>
        </w:rPr>
        <w:t>Deoxycholic</w:t>
      </w:r>
      <w:proofErr w:type="spellEnd"/>
      <w:r>
        <w:rPr>
          <w:rFonts w:ascii="Book Antiqua" w:hAnsi="Book Antiqua"/>
          <w:sz w:val="24"/>
          <w:szCs w:val="24"/>
        </w:rPr>
        <w:t xml:space="preserve"> acid; CA: </w:t>
      </w:r>
      <w:proofErr w:type="spellStart"/>
      <w:r>
        <w:rPr>
          <w:rFonts w:ascii="Book Antiqua" w:hAnsi="Book Antiqua"/>
          <w:sz w:val="24"/>
          <w:szCs w:val="24"/>
        </w:rPr>
        <w:t>Cholic</w:t>
      </w:r>
      <w:proofErr w:type="spellEnd"/>
      <w:r>
        <w:rPr>
          <w:rFonts w:ascii="Book Antiqua" w:hAnsi="Book Antiqua"/>
          <w:sz w:val="24"/>
          <w:szCs w:val="24"/>
        </w:rPr>
        <w:t xml:space="preserve"> acid.</w:t>
      </w: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sectPr w:rsidR="00F20B0C">
          <w:pgSz w:w="15840" w:h="12240" w:orient="landscape"/>
          <w:pgMar w:top="1797" w:right="1440" w:bottom="1797" w:left="1440" w:header="851" w:footer="992" w:gutter="0"/>
          <w:cols w:space="720"/>
          <w:docGrid w:type="linesAndChars" w:linePitch="438"/>
        </w:sectPr>
      </w:pPr>
    </w:p>
    <w:p w:rsidR="00F20B0C" w:rsidRDefault="00F20B0C" w:rsidP="00F20B0C">
      <w:pPr>
        <w:pStyle w:val="MDPI41tablecaption"/>
        <w:spacing w:before="0" w:after="0" w:line="360" w:lineRule="auto"/>
        <w:ind w:left="0"/>
        <w:jc w:val="both"/>
        <w:rPr>
          <w:rFonts w:ascii="Book Antiqua" w:eastAsia="宋体" w:hAnsi="Book Antiqua" w:cs="Times New Roman"/>
          <w:b/>
          <w:bCs/>
          <w:sz w:val="24"/>
          <w:szCs w:val="24"/>
          <w:lang w:eastAsia="zh-CN" w:bidi="ar-SA"/>
        </w:rPr>
      </w:pPr>
      <w:r>
        <w:rPr>
          <w:rFonts w:ascii="Book Antiqua" w:eastAsia="宋体" w:hAnsi="Book Antiqua" w:cs="Times New Roman"/>
          <w:b/>
          <w:bCs/>
          <w:sz w:val="24"/>
          <w:szCs w:val="24"/>
          <w:lang w:eastAsia="zh-CN" w:bidi="ar-SA"/>
        </w:rPr>
        <w:lastRenderedPageBreak/>
        <w:t>Table 11 Ratio of bile acids in each experimental group to corresponding composition of negative control group</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33"/>
        <w:gridCol w:w="2563"/>
        <w:gridCol w:w="1869"/>
        <w:gridCol w:w="2076"/>
        <w:gridCol w:w="1247"/>
        <w:gridCol w:w="1493"/>
        <w:gridCol w:w="1379"/>
      </w:tblGrid>
      <w:tr w:rsidR="00F20B0C" w:rsidTr="00464137">
        <w:trPr>
          <w:jc w:val="center"/>
        </w:trPr>
        <w:tc>
          <w:tcPr>
            <w:tcW w:w="900"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Bile acid</w:t>
            </w:r>
          </w:p>
        </w:tc>
        <w:tc>
          <w:tcPr>
            <w:tcW w:w="989"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Negative</w:t>
            </w:r>
          </w:p>
        </w:tc>
        <w:tc>
          <w:tcPr>
            <w:tcW w:w="72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Model</w:t>
            </w:r>
          </w:p>
        </w:tc>
        <w:tc>
          <w:tcPr>
            <w:tcW w:w="80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Positive</w:t>
            </w:r>
          </w:p>
        </w:tc>
        <w:tc>
          <w:tcPr>
            <w:tcW w:w="481"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FGL</w:t>
            </w:r>
          </w:p>
        </w:tc>
        <w:tc>
          <w:tcPr>
            <w:tcW w:w="576"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FGM</w:t>
            </w:r>
          </w:p>
        </w:tc>
        <w:tc>
          <w:tcPr>
            <w:tcW w:w="533" w:type="pct"/>
            <w:tcBorders>
              <w:top w:val="single" w:sz="8" w:space="0" w:color="auto"/>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b/>
              </w:rPr>
            </w:pPr>
            <w:r>
              <w:rPr>
                <w:rFonts w:ascii="Book Antiqua" w:hAnsi="Book Antiqua"/>
                <w:b/>
              </w:rPr>
              <w:t>FGH</w:t>
            </w:r>
          </w:p>
        </w:tc>
      </w:tr>
      <w:tr w:rsidR="00F20B0C" w:rsidTr="00464137">
        <w:trPr>
          <w:jc w:val="center"/>
        </w:trPr>
        <w:tc>
          <w:tcPr>
            <w:tcW w:w="900"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CA</w:t>
            </w:r>
          </w:p>
        </w:tc>
        <w:tc>
          <w:tcPr>
            <w:tcW w:w="989"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2.57</w:t>
            </w:r>
          </w:p>
        </w:tc>
        <w:tc>
          <w:tcPr>
            <w:tcW w:w="801"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1.38</w:t>
            </w:r>
          </w:p>
        </w:tc>
        <w:tc>
          <w:tcPr>
            <w:tcW w:w="481"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2.16</w:t>
            </w:r>
          </w:p>
        </w:tc>
        <w:tc>
          <w:tcPr>
            <w:tcW w:w="576"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1.92</w:t>
            </w:r>
          </w:p>
        </w:tc>
        <w:tc>
          <w:tcPr>
            <w:tcW w:w="533" w:type="pct"/>
            <w:tcBorders>
              <w:top w:val="single" w:sz="4" w:space="0" w:color="auto"/>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1.40</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GLCA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1.61</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1.08</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1.45</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1.17</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1.15</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4.45</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2.43</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3.53</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2.78</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2.14</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1.74</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1.18</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1.85</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1.28</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1.09</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GCA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1.30</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1.25</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1.22</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1.16</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1.12</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1.99</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1.11</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1.90</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1.37</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1.31</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CDCA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4.12</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2.08</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3.76</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2.90</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2.03</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UDCA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5.68</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3.17</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4.87</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3.72</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3.62</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TUDCA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6.00</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3.08</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4.73</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4.13</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3.87</w:t>
            </w:r>
          </w:p>
        </w:tc>
      </w:tr>
      <w:tr w:rsidR="00F20B0C" w:rsidTr="00464137">
        <w:trPr>
          <w:jc w:val="center"/>
        </w:trPr>
        <w:tc>
          <w:tcPr>
            <w:tcW w:w="900"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TCDCA</w:t>
            </w:r>
          </w:p>
        </w:tc>
        <w:tc>
          <w:tcPr>
            <w:tcW w:w="989"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3.24</w:t>
            </w:r>
          </w:p>
        </w:tc>
        <w:tc>
          <w:tcPr>
            <w:tcW w:w="80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1.57</w:t>
            </w:r>
          </w:p>
        </w:tc>
        <w:tc>
          <w:tcPr>
            <w:tcW w:w="481"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2.92</w:t>
            </w:r>
          </w:p>
        </w:tc>
        <w:tc>
          <w:tcPr>
            <w:tcW w:w="576"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2.63</w:t>
            </w:r>
          </w:p>
        </w:tc>
        <w:tc>
          <w:tcPr>
            <w:tcW w:w="533" w:type="pct"/>
            <w:tcBorders>
              <w:top w:val="nil"/>
              <w:left w:val="nil"/>
              <w:bottom w:val="nil"/>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2.03</w:t>
            </w:r>
          </w:p>
        </w:tc>
      </w:tr>
      <w:tr w:rsidR="00F20B0C" w:rsidTr="00464137">
        <w:trPr>
          <w:jc w:val="center"/>
        </w:trPr>
        <w:tc>
          <w:tcPr>
            <w:tcW w:w="900"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DCA</w:t>
            </w:r>
          </w:p>
        </w:tc>
        <w:tc>
          <w:tcPr>
            <w:tcW w:w="989"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1.00</w:t>
            </w:r>
          </w:p>
        </w:tc>
        <w:tc>
          <w:tcPr>
            <w:tcW w:w="721"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5.16</w:t>
            </w:r>
          </w:p>
        </w:tc>
        <w:tc>
          <w:tcPr>
            <w:tcW w:w="801"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2.40</w:t>
            </w:r>
          </w:p>
        </w:tc>
        <w:tc>
          <w:tcPr>
            <w:tcW w:w="481"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4.48</w:t>
            </w:r>
          </w:p>
        </w:tc>
        <w:tc>
          <w:tcPr>
            <w:tcW w:w="576"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3.84</w:t>
            </w:r>
          </w:p>
        </w:tc>
        <w:tc>
          <w:tcPr>
            <w:tcW w:w="533" w:type="pct"/>
            <w:tcBorders>
              <w:top w:val="nil"/>
              <w:left w:val="nil"/>
              <w:bottom w:val="single" w:sz="4" w:space="0" w:color="auto"/>
              <w:right w:val="nil"/>
            </w:tcBorders>
            <w:vAlign w:val="center"/>
          </w:tcPr>
          <w:p w:rsidR="00F20B0C" w:rsidRDefault="00F20B0C" w:rsidP="00464137">
            <w:pPr>
              <w:autoSpaceDE w:val="0"/>
              <w:autoSpaceDN w:val="0"/>
              <w:adjustRightInd w:val="0"/>
              <w:spacing w:line="360" w:lineRule="auto"/>
              <w:ind w:leftChars="50" w:left="120"/>
              <w:jc w:val="both"/>
              <w:rPr>
                <w:rFonts w:ascii="Book Antiqua" w:hAnsi="Book Antiqua"/>
              </w:rPr>
            </w:pPr>
            <w:r>
              <w:rPr>
                <w:rFonts w:ascii="Book Antiqua" w:hAnsi="Book Antiqua"/>
              </w:rPr>
              <w:t>2.95</w:t>
            </w:r>
          </w:p>
        </w:tc>
      </w:tr>
    </w:tbl>
    <w:p w:rsidR="00F20B0C" w:rsidRDefault="00F20B0C" w:rsidP="00F20B0C">
      <w:pPr>
        <w:pStyle w:val="MDPI41tablecaption"/>
        <w:spacing w:before="0" w:after="0" w:line="360" w:lineRule="auto"/>
        <w:ind w:left="0"/>
        <w:jc w:val="both"/>
        <w:rPr>
          <w:rFonts w:ascii="Book Antiqua" w:eastAsia="宋体" w:hAnsi="Book Antiqua" w:cs="Times New Roman"/>
          <w:sz w:val="24"/>
          <w:szCs w:val="24"/>
          <w:lang w:eastAsia="zh-CN" w:bidi="ar-SA"/>
        </w:rPr>
      </w:pPr>
      <w:r>
        <w:rPr>
          <w:rFonts w:ascii="Book Antiqua" w:eastAsia="宋体" w:hAnsi="Book Antiqua" w:cs="Times New Roman"/>
          <w:sz w:val="24"/>
          <w:szCs w:val="24"/>
          <w:lang w:eastAsia="zh-CN" w:bidi="ar-SA"/>
        </w:rPr>
        <w:t xml:space="preserve">CDCA: </w:t>
      </w:r>
      <w:proofErr w:type="spellStart"/>
      <w:r>
        <w:rPr>
          <w:rFonts w:ascii="Book Antiqua" w:eastAsia="宋体" w:hAnsi="Book Antiqua" w:cs="Times New Roman"/>
          <w:sz w:val="24"/>
          <w:szCs w:val="24"/>
          <w:lang w:eastAsia="zh-CN" w:bidi="ar-SA"/>
        </w:rPr>
        <w:t>Chenodeoxycholic</w:t>
      </w:r>
      <w:proofErr w:type="spellEnd"/>
      <w:r>
        <w:rPr>
          <w:rFonts w:ascii="Book Antiqua" w:eastAsia="宋体" w:hAnsi="Book Antiqua" w:cs="Times New Roman"/>
          <w:sz w:val="24"/>
          <w:szCs w:val="24"/>
          <w:lang w:eastAsia="zh-CN" w:bidi="ar-SA"/>
        </w:rPr>
        <w:t xml:space="preserve"> acid; </w:t>
      </w:r>
      <w:r>
        <w:rPr>
          <w:rFonts w:ascii="Book Antiqua" w:hAnsi="Book Antiqua"/>
          <w:sz w:val="24"/>
          <w:szCs w:val="24"/>
        </w:rPr>
        <w:t xml:space="preserve">UDCA: </w:t>
      </w:r>
      <w:proofErr w:type="spellStart"/>
      <w:r>
        <w:rPr>
          <w:rFonts w:ascii="Book Antiqua" w:hAnsi="Book Antiqua"/>
          <w:sz w:val="24"/>
          <w:szCs w:val="24"/>
        </w:rPr>
        <w:t>Ursodeoxycholic</w:t>
      </w:r>
      <w:proofErr w:type="spellEnd"/>
      <w:r>
        <w:rPr>
          <w:rFonts w:ascii="Book Antiqua" w:hAnsi="Book Antiqua"/>
          <w:sz w:val="24"/>
          <w:szCs w:val="24"/>
        </w:rPr>
        <w:t xml:space="preserve"> acid; GCA: </w:t>
      </w:r>
      <w:proofErr w:type="spellStart"/>
      <w:r>
        <w:rPr>
          <w:rFonts w:ascii="Book Antiqua" w:hAnsi="Book Antiqua"/>
          <w:sz w:val="24"/>
          <w:szCs w:val="24"/>
        </w:rPr>
        <w:t>Glycocholic</w:t>
      </w:r>
      <w:proofErr w:type="spellEnd"/>
      <w:r>
        <w:rPr>
          <w:rFonts w:ascii="Book Antiqua" w:hAnsi="Book Antiqua"/>
          <w:sz w:val="24"/>
          <w:szCs w:val="24"/>
        </w:rPr>
        <w:t xml:space="preserve"> acid; GDCA: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TCA: </w:t>
      </w:r>
      <w:proofErr w:type="spellStart"/>
      <w:r>
        <w:rPr>
          <w:rFonts w:ascii="Book Antiqua" w:hAnsi="Book Antiqua"/>
          <w:sz w:val="24"/>
          <w:szCs w:val="24"/>
        </w:rPr>
        <w:t>Taurocholic</w:t>
      </w:r>
      <w:proofErr w:type="spellEnd"/>
      <w:r>
        <w:rPr>
          <w:rFonts w:ascii="Book Antiqua" w:hAnsi="Book Antiqua"/>
          <w:sz w:val="24"/>
          <w:szCs w:val="24"/>
        </w:rPr>
        <w:t xml:space="preserve"> acid; TUDCA: </w:t>
      </w:r>
      <w:proofErr w:type="spellStart"/>
      <w:r>
        <w:rPr>
          <w:rFonts w:ascii="Book Antiqua" w:hAnsi="Book Antiqua"/>
          <w:sz w:val="24"/>
          <w:szCs w:val="24"/>
        </w:rPr>
        <w:t>Taurocholic</w:t>
      </w:r>
      <w:proofErr w:type="spellEnd"/>
      <w:r>
        <w:rPr>
          <w:rFonts w:ascii="Book Antiqua" w:hAnsi="Book Antiqua"/>
          <w:sz w:val="24"/>
          <w:szCs w:val="24"/>
        </w:rPr>
        <w:t xml:space="preserve"> acid; GCDCA: </w:t>
      </w:r>
      <w:proofErr w:type="spellStart"/>
      <w:r>
        <w:rPr>
          <w:rFonts w:ascii="Book Antiqua" w:hAnsi="Book Antiqua"/>
          <w:sz w:val="24"/>
          <w:szCs w:val="24"/>
        </w:rPr>
        <w:t>Glycochenodeoxycholic</w:t>
      </w:r>
      <w:proofErr w:type="spellEnd"/>
      <w:r>
        <w:rPr>
          <w:rFonts w:ascii="Book Antiqua" w:hAnsi="Book Antiqua"/>
          <w:sz w:val="24"/>
          <w:szCs w:val="24"/>
        </w:rPr>
        <w:t xml:space="preserve"> acid; GLCA: </w:t>
      </w:r>
      <w:proofErr w:type="spellStart"/>
      <w:r>
        <w:rPr>
          <w:rFonts w:ascii="Book Antiqua" w:hAnsi="Book Antiqua"/>
          <w:sz w:val="24"/>
          <w:szCs w:val="24"/>
        </w:rPr>
        <w:t>Glycinic</w:t>
      </w:r>
      <w:proofErr w:type="spellEnd"/>
      <w:r>
        <w:rPr>
          <w:rFonts w:ascii="Book Antiqua" w:hAnsi="Book Antiqua"/>
          <w:sz w:val="24"/>
          <w:szCs w:val="24"/>
        </w:rPr>
        <w:t xml:space="preserve"> acid; DCA: </w:t>
      </w:r>
      <w:proofErr w:type="spellStart"/>
      <w:r>
        <w:rPr>
          <w:rFonts w:ascii="Book Antiqua" w:hAnsi="Book Antiqua"/>
          <w:sz w:val="24"/>
          <w:szCs w:val="24"/>
        </w:rPr>
        <w:t>Deoxycholic</w:t>
      </w:r>
      <w:proofErr w:type="spellEnd"/>
      <w:r>
        <w:rPr>
          <w:rFonts w:ascii="Book Antiqua" w:hAnsi="Book Antiqua"/>
          <w:sz w:val="24"/>
          <w:szCs w:val="24"/>
        </w:rPr>
        <w:t xml:space="preserve"> acid; CA: </w:t>
      </w:r>
      <w:proofErr w:type="spellStart"/>
      <w:r>
        <w:rPr>
          <w:rFonts w:ascii="Book Antiqua" w:hAnsi="Book Antiqua"/>
          <w:sz w:val="24"/>
          <w:szCs w:val="24"/>
        </w:rPr>
        <w:t>Cholic</w:t>
      </w:r>
      <w:proofErr w:type="spellEnd"/>
      <w:r>
        <w:rPr>
          <w:rFonts w:ascii="Book Antiqua" w:hAnsi="Book Antiqua"/>
          <w:sz w:val="24"/>
          <w:szCs w:val="24"/>
        </w:rPr>
        <w:t xml:space="preserve"> acid. </w:t>
      </w:r>
    </w:p>
    <w:p w:rsidR="00E22D4B" w:rsidRDefault="00E22D4B"/>
    <w:sectPr w:rsidR="00E22D4B" w:rsidSect="0046413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A88" w:rsidRDefault="00393A88" w:rsidP="00FE31B3">
      <w:r>
        <w:separator/>
      </w:r>
    </w:p>
  </w:endnote>
  <w:endnote w:type="continuationSeparator" w:id="0">
    <w:p w:rsidR="00393A88" w:rsidRDefault="00393A88" w:rsidP="00FE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37" w:rsidRDefault="00464137">
    <w:pPr>
      <w:pStyle w:val="a6"/>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813604">
      <w:rPr>
        <w:rFonts w:ascii="Book Antiqua" w:hAnsi="Book Antiqua"/>
        <w:noProof/>
        <w:sz w:val="24"/>
        <w:szCs w:val="24"/>
      </w:rPr>
      <w:t>57</w:t>
    </w:r>
    <w:r>
      <w:rPr>
        <w:rFonts w:ascii="Book Antiqua" w:hAnsi="Book Antiqua"/>
        <w:sz w:val="24"/>
        <w:szCs w:val="24"/>
      </w:rPr>
      <w:fldChar w:fldCharType="end"/>
    </w:r>
    <w:r>
      <w:rPr>
        <w:rFonts w:ascii="Book Antiqua" w:hAnsi="Book Antiqua"/>
        <w:sz w:val="24"/>
        <w:szCs w:val="24"/>
      </w:rPr>
      <w:t>/</w:t>
    </w:r>
    <w:r w:rsidR="00393A88">
      <w:fldChar w:fldCharType="begin"/>
    </w:r>
    <w:r w:rsidR="00393A88">
      <w:instrText xml:space="preserve"> NUMPAGES   \* MERGEFORMAT </w:instrText>
    </w:r>
    <w:r w:rsidR="00393A88">
      <w:fldChar w:fldCharType="separate"/>
    </w:r>
    <w:r w:rsidR="00813604" w:rsidRPr="00813604">
      <w:rPr>
        <w:rFonts w:ascii="Book Antiqua" w:hAnsi="Book Antiqua"/>
        <w:noProof/>
        <w:sz w:val="24"/>
        <w:szCs w:val="24"/>
      </w:rPr>
      <w:t>58</w:t>
    </w:r>
    <w:r w:rsidR="00393A88">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A88" w:rsidRDefault="00393A88" w:rsidP="00FE31B3">
      <w:r>
        <w:separator/>
      </w:r>
    </w:p>
  </w:footnote>
  <w:footnote w:type="continuationSeparator" w:id="0">
    <w:p w:rsidR="00393A88" w:rsidRDefault="00393A88" w:rsidP="00FE31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B0C"/>
    <w:rsid w:val="00054025"/>
    <w:rsid w:val="00144461"/>
    <w:rsid w:val="001663BC"/>
    <w:rsid w:val="003830FF"/>
    <w:rsid w:val="00393A88"/>
    <w:rsid w:val="00414F02"/>
    <w:rsid w:val="00464137"/>
    <w:rsid w:val="00807341"/>
    <w:rsid w:val="00813604"/>
    <w:rsid w:val="00E22D4B"/>
    <w:rsid w:val="00E32753"/>
    <w:rsid w:val="00F20B0C"/>
    <w:rsid w:val="00FE3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7A670B-85C8-4BF3-AF60-2CCA5C52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B0C"/>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F20B0C"/>
    <w:pPr>
      <w:widowControl w:val="0"/>
      <w:ind w:firstLineChars="200" w:firstLine="420"/>
      <w:jc w:val="both"/>
    </w:pPr>
    <w:rPr>
      <w:rFonts w:eastAsia="宋体"/>
      <w:kern w:val="2"/>
      <w:sz w:val="28"/>
      <w:lang w:eastAsia="zh-CN"/>
    </w:rPr>
  </w:style>
  <w:style w:type="paragraph" w:styleId="a4">
    <w:name w:val="annotation text"/>
    <w:basedOn w:val="a"/>
    <w:link w:val="Char"/>
    <w:uiPriority w:val="99"/>
    <w:unhideWhenUsed/>
    <w:qFormat/>
    <w:rsid w:val="00F20B0C"/>
  </w:style>
  <w:style w:type="character" w:customStyle="1" w:styleId="Char">
    <w:name w:val="批注文字 Char"/>
    <w:basedOn w:val="a0"/>
    <w:link w:val="a4"/>
    <w:uiPriority w:val="99"/>
    <w:rsid w:val="00F20B0C"/>
    <w:rPr>
      <w:rFonts w:ascii="Times New Roman" w:hAnsi="Times New Roman" w:cs="Times New Roman"/>
      <w:kern w:val="0"/>
      <w:sz w:val="24"/>
      <w:szCs w:val="24"/>
      <w:lang w:eastAsia="en-US"/>
    </w:rPr>
  </w:style>
  <w:style w:type="paragraph" w:styleId="a5">
    <w:name w:val="Balloon Text"/>
    <w:basedOn w:val="a"/>
    <w:link w:val="Char0"/>
    <w:uiPriority w:val="99"/>
    <w:unhideWhenUsed/>
    <w:qFormat/>
    <w:rsid w:val="00F20B0C"/>
    <w:pPr>
      <w:widowControl w:val="0"/>
      <w:jc w:val="both"/>
    </w:pPr>
    <w:rPr>
      <w:rFonts w:ascii="Arial" w:eastAsia="MS Gothic" w:hAnsi="Arial"/>
      <w:kern w:val="2"/>
      <w:sz w:val="18"/>
      <w:szCs w:val="18"/>
      <w:lang w:eastAsia="ja-JP"/>
    </w:rPr>
  </w:style>
  <w:style w:type="character" w:customStyle="1" w:styleId="Char0">
    <w:name w:val="批注框文本 Char"/>
    <w:basedOn w:val="a0"/>
    <w:link w:val="a5"/>
    <w:uiPriority w:val="99"/>
    <w:qFormat/>
    <w:rsid w:val="00F20B0C"/>
    <w:rPr>
      <w:rFonts w:ascii="Arial" w:eastAsia="MS Gothic" w:hAnsi="Arial" w:cs="Times New Roman"/>
      <w:sz w:val="18"/>
      <w:szCs w:val="18"/>
      <w:lang w:eastAsia="ja-JP"/>
    </w:rPr>
  </w:style>
  <w:style w:type="paragraph" w:styleId="a6">
    <w:name w:val="footer"/>
    <w:basedOn w:val="a"/>
    <w:link w:val="Char1"/>
    <w:uiPriority w:val="99"/>
    <w:unhideWhenUsed/>
    <w:qFormat/>
    <w:rsid w:val="00F20B0C"/>
    <w:pPr>
      <w:tabs>
        <w:tab w:val="center" w:pos="4153"/>
        <w:tab w:val="right" w:pos="8306"/>
      </w:tabs>
      <w:snapToGrid w:val="0"/>
    </w:pPr>
    <w:rPr>
      <w:sz w:val="18"/>
      <w:szCs w:val="18"/>
    </w:rPr>
  </w:style>
  <w:style w:type="character" w:customStyle="1" w:styleId="Char1">
    <w:name w:val="页脚 Char"/>
    <w:basedOn w:val="a0"/>
    <w:link w:val="a6"/>
    <w:uiPriority w:val="99"/>
    <w:qFormat/>
    <w:rsid w:val="00F20B0C"/>
    <w:rPr>
      <w:rFonts w:ascii="Times New Roman" w:hAnsi="Times New Roman" w:cs="Times New Roman"/>
      <w:kern w:val="0"/>
      <w:sz w:val="18"/>
      <w:szCs w:val="18"/>
      <w:lang w:eastAsia="en-US"/>
    </w:rPr>
  </w:style>
  <w:style w:type="paragraph" w:styleId="a7">
    <w:name w:val="header"/>
    <w:basedOn w:val="a"/>
    <w:link w:val="Char2"/>
    <w:uiPriority w:val="99"/>
    <w:unhideWhenUsed/>
    <w:qFormat/>
    <w:rsid w:val="00F20B0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qFormat/>
    <w:rsid w:val="00F20B0C"/>
    <w:rPr>
      <w:rFonts w:ascii="Times New Roman" w:hAnsi="Times New Roman" w:cs="Times New Roman"/>
      <w:kern w:val="0"/>
      <w:sz w:val="18"/>
      <w:szCs w:val="18"/>
      <w:lang w:eastAsia="en-US"/>
    </w:rPr>
  </w:style>
  <w:style w:type="paragraph" w:styleId="a8">
    <w:name w:val="Title"/>
    <w:basedOn w:val="a"/>
    <w:link w:val="Char3"/>
    <w:qFormat/>
    <w:rsid w:val="00F20B0C"/>
    <w:pPr>
      <w:widowControl w:val="0"/>
      <w:jc w:val="center"/>
    </w:pPr>
    <w:rPr>
      <w:rFonts w:ascii="Courier New" w:eastAsia="宋体" w:hAnsi="Courier New"/>
      <w:b/>
      <w:kern w:val="2"/>
      <w:szCs w:val="20"/>
      <w:lang w:eastAsia="ja-JP"/>
    </w:rPr>
  </w:style>
  <w:style w:type="character" w:customStyle="1" w:styleId="Char3">
    <w:name w:val="标题 Char"/>
    <w:basedOn w:val="a0"/>
    <w:link w:val="a8"/>
    <w:qFormat/>
    <w:rsid w:val="00F20B0C"/>
    <w:rPr>
      <w:rFonts w:ascii="Courier New" w:eastAsia="宋体" w:hAnsi="Courier New" w:cs="Times New Roman"/>
      <w:b/>
      <w:sz w:val="24"/>
      <w:szCs w:val="20"/>
      <w:lang w:eastAsia="ja-JP"/>
    </w:rPr>
  </w:style>
  <w:style w:type="paragraph" w:styleId="a9">
    <w:name w:val="annotation subject"/>
    <w:basedOn w:val="a4"/>
    <w:next w:val="a4"/>
    <w:link w:val="Char4"/>
    <w:uiPriority w:val="99"/>
    <w:unhideWhenUsed/>
    <w:qFormat/>
    <w:rsid w:val="00F20B0C"/>
    <w:rPr>
      <w:b/>
      <w:bCs/>
    </w:rPr>
  </w:style>
  <w:style w:type="character" w:customStyle="1" w:styleId="Char4">
    <w:name w:val="批注主题 Char"/>
    <w:basedOn w:val="Char"/>
    <w:link w:val="a9"/>
    <w:uiPriority w:val="99"/>
    <w:qFormat/>
    <w:rsid w:val="00F20B0C"/>
    <w:rPr>
      <w:rFonts w:ascii="Times New Roman" w:hAnsi="Times New Roman" w:cs="Times New Roman"/>
      <w:b/>
      <w:bCs/>
      <w:kern w:val="0"/>
      <w:sz w:val="24"/>
      <w:szCs w:val="24"/>
      <w:lang w:eastAsia="en-US"/>
    </w:rPr>
  </w:style>
  <w:style w:type="character" w:styleId="aa">
    <w:name w:val="Strong"/>
    <w:basedOn w:val="a0"/>
    <w:qFormat/>
    <w:rsid w:val="00F20B0C"/>
    <w:rPr>
      <w:b/>
    </w:rPr>
  </w:style>
  <w:style w:type="character" w:styleId="ab">
    <w:name w:val="page number"/>
    <w:basedOn w:val="a0"/>
    <w:rsid w:val="00F20B0C"/>
    <w:rPr>
      <w:rFonts w:eastAsia="宋体"/>
      <w:color w:val="auto"/>
      <w:kern w:val="2"/>
      <w:szCs w:val="24"/>
      <w:lang w:eastAsia="zh-CN"/>
    </w:rPr>
  </w:style>
  <w:style w:type="character" w:styleId="ac">
    <w:name w:val="Emphasis"/>
    <w:uiPriority w:val="20"/>
    <w:qFormat/>
    <w:rsid w:val="00F20B0C"/>
    <w:rPr>
      <w:rFonts w:eastAsia="宋体"/>
      <w:i/>
      <w:iCs/>
      <w:color w:val="auto"/>
      <w:kern w:val="2"/>
      <w:szCs w:val="24"/>
      <w:lang w:eastAsia="zh-CN"/>
    </w:rPr>
  </w:style>
  <w:style w:type="character" w:styleId="ad">
    <w:name w:val="Hyperlink"/>
    <w:uiPriority w:val="99"/>
    <w:unhideWhenUsed/>
    <w:qFormat/>
    <w:rsid w:val="00F20B0C"/>
    <w:rPr>
      <w:rFonts w:eastAsia="宋体"/>
      <w:color w:val="0000FF"/>
      <w:kern w:val="2"/>
      <w:szCs w:val="24"/>
      <w:u w:val="single"/>
      <w:lang w:eastAsia="zh-CN"/>
    </w:rPr>
  </w:style>
  <w:style w:type="character" w:styleId="ae">
    <w:name w:val="annotation reference"/>
    <w:basedOn w:val="a0"/>
    <w:uiPriority w:val="99"/>
    <w:unhideWhenUsed/>
    <w:qFormat/>
    <w:rsid w:val="00F20B0C"/>
    <w:rPr>
      <w:sz w:val="21"/>
      <w:szCs w:val="21"/>
    </w:rPr>
  </w:style>
  <w:style w:type="paragraph" w:customStyle="1" w:styleId="Char5">
    <w:name w:val="Char"/>
    <w:basedOn w:val="a"/>
    <w:qFormat/>
    <w:rsid w:val="00F20B0C"/>
    <w:pPr>
      <w:widowControl w:val="0"/>
      <w:tabs>
        <w:tab w:val="left" w:pos="420"/>
      </w:tabs>
      <w:ind w:left="420" w:hanging="420"/>
      <w:jc w:val="both"/>
    </w:pPr>
    <w:rPr>
      <w:rFonts w:eastAsia="宋体"/>
      <w:kern w:val="2"/>
      <w:sz w:val="21"/>
      <w:lang w:eastAsia="zh-CN"/>
    </w:rPr>
  </w:style>
  <w:style w:type="character" w:customStyle="1" w:styleId="SAP-AbtractTextChar">
    <w:name w:val="SAP-Abtract Text Char"/>
    <w:link w:val="SAP-AbtractText"/>
    <w:qFormat/>
    <w:rsid w:val="00F20B0C"/>
    <w:rPr>
      <w:rFonts w:eastAsia="宋体"/>
      <w:sz w:val="24"/>
      <w:szCs w:val="24"/>
      <w:lang w:val="en-AU"/>
    </w:rPr>
  </w:style>
  <w:style w:type="paragraph" w:customStyle="1" w:styleId="SAP-AbtractText">
    <w:name w:val="SAP-Abtract Text"/>
    <w:basedOn w:val="a"/>
    <w:next w:val="a"/>
    <w:link w:val="SAP-AbtractTextChar"/>
    <w:qFormat/>
    <w:rsid w:val="00F20B0C"/>
    <w:pPr>
      <w:keepNext/>
    </w:pPr>
    <w:rPr>
      <w:rFonts w:asciiTheme="minorHAnsi" w:eastAsia="宋体" w:hAnsiTheme="minorHAnsi" w:cstheme="minorBidi"/>
      <w:kern w:val="2"/>
      <w:lang w:val="en-AU" w:eastAsia="zh-CN"/>
    </w:rPr>
  </w:style>
  <w:style w:type="paragraph" w:styleId="af">
    <w:name w:val="List Paragraph"/>
    <w:basedOn w:val="a"/>
    <w:uiPriority w:val="34"/>
    <w:qFormat/>
    <w:rsid w:val="00F20B0C"/>
    <w:pPr>
      <w:widowControl w:val="0"/>
      <w:ind w:leftChars="400" w:left="840"/>
      <w:jc w:val="both"/>
    </w:pPr>
    <w:rPr>
      <w:rFonts w:eastAsia="宋体"/>
      <w:kern w:val="2"/>
      <w:sz w:val="21"/>
      <w:szCs w:val="20"/>
      <w:lang w:eastAsia="ja-JP"/>
    </w:rPr>
  </w:style>
  <w:style w:type="paragraph" w:customStyle="1" w:styleId="SAP-AffiliationLastline">
    <w:name w:val="SAP-Affiliation Last line"/>
    <w:qFormat/>
    <w:rsid w:val="00F20B0C"/>
    <w:pPr>
      <w:spacing w:after="156" w:line="200" w:lineRule="exact"/>
      <w:jc w:val="center"/>
    </w:pPr>
    <w:rPr>
      <w:rFonts w:ascii="Times New Roman" w:eastAsia="Times New Roman" w:hAnsi="Times New Roman" w:cs="Times New Roman"/>
      <w:sz w:val="18"/>
      <w:szCs w:val="18"/>
    </w:rPr>
  </w:style>
  <w:style w:type="character" w:customStyle="1" w:styleId="fontstyle01">
    <w:name w:val="fontstyle01"/>
    <w:qFormat/>
    <w:rsid w:val="00F20B0C"/>
    <w:rPr>
      <w:rFonts w:ascii="Book Antiqua" w:eastAsia="宋体" w:hAnsi="Book Antiqua" w:hint="default"/>
      <w:b/>
      <w:bCs/>
      <w:color w:val="000000"/>
      <w:kern w:val="2"/>
      <w:sz w:val="24"/>
      <w:szCs w:val="24"/>
      <w:lang w:eastAsia="zh-CN"/>
    </w:rPr>
  </w:style>
  <w:style w:type="character" w:customStyle="1" w:styleId="fontstyle21">
    <w:name w:val="fontstyle21"/>
    <w:rsid w:val="00F20B0C"/>
    <w:rPr>
      <w:rFonts w:ascii="Book Antiqua" w:eastAsia="宋体" w:hAnsi="Book Antiqua" w:hint="default"/>
      <w:i/>
      <w:iCs/>
      <w:color w:val="000000"/>
      <w:kern w:val="2"/>
      <w:sz w:val="24"/>
      <w:szCs w:val="24"/>
      <w:lang w:eastAsia="zh-CN"/>
    </w:rPr>
  </w:style>
  <w:style w:type="character" w:customStyle="1" w:styleId="1">
    <w:name w:val="未处理的提及1"/>
    <w:uiPriority w:val="99"/>
    <w:unhideWhenUsed/>
    <w:rsid w:val="00F20B0C"/>
    <w:rPr>
      <w:rFonts w:eastAsia="宋体"/>
      <w:color w:val="605E5C"/>
      <w:kern w:val="2"/>
      <w:szCs w:val="24"/>
      <w:shd w:val="clear" w:color="auto" w:fill="E1DFDD"/>
      <w:lang w:eastAsia="zh-CN"/>
    </w:rPr>
  </w:style>
  <w:style w:type="paragraph" w:customStyle="1" w:styleId="MDPI42tablebody">
    <w:name w:val="MDPI_4.2_table_body"/>
    <w:qFormat/>
    <w:rsid w:val="00F20B0C"/>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rPr>
  </w:style>
  <w:style w:type="paragraph" w:customStyle="1" w:styleId="MDPI41tablecaption">
    <w:name w:val="MDPI_4.1_table_caption"/>
    <w:qFormat/>
    <w:rsid w:val="00F20B0C"/>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rPr>
  </w:style>
  <w:style w:type="paragraph" w:customStyle="1" w:styleId="MDPI43tablefooter">
    <w:name w:val="MDPI_4.3_table_footer"/>
    <w:next w:val="a"/>
    <w:qFormat/>
    <w:rsid w:val="00F20B0C"/>
    <w:pPr>
      <w:adjustRightInd w:val="0"/>
      <w:snapToGrid w:val="0"/>
      <w:spacing w:line="228" w:lineRule="auto"/>
      <w:ind w:left="2608"/>
    </w:pPr>
    <w:rPr>
      <w:rFonts w:ascii="Palatino Linotype" w:eastAsia="Times New Roman" w:hAnsi="Palatino Linotype" w:cs="Cordia New"/>
      <w:color w:val="000000"/>
      <w:kern w:val="0"/>
      <w:sz w:val="18"/>
      <w:lang w:eastAsia="de-DE" w:bidi="en-US"/>
    </w:rPr>
  </w:style>
  <w:style w:type="paragraph" w:customStyle="1" w:styleId="RSCT03TableBody">
    <w:name w:val="RSC T03 Table Body"/>
    <w:basedOn w:val="a"/>
    <w:link w:val="RSCT03TableBodyChar"/>
    <w:qFormat/>
    <w:rsid w:val="00F20B0C"/>
    <w:pPr>
      <w:keepNext/>
      <w:keepLines/>
      <w:spacing w:line="220" w:lineRule="exact"/>
      <w:jc w:val="center"/>
    </w:pPr>
    <w:rPr>
      <w:rFonts w:ascii="Calibri" w:eastAsia="Times New Roman" w:hAnsi="Calibri"/>
      <w:sz w:val="16"/>
      <w:szCs w:val="16"/>
      <w:lang w:val="en-GB" w:eastAsia="en-GB"/>
    </w:rPr>
  </w:style>
  <w:style w:type="character" w:customStyle="1" w:styleId="RSCT03TableBodyChar">
    <w:name w:val="RSC T03 Table Body Char"/>
    <w:link w:val="RSCT03TableBody"/>
    <w:rsid w:val="00F20B0C"/>
    <w:rPr>
      <w:rFonts w:ascii="Calibri" w:eastAsia="Times New Roman" w:hAnsi="Calibri" w:cs="Times New Roman"/>
      <w:kern w:val="0"/>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58</Pages>
  <Words>9321</Words>
  <Characters>53134</Characters>
  <Application>Microsoft Office Word</Application>
  <DocSecurity>0</DocSecurity>
  <Lines>442</Lines>
  <Paragraphs>124</Paragraphs>
  <ScaleCrop>false</ScaleCrop>
  <Company>微软中国</Company>
  <LinksUpToDate>false</LinksUpToDate>
  <CharactersWithSpaces>62331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3</cp:revision>
  <dcterms:created xsi:type="dcterms:W3CDTF">2021-09-11T02:02:00Z</dcterms:created>
  <dcterms:modified xsi:type="dcterms:W3CDTF">2021-09-11T02:05:00Z</dcterms:modified>
</cp:coreProperties>
</file>