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0C318"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Name of Journal: </w:t>
      </w:r>
      <w:r w:rsidRPr="000446BA">
        <w:rPr>
          <w:rFonts w:ascii="Book Antiqua" w:eastAsia="Book Antiqua" w:hAnsi="Book Antiqua" w:cs="Book Antiqua"/>
          <w:i/>
          <w:color w:val="000000"/>
        </w:rPr>
        <w:t>World Journal of Gastrointestinal Surgery</w:t>
      </w:r>
    </w:p>
    <w:p w14:paraId="2139399A"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Manuscript NO: </w:t>
      </w:r>
      <w:r w:rsidRPr="000446BA">
        <w:rPr>
          <w:rFonts w:ascii="Book Antiqua" w:eastAsia="Book Antiqua" w:hAnsi="Book Antiqua" w:cs="Book Antiqua"/>
          <w:color w:val="000000"/>
        </w:rPr>
        <w:t>67155</w:t>
      </w:r>
    </w:p>
    <w:p w14:paraId="2B63802B"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Manuscript Type: </w:t>
      </w:r>
      <w:bookmarkStart w:id="0" w:name="OLE_LINK201"/>
      <w:bookmarkStart w:id="1" w:name="OLE_LINK202"/>
      <w:r w:rsidRPr="000446BA">
        <w:rPr>
          <w:rFonts w:ascii="Book Antiqua" w:eastAsia="Book Antiqua" w:hAnsi="Book Antiqua" w:cs="Book Antiqua"/>
          <w:color w:val="000000"/>
        </w:rPr>
        <w:t>CASE REPORT</w:t>
      </w:r>
      <w:bookmarkEnd w:id="0"/>
      <w:bookmarkEnd w:id="1"/>
    </w:p>
    <w:p w14:paraId="2338C671" w14:textId="77777777" w:rsidR="00A77B3E" w:rsidRPr="000446BA" w:rsidRDefault="00A77B3E">
      <w:pPr>
        <w:spacing w:line="360" w:lineRule="auto"/>
        <w:jc w:val="both"/>
      </w:pPr>
    </w:p>
    <w:p w14:paraId="5421A834" w14:textId="77777777" w:rsidR="00A77B3E" w:rsidRPr="000446BA" w:rsidRDefault="00FB4E7E">
      <w:pPr>
        <w:spacing w:line="360" w:lineRule="auto"/>
        <w:jc w:val="both"/>
      </w:pPr>
      <w:bookmarkStart w:id="2" w:name="OLE_LINK193"/>
      <w:bookmarkStart w:id="3" w:name="OLE_LINK194"/>
      <w:bookmarkStart w:id="4" w:name="OLE_LINK209"/>
      <w:r w:rsidRPr="000446BA">
        <w:rPr>
          <w:rFonts w:ascii="Book Antiqua" w:eastAsia="Book Antiqua" w:hAnsi="Book Antiqua" w:cs="Book Antiqua"/>
          <w:b/>
          <w:color w:val="000000"/>
        </w:rPr>
        <w:t xml:space="preserve">Hodgkin </w:t>
      </w:r>
      <w:r w:rsidR="00692AC1" w:rsidRPr="000446BA">
        <w:rPr>
          <w:rFonts w:ascii="Book Antiqua" w:eastAsia="Book Antiqua" w:hAnsi="Book Antiqua" w:cs="Book Antiqua"/>
          <w:b/>
          <w:color w:val="000000"/>
        </w:rPr>
        <w:t>lymphoma masquerading as perforated gallbladder adenocarcin</w:t>
      </w:r>
      <w:r w:rsidRPr="000446BA">
        <w:rPr>
          <w:rFonts w:ascii="Book Antiqua" w:eastAsia="Book Antiqua" w:hAnsi="Book Antiqua" w:cs="Book Antiqua"/>
          <w:b/>
          <w:color w:val="000000"/>
        </w:rPr>
        <w:t xml:space="preserve">oma: A </w:t>
      </w:r>
      <w:r w:rsidR="00692AC1" w:rsidRPr="000446BA">
        <w:rPr>
          <w:rFonts w:ascii="Book Antiqua" w:eastAsia="Book Antiqua" w:hAnsi="Book Antiqua" w:cs="Book Antiqua"/>
          <w:b/>
          <w:color w:val="000000"/>
        </w:rPr>
        <w:t>case report</w:t>
      </w:r>
    </w:p>
    <w:bookmarkEnd w:id="2"/>
    <w:bookmarkEnd w:id="3"/>
    <w:bookmarkEnd w:id="4"/>
    <w:p w14:paraId="2A3EB3D9" w14:textId="77777777" w:rsidR="00A77B3E" w:rsidRPr="000446BA" w:rsidRDefault="00A77B3E">
      <w:pPr>
        <w:spacing w:line="360" w:lineRule="auto"/>
        <w:jc w:val="both"/>
      </w:pPr>
    </w:p>
    <w:p w14:paraId="42866752" w14:textId="77777777" w:rsidR="00A77B3E" w:rsidRPr="000446BA" w:rsidRDefault="00181986">
      <w:pPr>
        <w:spacing w:line="360" w:lineRule="auto"/>
        <w:jc w:val="both"/>
      </w:pPr>
      <w:r w:rsidRPr="000446BA">
        <w:rPr>
          <w:rFonts w:ascii="Book Antiqua" w:eastAsia="Book Antiqua" w:hAnsi="Book Antiqua" w:cs="Book Antiqua"/>
          <w:color w:val="000000"/>
        </w:rPr>
        <w:t xml:space="preserve">Manesh </w:t>
      </w:r>
      <w:r w:rsidRPr="000446BA">
        <w:rPr>
          <w:rFonts w:ascii="Book Antiqua" w:hAnsi="Book Antiqua" w:cs="Book Antiqua" w:hint="eastAsia"/>
          <w:color w:val="000000"/>
          <w:lang w:eastAsia="zh-CN"/>
        </w:rPr>
        <w:t>M</w:t>
      </w:r>
      <w:bookmarkStart w:id="5" w:name="OLE_LINK3"/>
      <w:r w:rsidRPr="000446BA">
        <w:rPr>
          <w:rFonts w:ascii="Book Antiqua" w:hAnsi="Book Antiqua" w:cs="Book Antiqua" w:hint="eastAsia"/>
          <w:color w:val="000000"/>
          <w:lang w:eastAsia="zh-CN"/>
        </w:rPr>
        <w:t xml:space="preserve"> </w:t>
      </w:r>
      <w:bookmarkEnd w:id="5"/>
      <w:r w:rsidRPr="000446BA">
        <w:rPr>
          <w:rFonts w:ascii="Book Antiqua" w:hAnsi="Book Antiqua" w:cs="Book Antiqua" w:hint="eastAsia"/>
          <w:i/>
          <w:color w:val="000000"/>
          <w:lang w:eastAsia="zh-CN"/>
        </w:rPr>
        <w:t>et al</w:t>
      </w:r>
      <w:r w:rsidRPr="000446BA">
        <w:rPr>
          <w:rFonts w:ascii="Book Antiqua" w:hAnsi="Book Antiqua" w:cs="Book Antiqua" w:hint="eastAsia"/>
          <w:color w:val="000000"/>
          <w:lang w:eastAsia="zh-CN"/>
        </w:rPr>
        <w:t xml:space="preserve">. </w:t>
      </w:r>
      <w:bookmarkStart w:id="6" w:name="OLE_LINK195"/>
      <w:bookmarkStart w:id="7" w:name="OLE_LINK196"/>
      <w:bookmarkStart w:id="8" w:name="OLE_LINK210"/>
      <w:r w:rsidR="00FB4E7E" w:rsidRPr="000446BA">
        <w:rPr>
          <w:rFonts w:ascii="Book Antiqua" w:eastAsia="Book Antiqua" w:hAnsi="Book Antiqua" w:cs="Book Antiqua"/>
          <w:color w:val="000000"/>
        </w:rPr>
        <w:t>Lymphoma causing cholecystitis</w:t>
      </w:r>
      <w:bookmarkEnd w:id="6"/>
      <w:bookmarkEnd w:id="7"/>
      <w:bookmarkEnd w:id="8"/>
    </w:p>
    <w:p w14:paraId="39368650" w14:textId="77777777" w:rsidR="00A77B3E" w:rsidRPr="000446BA" w:rsidRDefault="00A77B3E">
      <w:pPr>
        <w:spacing w:line="360" w:lineRule="auto"/>
        <w:jc w:val="both"/>
      </w:pPr>
    </w:p>
    <w:p w14:paraId="7BCB7683" w14:textId="77777777" w:rsidR="00A77B3E" w:rsidRPr="000446BA" w:rsidRDefault="00FB4E7E">
      <w:pPr>
        <w:spacing w:line="360" w:lineRule="auto"/>
        <w:jc w:val="both"/>
      </w:pPr>
      <w:r w:rsidRPr="000446BA">
        <w:rPr>
          <w:rFonts w:ascii="Book Antiqua" w:eastAsia="Book Antiqua" w:hAnsi="Book Antiqua" w:cs="Book Antiqua"/>
          <w:color w:val="000000"/>
        </w:rPr>
        <w:t xml:space="preserve">Michelle </w:t>
      </w:r>
      <w:bookmarkStart w:id="9" w:name="OLE_LINK1"/>
      <w:bookmarkStart w:id="10" w:name="OLE_LINK2"/>
      <w:r w:rsidRPr="000446BA">
        <w:rPr>
          <w:rFonts w:ascii="Book Antiqua" w:eastAsia="Book Antiqua" w:hAnsi="Book Antiqua" w:cs="Book Antiqua"/>
          <w:color w:val="000000"/>
        </w:rPr>
        <w:t>Manesh</w:t>
      </w:r>
      <w:bookmarkEnd w:id="9"/>
      <w:bookmarkEnd w:id="10"/>
      <w:r w:rsidRPr="000446BA">
        <w:rPr>
          <w:rFonts w:ascii="Book Antiqua" w:eastAsia="Book Antiqua" w:hAnsi="Book Antiqua" w:cs="Book Antiqua"/>
          <w:color w:val="000000"/>
        </w:rPr>
        <w:t>, Reynold Henry, Shea Gallagher, Michael Greas, Mohd Raashid Sheikh, Shannon Zielsdorf</w:t>
      </w:r>
    </w:p>
    <w:p w14:paraId="478E7C6C" w14:textId="77777777" w:rsidR="00A77B3E" w:rsidRPr="000446BA" w:rsidRDefault="00A77B3E">
      <w:pPr>
        <w:spacing w:line="360" w:lineRule="auto"/>
        <w:jc w:val="both"/>
      </w:pPr>
    </w:p>
    <w:p w14:paraId="40480663"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Michelle Manesh, Reynold Henry, Shea Gallagher, Mohd Raashid Sheikh, Shannon Zielsdorf, </w:t>
      </w:r>
      <w:r w:rsidRPr="000446BA">
        <w:rPr>
          <w:rFonts w:ascii="Book Antiqua" w:eastAsia="Book Antiqua" w:hAnsi="Book Antiqua" w:cs="Book Antiqua"/>
          <w:color w:val="000000"/>
        </w:rPr>
        <w:t xml:space="preserve">Department of Surgery, University of Southern California, Los Angeles, CA 90033, </w:t>
      </w:r>
      <w:bookmarkStart w:id="11" w:name="OLE_LINK197"/>
      <w:bookmarkStart w:id="12" w:name="OLE_LINK198"/>
      <w:r w:rsidRPr="000446BA">
        <w:rPr>
          <w:rFonts w:ascii="Book Antiqua" w:eastAsia="Book Antiqua" w:hAnsi="Book Antiqua" w:cs="Book Antiqua"/>
          <w:color w:val="000000"/>
        </w:rPr>
        <w:t>United States</w:t>
      </w:r>
      <w:bookmarkEnd w:id="11"/>
      <w:bookmarkEnd w:id="12"/>
    </w:p>
    <w:p w14:paraId="2629E4ED" w14:textId="77777777" w:rsidR="00A77B3E" w:rsidRPr="000446BA" w:rsidRDefault="00A77B3E">
      <w:pPr>
        <w:spacing w:line="360" w:lineRule="auto"/>
        <w:jc w:val="both"/>
      </w:pPr>
    </w:p>
    <w:p w14:paraId="30400D39"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Michael Greas, </w:t>
      </w:r>
      <w:r w:rsidRPr="000446BA">
        <w:rPr>
          <w:rFonts w:ascii="Book Antiqua" w:eastAsia="Book Antiqua" w:hAnsi="Book Antiqua" w:cs="Book Antiqua"/>
          <w:color w:val="000000"/>
        </w:rPr>
        <w:t>Department of Pathology, University of Southern California, Los Angeles, CA 90033, United States</w:t>
      </w:r>
    </w:p>
    <w:p w14:paraId="2448153B" w14:textId="77777777" w:rsidR="00A77B3E" w:rsidRPr="000446BA" w:rsidRDefault="00A77B3E">
      <w:pPr>
        <w:spacing w:line="360" w:lineRule="auto"/>
        <w:jc w:val="both"/>
      </w:pPr>
    </w:p>
    <w:p w14:paraId="7C6343E2" w14:textId="77777777" w:rsidR="00A77B3E" w:rsidRPr="000446BA" w:rsidRDefault="00FB4E7E">
      <w:pPr>
        <w:spacing w:line="360" w:lineRule="auto"/>
        <w:jc w:val="both"/>
        <w:rPr>
          <w:lang w:eastAsia="zh-CN"/>
        </w:rPr>
      </w:pPr>
      <w:r w:rsidRPr="000446BA">
        <w:rPr>
          <w:rFonts w:ascii="Book Antiqua" w:eastAsia="Book Antiqua" w:hAnsi="Book Antiqua" w:cs="Book Antiqua"/>
          <w:b/>
          <w:bCs/>
          <w:color w:val="000000"/>
        </w:rPr>
        <w:t xml:space="preserve">Author contributions: </w:t>
      </w:r>
      <w:bookmarkStart w:id="13" w:name="OLE_LINK211"/>
      <w:bookmarkStart w:id="14" w:name="OLE_LINK212"/>
      <w:r w:rsidR="00005B52" w:rsidRPr="000446BA">
        <w:rPr>
          <w:rFonts w:ascii="Book Antiqua" w:eastAsia="Book Antiqua" w:hAnsi="Book Antiqua" w:cs="Book Antiqua"/>
          <w:color w:val="000000"/>
        </w:rPr>
        <w:t>Manesh M, Henry R, Gallagher S</w:t>
      </w:r>
      <w:r w:rsidRPr="000446BA">
        <w:rPr>
          <w:rFonts w:ascii="Book Antiqua" w:eastAsia="Book Antiqua" w:hAnsi="Book Antiqua" w:cs="Book Antiqua"/>
          <w:color w:val="000000"/>
        </w:rPr>
        <w:t xml:space="preserve"> and Zielsdorf S were the patient’s surgeons, reviewed the literature and contributed to manuscript drafting; Greas M performed the pathologic analyses and interpretation and contributed to manuscript drafting; Sheikh MR was responsible for the revision of the manuscript for important intellectual content; all authors issued final approval for the version to be submitted.</w:t>
      </w:r>
      <w:bookmarkEnd w:id="13"/>
      <w:bookmarkEnd w:id="14"/>
    </w:p>
    <w:p w14:paraId="073031F0" w14:textId="77777777" w:rsidR="00A77B3E" w:rsidRPr="000446BA" w:rsidRDefault="00A77B3E">
      <w:pPr>
        <w:spacing w:line="360" w:lineRule="auto"/>
        <w:jc w:val="both"/>
      </w:pPr>
    </w:p>
    <w:p w14:paraId="5EF868FA"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Corresponding author: Reynold Henry, MD, Surgeon, </w:t>
      </w:r>
      <w:r w:rsidRPr="000446BA">
        <w:rPr>
          <w:rFonts w:ascii="Book Antiqua" w:eastAsia="Book Antiqua" w:hAnsi="Book Antiqua" w:cs="Book Antiqua"/>
          <w:color w:val="000000"/>
        </w:rPr>
        <w:t xml:space="preserve">Department of Surgery, University of Southern California, </w:t>
      </w:r>
      <w:bookmarkStart w:id="15" w:name="OLE_LINK199"/>
      <w:bookmarkStart w:id="16" w:name="OLE_LINK200"/>
      <w:r w:rsidRPr="000446BA">
        <w:rPr>
          <w:rFonts w:ascii="Book Antiqua" w:eastAsia="Book Antiqua" w:hAnsi="Book Antiqua" w:cs="Book Antiqua"/>
          <w:color w:val="000000"/>
        </w:rPr>
        <w:t>2051 Marengo Street IPT, C5L100</w:t>
      </w:r>
      <w:bookmarkEnd w:id="15"/>
      <w:bookmarkEnd w:id="16"/>
      <w:r w:rsidRPr="000446BA">
        <w:rPr>
          <w:rFonts w:ascii="Book Antiqua" w:eastAsia="Book Antiqua" w:hAnsi="Book Antiqua" w:cs="Book Antiqua"/>
          <w:color w:val="000000"/>
        </w:rPr>
        <w:t>, Los Angeles, CA 90033, United States. reyshenry@gmail.com</w:t>
      </w:r>
    </w:p>
    <w:p w14:paraId="7AE01FC6" w14:textId="77777777" w:rsidR="00A77B3E" w:rsidRPr="000446BA" w:rsidRDefault="00A77B3E">
      <w:pPr>
        <w:spacing w:line="360" w:lineRule="auto"/>
        <w:jc w:val="both"/>
      </w:pPr>
    </w:p>
    <w:p w14:paraId="032FF0C9"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Received: </w:t>
      </w:r>
      <w:r w:rsidRPr="000446BA">
        <w:rPr>
          <w:rFonts w:ascii="Book Antiqua" w:eastAsia="Book Antiqua" w:hAnsi="Book Antiqua" w:cs="Book Antiqua"/>
          <w:color w:val="000000"/>
        </w:rPr>
        <w:t>April 20, 2021</w:t>
      </w:r>
    </w:p>
    <w:p w14:paraId="6134FA40" w14:textId="77777777" w:rsidR="00A77B3E" w:rsidRPr="000446BA" w:rsidRDefault="00FB4E7E">
      <w:pPr>
        <w:spacing w:line="360" w:lineRule="auto"/>
        <w:jc w:val="both"/>
        <w:rPr>
          <w:lang w:eastAsia="zh-CN"/>
        </w:rPr>
      </w:pPr>
      <w:r w:rsidRPr="000446BA">
        <w:rPr>
          <w:rFonts w:ascii="Book Antiqua" w:eastAsia="Book Antiqua" w:hAnsi="Book Antiqua" w:cs="Book Antiqua"/>
          <w:b/>
          <w:bCs/>
          <w:color w:val="000000"/>
        </w:rPr>
        <w:t>Revised:</w:t>
      </w:r>
      <w:r w:rsidRPr="000446BA">
        <w:rPr>
          <w:rFonts w:ascii="Book Antiqua" w:eastAsia="Book Antiqua" w:hAnsi="Book Antiqua" w:cs="Book Antiqua"/>
          <w:bCs/>
          <w:color w:val="000000"/>
        </w:rPr>
        <w:t xml:space="preserve"> </w:t>
      </w:r>
      <w:r w:rsidR="00844AF5" w:rsidRPr="000446BA">
        <w:rPr>
          <w:rFonts w:ascii="Book Antiqua" w:hAnsi="Book Antiqua" w:cs="Book Antiqua" w:hint="eastAsia"/>
          <w:bCs/>
          <w:color w:val="000000"/>
          <w:lang w:eastAsia="zh-CN"/>
        </w:rPr>
        <w:t>June 24, 2021</w:t>
      </w:r>
    </w:p>
    <w:p w14:paraId="48716209" w14:textId="0710FA22" w:rsidR="00A77B3E" w:rsidRPr="000446BA" w:rsidRDefault="00FB4E7E">
      <w:pPr>
        <w:spacing w:line="360" w:lineRule="auto"/>
        <w:jc w:val="both"/>
      </w:pPr>
      <w:r w:rsidRPr="000446BA">
        <w:rPr>
          <w:rFonts w:ascii="Book Antiqua" w:eastAsia="Book Antiqua" w:hAnsi="Book Antiqua" w:cs="Book Antiqua"/>
          <w:b/>
          <w:bCs/>
          <w:color w:val="000000"/>
        </w:rPr>
        <w:t xml:space="preserve">Accepted: </w:t>
      </w:r>
      <w:r w:rsidR="00325351" w:rsidRPr="000446BA">
        <w:rPr>
          <w:rFonts w:ascii="Book Antiqua" w:eastAsia="Book Antiqua" w:hAnsi="Book Antiqua" w:cs="Book Antiqua"/>
          <w:color w:val="000000"/>
        </w:rPr>
        <w:t>August 30, 2021</w:t>
      </w:r>
    </w:p>
    <w:p w14:paraId="40CADC9E" w14:textId="0257E609" w:rsidR="00A77B3E" w:rsidRPr="000446BA" w:rsidRDefault="00FB4E7E">
      <w:pPr>
        <w:spacing w:line="360" w:lineRule="auto"/>
        <w:jc w:val="both"/>
      </w:pPr>
      <w:r w:rsidRPr="000446BA">
        <w:rPr>
          <w:rFonts w:ascii="Book Antiqua" w:eastAsia="Book Antiqua" w:hAnsi="Book Antiqua" w:cs="Book Antiqua"/>
          <w:b/>
          <w:bCs/>
          <w:color w:val="000000"/>
        </w:rPr>
        <w:t>Published online:</w:t>
      </w:r>
      <w:r w:rsidRPr="000446BA">
        <w:rPr>
          <w:rFonts w:ascii="Book Antiqua" w:eastAsia="Book Antiqua" w:hAnsi="Book Antiqua" w:cs="Book Antiqua"/>
          <w:color w:val="000000"/>
        </w:rPr>
        <w:t xml:space="preserve"> </w:t>
      </w:r>
      <w:r w:rsidR="00876D3F" w:rsidRPr="000446BA">
        <w:rPr>
          <w:rFonts w:ascii="Book Antiqua" w:eastAsia="Book Antiqua" w:hAnsi="Book Antiqua" w:cs="Book Antiqua"/>
          <w:color w:val="000000"/>
        </w:rPr>
        <w:t>October 27, 2021</w:t>
      </w:r>
    </w:p>
    <w:p w14:paraId="417E8213" w14:textId="77777777" w:rsidR="00A77B3E" w:rsidRPr="000446BA" w:rsidRDefault="00A77B3E">
      <w:pPr>
        <w:spacing w:line="360" w:lineRule="auto"/>
        <w:jc w:val="both"/>
        <w:sectPr w:rsidR="00A77B3E" w:rsidRPr="000446BA">
          <w:footerReference w:type="default" r:id="rId6"/>
          <w:pgSz w:w="12240" w:h="15840"/>
          <w:pgMar w:top="1440" w:right="1440" w:bottom="1440" w:left="1440" w:header="720" w:footer="720" w:gutter="0"/>
          <w:cols w:space="720"/>
          <w:docGrid w:linePitch="360"/>
        </w:sectPr>
      </w:pPr>
    </w:p>
    <w:p w14:paraId="2D50E33A" w14:textId="77777777" w:rsidR="00A77B3E" w:rsidRPr="000446BA" w:rsidRDefault="00FB4E7E">
      <w:pPr>
        <w:spacing w:line="360" w:lineRule="auto"/>
        <w:jc w:val="both"/>
      </w:pPr>
      <w:r w:rsidRPr="000446BA">
        <w:rPr>
          <w:rFonts w:ascii="Book Antiqua" w:eastAsia="Book Antiqua" w:hAnsi="Book Antiqua" w:cs="Book Antiqua"/>
          <w:b/>
          <w:color w:val="000000"/>
        </w:rPr>
        <w:lastRenderedPageBreak/>
        <w:t>Abstract</w:t>
      </w:r>
    </w:p>
    <w:p w14:paraId="1329F71F" w14:textId="77777777" w:rsidR="00A77B3E" w:rsidRPr="000446BA" w:rsidRDefault="00FB4E7E">
      <w:pPr>
        <w:spacing w:line="360" w:lineRule="auto"/>
        <w:jc w:val="both"/>
      </w:pPr>
      <w:r w:rsidRPr="000446BA">
        <w:rPr>
          <w:rFonts w:ascii="Book Antiqua" w:eastAsia="Book Antiqua" w:hAnsi="Book Antiqua" w:cs="Book Antiqua"/>
          <w:color w:val="000000"/>
        </w:rPr>
        <w:t>BACKGROUND</w:t>
      </w:r>
    </w:p>
    <w:p w14:paraId="4BFA2BF0" w14:textId="77777777" w:rsidR="00A77B3E" w:rsidRPr="000446BA" w:rsidRDefault="00FB4E7E">
      <w:pPr>
        <w:spacing w:line="360" w:lineRule="auto"/>
        <w:jc w:val="both"/>
        <w:rPr>
          <w:lang w:eastAsia="zh-CN"/>
        </w:rPr>
      </w:pPr>
      <w:bookmarkStart w:id="17" w:name="OLE_LINK216"/>
      <w:bookmarkStart w:id="18" w:name="OLE_LINK217"/>
      <w:r w:rsidRPr="000446BA">
        <w:rPr>
          <w:rFonts w:ascii="Book Antiqua" w:eastAsia="Book Antiqua" w:hAnsi="Book Antiqua" w:cs="Book Antiqua"/>
          <w:color w:val="000000"/>
        </w:rPr>
        <w:t>There are several case reports of acute cholecystitis as the initial presentation of lymphoma of the gallbladder; all reports describe non-Hodgkin lymphoma or its subtypes on histopathology of the gallbladder tissue itself. Interestingly, there is no description in the literature of Hodgkin lymphoma causing hilar lymphadenopathy, inevitably presenting as ruptured cholecystitis with imaging mimicking gallbladder adenocarcinoma.</w:t>
      </w:r>
    </w:p>
    <w:bookmarkEnd w:id="17"/>
    <w:bookmarkEnd w:id="18"/>
    <w:p w14:paraId="5774818F" w14:textId="77777777" w:rsidR="00A77B3E" w:rsidRPr="000446BA" w:rsidRDefault="00A77B3E">
      <w:pPr>
        <w:spacing w:line="360" w:lineRule="auto"/>
        <w:jc w:val="both"/>
      </w:pPr>
    </w:p>
    <w:p w14:paraId="2B9B2FF4" w14:textId="77777777" w:rsidR="00A77B3E" w:rsidRPr="000446BA" w:rsidRDefault="00FB4E7E">
      <w:pPr>
        <w:spacing w:line="360" w:lineRule="auto"/>
        <w:jc w:val="both"/>
      </w:pPr>
      <w:r w:rsidRPr="000446BA">
        <w:rPr>
          <w:rFonts w:ascii="Book Antiqua" w:eastAsia="Book Antiqua" w:hAnsi="Book Antiqua" w:cs="Book Antiqua"/>
          <w:color w:val="000000"/>
        </w:rPr>
        <w:t>CASE SUMMARY</w:t>
      </w:r>
    </w:p>
    <w:p w14:paraId="7B8B77C8" w14:textId="77777777" w:rsidR="00A77B3E" w:rsidRPr="000446BA" w:rsidRDefault="00FB4E7E">
      <w:pPr>
        <w:spacing w:line="360" w:lineRule="auto"/>
        <w:jc w:val="both"/>
      </w:pPr>
      <w:bookmarkStart w:id="19" w:name="OLE_LINK218"/>
      <w:bookmarkStart w:id="20" w:name="OLE_LINK219"/>
      <w:r w:rsidRPr="000446BA">
        <w:rPr>
          <w:rFonts w:ascii="Book Antiqua" w:eastAsia="Book Antiqua" w:hAnsi="Book Antiqua" w:cs="Book Antiqua"/>
          <w:color w:val="000000"/>
        </w:rPr>
        <w:t>A 48-year-old man with a past medical history of diabetes mellitus presented with progressive abdominal pain, jaundice, night sweats, weakness, and unintended weight loss for one month. Work-up revealed a mass in the region of the porta hepatis causing obstructions of the cystic and common hepatic ducts, gallbladder rupture, as well as retroperitoneal lymphadenopathy. The clinical picture and imaging findings were suspicious for locally advanced gallbladder adenocarcinoma causing ruptured cholecystitis and cholangitis, with metastases to retroperitoneal lymph nodes. Minimally invasive techniques, including endoscopic duct brushings and percutaneous lymph node biopsy, were inadequate for tissue diagnosis. Therefore, this case required exploratory laparotomy, open cholecystectomy, and periaortic lymph node dissection for histopathological assessment and definitive diagnosis. Hodgkin lymphoma was present in the lymph nodes while the gallbladder specimen had no evidence of malignancy.</w:t>
      </w:r>
    </w:p>
    <w:bookmarkEnd w:id="19"/>
    <w:bookmarkEnd w:id="20"/>
    <w:p w14:paraId="307F332F" w14:textId="77777777" w:rsidR="00A77B3E" w:rsidRPr="000446BA" w:rsidRDefault="00A77B3E">
      <w:pPr>
        <w:spacing w:line="360" w:lineRule="auto"/>
        <w:jc w:val="both"/>
      </w:pPr>
    </w:p>
    <w:p w14:paraId="1ADB71E9" w14:textId="77777777" w:rsidR="00A77B3E" w:rsidRPr="000446BA" w:rsidRDefault="00FB4E7E">
      <w:pPr>
        <w:spacing w:line="360" w:lineRule="auto"/>
        <w:jc w:val="both"/>
      </w:pPr>
      <w:r w:rsidRPr="000446BA">
        <w:rPr>
          <w:rFonts w:ascii="Book Antiqua" w:eastAsia="Book Antiqua" w:hAnsi="Book Antiqua" w:cs="Book Antiqua"/>
          <w:color w:val="000000"/>
        </w:rPr>
        <w:t>CONCLUSION</w:t>
      </w:r>
    </w:p>
    <w:p w14:paraId="6FADB755" w14:textId="77777777" w:rsidR="00A77B3E" w:rsidRPr="000446BA" w:rsidRDefault="00FB4E7E">
      <w:pPr>
        <w:spacing w:line="360" w:lineRule="auto"/>
        <w:jc w:val="both"/>
      </w:pPr>
      <w:bookmarkStart w:id="21" w:name="OLE_LINK220"/>
      <w:bookmarkStart w:id="22" w:name="OLE_LINK221"/>
      <w:r w:rsidRPr="000446BA">
        <w:rPr>
          <w:rFonts w:ascii="Book Antiqua" w:eastAsia="Book Antiqua" w:hAnsi="Book Antiqua" w:cs="Book Antiqua"/>
          <w:color w:val="000000"/>
        </w:rPr>
        <w:t xml:space="preserve">This clinical scenario highlights the importance of histopathological assessment in diagnosing gallbladder malignancy in a patient with gallbladder perforation and a grossly positive </w:t>
      </w:r>
      <w:r w:rsidR="004F6A01" w:rsidRPr="000446BA">
        <w:rPr>
          <w:rFonts w:ascii="Book Antiqua" w:eastAsia="Book Antiqua" w:hAnsi="Book Antiqua" w:cs="Book Antiqua"/>
          <w:color w:val="000000"/>
        </w:rPr>
        <w:t>positron emission tomography/computed tomography</w:t>
      </w:r>
      <w:r w:rsidRPr="000446BA">
        <w:rPr>
          <w:rFonts w:ascii="Book Antiqua" w:eastAsia="Book Antiqua" w:hAnsi="Book Antiqua" w:cs="Book Antiqua"/>
          <w:color w:val="000000"/>
        </w:rPr>
        <w:t xml:space="preserve"> scan. For both gallbladder adenocarcinoma and Hodgkin lymphoma, medical and surgical therapies </w:t>
      </w:r>
      <w:r w:rsidRPr="000446BA">
        <w:rPr>
          <w:rFonts w:ascii="Book Antiqua" w:eastAsia="Book Antiqua" w:hAnsi="Book Antiqua" w:cs="Book Antiqua"/>
          <w:color w:val="000000"/>
        </w:rPr>
        <w:lastRenderedPageBreak/>
        <w:t>must be tailored to the specific disease entity in order to achieve optimal long-term survival rates.</w:t>
      </w:r>
    </w:p>
    <w:bookmarkEnd w:id="21"/>
    <w:bookmarkEnd w:id="22"/>
    <w:p w14:paraId="765F20DA" w14:textId="77777777" w:rsidR="00A77B3E" w:rsidRPr="000446BA" w:rsidRDefault="00A77B3E">
      <w:pPr>
        <w:spacing w:line="360" w:lineRule="auto"/>
        <w:jc w:val="both"/>
      </w:pPr>
    </w:p>
    <w:p w14:paraId="3A7C3778"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Key Words: </w:t>
      </w:r>
      <w:bookmarkStart w:id="23" w:name="OLE_LINK203"/>
      <w:bookmarkStart w:id="24" w:name="OLE_LINK204"/>
      <w:bookmarkStart w:id="25" w:name="OLE_LINK213"/>
      <w:bookmarkStart w:id="26" w:name="OLE_LINK214"/>
      <w:r w:rsidRPr="000446BA">
        <w:rPr>
          <w:rFonts w:ascii="Book Antiqua" w:eastAsia="Book Antiqua" w:hAnsi="Book Antiqua" w:cs="Book Antiqua"/>
          <w:color w:val="000000"/>
        </w:rPr>
        <w:t>Hodgkin lymphoma; Gallbladder perforation; Acute cholecystitis; Gallbladder adenocarcinoma; Case report</w:t>
      </w:r>
      <w:bookmarkEnd w:id="23"/>
      <w:bookmarkEnd w:id="24"/>
    </w:p>
    <w:bookmarkEnd w:id="25"/>
    <w:bookmarkEnd w:id="26"/>
    <w:p w14:paraId="4A68BC34" w14:textId="77777777" w:rsidR="00A77B3E" w:rsidRPr="000446BA" w:rsidRDefault="00A77B3E">
      <w:pPr>
        <w:spacing w:line="360" w:lineRule="auto"/>
        <w:jc w:val="both"/>
      </w:pPr>
    </w:p>
    <w:p w14:paraId="320F0BFD" w14:textId="77777777" w:rsidR="00617909" w:rsidRPr="003973FB" w:rsidRDefault="00617909" w:rsidP="00617909">
      <w:pPr>
        <w:spacing w:line="360" w:lineRule="auto"/>
        <w:jc w:val="both"/>
        <w:rPr>
          <w:rFonts w:ascii="Book Antiqua" w:eastAsia="Book Antiqua" w:hAnsi="Book Antiqua" w:cs="Book Antiqua"/>
          <w:color w:val="000000"/>
        </w:rPr>
      </w:pPr>
      <w:bookmarkStart w:id="27" w:name="_Hlk85998069"/>
      <w:bookmarkStart w:id="28" w:name="_Hlk85998883"/>
      <w:bookmarkStart w:id="29" w:name="_Hlk85998612"/>
      <w:bookmarkStart w:id="30" w:name="OLE_LINK205"/>
      <w:bookmarkStart w:id="31" w:name="OLE_LINK206"/>
      <w:r w:rsidRPr="003973FB">
        <w:rPr>
          <w:rFonts w:ascii="Book Antiqua" w:eastAsia="Book Antiqua" w:hAnsi="Book Antiqua" w:cs="Book Antiqua" w:hint="eastAsia"/>
          <w:b/>
          <w:color w:val="000000"/>
        </w:rPr>
        <w:t>©</w:t>
      </w:r>
      <w:bookmarkEnd w:id="27"/>
      <w:r w:rsidRPr="003973FB">
        <w:rPr>
          <w:rFonts w:ascii="Book Antiqua" w:eastAsia="Book Antiqua" w:hAnsi="Book Antiqua" w:cs="Book Antiqua"/>
          <w:b/>
          <w:color w:val="000000"/>
        </w:rPr>
        <w:t>The</w:t>
      </w:r>
      <w:r w:rsidRPr="003973FB">
        <w:rPr>
          <w:rFonts w:ascii="Book Antiqua" w:eastAsia="Book Antiqua" w:hAnsi="Book Antiqua" w:cs="Book Antiqua"/>
          <w:color w:val="000000"/>
        </w:rPr>
        <w:t xml:space="preserve"> </w:t>
      </w:r>
      <w:r w:rsidRPr="003973FB">
        <w:rPr>
          <w:rFonts w:ascii="Book Antiqua" w:eastAsia="Book Antiqua" w:hAnsi="Book Antiqua" w:cs="Book Antiqua"/>
          <w:b/>
          <w:color w:val="000000"/>
        </w:rPr>
        <w:t xml:space="preserve">Author(s) 2021. </w:t>
      </w:r>
      <w:r w:rsidRPr="003973FB">
        <w:rPr>
          <w:rFonts w:ascii="Book Antiqua" w:eastAsia="Book Antiqua" w:hAnsi="Book Antiqua" w:cs="Book Antiqua"/>
          <w:color w:val="000000"/>
        </w:rPr>
        <w:t xml:space="preserve">Published by Baishideng Publishing Group Inc. All rights reserved. </w:t>
      </w:r>
    </w:p>
    <w:bookmarkEnd w:id="28"/>
    <w:p w14:paraId="5D324A4C" w14:textId="77777777" w:rsidR="00617909" w:rsidRDefault="00617909">
      <w:pPr>
        <w:spacing w:line="360" w:lineRule="auto"/>
        <w:jc w:val="both"/>
        <w:rPr>
          <w:rFonts w:ascii="Book Antiqua" w:hAnsi="Book Antiqua" w:cs="Book Antiqua"/>
          <w:b/>
          <w:color w:val="000000"/>
          <w:lang w:eastAsia="zh-CN"/>
        </w:rPr>
      </w:pPr>
    </w:p>
    <w:p w14:paraId="46A7A406" w14:textId="5E46D056" w:rsidR="00617909" w:rsidRDefault="00617909">
      <w:pPr>
        <w:spacing w:line="360" w:lineRule="auto"/>
        <w:jc w:val="both"/>
        <w:rPr>
          <w:rFonts w:ascii="Book Antiqua" w:eastAsia="Book Antiqua" w:hAnsi="Book Antiqua" w:cs="Book Antiqua"/>
          <w:color w:val="000000"/>
        </w:rPr>
      </w:pPr>
      <w:r w:rsidRPr="003973FB">
        <w:rPr>
          <w:rFonts w:ascii="Book Antiqua" w:hAnsi="Book Antiqua" w:cs="Book Antiqua" w:hint="eastAsia"/>
          <w:b/>
          <w:color w:val="000000"/>
          <w:lang w:eastAsia="zh-CN"/>
        </w:rPr>
        <w:t>Citation:</w:t>
      </w:r>
      <w:r w:rsidRPr="003973FB">
        <w:rPr>
          <w:rFonts w:ascii="Book Antiqua" w:hAnsi="Book Antiqua" w:cs="Book Antiqua" w:hint="eastAsia"/>
          <w:color w:val="000000"/>
          <w:lang w:eastAsia="zh-CN"/>
        </w:rPr>
        <w:t xml:space="preserve"> </w:t>
      </w:r>
      <w:bookmarkEnd w:id="29"/>
      <w:r w:rsidR="00FB4E7E" w:rsidRPr="000446BA">
        <w:rPr>
          <w:rFonts w:ascii="Book Antiqua" w:eastAsia="Book Antiqua" w:hAnsi="Book Antiqua" w:cs="Book Antiqua"/>
          <w:color w:val="000000"/>
        </w:rPr>
        <w:t xml:space="preserve">Manesh M, Henry R, Gallagher S, Greas M, Sheikh MR, Zielsdorf S. Hodgkin </w:t>
      </w:r>
      <w:r w:rsidR="003D7B23" w:rsidRPr="000446BA">
        <w:rPr>
          <w:rFonts w:ascii="Book Antiqua" w:eastAsia="Book Antiqua" w:hAnsi="Book Antiqua" w:cs="Book Antiqua"/>
          <w:color w:val="000000"/>
        </w:rPr>
        <w:t>lymphoma masquerading as perforated gallbladder adenocarcino</w:t>
      </w:r>
      <w:r w:rsidR="00FB4E7E" w:rsidRPr="000446BA">
        <w:rPr>
          <w:rFonts w:ascii="Book Antiqua" w:eastAsia="Book Antiqua" w:hAnsi="Book Antiqua" w:cs="Book Antiqua"/>
          <w:color w:val="000000"/>
        </w:rPr>
        <w:t xml:space="preserve">ma: A </w:t>
      </w:r>
      <w:r w:rsidR="003D7B23" w:rsidRPr="000446BA">
        <w:rPr>
          <w:rFonts w:ascii="Book Antiqua" w:eastAsia="Book Antiqua" w:hAnsi="Book Antiqua" w:cs="Book Antiqua"/>
          <w:color w:val="000000"/>
        </w:rPr>
        <w:t>case rep</w:t>
      </w:r>
      <w:r w:rsidR="00FB4E7E" w:rsidRPr="000446BA">
        <w:rPr>
          <w:rFonts w:ascii="Book Antiqua" w:eastAsia="Book Antiqua" w:hAnsi="Book Antiqua" w:cs="Book Antiqua"/>
          <w:color w:val="000000"/>
        </w:rPr>
        <w:t xml:space="preserve">ort. </w:t>
      </w:r>
      <w:r w:rsidR="00FB4E7E" w:rsidRPr="000446BA">
        <w:rPr>
          <w:rFonts w:ascii="Book Antiqua" w:eastAsia="Book Antiqua" w:hAnsi="Book Antiqua" w:cs="Book Antiqua"/>
          <w:i/>
          <w:iCs/>
          <w:color w:val="000000"/>
        </w:rPr>
        <w:t>World J Gastrointest Surg</w:t>
      </w:r>
      <w:r w:rsidR="00FB4E7E" w:rsidRPr="000446BA">
        <w:rPr>
          <w:rFonts w:ascii="Book Antiqua" w:eastAsia="Book Antiqua" w:hAnsi="Book Antiqua" w:cs="Book Antiqua"/>
          <w:color w:val="000000"/>
        </w:rPr>
        <w:t xml:space="preserve"> 2021; </w:t>
      </w:r>
      <w:r w:rsidR="00D8191E" w:rsidRPr="000446BA">
        <w:rPr>
          <w:rFonts w:ascii="Book Antiqua" w:eastAsia="Book Antiqua" w:hAnsi="Book Antiqua" w:cs="Book Antiqua"/>
          <w:color w:val="000000"/>
        </w:rPr>
        <w:t xml:space="preserve">13(10): </w:t>
      </w:r>
      <w:r>
        <w:rPr>
          <w:rFonts w:ascii="Book Antiqua" w:eastAsia="Book Antiqua" w:hAnsi="Book Antiqua" w:cs="Book Antiqua"/>
          <w:color w:val="000000"/>
        </w:rPr>
        <w:t>127</w:t>
      </w:r>
      <w:r w:rsidR="003C2A19">
        <w:rPr>
          <w:rFonts w:ascii="Book Antiqua" w:eastAsia="Book Antiqua" w:hAnsi="Book Antiqua" w:cs="Book Antiqua"/>
          <w:color w:val="000000"/>
        </w:rPr>
        <w:t>9</w:t>
      </w:r>
      <w:r w:rsidR="00D8191E" w:rsidRPr="000446BA">
        <w:rPr>
          <w:rFonts w:ascii="Book Antiqua" w:eastAsia="Book Antiqua" w:hAnsi="Book Antiqua" w:cs="Book Antiqua"/>
          <w:color w:val="000000"/>
        </w:rPr>
        <w:t>-</w:t>
      </w:r>
      <w:r>
        <w:rPr>
          <w:rFonts w:ascii="Book Antiqua" w:eastAsia="Book Antiqua" w:hAnsi="Book Antiqua" w:cs="Book Antiqua"/>
          <w:color w:val="000000"/>
        </w:rPr>
        <w:t>128</w:t>
      </w:r>
      <w:r w:rsidR="003C2A19">
        <w:rPr>
          <w:rFonts w:ascii="Book Antiqua" w:eastAsia="Book Antiqua" w:hAnsi="Book Antiqua" w:cs="Book Antiqua"/>
          <w:color w:val="000000"/>
        </w:rPr>
        <w:t>4</w:t>
      </w:r>
      <w:r w:rsidR="00D8191E" w:rsidRPr="000446BA">
        <w:rPr>
          <w:rFonts w:ascii="Book Antiqua" w:eastAsia="Book Antiqua" w:hAnsi="Book Antiqua" w:cs="Book Antiqua"/>
          <w:color w:val="000000"/>
        </w:rPr>
        <w:t xml:space="preserve">  </w:t>
      </w:r>
    </w:p>
    <w:p w14:paraId="11F8643C" w14:textId="450AF47F" w:rsidR="00617909" w:rsidRDefault="00D8191E">
      <w:pPr>
        <w:spacing w:line="360" w:lineRule="auto"/>
        <w:jc w:val="both"/>
        <w:rPr>
          <w:rFonts w:ascii="Book Antiqua" w:eastAsia="Book Antiqua" w:hAnsi="Book Antiqua" w:cs="Book Antiqua"/>
          <w:color w:val="000000"/>
        </w:rPr>
      </w:pPr>
      <w:r w:rsidRPr="00617909">
        <w:rPr>
          <w:rFonts w:ascii="Book Antiqua" w:eastAsia="Book Antiqua" w:hAnsi="Book Antiqua" w:cs="Book Antiqua"/>
          <w:b/>
          <w:bCs/>
          <w:color w:val="000000"/>
        </w:rPr>
        <w:t xml:space="preserve">URL: </w:t>
      </w:r>
      <w:r w:rsidRPr="000446BA">
        <w:rPr>
          <w:rFonts w:ascii="Book Antiqua" w:eastAsia="Book Antiqua" w:hAnsi="Book Antiqua" w:cs="Book Antiqua"/>
          <w:color w:val="000000"/>
        </w:rPr>
        <w:t>https://www.wjgnet.com/1948-9366/full/v13/i10/</w:t>
      </w:r>
      <w:r w:rsidR="00617909">
        <w:rPr>
          <w:rFonts w:ascii="Book Antiqua" w:eastAsia="Book Antiqua" w:hAnsi="Book Antiqua" w:cs="Book Antiqua"/>
          <w:color w:val="000000"/>
        </w:rPr>
        <w:t>127</w:t>
      </w:r>
      <w:r w:rsidR="003C2A19">
        <w:rPr>
          <w:rFonts w:ascii="Book Antiqua" w:eastAsia="Book Antiqua" w:hAnsi="Book Antiqua" w:cs="Book Antiqua"/>
          <w:color w:val="000000"/>
        </w:rPr>
        <w:t>9</w:t>
      </w:r>
      <w:r w:rsidRPr="000446BA">
        <w:rPr>
          <w:rFonts w:ascii="Book Antiqua" w:eastAsia="Book Antiqua" w:hAnsi="Book Antiqua" w:cs="Book Antiqua"/>
          <w:color w:val="000000"/>
        </w:rPr>
        <w:t xml:space="preserve">.htm  </w:t>
      </w:r>
    </w:p>
    <w:p w14:paraId="2F08E6EA" w14:textId="084C809C" w:rsidR="00A77B3E" w:rsidRPr="000446BA" w:rsidRDefault="00D8191E">
      <w:pPr>
        <w:spacing w:line="360" w:lineRule="auto"/>
        <w:jc w:val="both"/>
      </w:pPr>
      <w:r w:rsidRPr="00617909">
        <w:rPr>
          <w:rFonts w:ascii="Book Antiqua" w:eastAsia="Book Antiqua" w:hAnsi="Book Antiqua" w:cs="Book Antiqua"/>
          <w:b/>
          <w:bCs/>
          <w:color w:val="000000"/>
        </w:rPr>
        <w:t>DOI:</w:t>
      </w:r>
      <w:r w:rsidRPr="000446BA">
        <w:rPr>
          <w:rFonts w:ascii="Book Antiqua" w:eastAsia="Book Antiqua" w:hAnsi="Book Antiqua" w:cs="Book Antiqua"/>
          <w:color w:val="000000"/>
        </w:rPr>
        <w:t xml:space="preserve"> https://dx.doi.org/10.4240/wjgs.v13.i10.</w:t>
      </w:r>
      <w:r w:rsidR="00617909">
        <w:rPr>
          <w:rFonts w:ascii="Book Antiqua" w:eastAsia="Book Antiqua" w:hAnsi="Book Antiqua" w:cs="Book Antiqua"/>
          <w:color w:val="000000"/>
        </w:rPr>
        <w:t>127</w:t>
      </w:r>
      <w:r w:rsidR="003C2A19">
        <w:rPr>
          <w:rFonts w:ascii="Book Antiqua" w:eastAsia="Book Antiqua" w:hAnsi="Book Antiqua" w:cs="Book Antiqua"/>
          <w:color w:val="000000"/>
        </w:rPr>
        <w:t>9</w:t>
      </w:r>
    </w:p>
    <w:bookmarkEnd w:id="30"/>
    <w:bookmarkEnd w:id="31"/>
    <w:p w14:paraId="038F788D" w14:textId="77777777" w:rsidR="00A77B3E" w:rsidRPr="000446BA" w:rsidRDefault="00A77B3E">
      <w:pPr>
        <w:spacing w:line="360" w:lineRule="auto"/>
        <w:jc w:val="both"/>
      </w:pPr>
    </w:p>
    <w:p w14:paraId="32106F06"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Core Tip: </w:t>
      </w:r>
      <w:bookmarkStart w:id="32" w:name="OLE_LINK207"/>
      <w:bookmarkStart w:id="33" w:name="OLE_LINK208"/>
      <w:bookmarkStart w:id="34" w:name="OLE_LINK215"/>
      <w:r w:rsidRPr="000446BA">
        <w:rPr>
          <w:rFonts w:ascii="Book Antiqua" w:eastAsia="Book Antiqua" w:hAnsi="Book Antiqua" w:cs="Book Antiqua"/>
          <w:color w:val="000000"/>
        </w:rPr>
        <w:t xml:space="preserve">Here we present a case of Hodgkin lymphoma masquerading as gallbladder adenocarcinoma. In our patient, Hodgkin lymphadenopathy in the region of the porta hepatitis led to obstructions of the cystic and common hepatic ducts, causing acute cholecystitis and subsequent gallbladder perforation with associated cholangitis. Our case highlights the importance of histopathological assessment in diagnosing gallbladder malignancy when a patient presents with gallbladder perforation and a grossly positive </w:t>
      </w:r>
      <w:r w:rsidR="005A6C2B" w:rsidRPr="000446BA">
        <w:rPr>
          <w:rFonts w:ascii="Book Antiqua" w:eastAsia="Book Antiqua" w:hAnsi="Book Antiqua" w:cs="Book Antiqua"/>
          <w:color w:val="000000"/>
        </w:rPr>
        <w:t>positron emission tomography/computed tomography</w:t>
      </w:r>
      <w:r w:rsidRPr="000446BA">
        <w:rPr>
          <w:rFonts w:ascii="Book Antiqua" w:eastAsia="Book Antiqua" w:hAnsi="Book Antiqua" w:cs="Book Antiqua"/>
          <w:color w:val="000000"/>
        </w:rPr>
        <w:t xml:space="preserve"> scan. For either gallbladder adenocarcinoma or Hodgkin lymphoma, chemotherapy tailored to the disease (and appropriate surgical intervention) are essential to achieve the best chance of cure and long-term survival.</w:t>
      </w:r>
    </w:p>
    <w:bookmarkEnd w:id="32"/>
    <w:bookmarkEnd w:id="33"/>
    <w:bookmarkEnd w:id="34"/>
    <w:p w14:paraId="3B7FFCB1" w14:textId="77777777" w:rsidR="00A77B3E" w:rsidRPr="000446BA" w:rsidRDefault="005A6C2B">
      <w:pPr>
        <w:spacing w:line="360" w:lineRule="auto"/>
        <w:jc w:val="both"/>
      </w:pPr>
      <w:r w:rsidRPr="000446BA">
        <w:rPr>
          <w:rFonts w:ascii="Book Antiqua" w:eastAsia="Book Antiqua" w:hAnsi="Book Antiqua" w:cs="Book Antiqua"/>
          <w:b/>
          <w:caps/>
          <w:color w:val="000000"/>
          <w:u w:val="single"/>
        </w:rPr>
        <w:br w:type="page"/>
      </w:r>
      <w:r w:rsidR="00FB4E7E" w:rsidRPr="000446BA">
        <w:rPr>
          <w:rFonts w:ascii="Book Antiqua" w:eastAsia="Book Antiqua" w:hAnsi="Book Antiqua" w:cs="Book Antiqua"/>
          <w:b/>
          <w:caps/>
          <w:color w:val="000000"/>
          <w:u w:val="single"/>
        </w:rPr>
        <w:lastRenderedPageBreak/>
        <w:t>INTRODUCTION</w:t>
      </w:r>
    </w:p>
    <w:p w14:paraId="380DDF07" w14:textId="77777777" w:rsidR="00A77B3E" w:rsidRPr="000446BA" w:rsidRDefault="00FB4E7E">
      <w:pPr>
        <w:spacing w:line="360" w:lineRule="auto"/>
        <w:jc w:val="both"/>
        <w:rPr>
          <w:lang w:eastAsia="zh-CN"/>
        </w:rPr>
      </w:pPr>
      <w:bookmarkStart w:id="35" w:name="OLE_LINK222"/>
      <w:bookmarkStart w:id="36" w:name="OLE_LINK223"/>
      <w:r w:rsidRPr="000446BA">
        <w:rPr>
          <w:rFonts w:ascii="Book Antiqua" w:eastAsia="Book Antiqua" w:hAnsi="Book Antiqua" w:cs="Book Antiqua"/>
          <w:color w:val="000000"/>
        </w:rPr>
        <w:t>Primary lymphoma of the gallbladder is rare but likely fits on the spectrum of lymphomas occurring in the gastrointestinal tract</w:t>
      </w:r>
      <w:r w:rsidRPr="000446BA">
        <w:rPr>
          <w:rFonts w:ascii="Book Antiqua" w:eastAsia="Book Antiqua" w:hAnsi="Book Antiqua" w:cs="Book Antiqua"/>
          <w:color w:val="000000"/>
          <w:szCs w:val="30"/>
          <w:vertAlign w:val="superscript"/>
        </w:rPr>
        <w:t>[1]</w:t>
      </w:r>
      <w:r w:rsidR="00240155" w:rsidRPr="000446BA">
        <w:rPr>
          <w:rFonts w:ascii="Book Antiqua" w:hAnsi="Book Antiqua" w:cs="Book Antiqua" w:hint="eastAsia"/>
          <w:color w:val="000000"/>
          <w:szCs w:val="30"/>
          <w:lang w:eastAsia="zh-CN"/>
        </w:rPr>
        <w:t>.</w:t>
      </w:r>
      <w:r w:rsidR="00240155"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There are several case reports of acute cholecystitis as the initial presentation of lymphoma of the gallbladder, all of which describe non-Hodgkin lymphoma or its subtypes on histopathology of the gallbladder specimen</w:t>
      </w:r>
      <w:r w:rsidRPr="000446BA">
        <w:rPr>
          <w:rFonts w:ascii="Book Antiqua" w:eastAsia="Book Antiqua" w:hAnsi="Book Antiqua" w:cs="Book Antiqua"/>
          <w:color w:val="000000"/>
          <w:szCs w:val="30"/>
          <w:vertAlign w:val="superscript"/>
        </w:rPr>
        <w:t>[2-7]</w:t>
      </w:r>
      <w:r w:rsidR="00240155" w:rsidRPr="000446BA">
        <w:rPr>
          <w:rFonts w:ascii="Book Antiqua" w:hAnsi="Book Antiqua" w:cs="Book Antiqua" w:hint="eastAsia"/>
          <w:color w:val="000000"/>
          <w:szCs w:val="30"/>
          <w:lang w:eastAsia="zh-CN"/>
        </w:rPr>
        <w:t xml:space="preserve">. </w:t>
      </w:r>
      <w:r w:rsidRPr="000446BA">
        <w:rPr>
          <w:rFonts w:ascii="Book Antiqua" w:eastAsia="Book Antiqua" w:hAnsi="Book Antiqua" w:cs="Book Antiqua"/>
          <w:color w:val="000000"/>
        </w:rPr>
        <w:t>Interestingly, there is no description in the literature of Hodgkin lymphoma causing hilar lymphadenopathy, inevitably presenting as ruptured cholecystitis and mimicking metastatic gallblad</w:t>
      </w:r>
      <w:r w:rsidR="00240155" w:rsidRPr="000446BA">
        <w:rPr>
          <w:rFonts w:ascii="Book Antiqua" w:eastAsia="Book Antiqua" w:hAnsi="Book Antiqua" w:cs="Book Antiqua"/>
          <w:color w:val="000000"/>
        </w:rPr>
        <w:t>der adenocarcinoma on imaging.</w:t>
      </w:r>
      <w:r w:rsidR="00240155"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Here we present a case of Hodgkin lymphadenopathy in the region of the porta hepatitis which led to obstructions of the cystic and common hepatic ducts, causing an acute cholecystitis, gallbladder perforation, and cholangitis.</w:t>
      </w:r>
    </w:p>
    <w:bookmarkEnd w:id="35"/>
    <w:bookmarkEnd w:id="36"/>
    <w:p w14:paraId="0731E963" w14:textId="77777777" w:rsidR="00A77B3E" w:rsidRPr="000446BA" w:rsidRDefault="00A77B3E">
      <w:pPr>
        <w:spacing w:line="360" w:lineRule="auto"/>
        <w:jc w:val="both"/>
      </w:pPr>
    </w:p>
    <w:p w14:paraId="20D32647"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CASE PRESENTATION</w:t>
      </w:r>
    </w:p>
    <w:p w14:paraId="5F7024D1" w14:textId="77777777" w:rsidR="00A77B3E" w:rsidRPr="000446BA" w:rsidRDefault="00FB4E7E">
      <w:pPr>
        <w:spacing w:line="360" w:lineRule="auto"/>
        <w:jc w:val="both"/>
      </w:pPr>
      <w:r w:rsidRPr="000446BA">
        <w:rPr>
          <w:rFonts w:ascii="Book Antiqua" w:eastAsia="Book Antiqua" w:hAnsi="Book Antiqua" w:cs="Book Antiqua"/>
          <w:b/>
          <w:i/>
          <w:color w:val="000000"/>
        </w:rPr>
        <w:t>Chief complaints</w:t>
      </w:r>
    </w:p>
    <w:p w14:paraId="6C415A83" w14:textId="77777777" w:rsidR="00A77B3E" w:rsidRPr="000446BA" w:rsidRDefault="00FB4E7E">
      <w:pPr>
        <w:spacing w:line="360" w:lineRule="auto"/>
        <w:jc w:val="both"/>
        <w:rPr>
          <w:lang w:eastAsia="zh-CN"/>
        </w:rPr>
      </w:pPr>
      <w:bookmarkStart w:id="37" w:name="OLE_LINK224"/>
      <w:bookmarkStart w:id="38" w:name="OLE_LINK225"/>
      <w:r w:rsidRPr="000446BA">
        <w:rPr>
          <w:rFonts w:ascii="Book Antiqua" w:eastAsia="Book Antiqua" w:hAnsi="Book Antiqua" w:cs="Book Antiqua"/>
          <w:color w:val="000000"/>
        </w:rPr>
        <w:t>A 48-year-old man presented to the Emergency Department with acute nausea and vomiting for one day but did also endorse vague symptoms of nausea for the preceding two weeks. He also described having subjective fevers at home with rare right upper quadrant pain and without evidence of jaundice.</w:t>
      </w:r>
    </w:p>
    <w:bookmarkEnd w:id="37"/>
    <w:bookmarkEnd w:id="38"/>
    <w:p w14:paraId="223A45B5" w14:textId="77777777" w:rsidR="00A77B3E" w:rsidRPr="000446BA" w:rsidRDefault="00A77B3E">
      <w:pPr>
        <w:spacing w:line="360" w:lineRule="auto"/>
        <w:jc w:val="both"/>
      </w:pPr>
    </w:p>
    <w:p w14:paraId="3090FCCF" w14:textId="77777777" w:rsidR="00A77B3E" w:rsidRPr="000446BA" w:rsidRDefault="00FB4E7E">
      <w:pPr>
        <w:spacing w:line="360" w:lineRule="auto"/>
        <w:jc w:val="both"/>
      </w:pPr>
      <w:r w:rsidRPr="000446BA">
        <w:rPr>
          <w:rFonts w:ascii="Book Antiqua" w:eastAsia="Book Antiqua" w:hAnsi="Book Antiqua" w:cs="Book Antiqua"/>
          <w:b/>
          <w:i/>
          <w:color w:val="000000"/>
        </w:rPr>
        <w:t>History of present illness</w:t>
      </w:r>
    </w:p>
    <w:p w14:paraId="453F52B0" w14:textId="77777777" w:rsidR="00A77B3E" w:rsidRPr="000446BA" w:rsidRDefault="00FB4E7E">
      <w:pPr>
        <w:spacing w:line="360" w:lineRule="auto"/>
        <w:jc w:val="both"/>
        <w:rPr>
          <w:lang w:eastAsia="zh-CN"/>
        </w:rPr>
      </w:pPr>
      <w:bookmarkStart w:id="39" w:name="OLE_LINK226"/>
      <w:bookmarkStart w:id="40" w:name="OLE_LINK227"/>
      <w:r w:rsidRPr="000446BA">
        <w:rPr>
          <w:rFonts w:ascii="Book Antiqua" w:eastAsia="Book Antiqua" w:hAnsi="Book Antiqua" w:cs="Book Antiqua"/>
          <w:color w:val="000000"/>
        </w:rPr>
        <w:t xml:space="preserve">Patient described progressive right upper quadrant pain, jaundice, night sweats, weakness, and unintended weight loss for one month. His symptoms had worsened on the week prior to arrival, at which time he began to experience decreased oral intake with nausea. His acute onset of non-bloody, nonbilious vomiting on day prior to arrival is what led him to seek care. He initially presented to an urgent care center where </w:t>
      </w:r>
      <w:bookmarkStart w:id="41" w:name="OLE_LINK14"/>
      <w:bookmarkStart w:id="42" w:name="OLE_LINK15"/>
      <w:r w:rsidR="003A54E5" w:rsidRPr="000446BA">
        <w:rPr>
          <w:rFonts w:ascii="Book Antiqua" w:eastAsia="Book Antiqua" w:hAnsi="Book Antiqua" w:cs="Book Antiqua"/>
          <w:color w:val="000000"/>
        </w:rPr>
        <w:t>computed tomography</w:t>
      </w:r>
      <w:bookmarkEnd w:id="41"/>
      <w:bookmarkEnd w:id="42"/>
      <w:r w:rsidR="003A54E5" w:rsidRPr="000446BA">
        <w:rPr>
          <w:rFonts w:ascii="Book Antiqua" w:eastAsia="Book Antiqua" w:hAnsi="Book Antiqua" w:cs="Book Antiqua"/>
          <w:color w:val="000000"/>
        </w:rPr>
        <w:t xml:space="preserve"> </w:t>
      </w:r>
      <w:r w:rsidR="003A54E5" w:rsidRPr="000446BA">
        <w:rPr>
          <w:rFonts w:ascii="Book Antiqua" w:hAnsi="Book Antiqua" w:cs="Book Antiqua" w:hint="eastAsia"/>
          <w:color w:val="000000"/>
          <w:lang w:eastAsia="zh-CN"/>
        </w:rPr>
        <w:t>(</w:t>
      </w:r>
      <w:r w:rsidRPr="000446BA">
        <w:rPr>
          <w:rFonts w:ascii="Book Antiqua" w:eastAsia="Book Antiqua" w:hAnsi="Book Antiqua" w:cs="Book Antiqua"/>
          <w:color w:val="000000"/>
        </w:rPr>
        <w:t>CT</w:t>
      </w:r>
      <w:r w:rsidR="003A54E5" w:rsidRPr="000446BA">
        <w:rPr>
          <w:rFonts w:ascii="Book Antiqua" w:hAnsi="Book Antiqua" w:cs="Book Antiqua" w:hint="eastAsia"/>
          <w:color w:val="000000"/>
          <w:lang w:eastAsia="zh-CN"/>
        </w:rPr>
        <w:t>)</w:t>
      </w:r>
      <w:r w:rsidRPr="000446BA">
        <w:rPr>
          <w:rFonts w:ascii="Book Antiqua" w:eastAsia="Book Antiqua" w:hAnsi="Book Antiqua" w:cs="Book Antiqua"/>
          <w:color w:val="000000"/>
        </w:rPr>
        <w:t xml:space="preserve"> scan was done and showed acute cholecystitis. He was then sent to the emergency room.</w:t>
      </w:r>
    </w:p>
    <w:bookmarkEnd w:id="39"/>
    <w:bookmarkEnd w:id="40"/>
    <w:p w14:paraId="2953FA56" w14:textId="77777777" w:rsidR="00A77B3E" w:rsidRPr="000446BA" w:rsidRDefault="00A77B3E">
      <w:pPr>
        <w:spacing w:line="360" w:lineRule="auto"/>
        <w:jc w:val="both"/>
      </w:pPr>
    </w:p>
    <w:p w14:paraId="15B78B43" w14:textId="77777777" w:rsidR="00A77B3E" w:rsidRPr="000446BA" w:rsidRDefault="00FB4E7E">
      <w:pPr>
        <w:spacing w:line="360" w:lineRule="auto"/>
        <w:jc w:val="both"/>
      </w:pPr>
      <w:r w:rsidRPr="000446BA">
        <w:rPr>
          <w:rFonts w:ascii="Book Antiqua" w:eastAsia="Book Antiqua" w:hAnsi="Book Antiqua" w:cs="Book Antiqua"/>
          <w:b/>
          <w:i/>
          <w:color w:val="000000"/>
        </w:rPr>
        <w:t>History of past illness</w:t>
      </w:r>
    </w:p>
    <w:p w14:paraId="3D6650E6" w14:textId="77777777" w:rsidR="00A77B3E" w:rsidRPr="000446BA" w:rsidRDefault="00FB4E7E">
      <w:pPr>
        <w:spacing w:line="360" w:lineRule="auto"/>
        <w:jc w:val="both"/>
      </w:pPr>
      <w:bookmarkStart w:id="43" w:name="OLE_LINK228"/>
      <w:bookmarkStart w:id="44" w:name="OLE_LINK229"/>
      <w:r w:rsidRPr="000446BA">
        <w:rPr>
          <w:rFonts w:ascii="Book Antiqua" w:eastAsia="Book Antiqua" w:hAnsi="Book Antiqua" w:cs="Book Antiqua"/>
          <w:color w:val="000000"/>
        </w:rPr>
        <w:lastRenderedPageBreak/>
        <w:t>The patient had a past medical history of diabetes mellitus and hypertension. His only home medication was a prostate medication of unknown name. He also had a remote history of laparoscopic appendectomy.</w:t>
      </w:r>
    </w:p>
    <w:bookmarkEnd w:id="43"/>
    <w:bookmarkEnd w:id="44"/>
    <w:p w14:paraId="193A4CF1" w14:textId="77777777" w:rsidR="00A77B3E" w:rsidRPr="000446BA" w:rsidRDefault="00A77B3E">
      <w:pPr>
        <w:spacing w:line="360" w:lineRule="auto"/>
        <w:jc w:val="both"/>
      </w:pPr>
    </w:p>
    <w:p w14:paraId="6CA674AB" w14:textId="77777777" w:rsidR="00A77B3E" w:rsidRPr="000446BA" w:rsidRDefault="00FB4E7E">
      <w:pPr>
        <w:spacing w:line="360" w:lineRule="auto"/>
        <w:jc w:val="both"/>
      </w:pPr>
      <w:r w:rsidRPr="000446BA">
        <w:rPr>
          <w:rFonts w:ascii="Book Antiqua" w:eastAsia="Book Antiqua" w:hAnsi="Book Antiqua" w:cs="Book Antiqua"/>
          <w:b/>
          <w:i/>
          <w:color w:val="000000"/>
        </w:rPr>
        <w:t>Personal and family history</w:t>
      </w:r>
    </w:p>
    <w:p w14:paraId="48D6AA06" w14:textId="77777777" w:rsidR="00A77B3E" w:rsidRPr="000446BA" w:rsidRDefault="00FB4E7E">
      <w:pPr>
        <w:spacing w:line="360" w:lineRule="auto"/>
        <w:jc w:val="both"/>
        <w:rPr>
          <w:lang w:eastAsia="zh-CN"/>
        </w:rPr>
      </w:pPr>
      <w:bookmarkStart w:id="45" w:name="OLE_LINK230"/>
      <w:bookmarkStart w:id="46" w:name="OLE_LINK231"/>
      <w:r w:rsidRPr="000446BA">
        <w:rPr>
          <w:rFonts w:ascii="Book Antiqua" w:eastAsia="Book Antiqua" w:hAnsi="Book Antiqua" w:cs="Book Antiqua"/>
          <w:color w:val="000000"/>
        </w:rPr>
        <w:t>Family history was noncontributory. Patient denied any alcohol, tobacco or illicit drug use.</w:t>
      </w:r>
    </w:p>
    <w:bookmarkEnd w:id="45"/>
    <w:bookmarkEnd w:id="46"/>
    <w:p w14:paraId="6E458337" w14:textId="77777777" w:rsidR="00A77B3E" w:rsidRPr="000446BA" w:rsidRDefault="00A77B3E">
      <w:pPr>
        <w:spacing w:line="360" w:lineRule="auto"/>
        <w:jc w:val="both"/>
      </w:pPr>
    </w:p>
    <w:p w14:paraId="7BC7C96A" w14:textId="77777777" w:rsidR="00A77B3E" w:rsidRPr="000446BA" w:rsidRDefault="00FB4E7E">
      <w:pPr>
        <w:spacing w:line="360" w:lineRule="auto"/>
        <w:jc w:val="both"/>
      </w:pPr>
      <w:r w:rsidRPr="000446BA">
        <w:rPr>
          <w:rFonts w:ascii="Book Antiqua" w:eastAsia="Book Antiqua" w:hAnsi="Book Antiqua" w:cs="Book Antiqua"/>
          <w:b/>
          <w:i/>
          <w:color w:val="000000"/>
        </w:rPr>
        <w:t>Physical examination</w:t>
      </w:r>
    </w:p>
    <w:p w14:paraId="3A86F233" w14:textId="77777777" w:rsidR="00A77B3E" w:rsidRPr="000446BA" w:rsidRDefault="00FB4E7E">
      <w:pPr>
        <w:spacing w:line="360" w:lineRule="auto"/>
        <w:jc w:val="both"/>
        <w:rPr>
          <w:lang w:eastAsia="zh-CN"/>
        </w:rPr>
      </w:pPr>
      <w:bookmarkStart w:id="47" w:name="OLE_LINK232"/>
      <w:bookmarkStart w:id="48" w:name="OLE_LINK233"/>
      <w:r w:rsidRPr="000446BA">
        <w:rPr>
          <w:rFonts w:ascii="Book Antiqua" w:eastAsia="Book Antiqua" w:hAnsi="Book Antiqua" w:cs="Book Antiqua"/>
          <w:color w:val="000000"/>
        </w:rPr>
        <w:t xml:space="preserve">His vital signs on arrival were temperature 36.4 </w:t>
      </w:r>
      <w:r w:rsidR="00390CD2" w:rsidRPr="000446BA">
        <w:rPr>
          <w:rFonts w:eastAsia="Book Antiqua"/>
          <w:color w:val="000000"/>
        </w:rPr>
        <w:t>℃</w:t>
      </w:r>
      <w:r w:rsidRPr="000446BA">
        <w:rPr>
          <w:rFonts w:ascii="Book Antiqua" w:eastAsia="Book Antiqua" w:hAnsi="Book Antiqua" w:cs="Book Antiqua"/>
          <w:color w:val="000000"/>
        </w:rPr>
        <w:t xml:space="preserve">, heart rate 110 beats per minute, respiratory rate 16 breaths per minute, </w:t>
      </w:r>
      <w:r w:rsidR="00390CD2" w:rsidRPr="000446BA">
        <w:rPr>
          <w:rFonts w:ascii="Book Antiqua" w:eastAsia="Book Antiqua" w:hAnsi="Book Antiqua" w:cs="Book Antiqua"/>
          <w:color w:val="000000"/>
        </w:rPr>
        <w:t>blood pressure of 125/82 mmHg.</w:t>
      </w:r>
      <w:r w:rsidR="00390CD2"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Physical exam was notable for right upper quadrant tenderness without peritoneal signs. His skin was jaundiced.</w:t>
      </w:r>
    </w:p>
    <w:bookmarkEnd w:id="47"/>
    <w:bookmarkEnd w:id="48"/>
    <w:p w14:paraId="660670C2" w14:textId="77777777" w:rsidR="00A77B3E" w:rsidRPr="000446BA" w:rsidRDefault="00A77B3E">
      <w:pPr>
        <w:spacing w:line="360" w:lineRule="auto"/>
        <w:jc w:val="both"/>
      </w:pPr>
    </w:p>
    <w:p w14:paraId="2020A157" w14:textId="77777777" w:rsidR="00A77B3E" w:rsidRPr="000446BA" w:rsidRDefault="00FB4E7E">
      <w:pPr>
        <w:spacing w:line="360" w:lineRule="auto"/>
        <w:jc w:val="both"/>
      </w:pPr>
      <w:r w:rsidRPr="000446BA">
        <w:rPr>
          <w:rFonts w:ascii="Book Antiqua" w:eastAsia="Book Antiqua" w:hAnsi="Book Antiqua" w:cs="Book Antiqua"/>
          <w:b/>
          <w:i/>
          <w:color w:val="000000"/>
        </w:rPr>
        <w:t>Laboratory examinations</w:t>
      </w:r>
    </w:p>
    <w:p w14:paraId="1EDA386F" w14:textId="77777777" w:rsidR="00A77B3E" w:rsidRPr="000446BA" w:rsidRDefault="00FB4E7E">
      <w:pPr>
        <w:spacing w:line="360" w:lineRule="auto"/>
        <w:jc w:val="both"/>
      </w:pPr>
      <w:bookmarkStart w:id="49" w:name="OLE_LINK234"/>
      <w:bookmarkStart w:id="50" w:name="OLE_LINK235"/>
      <w:r w:rsidRPr="000446BA">
        <w:rPr>
          <w:rFonts w:ascii="Book Antiqua" w:eastAsia="Book Antiqua" w:hAnsi="Book Antiqua" w:cs="Book Antiqua"/>
          <w:color w:val="000000"/>
        </w:rPr>
        <w:t>Laboratory findings were significant for leukocytosis (white blood cell count 18.3 K/mm</w:t>
      </w:r>
      <w:r w:rsidRPr="000446BA">
        <w:rPr>
          <w:rFonts w:ascii="Book Antiqua" w:eastAsia="Book Antiqua" w:hAnsi="Book Antiqua" w:cs="Book Antiqua"/>
          <w:color w:val="000000"/>
          <w:szCs w:val="30"/>
          <w:vertAlign w:val="superscript"/>
        </w:rPr>
        <w:t>3</w:t>
      </w:r>
      <w:r w:rsidRPr="000446BA">
        <w:rPr>
          <w:rFonts w:ascii="Book Antiqua" w:eastAsia="Book Antiqua" w:hAnsi="Book Antiqua" w:cs="Book Antiqua"/>
          <w:color w:val="000000"/>
        </w:rPr>
        <w:t xml:space="preserve">) and hyperbilirubinemia (total bilirubin 14.5 mg/dL). The remainder of the complete blood count and blood chemistries, as well as liver function panel </w:t>
      </w:r>
      <w:r w:rsidR="00390CD2" w:rsidRPr="000446BA">
        <w:rPr>
          <w:rFonts w:ascii="Book Antiqua" w:hAnsi="Book Antiqua" w:cs="Book Antiqua" w:hint="eastAsia"/>
          <w:color w:val="000000"/>
          <w:lang w:eastAsia="zh-CN"/>
        </w:rPr>
        <w:t>were</w:t>
      </w:r>
      <w:r w:rsidRPr="000446BA">
        <w:rPr>
          <w:rFonts w:ascii="Book Antiqua" w:eastAsia="Book Antiqua" w:hAnsi="Book Antiqua" w:cs="Book Antiqua"/>
          <w:color w:val="000000"/>
        </w:rPr>
        <w:t xml:space="preserve"> normal. Tumor markers included CE</w:t>
      </w:r>
      <w:r w:rsidR="00390CD2" w:rsidRPr="000446BA">
        <w:rPr>
          <w:rFonts w:ascii="Book Antiqua" w:eastAsia="Book Antiqua" w:hAnsi="Book Antiqua" w:cs="Book Antiqua"/>
          <w:color w:val="000000"/>
        </w:rPr>
        <w:t xml:space="preserve">A level of 1.2 µg/L and CA19-9 </w:t>
      </w:r>
      <w:r w:rsidR="00390CD2" w:rsidRPr="000446BA">
        <w:rPr>
          <w:rFonts w:ascii="Book Antiqua" w:hAnsi="Book Antiqua" w:cs="Book Antiqua" w:hint="eastAsia"/>
          <w:color w:val="000000"/>
          <w:lang w:eastAsia="zh-CN"/>
        </w:rPr>
        <w:t>l</w:t>
      </w:r>
      <w:r w:rsidRPr="000446BA">
        <w:rPr>
          <w:rFonts w:ascii="Book Antiqua" w:eastAsia="Book Antiqua" w:hAnsi="Book Antiqua" w:cs="Book Antiqua"/>
          <w:color w:val="000000"/>
        </w:rPr>
        <w:t xml:space="preserve">evel of 21 U/L. Electrocardiogram and chest X-ray </w:t>
      </w:r>
      <w:bookmarkStart w:id="51" w:name="OLE_LINK6"/>
      <w:bookmarkStart w:id="52" w:name="OLE_LINK7"/>
      <w:bookmarkStart w:id="53" w:name="OLE_LINK8"/>
      <w:r w:rsidRPr="000446BA">
        <w:rPr>
          <w:rFonts w:ascii="Book Antiqua" w:eastAsia="Book Antiqua" w:hAnsi="Book Antiqua" w:cs="Book Antiqua"/>
          <w:color w:val="000000"/>
        </w:rPr>
        <w:t xml:space="preserve">were </w:t>
      </w:r>
      <w:bookmarkEnd w:id="51"/>
      <w:bookmarkEnd w:id="52"/>
      <w:bookmarkEnd w:id="53"/>
      <w:r w:rsidRPr="000446BA">
        <w:rPr>
          <w:rFonts w:ascii="Book Antiqua" w:eastAsia="Book Antiqua" w:hAnsi="Book Antiqua" w:cs="Book Antiqua"/>
          <w:color w:val="000000"/>
        </w:rPr>
        <w:t>also normal.</w:t>
      </w:r>
    </w:p>
    <w:bookmarkEnd w:id="49"/>
    <w:bookmarkEnd w:id="50"/>
    <w:p w14:paraId="34B3CC26" w14:textId="77777777" w:rsidR="00A77B3E" w:rsidRPr="000446BA" w:rsidRDefault="00A77B3E">
      <w:pPr>
        <w:spacing w:line="360" w:lineRule="auto"/>
        <w:jc w:val="both"/>
      </w:pPr>
    </w:p>
    <w:p w14:paraId="70AB8EC4" w14:textId="77777777" w:rsidR="00A77B3E" w:rsidRPr="000446BA" w:rsidRDefault="00FB4E7E">
      <w:pPr>
        <w:spacing w:line="360" w:lineRule="auto"/>
        <w:jc w:val="both"/>
      </w:pPr>
      <w:r w:rsidRPr="000446BA">
        <w:rPr>
          <w:rFonts w:ascii="Book Antiqua" w:eastAsia="Book Antiqua" w:hAnsi="Book Antiqua" w:cs="Book Antiqua"/>
          <w:b/>
          <w:i/>
          <w:color w:val="000000"/>
        </w:rPr>
        <w:t>Imaging examinations</w:t>
      </w:r>
    </w:p>
    <w:p w14:paraId="0090E18E" w14:textId="77777777" w:rsidR="00A77B3E" w:rsidRPr="000446BA" w:rsidRDefault="00FB4E7E">
      <w:pPr>
        <w:spacing w:line="360" w:lineRule="auto"/>
        <w:jc w:val="both"/>
      </w:pPr>
      <w:bookmarkStart w:id="54" w:name="OLE_LINK236"/>
      <w:bookmarkStart w:id="55" w:name="OLE_LINK237"/>
      <w:r w:rsidRPr="000446BA">
        <w:rPr>
          <w:rFonts w:ascii="Book Antiqua" w:eastAsia="Book Antiqua" w:hAnsi="Book Antiqua" w:cs="Book Antiqua"/>
          <w:color w:val="000000"/>
        </w:rPr>
        <w:t xml:space="preserve">An abdominal ultrasound demonstrated a distended gallbladder with a thickened, edematous wall, gallstones, and an apparent defect in the wall, as well as intrahepatic and extrahepatic ductal dilation. A magnetic resonance cholangiopancreatography identified a T2 hypointense right hepatic lobe lesion that involved the right hepatic artery and narrowing of the common bile duct (CBD). </w:t>
      </w:r>
      <w:r w:rsidR="00390CD2" w:rsidRPr="000446BA">
        <w:rPr>
          <w:rFonts w:ascii="Book Antiqua" w:eastAsia="Book Antiqua" w:hAnsi="Book Antiqua" w:cs="Book Antiqua"/>
          <w:color w:val="000000"/>
        </w:rPr>
        <w:t>CT</w:t>
      </w:r>
      <w:r w:rsidRPr="000446BA">
        <w:rPr>
          <w:rFonts w:ascii="Book Antiqua" w:eastAsia="Book Antiqua" w:hAnsi="Book Antiqua" w:cs="Book Antiqua"/>
          <w:color w:val="000000"/>
        </w:rPr>
        <w:t xml:space="preserve"> again demonstrated a contained perforation of the gallbladder, moderate intrahepatic ductal dilation, possible mass within the porta hepatis, and long narrowing of the CBD (Figure 1). Additional </w:t>
      </w:r>
      <w:r w:rsidRPr="000446BA">
        <w:rPr>
          <w:rFonts w:ascii="Book Antiqua" w:eastAsia="Book Antiqua" w:hAnsi="Book Antiqua" w:cs="Book Antiqua"/>
          <w:color w:val="000000"/>
        </w:rPr>
        <w:lastRenderedPageBreak/>
        <w:t>findings consisted of multiple large retroperitoneal and pelvic lymph nodes measuring up to 2.6 cm, located in proximity to the aortic bifurcation. Given the possibility of malignancy, a chest CT was performed to evaluate for metastatic disease, which demonstrated abnormally enlarged right hilar lymph nodes.</w:t>
      </w:r>
    </w:p>
    <w:bookmarkEnd w:id="54"/>
    <w:bookmarkEnd w:id="55"/>
    <w:p w14:paraId="5129AAE0" w14:textId="77777777" w:rsidR="00A77B3E" w:rsidRPr="000446BA" w:rsidRDefault="00A77B3E">
      <w:pPr>
        <w:spacing w:line="360" w:lineRule="auto"/>
        <w:jc w:val="both"/>
      </w:pPr>
    </w:p>
    <w:p w14:paraId="468D263F"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FINAL DIAGNOSIS</w:t>
      </w:r>
    </w:p>
    <w:p w14:paraId="30012025" w14:textId="77777777" w:rsidR="00A77B3E" w:rsidRPr="000446BA" w:rsidRDefault="00FB4E7E">
      <w:pPr>
        <w:spacing w:line="360" w:lineRule="auto"/>
        <w:jc w:val="both"/>
        <w:rPr>
          <w:lang w:eastAsia="zh-CN"/>
        </w:rPr>
      </w:pPr>
      <w:bookmarkStart w:id="56" w:name="OLE_LINK238"/>
      <w:bookmarkStart w:id="57" w:name="OLE_LINK239"/>
      <w:r w:rsidRPr="000446BA">
        <w:rPr>
          <w:rFonts w:ascii="Book Antiqua" w:eastAsia="Book Antiqua" w:hAnsi="Book Antiqua" w:cs="Book Antiqua"/>
          <w:color w:val="000000"/>
        </w:rPr>
        <w:t>Pathologic examination of the para-aortic lymph nodes provided a definitive diagnosis of mixed-cellularity classic Hodgkin lymphoma</w:t>
      </w:r>
      <w:r w:rsidR="00390CD2" w:rsidRPr="000446BA">
        <w:rPr>
          <w:rFonts w:ascii="Book Antiqua" w:hAnsi="Book Antiqua" w:cs="Book Antiqua" w:hint="eastAsia"/>
          <w:color w:val="000000"/>
          <w:lang w:eastAsia="zh-CN"/>
        </w:rPr>
        <w:t xml:space="preserve"> </w:t>
      </w:r>
      <w:r w:rsidR="00836F7D" w:rsidRPr="000446BA">
        <w:rPr>
          <w:rFonts w:ascii="Book Antiqua" w:eastAsia="Book Antiqua" w:hAnsi="Book Antiqua" w:cs="Book Antiqua"/>
          <w:bCs/>
          <w:color w:val="000000"/>
        </w:rPr>
        <w:t xml:space="preserve">(Figure </w:t>
      </w:r>
      <w:r w:rsidR="00836F7D" w:rsidRPr="000446BA">
        <w:rPr>
          <w:rFonts w:ascii="Book Antiqua" w:hAnsi="Book Antiqua" w:cs="Book Antiqua" w:hint="eastAsia"/>
          <w:bCs/>
          <w:color w:val="000000"/>
          <w:lang w:eastAsia="zh-CN"/>
        </w:rPr>
        <w:t>2</w:t>
      </w:r>
      <w:r w:rsidRPr="000446BA">
        <w:rPr>
          <w:rFonts w:ascii="Book Antiqua" w:eastAsia="Book Antiqua" w:hAnsi="Book Antiqua" w:cs="Book Antiqua"/>
          <w:bCs/>
          <w:color w:val="000000"/>
        </w:rPr>
        <w:t>)</w:t>
      </w:r>
      <w:r w:rsidRPr="000446BA">
        <w:rPr>
          <w:rFonts w:ascii="Book Antiqua" w:eastAsia="Book Antiqua" w:hAnsi="Book Antiqua" w:cs="Book Antiqua"/>
          <w:color w:val="000000"/>
        </w:rPr>
        <w:t>. The gallbladder demonstrated chronic cholecystitis without evidence of dysplasia, adenocarcinoma, or lymphoma.</w:t>
      </w:r>
    </w:p>
    <w:bookmarkEnd w:id="56"/>
    <w:bookmarkEnd w:id="57"/>
    <w:p w14:paraId="363AFC71" w14:textId="77777777" w:rsidR="00A77B3E" w:rsidRPr="000446BA" w:rsidRDefault="00A77B3E">
      <w:pPr>
        <w:spacing w:line="360" w:lineRule="auto"/>
        <w:jc w:val="both"/>
      </w:pPr>
    </w:p>
    <w:p w14:paraId="0FF33C18"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TREATMENT</w:t>
      </w:r>
    </w:p>
    <w:p w14:paraId="01550B50" w14:textId="77777777" w:rsidR="00A77B3E" w:rsidRPr="000446BA" w:rsidRDefault="00FB4E7E">
      <w:pPr>
        <w:spacing w:line="360" w:lineRule="auto"/>
        <w:jc w:val="both"/>
      </w:pPr>
      <w:bookmarkStart w:id="58" w:name="OLE_LINK240"/>
      <w:bookmarkStart w:id="59" w:name="OLE_LINK241"/>
      <w:r w:rsidRPr="000446BA">
        <w:rPr>
          <w:rFonts w:ascii="Book Antiqua" w:eastAsia="Book Antiqua" w:hAnsi="Book Antiqua" w:cs="Book Antiqua"/>
          <w:color w:val="000000"/>
        </w:rPr>
        <w:t>The patient received intravenous antibiotics for presumed cholangitis and underwent endoscopic retrograde cholangiopancreatography for sphincterotomy and stent placement in the common hepatic duct. Bile duct brushings were negative for malignant cells. The patient then underwent percutaneous cholecystostomy tube placement. A specimen of the bilious drainage was cytologically negative for malignancy, but fluid culture grew extended spectrum beta-lactamase</w:t>
      </w:r>
      <w:r w:rsidR="00110D60" w:rsidRPr="000446BA">
        <w:rPr>
          <w:rFonts w:ascii="Book Antiqua" w:hAnsi="Book Antiqua" w:cs="Book Antiqua" w:hint="eastAsia"/>
          <w:color w:val="000000"/>
          <w:lang w:eastAsia="zh-CN"/>
        </w:rPr>
        <w:t xml:space="preserve"> </w:t>
      </w:r>
      <w:r w:rsidR="002915F9" w:rsidRPr="000446BA">
        <w:rPr>
          <w:rFonts w:ascii="Book Antiqua" w:eastAsia="Book Antiqua" w:hAnsi="Book Antiqua" w:cs="Book Antiqua"/>
          <w:i/>
          <w:iCs/>
          <w:color w:val="000000"/>
        </w:rPr>
        <w:t>Escherichia coli</w:t>
      </w:r>
      <w:r w:rsidRPr="000446BA">
        <w:rPr>
          <w:rFonts w:ascii="Book Antiqua" w:eastAsia="Book Antiqua" w:hAnsi="Book Antiqua" w:cs="Book Antiqua"/>
          <w:color w:val="000000"/>
        </w:rPr>
        <w:t xml:space="preserve">. The patient was </w:t>
      </w:r>
      <w:r w:rsidR="002915F9" w:rsidRPr="000446BA">
        <w:rPr>
          <w:rFonts w:ascii="Book Antiqua" w:eastAsia="Book Antiqua" w:hAnsi="Book Antiqua" w:cs="Book Antiqua"/>
          <w:color w:val="000000"/>
        </w:rPr>
        <w:t>transitioned to the appropriate</w:t>
      </w:r>
      <w:r w:rsidR="002915F9" w:rsidRPr="000446BA">
        <w:rPr>
          <w:rFonts w:ascii="Book Antiqua" w:hAnsi="Book Antiqua" w:cs="Book Antiqua" w:hint="eastAsia"/>
          <w:color w:val="000000"/>
          <w:lang w:eastAsia="zh-CN"/>
        </w:rPr>
        <w:t xml:space="preserve"> </w:t>
      </w:r>
      <w:r w:rsidR="002915F9" w:rsidRPr="000446BA">
        <w:rPr>
          <w:rFonts w:ascii="Book Antiqua" w:eastAsia="Book Antiqua" w:hAnsi="Book Antiqua" w:cs="Book Antiqua"/>
          <w:color w:val="000000"/>
        </w:rPr>
        <w:t>oral antibiotics</w:t>
      </w:r>
      <w:r w:rsidR="002915F9"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and was discharged with the cholecystostomy tube in place.</w:t>
      </w:r>
    </w:p>
    <w:p w14:paraId="369F9E15" w14:textId="77777777" w:rsidR="00A77B3E" w:rsidRPr="000446BA" w:rsidRDefault="00FB4E7E" w:rsidP="00110D60">
      <w:pPr>
        <w:spacing w:line="360" w:lineRule="auto"/>
        <w:ind w:firstLineChars="100" w:firstLine="240"/>
        <w:jc w:val="both"/>
      </w:pPr>
      <w:r w:rsidRPr="000446BA">
        <w:rPr>
          <w:rFonts w:ascii="Book Antiqua" w:eastAsia="Book Antiqua" w:hAnsi="Book Antiqua" w:cs="Book Antiqua"/>
          <w:color w:val="000000"/>
        </w:rPr>
        <w:t xml:space="preserve">The differential diagnosis included locally advanced (and metastatic) gallbladder adenocarcinoma, hilar cholangiocarcinoma, lymphoma, or severe cholecystitis and cholangitis causing intra-abdominal lymphadenopathy. One month after his initial presentation, the patient underwent </w:t>
      </w:r>
      <w:bookmarkStart w:id="60" w:name="OLE_LINK16"/>
      <w:bookmarkStart w:id="61" w:name="OLE_LINK17"/>
      <w:r w:rsidRPr="000446BA">
        <w:rPr>
          <w:rFonts w:ascii="Book Antiqua" w:eastAsia="Book Antiqua" w:hAnsi="Book Antiqua" w:cs="Book Antiqua"/>
          <w:color w:val="000000"/>
        </w:rPr>
        <w:t xml:space="preserve">positron emission tomography </w:t>
      </w:r>
      <w:r w:rsidR="00EC09E6" w:rsidRPr="000446BA">
        <w:rPr>
          <w:rFonts w:ascii="Book Antiqua" w:eastAsia="Book Antiqua" w:hAnsi="Book Antiqua" w:cs="Book Antiqua"/>
          <w:color w:val="000000"/>
        </w:rPr>
        <w:t>with 2-deoxy-2-</w:t>
      </w:r>
      <w:r w:rsidR="00EC09E6" w:rsidRPr="000446BA">
        <w:rPr>
          <w:rFonts w:ascii="Book Antiqua" w:hAnsi="Book Antiqua" w:cs="Book Antiqua" w:hint="eastAsia"/>
          <w:color w:val="000000"/>
          <w:lang w:eastAsia="zh-CN"/>
        </w:rPr>
        <w:t>(</w:t>
      </w:r>
      <w:r w:rsidRPr="000446BA">
        <w:rPr>
          <w:rFonts w:ascii="Book Antiqua" w:eastAsia="Book Antiqua" w:hAnsi="Book Antiqua" w:cs="Book Antiqua"/>
          <w:color w:val="000000"/>
        </w:rPr>
        <w:t>fluorine-18</w:t>
      </w:r>
      <w:r w:rsidR="00EC09E6" w:rsidRPr="000446BA">
        <w:rPr>
          <w:rFonts w:ascii="Book Antiqua" w:hAnsi="Book Antiqua" w:cs="Book Antiqua" w:hint="eastAsia"/>
          <w:color w:val="000000"/>
          <w:lang w:eastAsia="zh-CN"/>
        </w:rPr>
        <w:t>)</w:t>
      </w:r>
      <w:r w:rsidR="004B384A"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fluoro-D-glucose integrated with</w:t>
      </w:r>
      <w:bookmarkEnd w:id="60"/>
      <w:bookmarkEnd w:id="61"/>
      <w:r w:rsidRPr="000446BA">
        <w:rPr>
          <w:rFonts w:ascii="Book Antiqua" w:eastAsia="Book Antiqua" w:hAnsi="Book Antiqua" w:cs="Book Antiqua"/>
          <w:color w:val="000000"/>
        </w:rPr>
        <w:t xml:space="preserve"> </w:t>
      </w:r>
      <w:r w:rsidR="00027460" w:rsidRPr="000446BA">
        <w:rPr>
          <w:rFonts w:ascii="Book Antiqua" w:hAnsi="Book Antiqua" w:cs="Book Antiqua" w:hint="eastAsia"/>
          <w:color w:val="000000"/>
          <w:lang w:eastAsia="zh-CN"/>
        </w:rPr>
        <w:t>CT</w:t>
      </w:r>
      <w:r w:rsidRPr="000446BA">
        <w:rPr>
          <w:rFonts w:ascii="Book Antiqua" w:eastAsia="Book Antiqua" w:hAnsi="Book Antiqua" w:cs="Book Antiqua"/>
          <w:color w:val="000000"/>
        </w:rPr>
        <w:t xml:space="preserve"> (</w:t>
      </w:r>
      <w:r w:rsidRPr="000446BA">
        <w:rPr>
          <w:rFonts w:ascii="Book Antiqua" w:eastAsia="Book Antiqua" w:hAnsi="Book Antiqua" w:cs="Book Antiqua"/>
          <w:color w:val="000000"/>
          <w:szCs w:val="20"/>
          <w:vertAlign w:val="superscript"/>
        </w:rPr>
        <w:t>18</w:t>
      </w:r>
      <w:r w:rsidRPr="000446BA">
        <w:rPr>
          <w:rFonts w:ascii="Book Antiqua" w:eastAsia="Book Antiqua" w:hAnsi="Book Antiqua" w:cs="Book Antiqua"/>
          <w:color w:val="000000"/>
        </w:rPr>
        <w:t>F-FDG PET-CT) and ultrasound-guided biopsy of the largest iliac lymph node. The</w:t>
      </w:r>
      <w:r w:rsidR="004B384A"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szCs w:val="30"/>
          <w:vertAlign w:val="superscript"/>
        </w:rPr>
        <w:t>18</w:t>
      </w:r>
      <w:r w:rsidRPr="000446BA">
        <w:rPr>
          <w:rFonts w:ascii="Book Antiqua" w:eastAsia="Book Antiqua" w:hAnsi="Book Antiqua" w:cs="Book Antiqua"/>
          <w:color w:val="000000"/>
        </w:rPr>
        <w:t xml:space="preserve">F-FDG PET-CT demonstrated a soft tissue density associated with intense hypermetabolic activity in the region of the gallbladder fossa at the junction of the cystic duct and proximal CBD. It also demonstrated hypermetabolic activity in the gallbladder wall and in several lymph </w:t>
      </w:r>
      <w:r w:rsidRPr="000446BA">
        <w:rPr>
          <w:rFonts w:ascii="Book Antiqua" w:eastAsia="Book Antiqua" w:hAnsi="Book Antiqua" w:cs="Book Antiqua"/>
          <w:color w:val="000000"/>
        </w:rPr>
        <w:lastRenderedPageBreak/>
        <w:t>nodes in the para-aortic region extending to the iliac vessels</w:t>
      </w:r>
      <w:r w:rsidR="00054DC9" w:rsidRPr="000446BA">
        <w:rPr>
          <w:rFonts w:ascii="Book Antiqua" w:hAnsi="Book Antiqua" w:cs="Book Antiqua" w:hint="eastAsia"/>
          <w:color w:val="000000"/>
          <w:lang w:eastAsia="zh-CN"/>
        </w:rPr>
        <w:t xml:space="preserve"> </w:t>
      </w:r>
      <w:r w:rsidR="00836F7D" w:rsidRPr="000446BA">
        <w:rPr>
          <w:rFonts w:ascii="Book Antiqua" w:eastAsia="Book Antiqua" w:hAnsi="Book Antiqua" w:cs="Book Antiqua"/>
          <w:bCs/>
          <w:color w:val="000000"/>
        </w:rPr>
        <w:t xml:space="preserve">(Figure </w:t>
      </w:r>
      <w:r w:rsidR="00836F7D" w:rsidRPr="000446BA">
        <w:rPr>
          <w:rFonts w:ascii="Book Antiqua" w:hAnsi="Book Antiqua" w:cs="Book Antiqua" w:hint="eastAsia"/>
          <w:bCs/>
          <w:color w:val="000000"/>
          <w:lang w:eastAsia="zh-CN"/>
        </w:rPr>
        <w:t>3</w:t>
      </w:r>
      <w:r w:rsidRPr="000446BA">
        <w:rPr>
          <w:rFonts w:ascii="Book Antiqua" w:eastAsia="Book Antiqua" w:hAnsi="Book Antiqua" w:cs="Book Antiqua"/>
          <w:bCs/>
          <w:color w:val="000000"/>
        </w:rPr>
        <w:t>)</w:t>
      </w:r>
      <w:r w:rsidRPr="000446BA">
        <w:rPr>
          <w:rFonts w:ascii="Book Antiqua" w:eastAsia="Book Antiqua" w:hAnsi="Book Antiqua" w:cs="Book Antiqua"/>
          <w:color w:val="000000"/>
        </w:rPr>
        <w:t>.</w:t>
      </w:r>
      <w:r w:rsidR="00054DC9" w:rsidRPr="000446BA">
        <w:rPr>
          <w:rFonts w:ascii="Book Antiqua" w:hAnsi="Book Antiqua" w:cs="Book Antiqua" w:hint="eastAsia"/>
          <w:b/>
          <w:bCs/>
          <w:color w:val="000000"/>
          <w:lang w:eastAsia="zh-CN"/>
        </w:rPr>
        <w:t xml:space="preserve"> </w:t>
      </w:r>
      <w:r w:rsidRPr="000446BA">
        <w:rPr>
          <w:rFonts w:ascii="Book Antiqua" w:eastAsia="Book Antiqua" w:hAnsi="Book Antiqua" w:cs="Book Antiqua"/>
          <w:color w:val="000000"/>
        </w:rPr>
        <w:t>The lymph node biopsy showed the presence of lymphoid tissue but was otherwise inadequate for diagnosis.</w:t>
      </w:r>
    </w:p>
    <w:p w14:paraId="248050F1" w14:textId="77777777" w:rsidR="00A77B3E" w:rsidRPr="000446BA" w:rsidRDefault="00FB4E7E" w:rsidP="00054DC9">
      <w:pPr>
        <w:spacing w:line="360" w:lineRule="auto"/>
        <w:ind w:firstLineChars="100" w:firstLine="240"/>
        <w:jc w:val="both"/>
        <w:rPr>
          <w:lang w:eastAsia="zh-CN"/>
        </w:rPr>
      </w:pPr>
      <w:r w:rsidRPr="000446BA">
        <w:rPr>
          <w:rFonts w:ascii="Book Antiqua" w:eastAsia="Book Antiqua" w:hAnsi="Book Antiqua" w:cs="Book Antiqua"/>
          <w:color w:val="000000"/>
        </w:rPr>
        <w:t>The patient subsequently underwent surgical intervention for both diagnostic and therapeutic purposes. A para-aortic lymphadenectomy was performed first in order to obtain a diagnosis. If this was positive for gallbladder adenocarcinoma or cholangiocarcinoma, any further operative intervention would be aborted in favor of chemotherapy for metastatic disease. However, intra-operative pathology showed no evidence of adenocarcinoma, but rather cellular atypia suggesting lymphoma. An open cholecystectomy, without liver resection or portal lymphadenectomy was then performed.</w:t>
      </w:r>
    </w:p>
    <w:bookmarkEnd w:id="58"/>
    <w:bookmarkEnd w:id="59"/>
    <w:p w14:paraId="69ADED2A" w14:textId="77777777" w:rsidR="00A77B3E" w:rsidRPr="000446BA" w:rsidRDefault="00A77B3E">
      <w:pPr>
        <w:spacing w:line="360" w:lineRule="auto"/>
        <w:jc w:val="both"/>
      </w:pPr>
    </w:p>
    <w:p w14:paraId="50704643"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OUTCOME AND FOLLOW-UP</w:t>
      </w:r>
    </w:p>
    <w:p w14:paraId="7E4468A7" w14:textId="77777777" w:rsidR="00A77B3E" w:rsidRPr="000446BA" w:rsidRDefault="00FB4E7E">
      <w:pPr>
        <w:spacing w:line="360" w:lineRule="auto"/>
        <w:jc w:val="both"/>
      </w:pPr>
      <w:bookmarkStart w:id="62" w:name="OLE_LINK242"/>
      <w:bookmarkStart w:id="63" w:name="OLE_LINK243"/>
      <w:r w:rsidRPr="000446BA">
        <w:rPr>
          <w:rFonts w:ascii="Book Antiqua" w:eastAsia="Book Antiqua" w:hAnsi="Book Antiqua" w:cs="Book Antiqua"/>
          <w:color w:val="000000"/>
        </w:rPr>
        <w:t xml:space="preserve">The patient recovered well post-operatively and was discharged on post-operative day eight. Upon follow up to the surgery clinic, he was pleased with his care and thankful that a diagnosis had been made. He is scheduled to receive </w:t>
      </w:r>
      <w:bookmarkStart w:id="64" w:name="OLE_LINK10"/>
      <w:bookmarkStart w:id="65" w:name="OLE_LINK11"/>
      <w:r w:rsidR="00646396" w:rsidRPr="000446BA">
        <w:rPr>
          <w:rFonts w:ascii="Book Antiqua" w:eastAsia="Book Antiqua" w:hAnsi="Book Antiqua" w:cs="Book Antiqua"/>
          <w:color w:val="000000"/>
        </w:rPr>
        <w:t xml:space="preserve">adriamycin, bleomycin, vinblastine, and dacarbazine </w:t>
      </w:r>
      <w:r w:rsidRPr="000446BA">
        <w:rPr>
          <w:rFonts w:ascii="Book Antiqua" w:eastAsia="Book Antiqua" w:hAnsi="Book Antiqua" w:cs="Book Antiqua"/>
          <w:color w:val="000000"/>
        </w:rPr>
        <w:t>chemotherapy</w:t>
      </w:r>
      <w:bookmarkEnd w:id="64"/>
      <w:bookmarkEnd w:id="65"/>
      <w:r w:rsidRPr="000446BA">
        <w:rPr>
          <w:rFonts w:ascii="Book Antiqua" w:eastAsia="Book Antiqua" w:hAnsi="Book Antiqua" w:cs="Book Antiqua"/>
          <w:color w:val="000000"/>
        </w:rPr>
        <w:t xml:space="preserve"> as treatment for Hodgkin lymphoma.</w:t>
      </w:r>
    </w:p>
    <w:bookmarkEnd w:id="62"/>
    <w:bookmarkEnd w:id="63"/>
    <w:p w14:paraId="216FD996" w14:textId="77777777" w:rsidR="00A77B3E" w:rsidRPr="000446BA" w:rsidRDefault="00A77B3E">
      <w:pPr>
        <w:spacing w:line="360" w:lineRule="auto"/>
        <w:jc w:val="both"/>
      </w:pPr>
    </w:p>
    <w:p w14:paraId="5AFB2057"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DISCUSSION</w:t>
      </w:r>
    </w:p>
    <w:p w14:paraId="6F148311" w14:textId="77777777" w:rsidR="00A77B3E" w:rsidRPr="000446BA" w:rsidRDefault="00FB4E7E">
      <w:pPr>
        <w:spacing w:line="360" w:lineRule="auto"/>
        <w:jc w:val="both"/>
        <w:rPr>
          <w:lang w:eastAsia="zh-CN"/>
        </w:rPr>
      </w:pPr>
      <w:bookmarkStart w:id="66" w:name="OLE_LINK244"/>
      <w:bookmarkStart w:id="67" w:name="OLE_LINK245"/>
      <w:r w:rsidRPr="000446BA">
        <w:rPr>
          <w:rFonts w:ascii="Book Antiqua" w:eastAsia="Book Antiqua" w:hAnsi="Book Antiqua" w:cs="Book Antiqua"/>
          <w:color w:val="000000"/>
        </w:rPr>
        <w:t>Primary lymphoma of the gallbladder is rare but likely fits on the spectrum of lymphomas occurring in the gastrointestinal tract</w:t>
      </w:r>
      <w:r w:rsidR="00646396" w:rsidRPr="000446BA">
        <w:rPr>
          <w:rFonts w:ascii="Book Antiqua" w:eastAsia="Book Antiqua" w:hAnsi="Book Antiqua" w:cs="Book Antiqua"/>
          <w:color w:val="000000"/>
          <w:szCs w:val="30"/>
          <w:vertAlign w:val="superscript"/>
        </w:rPr>
        <w:t>[5,</w:t>
      </w:r>
      <w:r w:rsidRPr="000446BA">
        <w:rPr>
          <w:rFonts w:ascii="Book Antiqua" w:eastAsia="Book Antiqua" w:hAnsi="Book Antiqua" w:cs="Book Antiqua"/>
          <w:color w:val="000000"/>
          <w:szCs w:val="30"/>
          <w:vertAlign w:val="superscript"/>
        </w:rPr>
        <w:t>7]</w:t>
      </w:r>
      <w:r w:rsidR="00646396"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There are several case reports of acute cholecystitis as the initial presentation of lymphoma of the gallbladder and all describe non-Hodgkin's lymphoma or its subtypes on histopathology</w:t>
      </w:r>
      <w:r w:rsidRPr="000446BA">
        <w:rPr>
          <w:rFonts w:ascii="Book Antiqua" w:eastAsia="Book Antiqua" w:hAnsi="Book Antiqua" w:cs="Book Antiqua"/>
          <w:color w:val="000000"/>
          <w:szCs w:val="30"/>
          <w:vertAlign w:val="superscript"/>
        </w:rPr>
        <w:t>[2-5]</w:t>
      </w:r>
      <w:r w:rsidR="00646396" w:rsidRPr="000446BA">
        <w:rPr>
          <w:rFonts w:ascii="Book Antiqua" w:hAnsi="Book Antiqua" w:cs="Book Antiqua" w:hint="eastAsia"/>
          <w:color w:val="000000"/>
          <w:szCs w:val="30"/>
          <w:lang w:eastAsia="zh-CN"/>
        </w:rPr>
        <w:t>.</w:t>
      </w:r>
      <w:r w:rsidR="00646396"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On the contrary, our case report describes Hodgkin’s lymphoma of the portal lymph nodes, and</w:t>
      </w:r>
      <w:r w:rsidR="00646396" w:rsidRPr="000446BA">
        <w:rPr>
          <w:rFonts w:ascii="Book Antiqua" w:hAnsi="Book Antiqua" w:cs="Book Antiqua" w:hint="eastAsia"/>
          <w:color w:val="000000"/>
          <w:lang w:eastAsia="zh-CN"/>
        </w:rPr>
        <w:t xml:space="preserve"> </w:t>
      </w:r>
      <w:r w:rsidRPr="000446BA">
        <w:rPr>
          <w:rFonts w:ascii="Book Antiqua" w:eastAsia="Book Antiqua" w:hAnsi="Book Antiqua" w:cs="Book Antiqua"/>
          <w:iCs/>
          <w:color w:val="000000"/>
        </w:rPr>
        <w:t>benign pathology of the gallbladder itself</w:t>
      </w:r>
      <w:r w:rsidRPr="000446BA">
        <w:rPr>
          <w:rFonts w:ascii="Book Antiqua" w:eastAsia="Book Antiqua" w:hAnsi="Book Antiqua" w:cs="Book Antiqua"/>
          <w:color w:val="000000"/>
        </w:rPr>
        <w:t>, presenting as ruptured cholecystitis and mimicking gallbladder adenocarcinoma on imaging. Other authors have written about clinical situations where there is a mass in the region of the gallbladder or biliary ducts causing acute acalculous cholecystitis. In these settings, the distinction between lymphoma and gallbladder adenocarcinoma relies on histopathological assessment</w:t>
      </w:r>
      <w:r w:rsidRPr="000446BA">
        <w:rPr>
          <w:rFonts w:ascii="Book Antiqua" w:eastAsia="Book Antiqua" w:hAnsi="Book Antiqua" w:cs="Book Antiqua"/>
          <w:color w:val="000000"/>
          <w:szCs w:val="30"/>
          <w:vertAlign w:val="superscript"/>
        </w:rPr>
        <w:t>[2]</w:t>
      </w:r>
      <w:r w:rsidR="00646396" w:rsidRPr="000446BA">
        <w:rPr>
          <w:rFonts w:ascii="Book Antiqua" w:hAnsi="Book Antiqua" w:cs="Book Antiqua" w:hint="eastAsia"/>
          <w:color w:val="000000"/>
          <w:szCs w:val="30"/>
          <w:lang w:eastAsia="zh-CN"/>
        </w:rPr>
        <w:t>.</w:t>
      </w:r>
    </w:p>
    <w:p w14:paraId="00F51EBD" w14:textId="6026DBBE" w:rsidR="00A77B3E" w:rsidRPr="000446BA" w:rsidRDefault="00FB4E7E" w:rsidP="00C83BDB">
      <w:pPr>
        <w:spacing w:line="360" w:lineRule="auto"/>
        <w:ind w:firstLineChars="100" w:firstLine="240"/>
        <w:jc w:val="both"/>
      </w:pPr>
      <w:r w:rsidRPr="000446BA">
        <w:rPr>
          <w:rFonts w:ascii="Book Antiqua" w:eastAsia="Book Antiqua" w:hAnsi="Book Antiqua" w:cs="Book Antiqua"/>
          <w:color w:val="000000"/>
        </w:rPr>
        <w:lastRenderedPageBreak/>
        <w:t>Given our patient’s initial presentation with an inflamed, thickened and perforated gallbladder, along with</w:t>
      </w:r>
      <w:r w:rsidR="00C83BDB"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szCs w:val="30"/>
          <w:vertAlign w:val="superscript"/>
        </w:rPr>
        <w:t>18</w:t>
      </w:r>
      <w:r w:rsidRPr="000446BA">
        <w:rPr>
          <w:rFonts w:ascii="Book Antiqua" w:eastAsia="Book Antiqua" w:hAnsi="Book Antiqua" w:cs="Book Antiqua"/>
          <w:color w:val="000000"/>
        </w:rPr>
        <w:t xml:space="preserve">F-FDG PET avidity in a mass-like structure within the region of the gallbladder fossa and CBD, our differential diagnosis was highly concerning for primary gallbladder malignancy. Still, confirmation by tissue diagnosis was essential. Regarding surgical planning: </w:t>
      </w:r>
      <w:r w:rsidR="00D74B0A" w:rsidRPr="000446BA">
        <w:rPr>
          <w:rFonts w:ascii="Book Antiqua" w:eastAsia="Book Antiqua" w:hAnsi="Book Antiqua" w:cs="Book Antiqua"/>
          <w:color w:val="000000"/>
        </w:rPr>
        <w:t>W</w:t>
      </w:r>
      <w:r w:rsidRPr="000446BA">
        <w:rPr>
          <w:rFonts w:ascii="Book Antiqua" w:eastAsia="Book Antiqua" w:hAnsi="Book Antiqua" w:cs="Book Antiqua"/>
          <w:color w:val="000000"/>
        </w:rPr>
        <w:t>ith the mass-like structure involving the gallbladder, CBD, and right hepatic artery—surgical intervention would necessitate a right hepatic lobectomy. However, with distant lymphadenopathy concerning for metastatic disease, aggressive hepatobiliary resection(s) such as right hepatic lobectomy would be contraindicated. Conversely, if the mass-like structure was not a primary gallbladder or bile duct malignancy, the ruptured cholecystitis required surgical intervention, albeit less aggressive than liver resection. Unfortunately, minimally invasive techniques, including endoscopic duct brushings and percutaneous lymph node biopsy, were inadequate for pre-operative tissue diagnosis. Hence, exploratory laparotomy and para-aortic lymphadenectomy were required for histopathological assessment and definitive diagnosis. Once intra-operative pathology returned as likely Hodgkin lymphoma, open cholecystectomy was performed.</w:t>
      </w:r>
    </w:p>
    <w:p w14:paraId="56A8DA01" w14:textId="77777777" w:rsidR="00A77B3E" w:rsidRPr="000446BA" w:rsidRDefault="00FB4E7E" w:rsidP="00DD3EB0">
      <w:pPr>
        <w:spacing w:line="360" w:lineRule="auto"/>
        <w:ind w:firstLineChars="100" w:firstLine="240"/>
        <w:jc w:val="both"/>
        <w:rPr>
          <w:lang w:eastAsia="zh-CN"/>
        </w:rPr>
      </w:pPr>
      <w:r w:rsidRPr="000446BA">
        <w:rPr>
          <w:rFonts w:ascii="Book Antiqua" w:eastAsia="Book Antiqua" w:hAnsi="Book Antiqua" w:cs="Book Antiqua"/>
          <w:color w:val="000000"/>
        </w:rPr>
        <w:t>Classic Hodgkin lymphoma typically presents as an asymptomatic supradiaphragmatic lymphadenopathy. Constitutional “B” symptoms such as high fevers, night sweats and unintended weight loss occur in 33% of cases. In retrospect, our patient had constitutional “B” symptoms for at least one month leading up to his presentation to the hospital. Interestingly, peripheral and abdominal lymphadenopathy are prominent in the mixed-cellularity type, which was the subtype diagnosed in this case report. The pathologic hallmark of classical Hodgkin lymphoma is large multinucleated Reed-Sternberg cells with a characteristic reactive cellular background</w:t>
      </w:r>
      <w:r w:rsidRPr="000446BA">
        <w:rPr>
          <w:rFonts w:ascii="Book Antiqua" w:eastAsia="Book Antiqua" w:hAnsi="Book Antiqua" w:cs="Book Antiqua"/>
          <w:color w:val="000000"/>
          <w:szCs w:val="30"/>
          <w:vertAlign w:val="superscript"/>
        </w:rPr>
        <w:t>[8]</w:t>
      </w:r>
      <w:r w:rsidR="00981CBF"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Hodgkin lymphoma is unique in that malignant cells (Reed-Sternberg cells) only constitute a small portion of the cell popula</w:t>
      </w:r>
      <w:r w:rsidR="00836F7D" w:rsidRPr="000446BA">
        <w:rPr>
          <w:rFonts w:ascii="Book Antiqua" w:eastAsia="Book Antiqua" w:hAnsi="Book Antiqua" w:cs="Book Antiqua"/>
          <w:color w:val="000000"/>
        </w:rPr>
        <w:t xml:space="preserve">tion within each tumor (Figure </w:t>
      </w:r>
      <w:r w:rsidR="00836F7D" w:rsidRPr="000446BA">
        <w:rPr>
          <w:rFonts w:ascii="Book Antiqua" w:hAnsi="Book Antiqua" w:cs="Book Antiqua" w:hint="eastAsia"/>
          <w:color w:val="000000"/>
          <w:lang w:eastAsia="zh-CN"/>
        </w:rPr>
        <w:t>2</w:t>
      </w:r>
      <w:r w:rsidRPr="000446BA">
        <w:rPr>
          <w:rFonts w:ascii="Book Antiqua" w:eastAsia="Book Antiqua" w:hAnsi="Book Antiqua" w:cs="Book Antiqua"/>
          <w:color w:val="000000"/>
        </w:rPr>
        <w:t>). As such, fine-needle aspiration and core-needle biopsies are often inadequate to make a definitive diagnosis</w:t>
      </w:r>
      <w:r w:rsidRPr="000446BA">
        <w:rPr>
          <w:rFonts w:ascii="Book Antiqua" w:eastAsia="Book Antiqua" w:hAnsi="Book Antiqua" w:cs="Book Antiqua"/>
          <w:color w:val="000000"/>
          <w:szCs w:val="30"/>
          <w:vertAlign w:val="superscript"/>
        </w:rPr>
        <w:t>[9]</w:t>
      </w:r>
      <w:r w:rsidR="00981CBF"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In our case as well, several biopsies were non-diagnostic prior to our operative intervention and excisional lymph node biopsy.</w:t>
      </w:r>
    </w:p>
    <w:p w14:paraId="26C02BB0" w14:textId="77777777" w:rsidR="00A77B3E" w:rsidRPr="000446BA" w:rsidRDefault="00FB4E7E" w:rsidP="004B15DD">
      <w:pPr>
        <w:spacing w:line="360" w:lineRule="auto"/>
        <w:ind w:firstLineChars="100" w:firstLine="240"/>
        <w:jc w:val="both"/>
      </w:pPr>
      <w:r w:rsidRPr="000446BA">
        <w:rPr>
          <w:rFonts w:ascii="Book Antiqua" w:eastAsia="Book Antiqua" w:hAnsi="Book Antiqua" w:cs="Book Antiqua"/>
          <w:color w:val="000000"/>
        </w:rPr>
        <w:lastRenderedPageBreak/>
        <w:t>To our knowledge, there are no cases documented of Hodgkin lymphoma presenting with gallbladder and biliary obstruction, leading to gallbladder perforation and cholangitis, respectively. Moreover, this unique case revealed benign pathology of the gallbladder. This further supports a pathophysiology that is distinct from the current literature review of acute cholecystitis due to primary lymphoma of the gallbladder.</w:t>
      </w:r>
    </w:p>
    <w:bookmarkEnd w:id="66"/>
    <w:bookmarkEnd w:id="67"/>
    <w:p w14:paraId="3558BD47" w14:textId="77777777" w:rsidR="00A77B3E" w:rsidRPr="000446BA" w:rsidRDefault="00A77B3E">
      <w:pPr>
        <w:spacing w:line="360" w:lineRule="auto"/>
        <w:jc w:val="both"/>
      </w:pPr>
    </w:p>
    <w:p w14:paraId="28622B6E"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CONCLUSION</w:t>
      </w:r>
    </w:p>
    <w:p w14:paraId="5928DE3F" w14:textId="77777777" w:rsidR="00A77B3E" w:rsidRPr="000446BA" w:rsidRDefault="00FB4E7E">
      <w:pPr>
        <w:spacing w:line="360" w:lineRule="auto"/>
        <w:jc w:val="both"/>
        <w:rPr>
          <w:lang w:eastAsia="zh-CN"/>
        </w:rPr>
      </w:pPr>
      <w:bookmarkStart w:id="68" w:name="OLE_LINK246"/>
      <w:bookmarkStart w:id="69" w:name="OLE_LINK247"/>
      <w:r w:rsidRPr="000446BA">
        <w:rPr>
          <w:rFonts w:ascii="Book Antiqua" w:eastAsia="Book Antiqua" w:hAnsi="Book Antiqua" w:cs="Book Antiqua"/>
          <w:color w:val="000000"/>
        </w:rPr>
        <w:t>This case highlights the importance of histopathological assessment in diagnosing gallbladder malignancy in a patient with gallbladder perforation and a grossly</w:t>
      </w:r>
      <w:r w:rsidR="00027460" w:rsidRPr="000446BA">
        <w:rPr>
          <w:rFonts w:ascii="Book Antiqua" w:eastAsia="Book Antiqua" w:hAnsi="Book Antiqua" w:cs="Book Antiqua"/>
          <w:color w:val="000000"/>
        </w:rPr>
        <w:t xml:space="preserve"> positive PET-CT scan.</w:t>
      </w:r>
      <w:r w:rsidR="00027460"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For either gallbladder adenocarcinoma or Hodgkin lymphoma, chemotherapy tailored to the disease (and appropriate surgical intervention) are essential to achieve the best chance of cure and long-term survival</w:t>
      </w:r>
      <w:r w:rsidRPr="000446BA">
        <w:rPr>
          <w:rFonts w:ascii="Book Antiqua" w:eastAsia="Book Antiqua" w:hAnsi="Book Antiqua" w:cs="Book Antiqua"/>
          <w:color w:val="000000"/>
          <w:szCs w:val="30"/>
          <w:vertAlign w:val="superscript"/>
        </w:rPr>
        <w:t>[4]</w:t>
      </w:r>
      <w:r w:rsidR="00027460" w:rsidRPr="000446BA">
        <w:rPr>
          <w:rFonts w:ascii="Book Antiqua" w:hAnsi="Book Antiqua" w:cs="Book Antiqua" w:hint="eastAsia"/>
          <w:color w:val="000000"/>
          <w:lang w:eastAsia="zh-CN"/>
        </w:rPr>
        <w:t xml:space="preserve">. </w:t>
      </w:r>
      <w:r w:rsidRPr="000446BA">
        <w:rPr>
          <w:rFonts w:ascii="Book Antiqua" w:eastAsia="Book Antiqua" w:hAnsi="Book Antiqua" w:cs="Book Antiqua"/>
          <w:color w:val="000000"/>
        </w:rPr>
        <w:t>Therefore, in patients like ours, lymphoma must be ruled out definitively by pathology, which in this case required exploratory laparotomy and excisional lymph node biopsy.</w:t>
      </w:r>
    </w:p>
    <w:bookmarkEnd w:id="68"/>
    <w:bookmarkEnd w:id="69"/>
    <w:p w14:paraId="0FE2F513" w14:textId="77777777" w:rsidR="00A77B3E" w:rsidRPr="000446BA" w:rsidRDefault="00A77B3E">
      <w:pPr>
        <w:spacing w:line="360" w:lineRule="auto"/>
        <w:jc w:val="both"/>
      </w:pPr>
    </w:p>
    <w:p w14:paraId="10E099BF" w14:textId="77777777" w:rsidR="00A77B3E" w:rsidRPr="000446BA" w:rsidRDefault="00FB4E7E">
      <w:pPr>
        <w:spacing w:line="360" w:lineRule="auto"/>
        <w:jc w:val="both"/>
      </w:pPr>
      <w:r w:rsidRPr="000446BA">
        <w:rPr>
          <w:rFonts w:ascii="Book Antiqua" w:eastAsia="Book Antiqua" w:hAnsi="Book Antiqua" w:cs="Book Antiqua"/>
          <w:b/>
          <w:caps/>
          <w:color w:val="000000"/>
          <w:u w:val="single"/>
        </w:rPr>
        <w:t>ACKNOWLEDGEMENTS</w:t>
      </w:r>
    </w:p>
    <w:p w14:paraId="1376DE93" w14:textId="77777777" w:rsidR="00A77B3E" w:rsidRPr="000446BA" w:rsidRDefault="00FB4E7E">
      <w:pPr>
        <w:spacing w:line="360" w:lineRule="auto"/>
        <w:jc w:val="both"/>
      </w:pPr>
      <w:bookmarkStart w:id="70" w:name="OLE_LINK248"/>
      <w:bookmarkStart w:id="71" w:name="OLE_LINK249"/>
      <w:r w:rsidRPr="000446BA">
        <w:rPr>
          <w:rFonts w:ascii="Book Antiqua" w:eastAsia="Book Antiqua" w:hAnsi="Book Antiqua" w:cs="Book Antiqua"/>
          <w:color w:val="000000"/>
        </w:rPr>
        <w:t>We thank Drs Maria Stapfer and Hector Ramos for their comments in consultation.</w:t>
      </w:r>
    </w:p>
    <w:bookmarkEnd w:id="70"/>
    <w:bookmarkEnd w:id="71"/>
    <w:p w14:paraId="52456AFE" w14:textId="77777777" w:rsidR="00A77B3E" w:rsidRPr="000446BA" w:rsidRDefault="00A77B3E" w:rsidP="00F12FC9">
      <w:pPr>
        <w:adjustRightInd w:val="0"/>
        <w:snapToGrid w:val="0"/>
        <w:spacing w:line="360" w:lineRule="auto"/>
        <w:jc w:val="both"/>
        <w:rPr>
          <w:rFonts w:ascii="Book Antiqua" w:hAnsi="Book Antiqua"/>
        </w:rPr>
      </w:pPr>
    </w:p>
    <w:p w14:paraId="4C2677F3" w14:textId="77777777" w:rsidR="00A77B3E" w:rsidRPr="000446BA" w:rsidRDefault="00FB4E7E" w:rsidP="00F12FC9">
      <w:pPr>
        <w:adjustRightInd w:val="0"/>
        <w:snapToGrid w:val="0"/>
        <w:spacing w:line="360" w:lineRule="auto"/>
        <w:jc w:val="both"/>
        <w:rPr>
          <w:rFonts w:ascii="Book Antiqua" w:hAnsi="Book Antiqua"/>
        </w:rPr>
      </w:pPr>
      <w:r w:rsidRPr="000446BA">
        <w:rPr>
          <w:rFonts w:ascii="Book Antiqua" w:eastAsia="Book Antiqua" w:hAnsi="Book Antiqua" w:cs="Book Antiqua"/>
          <w:b/>
        </w:rPr>
        <w:t>REFERENCES</w:t>
      </w:r>
    </w:p>
    <w:p w14:paraId="7AD491C5"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72" w:name="OLE_LINK250"/>
      <w:bookmarkStart w:id="73" w:name="OLE_LINK251"/>
      <w:r w:rsidRPr="000446BA">
        <w:rPr>
          <w:rFonts w:ascii="Book Antiqua" w:hAnsi="Book Antiqua"/>
        </w:rPr>
        <w:t>1 </w:t>
      </w:r>
      <w:r w:rsidRPr="000446BA">
        <w:rPr>
          <w:rFonts w:ascii="Book Antiqua" w:hAnsi="Book Antiqua"/>
          <w:b/>
          <w:bCs/>
        </w:rPr>
        <w:t>Pezzuto R</w:t>
      </w:r>
      <w:r w:rsidRPr="000446BA">
        <w:rPr>
          <w:rFonts w:ascii="Book Antiqua" w:hAnsi="Book Antiqua"/>
        </w:rPr>
        <w:t>, Di Mauro D, Bonomo L, Patel A, Ricciardi E, Attanasio A, Manzelli A. An Unusual Case of Primary Extranodal Lymphoma of the Gallbladder. </w:t>
      </w:r>
      <w:r w:rsidRPr="000446BA">
        <w:rPr>
          <w:rFonts w:ascii="Book Antiqua" w:hAnsi="Book Antiqua"/>
          <w:i/>
          <w:iCs/>
        </w:rPr>
        <w:t>Hematol Rep</w:t>
      </w:r>
      <w:r w:rsidRPr="000446BA">
        <w:rPr>
          <w:rFonts w:ascii="Book Antiqua" w:hAnsi="Book Antiqua"/>
        </w:rPr>
        <w:t> 2017; </w:t>
      </w:r>
      <w:r w:rsidRPr="000446BA">
        <w:rPr>
          <w:rFonts w:ascii="Book Antiqua" w:hAnsi="Book Antiqua"/>
          <w:b/>
          <w:bCs/>
        </w:rPr>
        <w:t>9</w:t>
      </w:r>
      <w:r w:rsidRPr="000446BA">
        <w:rPr>
          <w:rFonts w:ascii="Book Antiqua" w:hAnsi="Book Antiqua"/>
        </w:rPr>
        <w:t>: 6972 [PMID: 28435654 DOI: 10.4081/hr.2017.6972]</w:t>
      </w:r>
    </w:p>
    <w:p w14:paraId="47E9335E"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2 </w:t>
      </w:r>
      <w:r w:rsidR="00B777EF" w:rsidRPr="000446BA">
        <w:rPr>
          <w:rFonts w:ascii="Book Antiqua" w:hAnsi="Book Antiqua"/>
          <w:b/>
          <w:bCs/>
        </w:rPr>
        <w:t>Doherty B</w:t>
      </w:r>
      <w:r w:rsidR="00B777EF" w:rsidRPr="000446BA">
        <w:rPr>
          <w:rFonts w:ascii="Book Antiqua" w:hAnsi="Book Antiqua"/>
          <w:bCs/>
        </w:rPr>
        <w:t xml:space="preserve">, Palmer W, Cvinar J, Sadek N. A Rare Case of Systemic Adult Burkitt Lymphoma Presenting as Acute Acalculous Cholecystitis. </w:t>
      </w:r>
      <w:r w:rsidR="00B777EF" w:rsidRPr="000446BA">
        <w:rPr>
          <w:rFonts w:ascii="Book Antiqua" w:hAnsi="Book Antiqua"/>
          <w:bCs/>
          <w:i/>
        </w:rPr>
        <w:t>ACG Case Rep J</w:t>
      </w:r>
      <w:r w:rsidR="00B777EF" w:rsidRPr="000446BA">
        <w:rPr>
          <w:rFonts w:ascii="Book Antiqua" w:hAnsi="Book Antiqua"/>
          <w:bCs/>
        </w:rPr>
        <w:t xml:space="preserve"> 2019;</w:t>
      </w:r>
      <w:r w:rsidR="00B777EF" w:rsidRPr="000446BA">
        <w:rPr>
          <w:rFonts w:ascii="Book Antiqua" w:hAnsi="Book Antiqua" w:hint="eastAsia"/>
          <w:bCs/>
        </w:rPr>
        <w:t xml:space="preserve"> </w:t>
      </w:r>
      <w:r w:rsidR="00B777EF" w:rsidRPr="000446BA">
        <w:rPr>
          <w:rFonts w:ascii="Book Antiqua" w:hAnsi="Book Antiqua"/>
          <w:b/>
          <w:bCs/>
        </w:rPr>
        <w:t>6</w:t>
      </w:r>
      <w:r w:rsidR="00B777EF" w:rsidRPr="000446BA">
        <w:rPr>
          <w:rFonts w:ascii="Book Antiqua" w:hAnsi="Book Antiqua"/>
          <w:bCs/>
        </w:rPr>
        <w:t>:</w:t>
      </w:r>
      <w:r w:rsidR="00B777EF" w:rsidRPr="000446BA">
        <w:rPr>
          <w:rFonts w:ascii="Book Antiqua" w:hAnsi="Book Antiqua" w:hint="eastAsia"/>
          <w:bCs/>
        </w:rPr>
        <w:t xml:space="preserve"> </w:t>
      </w:r>
      <w:r w:rsidR="00B777EF" w:rsidRPr="000446BA">
        <w:rPr>
          <w:rFonts w:ascii="Book Antiqua" w:hAnsi="Book Antiqua"/>
          <w:bCs/>
        </w:rPr>
        <w:t xml:space="preserve">e00048 </w:t>
      </w:r>
      <w:r w:rsidR="00B777EF" w:rsidRPr="000446BA">
        <w:rPr>
          <w:rFonts w:ascii="Book Antiqua" w:hAnsi="Book Antiqua" w:hint="eastAsia"/>
          <w:bCs/>
        </w:rPr>
        <w:t>[</w:t>
      </w:r>
      <w:r w:rsidR="00B777EF" w:rsidRPr="000446BA">
        <w:rPr>
          <w:rFonts w:ascii="Book Antiqua" w:hAnsi="Book Antiqua"/>
          <w:bCs/>
        </w:rPr>
        <w:t>PMID: 31616732</w:t>
      </w:r>
      <w:r w:rsidR="00B777EF" w:rsidRPr="000446BA">
        <w:rPr>
          <w:rFonts w:ascii="Book Antiqua" w:hAnsi="Book Antiqua" w:hint="eastAsia"/>
          <w:bCs/>
        </w:rPr>
        <w:t xml:space="preserve"> DOI</w:t>
      </w:r>
      <w:r w:rsidR="00B777EF" w:rsidRPr="000446BA">
        <w:rPr>
          <w:rFonts w:ascii="Book Antiqua" w:hAnsi="Book Antiqua"/>
          <w:bCs/>
        </w:rPr>
        <w:t>: 10.14309/crj.0000000000000048</w:t>
      </w:r>
      <w:r w:rsidR="00B777EF" w:rsidRPr="000446BA">
        <w:rPr>
          <w:rFonts w:ascii="Book Antiqua" w:hAnsi="Book Antiqua" w:hint="eastAsia"/>
          <w:bCs/>
        </w:rPr>
        <w:t>]</w:t>
      </w:r>
    </w:p>
    <w:p w14:paraId="58648047"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3 </w:t>
      </w:r>
      <w:r w:rsidRPr="000446BA">
        <w:rPr>
          <w:rFonts w:ascii="Book Antiqua" w:hAnsi="Book Antiqua"/>
          <w:b/>
          <w:bCs/>
        </w:rPr>
        <w:t>Katiyar R</w:t>
      </w:r>
      <w:r w:rsidRPr="000446BA">
        <w:rPr>
          <w:rFonts w:ascii="Book Antiqua" w:hAnsi="Book Antiqua"/>
        </w:rPr>
        <w:t>, Patne SC, Agrawal A. Primary B-cell Non-Hodgkin Lymphoma of Gallbladder Presenting as Cholecystitis. </w:t>
      </w:r>
      <w:r w:rsidRPr="000446BA">
        <w:rPr>
          <w:rFonts w:ascii="Book Antiqua" w:hAnsi="Book Antiqua"/>
          <w:i/>
          <w:iCs/>
        </w:rPr>
        <w:t>J Lab Physicians</w:t>
      </w:r>
      <w:r w:rsidRPr="000446BA">
        <w:rPr>
          <w:rFonts w:ascii="Book Antiqua" w:hAnsi="Book Antiqua"/>
        </w:rPr>
        <w:t> 2015; </w:t>
      </w:r>
      <w:r w:rsidRPr="000446BA">
        <w:rPr>
          <w:rFonts w:ascii="Book Antiqua" w:hAnsi="Book Antiqua"/>
          <w:b/>
          <w:bCs/>
        </w:rPr>
        <w:t>7</w:t>
      </w:r>
      <w:r w:rsidRPr="000446BA">
        <w:rPr>
          <w:rFonts w:ascii="Book Antiqua" w:hAnsi="Book Antiqua"/>
        </w:rPr>
        <w:t>: 67-68 [PMID: 25949065 DOI: 10.4103/0974-2727.154803]</w:t>
      </w:r>
    </w:p>
    <w:p w14:paraId="229A098C"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lastRenderedPageBreak/>
        <w:t>4 </w:t>
      </w:r>
      <w:r w:rsidRPr="000446BA">
        <w:rPr>
          <w:rFonts w:ascii="Book Antiqua" w:hAnsi="Book Antiqua"/>
          <w:b/>
          <w:bCs/>
        </w:rPr>
        <w:t>Lakananurak N</w:t>
      </w:r>
      <w:r w:rsidRPr="000446BA">
        <w:rPr>
          <w:rFonts w:ascii="Book Antiqua" w:hAnsi="Book Antiqua"/>
        </w:rPr>
        <w:t>, Laichuthai N, Treeprasertsuk S. Acalculous Cholecystitis as the Initial Presentation of Systemic Diffuse Large B-Cell Lymphoma. </w:t>
      </w:r>
      <w:r w:rsidRPr="000446BA">
        <w:rPr>
          <w:rFonts w:ascii="Book Antiqua" w:hAnsi="Book Antiqua"/>
          <w:i/>
          <w:iCs/>
        </w:rPr>
        <w:t>ACG Case Rep J</w:t>
      </w:r>
      <w:r w:rsidRPr="000446BA">
        <w:rPr>
          <w:rFonts w:ascii="Book Antiqua" w:hAnsi="Book Antiqua"/>
        </w:rPr>
        <w:t> 2015; </w:t>
      </w:r>
      <w:r w:rsidRPr="000446BA">
        <w:rPr>
          <w:rFonts w:ascii="Book Antiqua" w:hAnsi="Book Antiqua"/>
          <w:b/>
          <w:bCs/>
        </w:rPr>
        <w:t>2</w:t>
      </w:r>
      <w:r w:rsidRPr="000446BA">
        <w:rPr>
          <w:rFonts w:ascii="Book Antiqua" w:hAnsi="Book Antiqua"/>
        </w:rPr>
        <w:t>: 110-112 [PMID: 26157930 DOI: 10.14309/crj.2015.21]</w:t>
      </w:r>
    </w:p>
    <w:p w14:paraId="0A6D0CF7"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5 </w:t>
      </w:r>
      <w:r w:rsidRPr="000446BA">
        <w:rPr>
          <w:rFonts w:ascii="Book Antiqua" w:hAnsi="Book Antiqua"/>
          <w:b/>
          <w:bCs/>
        </w:rPr>
        <w:t>Shah KS</w:t>
      </w:r>
      <w:r w:rsidRPr="000446BA">
        <w:rPr>
          <w:rFonts w:ascii="Book Antiqua" w:hAnsi="Book Antiqua"/>
        </w:rPr>
        <w:t>, Shelat VG, Jogai S, Trompetas V. Primary gallbladder lymphoma presenting with perforated cholecystitis and hyperamylasaemia. </w:t>
      </w:r>
      <w:r w:rsidRPr="000446BA">
        <w:rPr>
          <w:rFonts w:ascii="Book Antiqua" w:hAnsi="Book Antiqua"/>
          <w:i/>
          <w:iCs/>
        </w:rPr>
        <w:t>Ann R Coll Surg Engl</w:t>
      </w:r>
      <w:r w:rsidRPr="000446BA">
        <w:rPr>
          <w:rFonts w:ascii="Book Antiqua" w:hAnsi="Book Antiqua"/>
        </w:rPr>
        <w:t> 2016; </w:t>
      </w:r>
      <w:r w:rsidRPr="000446BA">
        <w:rPr>
          <w:rFonts w:ascii="Book Antiqua" w:hAnsi="Book Antiqua"/>
          <w:b/>
          <w:bCs/>
        </w:rPr>
        <w:t>98</w:t>
      </w:r>
      <w:r w:rsidRPr="000446BA">
        <w:rPr>
          <w:rFonts w:ascii="Book Antiqua" w:hAnsi="Book Antiqua"/>
        </w:rPr>
        <w:t>: e13-e15 [PMID: 26673049 DOI: 10.1308/rcsann.2016.0001]</w:t>
      </w:r>
    </w:p>
    <w:p w14:paraId="14970FB0"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6 </w:t>
      </w:r>
      <w:r w:rsidRPr="000446BA">
        <w:rPr>
          <w:rFonts w:ascii="Book Antiqua" w:hAnsi="Book Antiqua"/>
          <w:b/>
          <w:bCs/>
        </w:rPr>
        <w:t>Tishler M</w:t>
      </w:r>
      <w:r w:rsidRPr="000446BA">
        <w:rPr>
          <w:rFonts w:ascii="Book Antiqua" w:hAnsi="Book Antiqua"/>
        </w:rPr>
        <w:t>, Rahmani R, Shilo R, Armon S, Abramov AL. Large-cell lymphoma presenting as acute cholecystitis. </w:t>
      </w:r>
      <w:r w:rsidRPr="000446BA">
        <w:rPr>
          <w:rFonts w:ascii="Book Antiqua" w:hAnsi="Book Antiqua"/>
          <w:i/>
          <w:iCs/>
        </w:rPr>
        <w:t>Acta Haematol</w:t>
      </w:r>
      <w:r w:rsidRPr="000446BA">
        <w:rPr>
          <w:rFonts w:ascii="Book Antiqua" w:hAnsi="Book Antiqua"/>
        </w:rPr>
        <w:t> 1987; </w:t>
      </w:r>
      <w:r w:rsidRPr="000446BA">
        <w:rPr>
          <w:rFonts w:ascii="Book Antiqua" w:hAnsi="Book Antiqua"/>
          <w:b/>
          <w:bCs/>
        </w:rPr>
        <w:t>77</w:t>
      </w:r>
      <w:r w:rsidRPr="000446BA">
        <w:rPr>
          <w:rFonts w:ascii="Book Antiqua" w:hAnsi="Book Antiqua"/>
        </w:rPr>
        <w:t>: 51-52 [PMID: 3107323 DOI: 10.1159/000205950]</w:t>
      </w:r>
    </w:p>
    <w:p w14:paraId="02419002"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7 </w:t>
      </w:r>
      <w:r w:rsidRPr="000446BA">
        <w:rPr>
          <w:rFonts w:ascii="Book Antiqua" w:hAnsi="Book Antiqua"/>
          <w:b/>
          <w:bCs/>
        </w:rPr>
        <w:t>Yadav S</w:t>
      </w:r>
      <w:r w:rsidRPr="000446BA">
        <w:rPr>
          <w:rFonts w:ascii="Book Antiqua" w:hAnsi="Book Antiqua"/>
        </w:rPr>
        <w:t>, Chisti MM, Rosenbaum L, Barnes MA. Intravascular large B cell lymphoma presenting as cholecystitis: diagnostic challenges persist. </w:t>
      </w:r>
      <w:r w:rsidRPr="000446BA">
        <w:rPr>
          <w:rFonts w:ascii="Book Antiqua" w:hAnsi="Book Antiqua"/>
          <w:i/>
          <w:iCs/>
        </w:rPr>
        <w:t>Ann Hematol</w:t>
      </w:r>
      <w:r w:rsidRPr="000446BA">
        <w:rPr>
          <w:rFonts w:ascii="Book Antiqua" w:hAnsi="Book Antiqua"/>
        </w:rPr>
        <w:t> 2014; </w:t>
      </w:r>
      <w:r w:rsidRPr="000446BA">
        <w:rPr>
          <w:rFonts w:ascii="Book Antiqua" w:hAnsi="Book Antiqua"/>
          <w:b/>
          <w:bCs/>
        </w:rPr>
        <w:t>93</w:t>
      </w:r>
      <w:r w:rsidRPr="000446BA">
        <w:rPr>
          <w:rFonts w:ascii="Book Antiqua" w:hAnsi="Book Antiqua"/>
        </w:rPr>
        <w:t>: 1259-1260 [PMID: 24288109 DOI: 10.1007/s00277-013-1963-2]</w:t>
      </w:r>
    </w:p>
    <w:p w14:paraId="283E51A1"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8 </w:t>
      </w:r>
      <w:r w:rsidRPr="000446BA">
        <w:rPr>
          <w:rFonts w:ascii="Book Antiqua" w:hAnsi="Book Antiqua"/>
          <w:b/>
          <w:bCs/>
        </w:rPr>
        <w:t>Ansell SM</w:t>
      </w:r>
      <w:r w:rsidRPr="000446BA">
        <w:rPr>
          <w:rFonts w:ascii="Book Antiqua" w:hAnsi="Book Antiqua"/>
        </w:rPr>
        <w:t>. Hodgkin Lymphoma: Diagnosis and Treatment. </w:t>
      </w:r>
      <w:r w:rsidRPr="000446BA">
        <w:rPr>
          <w:rFonts w:ascii="Book Antiqua" w:hAnsi="Book Antiqua"/>
          <w:i/>
          <w:iCs/>
        </w:rPr>
        <w:t>Mayo Clin Proc</w:t>
      </w:r>
      <w:r w:rsidRPr="000446BA">
        <w:rPr>
          <w:rFonts w:ascii="Book Antiqua" w:hAnsi="Book Antiqua"/>
        </w:rPr>
        <w:t> 2015; </w:t>
      </w:r>
      <w:r w:rsidRPr="000446BA">
        <w:rPr>
          <w:rFonts w:ascii="Book Antiqua" w:hAnsi="Book Antiqua"/>
          <w:b/>
          <w:bCs/>
        </w:rPr>
        <w:t>90</w:t>
      </w:r>
      <w:r w:rsidRPr="000446BA">
        <w:rPr>
          <w:rFonts w:ascii="Book Antiqua" w:hAnsi="Book Antiqua"/>
        </w:rPr>
        <w:t>: 1574-1583 [PMID: 26541251 DOI: 10.1016/j.mayocp.2015.07.005]</w:t>
      </w:r>
    </w:p>
    <w:p w14:paraId="79CE4A1B" w14:textId="77777777" w:rsidR="00F12FC9" w:rsidRPr="000446BA"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0446BA">
        <w:rPr>
          <w:rFonts w:ascii="Book Antiqua" w:hAnsi="Book Antiqua"/>
        </w:rPr>
        <w:t>9 </w:t>
      </w:r>
      <w:r w:rsidRPr="000446BA">
        <w:rPr>
          <w:rFonts w:ascii="Book Antiqua" w:hAnsi="Book Antiqua"/>
          <w:b/>
          <w:bCs/>
        </w:rPr>
        <w:t>Townsend W</w:t>
      </w:r>
      <w:r w:rsidRPr="000446BA">
        <w:rPr>
          <w:rFonts w:ascii="Book Antiqua" w:hAnsi="Book Antiqua"/>
        </w:rPr>
        <w:t>, Linch D. Hodgkin's lymphoma in adults. </w:t>
      </w:r>
      <w:r w:rsidRPr="000446BA">
        <w:rPr>
          <w:rFonts w:ascii="Book Antiqua" w:hAnsi="Book Antiqua"/>
          <w:i/>
          <w:iCs/>
        </w:rPr>
        <w:t>Lancet</w:t>
      </w:r>
      <w:r w:rsidRPr="000446BA">
        <w:rPr>
          <w:rFonts w:ascii="Book Antiqua" w:hAnsi="Book Antiqua"/>
        </w:rPr>
        <w:t> 2012; </w:t>
      </w:r>
      <w:r w:rsidRPr="000446BA">
        <w:rPr>
          <w:rFonts w:ascii="Book Antiqua" w:hAnsi="Book Antiqua"/>
          <w:b/>
          <w:bCs/>
        </w:rPr>
        <w:t>380</w:t>
      </w:r>
      <w:r w:rsidRPr="000446BA">
        <w:rPr>
          <w:rFonts w:ascii="Book Antiqua" w:hAnsi="Book Antiqua"/>
        </w:rPr>
        <w:t>: 836-847 [PMID: 22835602 DOI: 10.1016/S0140-6736(12)60035-X]</w:t>
      </w:r>
    </w:p>
    <w:bookmarkEnd w:id="72"/>
    <w:bookmarkEnd w:id="73"/>
    <w:p w14:paraId="79FDDCA0" w14:textId="77777777" w:rsidR="00A77B3E" w:rsidRPr="000446BA" w:rsidRDefault="00A77B3E">
      <w:pPr>
        <w:spacing w:line="360" w:lineRule="auto"/>
        <w:jc w:val="both"/>
        <w:sectPr w:rsidR="00A77B3E" w:rsidRPr="000446BA">
          <w:pgSz w:w="12240" w:h="15840"/>
          <w:pgMar w:top="1440" w:right="1440" w:bottom="1440" w:left="1440" w:header="720" w:footer="720" w:gutter="0"/>
          <w:cols w:space="720"/>
          <w:docGrid w:linePitch="360"/>
        </w:sectPr>
      </w:pPr>
    </w:p>
    <w:p w14:paraId="1B05D8D8" w14:textId="77777777" w:rsidR="00A77B3E" w:rsidRPr="000446BA" w:rsidRDefault="00FB4E7E">
      <w:pPr>
        <w:spacing w:line="360" w:lineRule="auto"/>
        <w:jc w:val="both"/>
      </w:pPr>
      <w:r w:rsidRPr="000446BA">
        <w:rPr>
          <w:rFonts w:ascii="Book Antiqua" w:eastAsia="Book Antiqua" w:hAnsi="Book Antiqua" w:cs="Book Antiqua"/>
          <w:b/>
          <w:color w:val="000000"/>
        </w:rPr>
        <w:lastRenderedPageBreak/>
        <w:t>Footnotes</w:t>
      </w:r>
    </w:p>
    <w:p w14:paraId="4A5C8D8A" w14:textId="77777777" w:rsidR="00A77B3E" w:rsidRPr="000446BA" w:rsidRDefault="00FB4E7E">
      <w:pPr>
        <w:spacing w:line="360" w:lineRule="auto"/>
        <w:jc w:val="both"/>
        <w:rPr>
          <w:lang w:eastAsia="zh-CN"/>
        </w:rPr>
      </w:pPr>
      <w:r w:rsidRPr="000446BA">
        <w:rPr>
          <w:rFonts w:ascii="Book Antiqua" w:eastAsia="Book Antiqua" w:hAnsi="Book Antiqua" w:cs="Book Antiqua"/>
          <w:b/>
          <w:bCs/>
          <w:color w:val="000000"/>
        </w:rPr>
        <w:t xml:space="preserve">Informed consent statement: </w:t>
      </w:r>
      <w:bookmarkStart w:id="74" w:name="OLE_LINK254"/>
      <w:bookmarkStart w:id="75" w:name="OLE_LINK255"/>
      <w:r w:rsidRPr="000446BA">
        <w:rPr>
          <w:rFonts w:ascii="Book Antiqua" w:eastAsia="Book Antiqua" w:hAnsi="Book Antiqua" w:cs="Book Antiqua"/>
          <w:color w:val="000000"/>
        </w:rPr>
        <w:t>I</w:t>
      </w:r>
      <w:bookmarkStart w:id="76" w:name="OLE_LINK252"/>
      <w:bookmarkStart w:id="77" w:name="OLE_LINK253"/>
      <w:r w:rsidRPr="000446BA">
        <w:rPr>
          <w:rFonts w:ascii="Book Antiqua" w:eastAsia="Book Antiqua" w:hAnsi="Book Antiqua" w:cs="Book Antiqua"/>
          <w:color w:val="000000"/>
        </w:rPr>
        <w:t>nformed written consent was obtained from the patient for publication of this report and any accompanying images.</w:t>
      </w:r>
    </w:p>
    <w:bookmarkEnd w:id="74"/>
    <w:bookmarkEnd w:id="75"/>
    <w:bookmarkEnd w:id="76"/>
    <w:bookmarkEnd w:id="77"/>
    <w:p w14:paraId="5BAED460" w14:textId="77777777" w:rsidR="00A77B3E" w:rsidRPr="000446BA" w:rsidRDefault="00A77B3E">
      <w:pPr>
        <w:spacing w:line="360" w:lineRule="auto"/>
        <w:jc w:val="both"/>
      </w:pPr>
    </w:p>
    <w:p w14:paraId="5D1660A2" w14:textId="77777777" w:rsidR="00A77B3E" w:rsidRPr="000446BA" w:rsidRDefault="00FB4E7E">
      <w:pPr>
        <w:spacing w:line="360" w:lineRule="auto"/>
        <w:jc w:val="both"/>
        <w:rPr>
          <w:lang w:eastAsia="zh-CN"/>
        </w:rPr>
      </w:pPr>
      <w:r w:rsidRPr="000446BA">
        <w:rPr>
          <w:rFonts w:ascii="Book Antiqua" w:eastAsia="Book Antiqua" w:hAnsi="Book Antiqua" w:cs="Book Antiqua"/>
          <w:b/>
          <w:bCs/>
          <w:color w:val="000000"/>
        </w:rPr>
        <w:t xml:space="preserve">Conflict-of-interest statement: </w:t>
      </w:r>
      <w:bookmarkStart w:id="78" w:name="OLE_LINK256"/>
      <w:bookmarkStart w:id="79" w:name="OLE_LINK257"/>
      <w:r w:rsidRPr="000446BA">
        <w:rPr>
          <w:rFonts w:ascii="Book Antiqua" w:eastAsia="Book Antiqua" w:hAnsi="Book Antiqua" w:cs="Book Antiqua"/>
          <w:color w:val="000000"/>
        </w:rPr>
        <w:t>The authors declare that they have no conflict of interest.</w:t>
      </w:r>
      <w:bookmarkEnd w:id="78"/>
      <w:bookmarkEnd w:id="79"/>
    </w:p>
    <w:p w14:paraId="3E86070F" w14:textId="77777777" w:rsidR="00A77B3E" w:rsidRPr="000446BA" w:rsidRDefault="00A77B3E">
      <w:pPr>
        <w:spacing w:line="360" w:lineRule="auto"/>
        <w:jc w:val="both"/>
      </w:pPr>
    </w:p>
    <w:p w14:paraId="36C9ACFB" w14:textId="77777777" w:rsidR="00A77B3E" w:rsidRPr="000446BA" w:rsidRDefault="00FB4E7E">
      <w:pPr>
        <w:spacing w:line="360" w:lineRule="auto"/>
        <w:jc w:val="both"/>
        <w:rPr>
          <w:lang w:eastAsia="zh-CN"/>
        </w:rPr>
      </w:pPr>
      <w:r w:rsidRPr="000446BA">
        <w:rPr>
          <w:rFonts w:ascii="Book Antiqua" w:eastAsia="Book Antiqua" w:hAnsi="Book Antiqua" w:cs="Book Antiqua"/>
          <w:b/>
          <w:bCs/>
          <w:color w:val="000000"/>
        </w:rPr>
        <w:t xml:space="preserve">CARE Checklist (2016) statement: </w:t>
      </w:r>
      <w:bookmarkStart w:id="80" w:name="OLE_LINK258"/>
      <w:bookmarkStart w:id="81" w:name="OLE_LINK259"/>
      <w:r w:rsidRPr="000446BA">
        <w:rPr>
          <w:rFonts w:ascii="Book Antiqua" w:eastAsia="Book Antiqua" w:hAnsi="Book Antiqua" w:cs="Book Antiqua"/>
          <w:color w:val="000000"/>
        </w:rPr>
        <w:t>The authors have read the CARE Checklist (2016), and the manuscript was prepared and revised according to the CARE Checklist (2016).</w:t>
      </w:r>
    </w:p>
    <w:bookmarkEnd w:id="80"/>
    <w:bookmarkEnd w:id="81"/>
    <w:p w14:paraId="71FDED8D" w14:textId="77777777" w:rsidR="00A77B3E" w:rsidRPr="000446BA" w:rsidRDefault="00A77B3E">
      <w:pPr>
        <w:spacing w:line="360" w:lineRule="auto"/>
        <w:jc w:val="both"/>
      </w:pPr>
    </w:p>
    <w:p w14:paraId="358F284B" w14:textId="77777777" w:rsidR="00A77B3E" w:rsidRPr="000446BA" w:rsidRDefault="00FB4E7E">
      <w:pPr>
        <w:spacing w:line="360" w:lineRule="auto"/>
        <w:jc w:val="both"/>
      </w:pPr>
      <w:r w:rsidRPr="000446BA">
        <w:rPr>
          <w:rFonts w:ascii="Book Antiqua" w:eastAsia="Book Antiqua" w:hAnsi="Book Antiqua" w:cs="Book Antiqua"/>
          <w:b/>
          <w:bCs/>
          <w:color w:val="000000"/>
        </w:rPr>
        <w:t xml:space="preserve">Open-Access: </w:t>
      </w:r>
      <w:r w:rsidRPr="000446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0998A4" w14:textId="77777777" w:rsidR="00A77B3E" w:rsidRPr="000446BA" w:rsidRDefault="00A77B3E">
      <w:pPr>
        <w:spacing w:line="360" w:lineRule="auto"/>
        <w:jc w:val="both"/>
      </w:pPr>
    </w:p>
    <w:p w14:paraId="1B31ABCA"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Manuscript source: </w:t>
      </w:r>
      <w:r w:rsidR="0094607A" w:rsidRPr="000446BA">
        <w:rPr>
          <w:rFonts w:ascii="Book Antiqua" w:eastAsia="Book Antiqua" w:hAnsi="Book Antiqua" w:cs="Book Antiqua"/>
          <w:color w:val="000000"/>
        </w:rPr>
        <w:t xml:space="preserve">Unsolicited </w:t>
      </w:r>
      <w:r w:rsidR="0094607A" w:rsidRPr="000446BA">
        <w:rPr>
          <w:rFonts w:ascii="Book Antiqua" w:hAnsi="Book Antiqua" w:cs="Book Antiqua" w:hint="eastAsia"/>
          <w:color w:val="000000"/>
          <w:lang w:eastAsia="zh-CN"/>
        </w:rPr>
        <w:t>m</w:t>
      </w:r>
      <w:r w:rsidRPr="000446BA">
        <w:rPr>
          <w:rFonts w:ascii="Book Antiqua" w:eastAsia="Book Antiqua" w:hAnsi="Book Antiqua" w:cs="Book Antiqua"/>
          <w:color w:val="000000"/>
        </w:rPr>
        <w:t>anuscript</w:t>
      </w:r>
    </w:p>
    <w:p w14:paraId="5B98208D" w14:textId="77777777" w:rsidR="00A77B3E" w:rsidRPr="000446BA" w:rsidRDefault="00A77B3E">
      <w:pPr>
        <w:spacing w:line="360" w:lineRule="auto"/>
        <w:jc w:val="both"/>
      </w:pPr>
    </w:p>
    <w:p w14:paraId="76259597"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Peer-review started: </w:t>
      </w:r>
      <w:r w:rsidRPr="000446BA">
        <w:rPr>
          <w:rFonts w:ascii="Book Antiqua" w:eastAsia="Book Antiqua" w:hAnsi="Book Antiqua" w:cs="Book Antiqua"/>
          <w:color w:val="000000"/>
        </w:rPr>
        <w:t>April 20, 2021</w:t>
      </w:r>
    </w:p>
    <w:p w14:paraId="1AE8AFED"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First decision: </w:t>
      </w:r>
      <w:r w:rsidRPr="000446BA">
        <w:rPr>
          <w:rFonts w:ascii="Book Antiqua" w:eastAsia="Book Antiqua" w:hAnsi="Book Antiqua" w:cs="Book Antiqua"/>
          <w:color w:val="000000"/>
        </w:rPr>
        <w:t>June 24, 2021</w:t>
      </w:r>
    </w:p>
    <w:p w14:paraId="6BB1EA7E" w14:textId="387DEADC" w:rsidR="00A77B3E" w:rsidRPr="000446BA" w:rsidRDefault="00FB4E7E">
      <w:pPr>
        <w:spacing w:line="360" w:lineRule="auto"/>
        <w:jc w:val="both"/>
      </w:pPr>
      <w:r w:rsidRPr="000446BA">
        <w:rPr>
          <w:rFonts w:ascii="Book Antiqua" w:eastAsia="Book Antiqua" w:hAnsi="Book Antiqua" w:cs="Book Antiqua"/>
          <w:b/>
          <w:color w:val="000000"/>
        </w:rPr>
        <w:t xml:space="preserve">Article in press: </w:t>
      </w:r>
      <w:r w:rsidR="008379B0" w:rsidRPr="000446BA">
        <w:rPr>
          <w:rFonts w:ascii="Book Antiqua" w:eastAsia="Book Antiqua" w:hAnsi="Book Antiqua" w:cs="Book Antiqua"/>
          <w:color w:val="000000"/>
        </w:rPr>
        <w:t>August 30, 2021</w:t>
      </w:r>
    </w:p>
    <w:p w14:paraId="237DC3FC" w14:textId="77777777" w:rsidR="00A77B3E" w:rsidRPr="000446BA" w:rsidRDefault="00A77B3E">
      <w:pPr>
        <w:spacing w:line="360" w:lineRule="auto"/>
        <w:jc w:val="both"/>
      </w:pPr>
    </w:p>
    <w:p w14:paraId="2AD456B7"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Specialty type: </w:t>
      </w:r>
      <w:r w:rsidRPr="000446BA">
        <w:rPr>
          <w:rFonts w:ascii="Book Antiqua" w:eastAsia="Book Antiqua" w:hAnsi="Book Antiqua" w:cs="Book Antiqua"/>
          <w:color w:val="000000"/>
        </w:rPr>
        <w:t>Surgery</w:t>
      </w:r>
    </w:p>
    <w:p w14:paraId="2F0F7EDA" w14:textId="77777777" w:rsidR="00A77B3E" w:rsidRPr="000446BA" w:rsidRDefault="00FB4E7E">
      <w:pPr>
        <w:spacing w:line="360" w:lineRule="auto"/>
        <w:jc w:val="both"/>
      </w:pPr>
      <w:r w:rsidRPr="000446BA">
        <w:rPr>
          <w:rFonts w:ascii="Book Antiqua" w:eastAsia="Book Antiqua" w:hAnsi="Book Antiqua" w:cs="Book Antiqua"/>
          <w:b/>
          <w:color w:val="000000"/>
        </w:rPr>
        <w:t xml:space="preserve">Country/Territory of origin: </w:t>
      </w:r>
      <w:r w:rsidRPr="000446BA">
        <w:rPr>
          <w:rFonts w:ascii="Book Antiqua" w:eastAsia="Book Antiqua" w:hAnsi="Book Antiqua" w:cs="Book Antiqua"/>
          <w:color w:val="000000"/>
        </w:rPr>
        <w:t>United States</w:t>
      </w:r>
    </w:p>
    <w:p w14:paraId="008238E8" w14:textId="77777777" w:rsidR="00A77B3E" w:rsidRPr="000446BA" w:rsidRDefault="00FB4E7E">
      <w:pPr>
        <w:spacing w:line="360" w:lineRule="auto"/>
        <w:jc w:val="both"/>
      </w:pPr>
      <w:r w:rsidRPr="000446BA">
        <w:rPr>
          <w:rFonts w:ascii="Book Antiqua" w:eastAsia="Book Antiqua" w:hAnsi="Book Antiqua" w:cs="Book Antiqua"/>
          <w:b/>
          <w:color w:val="000000"/>
        </w:rPr>
        <w:t>Peer-review report’s scientific quality classification</w:t>
      </w:r>
    </w:p>
    <w:p w14:paraId="1ECDC93E" w14:textId="77777777" w:rsidR="00A77B3E" w:rsidRPr="000446BA" w:rsidRDefault="00FB4E7E">
      <w:pPr>
        <w:spacing w:line="360" w:lineRule="auto"/>
        <w:jc w:val="both"/>
      </w:pPr>
      <w:r w:rsidRPr="000446BA">
        <w:rPr>
          <w:rFonts w:ascii="Book Antiqua" w:eastAsia="Book Antiqua" w:hAnsi="Book Antiqua" w:cs="Book Antiqua"/>
          <w:color w:val="000000"/>
        </w:rPr>
        <w:t>Grade A (Excellent): 0</w:t>
      </w:r>
    </w:p>
    <w:p w14:paraId="57AE0266" w14:textId="77777777" w:rsidR="00A77B3E" w:rsidRPr="000446BA" w:rsidRDefault="00FB4E7E">
      <w:pPr>
        <w:spacing w:line="360" w:lineRule="auto"/>
        <w:jc w:val="both"/>
      </w:pPr>
      <w:r w:rsidRPr="000446BA">
        <w:rPr>
          <w:rFonts w:ascii="Book Antiqua" w:eastAsia="Book Antiqua" w:hAnsi="Book Antiqua" w:cs="Book Antiqua"/>
          <w:color w:val="000000"/>
        </w:rPr>
        <w:t>Grade B (Very good): B</w:t>
      </w:r>
    </w:p>
    <w:p w14:paraId="499EF535" w14:textId="77777777" w:rsidR="00A77B3E" w:rsidRPr="000446BA" w:rsidRDefault="00FB4E7E">
      <w:pPr>
        <w:spacing w:line="360" w:lineRule="auto"/>
        <w:jc w:val="both"/>
      </w:pPr>
      <w:r w:rsidRPr="000446BA">
        <w:rPr>
          <w:rFonts w:ascii="Book Antiqua" w:eastAsia="Book Antiqua" w:hAnsi="Book Antiqua" w:cs="Book Antiqua"/>
          <w:color w:val="000000"/>
        </w:rPr>
        <w:t>Grade C (Good): 0</w:t>
      </w:r>
    </w:p>
    <w:p w14:paraId="7231D4DB" w14:textId="77777777" w:rsidR="00A77B3E" w:rsidRPr="000446BA" w:rsidRDefault="00FB4E7E">
      <w:pPr>
        <w:spacing w:line="360" w:lineRule="auto"/>
        <w:jc w:val="both"/>
      </w:pPr>
      <w:r w:rsidRPr="000446BA">
        <w:rPr>
          <w:rFonts w:ascii="Book Antiqua" w:eastAsia="Book Antiqua" w:hAnsi="Book Antiqua" w:cs="Book Antiqua"/>
          <w:color w:val="000000"/>
        </w:rPr>
        <w:lastRenderedPageBreak/>
        <w:t>Grade D (Fair): 0</w:t>
      </w:r>
    </w:p>
    <w:p w14:paraId="7CBFD742" w14:textId="77777777" w:rsidR="00A77B3E" w:rsidRPr="000446BA" w:rsidRDefault="00FB4E7E">
      <w:pPr>
        <w:spacing w:line="360" w:lineRule="auto"/>
        <w:jc w:val="both"/>
      </w:pPr>
      <w:r w:rsidRPr="000446BA">
        <w:rPr>
          <w:rFonts w:ascii="Book Antiqua" w:eastAsia="Book Antiqua" w:hAnsi="Book Antiqua" w:cs="Book Antiqua"/>
          <w:color w:val="000000"/>
        </w:rPr>
        <w:t>Grade E (Poor): 0</w:t>
      </w:r>
    </w:p>
    <w:p w14:paraId="66B1E900" w14:textId="77777777" w:rsidR="00A77B3E" w:rsidRPr="000446BA" w:rsidRDefault="00A77B3E">
      <w:pPr>
        <w:spacing w:line="360" w:lineRule="auto"/>
        <w:jc w:val="both"/>
      </w:pPr>
    </w:p>
    <w:p w14:paraId="2661681C" w14:textId="4D06A44F" w:rsidR="00A77B3E" w:rsidRPr="000446BA" w:rsidRDefault="00FB4E7E">
      <w:pPr>
        <w:spacing w:line="360" w:lineRule="auto"/>
        <w:jc w:val="both"/>
        <w:rPr>
          <w:rFonts w:ascii="Book Antiqua" w:eastAsia="Book Antiqua" w:hAnsi="Book Antiqua" w:cs="Book Antiqua"/>
          <w:bCs/>
          <w:color w:val="000000"/>
        </w:rPr>
      </w:pPr>
      <w:r w:rsidRPr="000446BA">
        <w:rPr>
          <w:rFonts w:ascii="Book Antiqua" w:eastAsia="Book Antiqua" w:hAnsi="Book Antiqua" w:cs="Book Antiqua"/>
          <w:b/>
          <w:color w:val="000000"/>
        </w:rPr>
        <w:t xml:space="preserve">P-Reviewer: </w:t>
      </w:r>
      <w:r w:rsidRPr="000446BA">
        <w:rPr>
          <w:rFonts w:ascii="Book Antiqua" w:eastAsia="Book Antiqua" w:hAnsi="Book Antiqua" w:cs="Book Antiqua"/>
          <w:color w:val="000000"/>
        </w:rPr>
        <w:t>Renzo ND</w:t>
      </w:r>
      <w:r w:rsidRPr="000446BA">
        <w:rPr>
          <w:rFonts w:ascii="Book Antiqua" w:eastAsia="Book Antiqua" w:hAnsi="Book Antiqua" w:cs="Book Antiqua"/>
          <w:b/>
          <w:color w:val="000000"/>
        </w:rPr>
        <w:t xml:space="preserve"> S-Editor: </w:t>
      </w:r>
      <w:r w:rsidR="0094607A" w:rsidRPr="000446BA">
        <w:rPr>
          <w:rFonts w:ascii="Book Antiqua" w:hAnsi="Book Antiqua" w:cs="Book Antiqua" w:hint="eastAsia"/>
          <w:color w:val="000000"/>
          <w:lang w:eastAsia="zh-CN"/>
        </w:rPr>
        <w:t>Zhang H</w:t>
      </w:r>
      <w:r w:rsidR="0094607A" w:rsidRPr="000446BA">
        <w:rPr>
          <w:rFonts w:ascii="Book Antiqua" w:eastAsia="Book Antiqua" w:hAnsi="Book Antiqua" w:cs="Book Antiqua"/>
          <w:b/>
          <w:color w:val="000000"/>
        </w:rPr>
        <w:t xml:space="preserve"> L-Editor:</w:t>
      </w:r>
      <w:r w:rsidRPr="000446BA">
        <w:rPr>
          <w:rFonts w:ascii="Book Antiqua" w:eastAsia="Book Antiqua" w:hAnsi="Book Antiqua" w:cs="Book Antiqua"/>
          <w:b/>
          <w:color w:val="000000"/>
        </w:rPr>
        <w:t xml:space="preserve"> </w:t>
      </w:r>
      <w:r w:rsidR="00DE65C6" w:rsidRPr="000446BA">
        <w:rPr>
          <w:rFonts w:ascii="Book Antiqua" w:eastAsia="Book Antiqua" w:hAnsi="Book Antiqua" w:cs="Book Antiqua"/>
          <w:bCs/>
          <w:color w:val="000000"/>
        </w:rPr>
        <w:t>A</w:t>
      </w:r>
      <w:r w:rsidR="00DE65C6" w:rsidRPr="000446BA">
        <w:rPr>
          <w:rFonts w:ascii="Book Antiqua" w:eastAsia="Book Antiqua" w:hAnsi="Book Antiqua" w:cs="Book Antiqua"/>
          <w:b/>
          <w:color w:val="000000"/>
        </w:rPr>
        <w:t xml:space="preserve"> </w:t>
      </w:r>
      <w:r w:rsidRPr="000446BA">
        <w:rPr>
          <w:rFonts w:ascii="Book Antiqua" w:eastAsia="Book Antiqua" w:hAnsi="Book Antiqua" w:cs="Book Antiqua"/>
          <w:b/>
          <w:color w:val="000000"/>
        </w:rPr>
        <w:t>P-Editor:</w:t>
      </w:r>
      <w:r w:rsidRPr="000446BA">
        <w:rPr>
          <w:rFonts w:ascii="Book Antiqua" w:eastAsia="Book Antiqua" w:hAnsi="Book Antiqua" w:cs="Book Antiqua"/>
          <w:bCs/>
          <w:color w:val="000000"/>
        </w:rPr>
        <w:t xml:space="preserve"> </w:t>
      </w:r>
      <w:r w:rsidR="00DE65C6" w:rsidRPr="000446BA">
        <w:rPr>
          <w:rFonts w:ascii="Book Antiqua" w:eastAsia="Book Antiqua" w:hAnsi="Book Antiqua" w:cs="Book Antiqua"/>
          <w:bCs/>
          <w:color w:val="000000"/>
        </w:rPr>
        <w:t>Li JH</w:t>
      </w:r>
    </w:p>
    <w:p w14:paraId="52447FBD" w14:textId="2E4EF6DE" w:rsidR="00DE65C6" w:rsidRPr="000446BA" w:rsidRDefault="00DE65C6">
      <w:pPr>
        <w:spacing w:line="360" w:lineRule="auto"/>
        <w:jc w:val="both"/>
        <w:sectPr w:rsidR="00DE65C6" w:rsidRPr="000446BA">
          <w:pgSz w:w="12240" w:h="15840"/>
          <w:pgMar w:top="1440" w:right="1440" w:bottom="1440" w:left="1440" w:header="720" w:footer="720" w:gutter="0"/>
          <w:cols w:space="720"/>
          <w:docGrid w:linePitch="360"/>
        </w:sectPr>
      </w:pPr>
    </w:p>
    <w:p w14:paraId="28E54E3A" w14:textId="77777777" w:rsidR="00A77B3E" w:rsidRPr="000446BA" w:rsidRDefault="00FB4E7E">
      <w:pPr>
        <w:spacing w:line="360" w:lineRule="auto"/>
        <w:jc w:val="both"/>
      </w:pPr>
      <w:r w:rsidRPr="000446BA">
        <w:rPr>
          <w:rFonts w:ascii="Book Antiqua" w:eastAsia="Book Antiqua" w:hAnsi="Book Antiqua" w:cs="Book Antiqua"/>
          <w:b/>
          <w:color w:val="000000"/>
        </w:rPr>
        <w:lastRenderedPageBreak/>
        <w:t>Figure Legends</w:t>
      </w:r>
    </w:p>
    <w:p w14:paraId="7FF6D55E" w14:textId="77777777" w:rsidR="008A4FA6" w:rsidRPr="000446BA" w:rsidRDefault="008A4FA6">
      <w:pPr>
        <w:spacing w:line="360" w:lineRule="auto"/>
        <w:jc w:val="both"/>
        <w:rPr>
          <w:rFonts w:ascii="Book Antiqua" w:hAnsi="Book Antiqua" w:cs="Book Antiqua"/>
          <w:b/>
          <w:bCs/>
          <w:color w:val="000000"/>
          <w:lang w:eastAsia="zh-CN"/>
        </w:rPr>
      </w:pPr>
      <w:r w:rsidRPr="000446BA">
        <w:rPr>
          <w:rFonts w:ascii="Book Antiqua" w:hAnsi="Book Antiqua" w:cs="Book Antiqua"/>
          <w:b/>
          <w:bCs/>
          <w:noProof/>
          <w:color w:val="000000"/>
          <w:lang w:eastAsia="zh-CN"/>
        </w:rPr>
        <w:drawing>
          <wp:inline distT="0" distB="0" distL="0" distR="0" wp14:anchorId="26AA815D" wp14:editId="76319217">
            <wp:extent cx="4352925" cy="3371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3371215"/>
                    </a:xfrm>
                    <a:prstGeom prst="rect">
                      <a:avLst/>
                    </a:prstGeom>
                    <a:noFill/>
                  </pic:spPr>
                </pic:pic>
              </a:graphicData>
            </a:graphic>
          </wp:inline>
        </w:drawing>
      </w:r>
    </w:p>
    <w:p w14:paraId="3B64703C" w14:textId="77777777" w:rsidR="00A77B3E" w:rsidRPr="000446BA" w:rsidRDefault="00FB4E7E">
      <w:pPr>
        <w:spacing w:line="360" w:lineRule="auto"/>
        <w:jc w:val="both"/>
        <w:rPr>
          <w:b/>
        </w:rPr>
      </w:pPr>
      <w:bookmarkStart w:id="82" w:name="OLE_LINK260"/>
      <w:bookmarkStart w:id="83" w:name="OLE_LINK261"/>
      <w:r w:rsidRPr="000446BA">
        <w:rPr>
          <w:rFonts w:ascii="Book Antiqua" w:eastAsia="Book Antiqua" w:hAnsi="Book Antiqua" w:cs="Book Antiqua"/>
          <w:b/>
          <w:bCs/>
          <w:color w:val="000000"/>
        </w:rPr>
        <w:t>Figure 1</w:t>
      </w:r>
      <w:r w:rsidR="006661B3" w:rsidRPr="000446BA">
        <w:rPr>
          <w:rFonts w:ascii="Book Antiqua" w:hAnsi="Book Antiqua" w:cs="Book Antiqua" w:hint="eastAsia"/>
          <w:b/>
          <w:bCs/>
          <w:color w:val="000000"/>
          <w:lang w:eastAsia="zh-CN"/>
        </w:rPr>
        <w:t xml:space="preserve"> </w:t>
      </w:r>
      <w:r w:rsidRPr="000446BA">
        <w:rPr>
          <w:rFonts w:ascii="Book Antiqua" w:eastAsia="Book Antiqua" w:hAnsi="Book Antiqua" w:cs="Book Antiqua"/>
          <w:b/>
          <w:color w:val="000000"/>
        </w:rPr>
        <w:t xml:space="preserve">Abdominal </w:t>
      </w:r>
      <w:r w:rsidR="006661B3" w:rsidRPr="000446BA">
        <w:rPr>
          <w:rFonts w:ascii="Book Antiqua" w:eastAsia="Book Antiqua" w:hAnsi="Book Antiqua" w:cs="Book Antiqua"/>
          <w:b/>
          <w:color w:val="000000"/>
        </w:rPr>
        <w:t xml:space="preserve">computed tomography </w:t>
      </w:r>
      <w:r w:rsidRPr="000446BA">
        <w:rPr>
          <w:rFonts w:ascii="Book Antiqua" w:eastAsia="Book Antiqua" w:hAnsi="Book Antiqua" w:cs="Book Antiqua"/>
          <w:b/>
          <w:color w:val="000000"/>
        </w:rPr>
        <w:t>demonstrating discontinuity of the gallbladder wall consistent with perforation (white arrow), as well as a soft tissue density in the area of the porta hepatis.</w:t>
      </w:r>
    </w:p>
    <w:bookmarkEnd w:id="82"/>
    <w:bookmarkEnd w:id="83"/>
    <w:p w14:paraId="173275A8" w14:textId="77777777" w:rsidR="00836F7D" w:rsidRPr="000446BA" w:rsidRDefault="00AF417F" w:rsidP="00836F7D">
      <w:pPr>
        <w:spacing w:line="360" w:lineRule="auto"/>
        <w:jc w:val="both"/>
        <w:rPr>
          <w:rFonts w:ascii="Book Antiqua" w:hAnsi="Book Antiqua" w:cs="Book Antiqua"/>
          <w:b/>
          <w:bCs/>
          <w:color w:val="000000"/>
          <w:lang w:eastAsia="zh-CN"/>
        </w:rPr>
      </w:pPr>
      <w:r w:rsidRPr="000446BA">
        <w:rPr>
          <w:rFonts w:ascii="Book Antiqua" w:eastAsia="Book Antiqua" w:hAnsi="Book Antiqua" w:cs="Book Antiqua"/>
          <w:b/>
          <w:bCs/>
          <w:color w:val="000000"/>
        </w:rPr>
        <w:br w:type="page"/>
      </w:r>
      <w:r w:rsidR="00836F7D" w:rsidRPr="000446BA">
        <w:rPr>
          <w:rFonts w:ascii="Book Antiqua" w:eastAsia="Book Antiqua" w:hAnsi="Book Antiqua" w:cs="Book Antiqua"/>
          <w:b/>
          <w:bCs/>
          <w:noProof/>
          <w:color w:val="000000"/>
          <w:lang w:eastAsia="zh-CN"/>
        </w:rPr>
        <w:lastRenderedPageBreak/>
        <w:drawing>
          <wp:inline distT="0" distB="0" distL="0" distR="0" wp14:anchorId="66BE7D3B" wp14:editId="34D72A75">
            <wp:extent cx="3486150" cy="27026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7214" cy="2703436"/>
                    </a:xfrm>
                    <a:prstGeom prst="rect">
                      <a:avLst/>
                    </a:prstGeom>
                    <a:noFill/>
                  </pic:spPr>
                </pic:pic>
              </a:graphicData>
            </a:graphic>
          </wp:inline>
        </w:drawing>
      </w:r>
    </w:p>
    <w:p w14:paraId="05D868EE" w14:textId="77777777" w:rsidR="00836F7D" w:rsidRPr="000446BA" w:rsidRDefault="00836F7D" w:rsidP="00836F7D">
      <w:pPr>
        <w:spacing w:line="360" w:lineRule="auto"/>
        <w:jc w:val="both"/>
      </w:pPr>
      <w:bookmarkStart w:id="84" w:name="OLE_LINK262"/>
      <w:bookmarkStart w:id="85" w:name="OLE_LINK263"/>
      <w:r w:rsidRPr="000446BA">
        <w:rPr>
          <w:rFonts w:ascii="Book Antiqua" w:eastAsia="Book Antiqua" w:hAnsi="Book Antiqua" w:cs="Book Antiqua"/>
          <w:b/>
          <w:bCs/>
          <w:color w:val="000000"/>
        </w:rPr>
        <w:t xml:space="preserve">Figure </w:t>
      </w:r>
      <w:r w:rsidRPr="000446BA">
        <w:rPr>
          <w:rFonts w:ascii="Book Antiqua" w:hAnsi="Book Antiqua" w:cs="Book Antiqua" w:hint="eastAsia"/>
          <w:b/>
          <w:bCs/>
          <w:color w:val="000000"/>
          <w:lang w:eastAsia="zh-CN"/>
        </w:rPr>
        <w:t xml:space="preserve">2 </w:t>
      </w:r>
      <w:r w:rsidRPr="000446BA">
        <w:rPr>
          <w:rFonts w:ascii="Book Antiqua" w:eastAsia="Book Antiqua" w:hAnsi="Book Antiqua" w:cs="Book Antiqua"/>
          <w:b/>
          <w:color w:val="000000"/>
        </w:rPr>
        <w:t xml:space="preserve">Micrograph of a para-aortic lymph node showing classic Hodgkin lymphoma. </w:t>
      </w:r>
      <w:r w:rsidRPr="000446BA">
        <w:rPr>
          <w:rFonts w:ascii="Book Antiqua" w:eastAsia="Book Antiqua" w:hAnsi="Book Antiqua" w:cs="Book Antiqua"/>
          <w:color w:val="000000"/>
        </w:rPr>
        <w:t>A typical binucleated Reed-Sternberg cell (arrow) is surrounded by small lymphocytes, macrophages and occasional plasma cells.</w:t>
      </w:r>
    </w:p>
    <w:bookmarkEnd w:id="84"/>
    <w:bookmarkEnd w:id="85"/>
    <w:p w14:paraId="5A3E1D18" w14:textId="77777777" w:rsidR="008A4FA6" w:rsidRPr="000446BA" w:rsidRDefault="00836F7D">
      <w:pPr>
        <w:spacing w:line="360" w:lineRule="auto"/>
        <w:jc w:val="both"/>
        <w:rPr>
          <w:rFonts w:ascii="Book Antiqua" w:hAnsi="Book Antiqua" w:cs="Book Antiqua"/>
          <w:b/>
          <w:bCs/>
          <w:color w:val="000000"/>
          <w:lang w:eastAsia="zh-CN"/>
        </w:rPr>
      </w:pPr>
      <w:r w:rsidRPr="000446BA">
        <w:rPr>
          <w:rFonts w:ascii="Book Antiqua" w:hAnsi="Book Antiqua" w:cs="Book Antiqua"/>
          <w:b/>
          <w:bCs/>
          <w:color w:val="000000"/>
          <w:lang w:eastAsia="zh-CN"/>
        </w:rPr>
        <w:br w:type="page"/>
      </w:r>
      <w:r w:rsidR="008A4FA6" w:rsidRPr="000446BA">
        <w:rPr>
          <w:rFonts w:ascii="Book Antiqua" w:eastAsia="Book Antiqua" w:hAnsi="Book Antiqua" w:cs="Book Antiqua"/>
          <w:b/>
          <w:bCs/>
          <w:noProof/>
          <w:color w:val="000000"/>
          <w:lang w:eastAsia="zh-CN"/>
        </w:rPr>
        <w:lastRenderedPageBreak/>
        <w:drawing>
          <wp:inline distT="0" distB="0" distL="0" distR="0" wp14:anchorId="3D84A52B" wp14:editId="24C13438">
            <wp:extent cx="4371340" cy="4572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340" cy="4572635"/>
                    </a:xfrm>
                    <a:prstGeom prst="rect">
                      <a:avLst/>
                    </a:prstGeom>
                    <a:noFill/>
                  </pic:spPr>
                </pic:pic>
              </a:graphicData>
            </a:graphic>
          </wp:inline>
        </w:drawing>
      </w:r>
    </w:p>
    <w:p w14:paraId="1BEF091F" w14:textId="23060F5D" w:rsidR="00A77B3E" w:rsidRPr="006661B3" w:rsidRDefault="00FB4E7E">
      <w:pPr>
        <w:spacing w:line="360" w:lineRule="auto"/>
        <w:jc w:val="both"/>
        <w:rPr>
          <w:lang w:eastAsia="zh-CN"/>
        </w:rPr>
      </w:pPr>
      <w:bookmarkStart w:id="86" w:name="OLE_LINK264"/>
      <w:bookmarkStart w:id="87" w:name="OLE_LINK265"/>
      <w:r w:rsidRPr="000446BA">
        <w:rPr>
          <w:rFonts w:ascii="Book Antiqua" w:eastAsia="Book Antiqua" w:hAnsi="Book Antiqua" w:cs="Book Antiqua"/>
          <w:b/>
          <w:bCs/>
          <w:color w:val="000000"/>
        </w:rPr>
        <w:t xml:space="preserve">Figure </w:t>
      </w:r>
      <w:r w:rsidR="00836F7D" w:rsidRPr="000446BA">
        <w:rPr>
          <w:rFonts w:ascii="Book Antiqua" w:hAnsi="Book Antiqua" w:cs="Book Antiqua" w:hint="eastAsia"/>
          <w:b/>
          <w:bCs/>
          <w:color w:val="000000"/>
          <w:lang w:eastAsia="zh-CN"/>
        </w:rPr>
        <w:t>3</w:t>
      </w:r>
      <w:r w:rsidR="006661B3" w:rsidRPr="000446BA">
        <w:rPr>
          <w:rFonts w:ascii="Book Antiqua" w:hAnsi="Book Antiqua" w:cs="Book Antiqua" w:hint="eastAsia"/>
          <w:b/>
          <w:bCs/>
          <w:color w:val="000000"/>
          <w:lang w:eastAsia="zh-CN"/>
        </w:rPr>
        <w:t xml:space="preserve"> </w:t>
      </w:r>
      <w:r w:rsidR="006661B3" w:rsidRPr="000446BA">
        <w:rPr>
          <w:rFonts w:ascii="Book Antiqua" w:hAnsi="Book Antiqua" w:cs="Book Antiqua" w:hint="eastAsia"/>
          <w:b/>
          <w:color w:val="000000"/>
          <w:szCs w:val="20"/>
          <w:lang w:eastAsia="zh-CN"/>
        </w:rPr>
        <w:t>P</w:t>
      </w:r>
      <w:r w:rsidR="006661B3" w:rsidRPr="000446BA">
        <w:rPr>
          <w:rFonts w:ascii="Book Antiqua" w:eastAsia="Book Antiqua" w:hAnsi="Book Antiqua" w:cs="Book Antiqua"/>
          <w:b/>
          <w:color w:val="000000"/>
          <w:szCs w:val="20"/>
        </w:rPr>
        <w:t>ositron emission tomography with 2-deoxy-2-(fluorine-18) fluoro-D-glucose integrated with</w:t>
      </w:r>
      <w:r w:rsidR="006661B3" w:rsidRPr="000446BA">
        <w:rPr>
          <w:rFonts w:ascii="Book Antiqua" w:eastAsia="Book Antiqua" w:hAnsi="Book Antiqua" w:cs="Book Antiqua"/>
          <w:b/>
          <w:color w:val="000000"/>
        </w:rPr>
        <w:t xml:space="preserve"> computed tomography </w:t>
      </w:r>
      <w:r w:rsidRPr="000446BA">
        <w:rPr>
          <w:rFonts w:ascii="Book Antiqua" w:eastAsia="Book Antiqua" w:hAnsi="Book Antiqua" w:cs="Book Antiqua"/>
          <w:b/>
          <w:color w:val="000000"/>
        </w:rPr>
        <w:t>demon</w:t>
      </w:r>
      <w:r w:rsidR="006661B3" w:rsidRPr="000446BA">
        <w:rPr>
          <w:rFonts w:ascii="Book Antiqua" w:eastAsia="Book Antiqua" w:hAnsi="Book Antiqua" w:cs="Book Antiqua"/>
          <w:b/>
          <w:color w:val="000000"/>
        </w:rPr>
        <w:t>strating the following findings</w:t>
      </w:r>
      <w:r w:rsidR="006661B3" w:rsidRPr="000446BA">
        <w:rPr>
          <w:rFonts w:ascii="Book Antiqua" w:hAnsi="Book Antiqua" w:cs="Book Antiqua" w:hint="eastAsia"/>
          <w:b/>
          <w:color w:val="000000"/>
          <w:lang w:eastAsia="zh-CN"/>
        </w:rPr>
        <w:t>.</w:t>
      </w:r>
      <w:r w:rsidRPr="000446BA">
        <w:rPr>
          <w:rFonts w:ascii="Book Antiqua" w:eastAsia="Book Antiqua" w:hAnsi="Book Antiqua" w:cs="Book Antiqua"/>
          <w:b/>
          <w:color w:val="000000"/>
        </w:rPr>
        <w:t xml:space="preserve"> </w:t>
      </w:r>
      <w:r w:rsidR="006661B3" w:rsidRPr="000446BA">
        <w:rPr>
          <w:rFonts w:ascii="Book Antiqua" w:eastAsia="Book Antiqua" w:hAnsi="Book Antiqua" w:cs="Book Antiqua"/>
          <w:color w:val="000000"/>
        </w:rPr>
        <w:t xml:space="preserve">A </w:t>
      </w:r>
      <w:r w:rsidR="006661B3" w:rsidRPr="000446BA">
        <w:rPr>
          <w:rFonts w:ascii="Book Antiqua" w:hAnsi="Book Antiqua" w:cs="Book Antiqua" w:hint="eastAsia"/>
          <w:color w:val="000000"/>
          <w:lang w:eastAsia="zh-CN"/>
        </w:rPr>
        <w:t>and</w:t>
      </w:r>
      <w:r w:rsidR="006661B3" w:rsidRPr="000446BA">
        <w:rPr>
          <w:rFonts w:ascii="Book Antiqua" w:eastAsia="Book Antiqua" w:hAnsi="Book Antiqua" w:cs="Book Antiqua"/>
          <w:color w:val="000000"/>
        </w:rPr>
        <w:t xml:space="preserve"> C</w:t>
      </w:r>
      <w:r w:rsidR="006661B3" w:rsidRPr="000446BA">
        <w:rPr>
          <w:rFonts w:ascii="Book Antiqua" w:hAnsi="Book Antiqua" w:cs="Book Antiqua" w:hint="eastAsia"/>
          <w:color w:val="000000"/>
          <w:lang w:eastAsia="zh-CN"/>
        </w:rPr>
        <w:t>:</w:t>
      </w:r>
      <w:r w:rsidRPr="000446BA">
        <w:rPr>
          <w:rFonts w:ascii="Book Antiqua" w:eastAsia="Book Antiqua" w:hAnsi="Book Antiqua" w:cs="Book Antiqua"/>
          <w:color w:val="000000"/>
        </w:rPr>
        <w:t xml:space="preserve"> Axial and coronal views, respectively, displaying intense metabolic activity associated with the gallbladder, and a soft tissue density at the level of the proximal commo</w:t>
      </w:r>
      <w:r w:rsidR="006661B3" w:rsidRPr="000446BA">
        <w:rPr>
          <w:rFonts w:ascii="Book Antiqua" w:eastAsia="Book Antiqua" w:hAnsi="Book Antiqua" w:cs="Book Antiqua"/>
          <w:color w:val="000000"/>
        </w:rPr>
        <w:t xml:space="preserve">n bile duct and cystic duct; B </w:t>
      </w:r>
      <w:r w:rsidR="006661B3" w:rsidRPr="000446BA">
        <w:rPr>
          <w:rFonts w:ascii="Book Antiqua" w:hAnsi="Book Antiqua" w:cs="Book Antiqua" w:hint="eastAsia"/>
          <w:color w:val="000000"/>
          <w:lang w:eastAsia="zh-CN"/>
        </w:rPr>
        <w:t>and</w:t>
      </w:r>
      <w:r w:rsidRPr="000446BA">
        <w:rPr>
          <w:rFonts w:ascii="Book Antiqua" w:eastAsia="Book Antiqua" w:hAnsi="Book Antiqua" w:cs="Book Antiqua"/>
          <w:color w:val="000000"/>
        </w:rPr>
        <w:t xml:space="preserve"> D</w:t>
      </w:r>
      <w:r w:rsidR="006661B3" w:rsidRPr="000446BA">
        <w:rPr>
          <w:rFonts w:ascii="Book Antiqua" w:hAnsi="Book Antiqua" w:cs="Book Antiqua" w:hint="eastAsia"/>
          <w:color w:val="000000"/>
          <w:lang w:eastAsia="zh-CN"/>
        </w:rPr>
        <w:t>:</w:t>
      </w:r>
      <w:r w:rsidRPr="000446BA">
        <w:rPr>
          <w:rFonts w:ascii="Book Antiqua" w:eastAsia="Book Antiqua" w:hAnsi="Book Antiqua" w:cs="Book Antiqua"/>
          <w:color w:val="000000"/>
        </w:rPr>
        <w:t xml:space="preserve"> Axial and coronal views, respectively, displaying several enlarged and hypermetabolic peri-aortic lymph nodes proximal to the aortic bifurcation (white arrows).</w:t>
      </w:r>
    </w:p>
    <w:bookmarkEnd w:id="86"/>
    <w:bookmarkEnd w:id="87"/>
    <w:p w14:paraId="58E53EE3" w14:textId="77777777" w:rsidR="00210F69" w:rsidRDefault="00210F69" w:rsidP="00210F69">
      <w:pPr>
        <w:jc w:val="center"/>
        <w:rPr>
          <w:rFonts w:ascii="Book Antiqua" w:hAnsi="Book Antiqua"/>
          <w:lang w:eastAsia="zh-CN"/>
        </w:rPr>
      </w:pPr>
      <w:r>
        <w:rPr>
          <w:lang w:eastAsia="zh-CN"/>
        </w:rPr>
        <w:br w:type="page"/>
      </w:r>
      <w:bookmarkStart w:id="88" w:name="_Hlk85997773"/>
    </w:p>
    <w:p w14:paraId="6DAA6F9E" w14:textId="77777777" w:rsidR="00210F69" w:rsidRDefault="00210F69" w:rsidP="00210F69">
      <w:pPr>
        <w:jc w:val="center"/>
        <w:rPr>
          <w:rFonts w:ascii="Book Antiqua" w:hAnsi="Book Antiqua"/>
          <w:lang w:eastAsia="zh-CN"/>
        </w:rPr>
      </w:pPr>
    </w:p>
    <w:p w14:paraId="3E88E27B" w14:textId="77777777" w:rsidR="00210F69" w:rsidRDefault="00210F69" w:rsidP="00210F69">
      <w:pPr>
        <w:jc w:val="center"/>
        <w:rPr>
          <w:rFonts w:ascii="Book Antiqua" w:hAnsi="Book Antiqua"/>
          <w:lang w:eastAsia="zh-CN"/>
        </w:rPr>
      </w:pPr>
    </w:p>
    <w:p w14:paraId="246559AF" w14:textId="77777777" w:rsidR="00210F69" w:rsidRDefault="00210F69" w:rsidP="00210F69">
      <w:pPr>
        <w:jc w:val="center"/>
        <w:rPr>
          <w:rFonts w:ascii="Book Antiqua" w:hAnsi="Book Antiqua"/>
          <w:lang w:eastAsia="zh-CN"/>
        </w:rPr>
      </w:pPr>
    </w:p>
    <w:p w14:paraId="5F2E4F9C" w14:textId="77777777" w:rsidR="00210F69" w:rsidRDefault="00210F69" w:rsidP="00210F69">
      <w:pPr>
        <w:jc w:val="center"/>
        <w:rPr>
          <w:rFonts w:ascii="Book Antiqua" w:hAnsi="Book Antiqua"/>
          <w:lang w:eastAsia="zh-CN"/>
        </w:rPr>
      </w:pPr>
    </w:p>
    <w:p w14:paraId="0EB106FD" w14:textId="77777777" w:rsidR="00210F69" w:rsidRDefault="00210F69" w:rsidP="00210F69">
      <w:pPr>
        <w:jc w:val="center"/>
        <w:rPr>
          <w:rFonts w:ascii="Book Antiqua" w:hAnsi="Book Antiqua"/>
          <w:lang w:eastAsia="zh-CN"/>
        </w:rPr>
      </w:pPr>
      <w:r>
        <w:rPr>
          <w:rFonts w:ascii="Book Antiqua" w:hAnsi="Book Antiqua"/>
          <w:noProof/>
          <w:lang w:eastAsia="zh-CN"/>
        </w:rPr>
        <w:drawing>
          <wp:inline distT="0" distB="0" distL="0" distR="0" wp14:anchorId="35044AE5" wp14:editId="00BA0F5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65E04B" w14:textId="77777777" w:rsidR="00210F69" w:rsidRDefault="00210F69" w:rsidP="00210F69">
      <w:pPr>
        <w:jc w:val="center"/>
        <w:rPr>
          <w:rFonts w:ascii="Book Antiqua" w:hAnsi="Book Antiqua"/>
          <w:lang w:eastAsia="zh-CN"/>
        </w:rPr>
      </w:pPr>
    </w:p>
    <w:p w14:paraId="375A628E" w14:textId="77777777" w:rsidR="00210F69" w:rsidRPr="00763D22" w:rsidRDefault="00210F69" w:rsidP="00210F6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83BC1A" w14:textId="77777777" w:rsidR="00210F69" w:rsidRPr="00763D22" w:rsidRDefault="00210F69" w:rsidP="00210F6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D3F51B" w14:textId="77777777" w:rsidR="00210F69" w:rsidRPr="00763D22" w:rsidRDefault="00210F69" w:rsidP="00210F6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F6EE779" w14:textId="77777777" w:rsidR="00210F69" w:rsidRPr="00763D22" w:rsidRDefault="00210F69" w:rsidP="00210F6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CB2DE8E" w14:textId="77777777" w:rsidR="00210F69" w:rsidRPr="00763D22" w:rsidRDefault="00210F69" w:rsidP="00210F6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510C003" w14:textId="77777777" w:rsidR="00210F69" w:rsidRPr="00763D22" w:rsidRDefault="00210F69" w:rsidP="00210F6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A2DF13" w14:textId="77777777" w:rsidR="00210F69" w:rsidRDefault="00210F69" w:rsidP="00210F69">
      <w:pPr>
        <w:jc w:val="center"/>
        <w:rPr>
          <w:rFonts w:ascii="Book Antiqua" w:hAnsi="Book Antiqua"/>
          <w:lang w:eastAsia="zh-CN"/>
        </w:rPr>
      </w:pPr>
    </w:p>
    <w:p w14:paraId="0954A749" w14:textId="77777777" w:rsidR="00210F69" w:rsidRDefault="00210F69" w:rsidP="00210F69">
      <w:pPr>
        <w:jc w:val="center"/>
        <w:rPr>
          <w:rFonts w:ascii="Book Antiqua" w:hAnsi="Book Antiqua"/>
          <w:lang w:eastAsia="zh-CN"/>
        </w:rPr>
      </w:pPr>
    </w:p>
    <w:p w14:paraId="0FA244A9" w14:textId="77777777" w:rsidR="00210F69" w:rsidRDefault="00210F69" w:rsidP="00210F69">
      <w:pPr>
        <w:jc w:val="center"/>
        <w:rPr>
          <w:rFonts w:ascii="Book Antiqua" w:hAnsi="Book Antiqua"/>
          <w:lang w:eastAsia="zh-CN"/>
        </w:rPr>
      </w:pPr>
    </w:p>
    <w:p w14:paraId="5F30B027" w14:textId="77777777" w:rsidR="00210F69" w:rsidRDefault="00210F69" w:rsidP="00210F69">
      <w:pPr>
        <w:jc w:val="center"/>
        <w:rPr>
          <w:rFonts w:ascii="Book Antiqua" w:hAnsi="Book Antiqua"/>
          <w:lang w:eastAsia="zh-CN"/>
        </w:rPr>
      </w:pPr>
      <w:r>
        <w:rPr>
          <w:rFonts w:ascii="Book Antiqua" w:hAnsi="Book Antiqua"/>
          <w:noProof/>
          <w:lang w:eastAsia="zh-CN"/>
        </w:rPr>
        <w:drawing>
          <wp:inline distT="0" distB="0" distL="0" distR="0" wp14:anchorId="7CEBD991" wp14:editId="7F0682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E2C12D" w14:textId="77777777" w:rsidR="00210F69" w:rsidRDefault="00210F69" w:rsidP="00210F69">
      <w:pPr>
        <w:jc w:val="center"/>
        <w:rPr>
          <w:rFonts w:ascii="Book Antiqua" w:hAnsi="Book Antiqua"/>
          <w:lang w:eastAsia="zh-CN"/>
        </w:rPr>
      </w:pPr>
    </w:p>
    <w:p w14:paraId="3B19C299" w14:textId="77777777" w:rsidR="00210F69" w:rsidRDefault="00210F69" w:rsidP="00210F69">
      <w:pPr>
        <w:jc w:val="center"/>
        <w:rPr>
          <w:rFonts w:ascii="Book Antiqua" w:hAnsi="Book Antiqua"/>
          <w:lang w:eastAsia="zh-CN"/>
        </w:rPr>
      </w:pPr>
    </w:p>
    <w:p w14:paraId="664B4CF5" w14:textId="77777777" w:rsidR="00210F69" w:rsidRDefault="00210F69" w:rsidP="00210F69">
      <w:pPr>
        <w:jc w:val="center"/>
        <w:rPr>
          <w:rFonts w:ascii="Book Antiqua" w:hAnsi="Book Antiqua"/>
          <w:lang w:eastAsia="zh-CN"/>
        </w:rPr>
      </w:pPr>
    </w:p>
    <w:p w14:paraId="71D449FD" w14:textId="77777777" w:rsidR="00210F69" w:rsidRDefault="00210F69" w:rsidP="00210F69">
      <w:pPr>
        <w:jc w:val="center"/>
        <w:rPr>
          <w:rFonts w:ascii="Book Antiqua" w:hAnsi="Book Antiqua"/>
          <w:lang w:eastAsia="zh-CN"/>
        </w:rPr>
      </w:pPr>
    </w:p>
    <w:p w14:paraId="782759D4" w14:textId="77777777" w:rsidR="00210F69" w:rsidRDefault="00210F69" w:rsidP="00210F69">
      <w:pPr>
        <w:jc w:val="center"/>
        <w:rPr>
          <w:rFonts w:ascii="Book Antiqua" w:hAnsi="Book Antiqua"/>
          <w:lang w:eastAsia="zh-CN"/>
        </w:rPr>
      </w:pPr>
    </w:p>
    <w:p w14:paraId="18AE2203" w14:textId="77777777" w:rsidR="00210F69" w:rsidRDefault="00210F69" w:rsidP="00210F69">
      <w:pPr>
        <w:jc w:val="center"/>
        <w:rPr>
          <w:rFonts w:ascii="Book Antiqua" w:hAnsi="Book Antiqua"/>
          <w:lang w:eastAsia="zh-CN"/>
        </w:rPr>
      </w:pPr>
    </w:p>
    <w:p w14:paraId="6B5B9AA3" w14:textId="77777777" w:rsidR="00210F69" w:rsidRDefault="00210F69" w:rsidP="00210F69">
      <w:pPr>
        <w:jc w:val="center"/>
        <w:rPr>
          <w:rFonts w:ascii="Book Antiqua" w:hAnsi="Book Antiqua"/>
          <w:lang w:eastAsia="zh-CN"/>
        </w:rPr>
      </w:pPr>
    </w:p>
    <w:p w14:paraId="34485F58" w14:textId="77777777" w:rsidR="00210F69" w:rsidRDefault="00210F69" w:rsidP="00210F69">
      <w:pPr>
        <w:jc w:val="center"/>
        <w:rPr>
          <w:rFonts w:ascii="Book Antiqua" w:hAnsi="Book Antiqua"/>
          <w:lang w:eastAsia="zh-CN"/>
        </w:rPr>
      </w:pPr>
    </w:p>
    <w:p w14:paraId="577E7DD2" w14:textId="77777777" w:rsidR="00210F69" w:rsidRDefault="00210F69" w:rsidP="00210F69">
      <w:pPr>
        <w:jc w:val="center"/>
        <w:rPr>
          <w:rFonts w:ascii="Book Antiqua" w:hAnsi="Book Antiqua"/>
          <w:lang w:eastAsia="zh-CN"/>
        </w:rPr>
      </w:pPr>
    </w:p>
    <w:p w14:paraId="2AADCCBD" w14:textId="77777777" w:rsidR="00210F69" w:rsidRPr="00763D22" w:rsidRDefault="00210F69" w:rsidP="00210F69">
      <w:pPr>
        <w:jc w:val="right"/>
        <w:rPr>
          <w:rFonts w:ascii="Book Antiqua" w:hAnsi="Book Antiqua"/>
          <w:color w:val="000000" w:themeColor="text1"/>
          <w:lang w:eastAsia="zh-CN"/>
        </w:rPr>
      </w:pPr>
    </w:p>
    <w:p w14:paraId="68943444" w14:textId="77777777" w:rsidR="00210F69" w:rsidRPr="001C43D4" w:rsidRDefault="00210F69" w:rsidP="00210F69">
      <w:pPr>
        <w:jc w:val="center"/>
        <w:rPr>
          <w:rFonts w:ascii="Book Antiqua" w:hAnsi="Book Antiqua"/>
          <w:color w:val="000000" w:themeColor="text1"/>
          <w:lang w:eastAsia="zh-CN"/>
        </w:rPr>
      </w:pPr>
      <w:bookmarkStart w:id="89" w:name="_Hlk86002093"/>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8"/>
      <w:bookmarkEnd w:id="89"/>
    </w:p>
    <w:p w14:paraId="3C3DB737" w14:textId="18A60B18" w:rsidR="00A77B3E" w:rsidRPr="00210F69" w:rsidRDefault="00A77B3E" w:rsidP="00836F7D">
      <w:pPr>
        <w:spacing w:line="360" w:lineRule="auto"/>
        <w:jc w:val="both"/>
        <w:rPr>
          <w:lang w:eastAsia="zh-CN"/>
        </w:rPr>
      </w:pPr>
    </w:p>
    <w:sectPr w:rsidR="00A77B3E" w:rsidRPr="00210F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990B" w14:textId="77777777" w:rsidR="006F51FA" w:rsidRDefault="006F51FA" w:rsidP="00BD1150">
      <w:r>
        <w:separator/>
      </w:r>
    </w:p>
  </w:endnote>
  <w:endnote w:type="continuationSeparator" w:id="0">
    <w:p w14:paraId="419EAB3E" w14:textId="77777777" w:rsidR="006F51FA" w:rsidRDefault="006F51FA" w:rsidP="00BD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05855"/>
      <w:docPartObj>
        <w:docPartGallery w:val="Page Numbers (Bottom of Page)"/>
        <w:docPartUnique/>
      </w:docPartObj>
    </w:sdtPr>
    <w:sdtEndPr/>
    <w:sdtContent>
      <w:sdt>
        <w:sdtPr>
          <w:id w:val="860082579"/>
          <w:docPartObj>
            <w:docPartGallery w:val="Page Numbers (Top of Page)"/>
            <w:docPartUnique/>
          </w:docPartObj>
        </w:sdtPr>
        <w:sdtEndPr/>
        <w:sdtContent>
          <w:p w14:paraId="321FE55E" w14:textId="77777777" w:rsidR="00BD1150" w:rsidRDefault="00BD1150">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A0056">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A0056">
              <w:rPr>
                <w:b/>
                <w:bCs/>
                <w:noProof/>
              </w:rPr>
              <w:t>16</w:t>
            </w:r>
            <w:r>
              <w:rPr>
                <w:b/>
                <w:bCs/>
                <w:sz w:val="24"/>
                <w:szCs w:val="24"/>
              </w:rPr>
              <w:fldChar w:fldCharType="end"/>
            </w:r>
          </w:p>
        </w:sdtContent>
      </w:sdt>
    </w:sdtContent>
  </w:sdt>
  <w:p w14:paraId="0CAF1D8B" w14:textId="77777777" w:rsidR="00BD1150" w:rsidRDefault="00BD115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16F24" w14:textId="77777777" w:rsidR="006F51FA" w:rsidRDefault="006F51FA" w:rsidP="00BD1150">
      <w:r>
        <w:separator/>
      </w:r>
    </w:p>
  </w:footnote>
  <w:footnote w:type="continuationSeparator" w:id="0">
    <w:p w14:paraId="75252D30" w14:textId="77777777" w:rsidR="006F51FA" w:rsidRDefault="006F51FA" w:rsidP="00BD11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B52"/>
    <w:rsid w:val="00012F0F"/>
    <w:rsid w:val="00027460"/>
    <w:rsid w:val="000446BA"/>
    <w:rsid w:val="00054DC9"/>
    <w:rsid w:val="000605B6"/>
    <w:rsid w:val="000A0056"/>
    <w:rsid w:val="00110D60"/>
    <w:rsid w:val="0012513D"/>
    <w:rsid w:val="00181986"/>
    <w:rsid w:val="001A6B56"/>
    <w:rsid w:val="00210F69"/>
    <w:rsid w:val="00240155"/>
    <w:rsid w:val="002915F9"/>
    <w:rsid w:val="00325351"/>
    <w:rsid w:val="0038273A"/>
    <w:rsid w:val="00390CD2"/>
    <w:rsid w:val="003A54E5"/>
    <w:rsid w:val="003C2A19"/>
    <w:rsid w:val="003D7B23"/>
    <w:rsid w:val="00446252"/>
    <w:rsid w:val="00463E71"/>
    <w:rsid w:val="004B15DD"/>
    <w:rsid w:val="004B384A"/>
    <w:rsid w:val="004F6A01"/>
    <w:rsid w:val="005730A2"/>
    <w:rsid w:val="005A6C2B"/>
    <w:rsid w:val="00617909"/>
    <w:rsid w:val="00646396"/>
    <w:rsid w:val="006661B3"/>
    <w:rsid w:val="00692AC1"/>
    <w:rsid w:val="006943E8"/>
    <w:rsid w:val="006F51FA"/>
    <w:rsid w:val="00700588"/>
    <w:rsid w:val="00807906"/>
    <w:rsid w:val="00836F7D"/>
    <w:rsid w:val="008379B0"/>
    <w:rsid w:val="00844AF5"/>
    <w:rsid w:val="00876338"/>
    <w:rsid w:val="00876D3F"/>
    <w:rsid w:val="008A19CB"/>
    <w:rsid w:val="008A4FA6"/>
    <w:rsid w:val="00906543"/>
    <w:rsid w:val="0094607A"/>
    <w:rsid w:val="00947C1E"/>
    <w:rsid w:val="0095598D"/>
    <w:rsid w:val="00981CBF"/>
    <w:rsid w:val="00A46BA8"/>
    <w:rsid w:val="00A55AFB"/>
    <w:rsid w:val="00A77B3E"/>
    <w:rsid w:val="00AF417F"/>
    <w:rsid w:val="00B777EF"/>
    <w:rsid w:val="00BA3A0C"/>
    <w:rsid w:val="00BD1150"/>
    <w:rsid w:val="00BF20D6"/>
    <w:rsid w:val="00C83BDB"/>
    <w:rsid w:val="00CA2A55"/>
    <w:rsid w:val="00D74B0A"/>
    <w:rsid w:val="00D8191E"/>
    <w:rsid w:val="00D93B99"/>
    <w:rsid w:val="00DD3EB0"/>
    <w:rsid w:val="00DE65C6"/>
    <w:rsid w:val="00E36B3F"/>
    <w:rsid w:val="00E90643"/>
    <w:rsid w:val="00EC09E6"/>
    <w:rsid w:val="00EE3A4D"/>
    <w:rsid w:val="00F12FC9"/>
    <w:rsid w:val="00F44A05"/>
    <w:rsid w:val="00FB4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D5547"/>
  <w15:docId w15:val="{89AF2F58-7447-4D60-A658-DA7A4006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2FC9"/>
    <w:pPr>
      <w:spacing w:before="100" w:beforeAutospacing="1" w:after="100" w:afterAutospacing="1"/>
    </w:pPr>
    <w:rPr>
      <w:rFonts w:ascii="宋体" w:eastAsia="宋体" w:hAnsi="宋体" w:cs="宋体"/>
      <w:lang w:eastAsia="zh-CN"/>
    </w:rPr>
  </w:style>
  <w:style w:type="paragraph" w:styleId="a4">
    <w:name w:val="Balloon Text"/>
    <w:basedOn w:val="a"/>
    <w:link w:val="a5"/>
    <w:rsid w:val="008A4FA6"/>
    <w:rPr>
      <w:sz w:val="18"/>
      <w:szCs w:val="18"/>
    </w:rPr>
  </w:style>
  <w:style w:type="character" w:customStyle="1" w:styleId="a5">
    <w:name w:val="批注框文本 字符"/>
    <w:basedOn w:val="a0"/>
    <w:link w:val="a4"/>
    <w:rsid w:val="008A4FA6"/>
    <w:rPr>
      <w:sz w:val="18"/>
      <w:szCs w:val="18"/>
    </w:rPr>
  </w:style>
  <w:style w:type="paragraph" w:styleId="a6">
    <w:name w:val="header"/>
    <w:basedOn w:val="a"/>
    <w:link w:val="a7"/>
    <w:rsid w:val="00BD115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D1150"/>
    <w:rPr>
      <w:sz w:val="18"/>
      <w:szCs w:val="18"/>
    </w:rPr>
  </w:style>
  <w:style w:type="paragraph" w:styleId="a8">
    <w:name w:val="footer"/>
    <w:basedOn w:val="a"/>
    <w:link w:val="a9"/>
    <w:uiPriority w:val="99"/>
    <w:rsid w:val="00BD1150"/>
    <w:pPr>
      <w:tabs>
        <w:tab w:val="center" w:pos="4153"/>
        <w:tab w:val="right" w:pos="8306"/>
      </w:tabs>
      <w:snapToGrid w:val="0"/>
    </w:pPr>
    <w:rPr>
      <w:sz w:val="18"/>
      <w:szCs w:val="18"/>
    </w:rPr>
  </w:style>
  <w:style w:type="character" w:customStyle="1" w:styleId="a9">
    <w:name w:val="页脚 字符"/>
    <w:basedOn w:val="a0"/>
    <w:link w:val="a8"/>
    <w:uiPriority w:val="99"/>
    <w:rsid w:val="00BD11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8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17</Pages>
  <Words>2945</Words>
  <Characters>16791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Wu ruirui</cp:lastModifiedBy>
  <cp:revision>68</cp:revision>
  <dcterms:created xsi:type="dcterms:W3CDTF">2021-08-24T07:40:00Z</dcterms:created>
  <dcterms:modified xsi:type="dcterms:W3CDTF">2021-10-25T23:23:00Z</dcterms:modified>
</cp:coreProperties>
</file>