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05D4"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Name of Journal: </w:t>
      </w:r>
      <w:r w:rsidRPr="001D6943">
        <w:rPr>
          <w:rFonts w:ascii="Book Antiqua" w:eastAsia="Book Antiqua" w:hAnsi="Book Antiqua" w:cs="Book Antiqua"/>
          <w:i/>
          <w:color w:val="000000"/>
        </w:rPr>
        <w:t>World Journal of Gastroenterology</w:t>
      </w:r>
    </w:p>
    <w:p w14:paraId="089F5A34"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Manuscript NO: </w:t>
      </w:r>
      <w:r w:rsidRPr="001D6943">
        <w:rPr>
          <w:rFonts w:ascii="Book Antiqua" w:eastAsia="Book Antiqua" w:hAnsi="Book Antiqua" w:cs="Book Antiqua"/>
          <w:color w:val="000000"/>
        </w:rPr>
        <w:t>67180</w:t>
      </w:r>
    </w:p>
    <w:p w14:paraId="64543B9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Manuscript Type: </w:t>
      </w:r>
      <w:r w:rsidRPr="001D6943">
        <w:rPr>
          <w:rFonts w:ascii="Book Antiqua" w:eastAsia="Book Antiqua" w:hAnsi="Book Antiqua" w:cs="Book Antiqua"/>
          <w:color w:val="000000"/>
        </w:rPr>
        <w:t>MINIREVIEWS</w:t>
      </w:r>
    </w:p>
    <w:p w14:paraId="0E7F846D" w14:textId="77777777" w:rsidR="00B6694C" w:rsidRPr="001D6943" w:rsidRDefault="00B6694C">
      <w:pPr>
        <w:snapToGrid w:val="0"/>
        <w:spacing w:line="360" w:lineRule="auto"/>
        <w:jc w:val="both"/>
        <w:rPr>
          <w:rFonts w:ascii="Book Antiqua" w:hAnsi="Book Antiqua" w:cs="Book Antiqua"/>
        </w:rPr>
      </w:pPr>
    </w:p>
    <w:p w14:paraId="4D07F847"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Treatment of hepatitis B virus infection in children and adolescents</w:t>
      </w:r>
    </w:p>
    <w:p w14:paraId="45CC9BDA" w14:textId="77777777" w:rsidR="00B6694C" w:rsidRPr="001D6943" w:rsidRDefault="00B6694C">
      <w:pPr>
        <w:snapToGrid w:val="0"/>
        <w:spacing w:line="360" w:lineRule="auto"/>
        <w:jc w:val="both"/>
        <w:rPr>
          <w:rFonts w:ascii="Book Antiqua" w:hAnsi="Book Antiqua" w:cs="Book Antiqua"/>
        </w:rPr>
      </w:pPr>
    </w:p>
    <w:p w14:paraId="5583CECA"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Stinco</w:t>
      </w:r>
      <w:r w:rsidRPr="001D6943">
        <w:rPr>
          <w:rFonts w:ascii="Book Antiqua" w:eastAsia="宋体" w:hAnsi="Book Antiqua" w:cs="Book Antiqua"/>
          <w:color w:val="000000"/>
          <w:lang w:eastAsia="zh-CN"/>
        </w:rPr>
        <w:t xml:space="preserve"> M </w:t>
      </w:r>
      <w:r w:rsidRPr="001D6943">
        <w:rPr>
          <w:rFonts w:ascii="Book Antiqua" w:eastAsia="宋体" w:hAnsi="Book Antiqua" w:cs="Book Antiqua"/>
          <w:i/>
          <w:iCs/>
          <w:color w:val="000000"/>
          <w:lang w:eastAsia="zh-CN"/>
        </w:rPr>
        <w:t>et al</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HBV infection therapy in children</w:t>
      </w:r>
    </w:p>
    <w:p w14:paraId="3CA0F7FF" w14:textId="77777777" w:rsidR="00B6694C" w:rsidRPr="001D6943" w:rsidRDefault="00B6694C">
      <w:pPr>
        <w:snapToGrid w:val="0"/>
        <w:spacing w:line="360" w:lineRule="auto"/>
        <w:jc w:val="both"/>
        <w:rPr>
          <w:rFonts w:ascii="Book Antiqua" w:hAnsi="Book Antiqua" w:cs="Book Antiqua"/>
        </w:rPr>
      </w:pPr>
    </w:p>
    <w:p w14:paraId="0656B899" w14:textId="77777777" w:rsidR="00B6694C" w:rsidRPr="001D6943" w:rsidRDefault="005B2E8D">
      <w:pPr>
        <w:snapToGrid w:val="0"/>
        <w:spacing w:line="360" w:lineRule="auto"/>
        <w:jc w:val="both"/>
        <w:rPr>
          <w:rFonts w:ascii="Book Antiqua" w:hAnsi="Book Antiqua" w:cs="Book Antiqua"/>
          <w:lang w:val="it-IT"/>
        </w:rPr>
      </w:pPr>
      <w:r w:rsidRPr="001D6943">
        <w:rPr>
          <w:rFonts w:ascii="Book Antiqua" w:eastAsia="Book Antiqua" w:hAnsi="Book Antiqua" w:cs="Book Antiqua"/>
          <w:color w:val="000000"/>
          <w:lang w:val="it-IT"/>
        </w:rPr>
        <w:t>Mariangela Stinco, Chiara Rubino, Sandra Trapani, Giuseppe Indolfi</w:t>
      </w:r>
    </w:p>
    <w:p w14:paraId="47F47995" w14:textId="77777777" w:rsidR="00B6694C" w:rsidRPr="001D6943" w:rsidRDefault="00B6694C">
      <w:pPr>
        <w:snapToGrid w:val="0"/>
        <w:spacing w:line="360" w:lineRule="auto"/>
        <w:jc w:val="both"/>
        <w:rPr>
          <w:rFonts w:ascii="Book Antiqua" w:hAnsi="Book Antiqua" w:cs="Book Antiqua"/>
          <w:lang w:val="it-IT"/>
        </w:rPr>
      </w:pPr>
    </w:p>
    <w:p w14:paraId="08E92538"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Mariangela Stinco, Chiara Rubino, Sandra Trapani, </w:t>
      </w:r>
      <w:r w:rsidRPr="001D6943">
        <w:rPr>
          <w:rFonts w:ascii="Book Antiqua" w:eastAsia="Book Antiqua" w:hAnsi="Book Antiqua" w:cs="Book Antiqua"/>
          <w:color w:val="000000"/>
        </w:rPr>
        <w:t>Department of Health Sciences, Pediatric Section, Meyer Children’s University Hospital, Florence 50139, Italy</w:t>
      </w:r>
    </w:p>
    <w:p w14:paraId="734591E2" w14:textId="77777777" w:rsidR="00B6694C" w:rsidRPr="001D6943" w:rsidRDefault="00B6694C">
      <w:pPr>
        <w:snapToGrid w:val="0"/>
        <w:spacing w:line="360" w:lineRule="auto"/>
        <w:jc w:val="both"/>
        <w:rPr>
          <w:rFonts w:ascii="Book Antiqua" w:hAnsi="Book Antiqua" w:cs="Book Antiqua"/>
        </w:rPr>
      </w:pPr>
    </w:p>
    <w:p w14:paraId="4EFA8250"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Giuseppe Indolfi, </w:t>
      </w:r>
      <w:r w:rsidRPr="001D6943">
        <w:rPr>
          <w:rFonts w:ascii="Book Antiqua" w:eastAsia="Book Antiqua" w:hAnsi="Book Antiqua" w:cs="Book Antiqua"/>
          <w:color w:val="000000"/>
        </w:rPr>
        <w:t>Department Neurofarba, University of Florence and Meyer Children’s University Hospital, Florence 50139, Italy</w:t>
      </w:r>
    </w:p>
    <w:p w14:paraId="7B661099" w14:textId="77777777" w:rsidR="00B6694C" w:rsidRPr="001D6943" w:rsidRDefault="00B6694C">
      <w:pPr>
        <w:snapToGrid w:val="0"/>
        <w:spacing w:line="360" w:lineRule="auto"/>
        <w:jc w:val="both"/>
        <w:rPr>
          <w:rFonts w:ascii="Book Antiqua" w:hAnsi="Book Antiqua" w:cs="Book Antiqua"/>
        </w:rPr>
      </w:pPr>
    </w:p>
    <w:p w14:paraId="1597C01C"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Author contributions: </w:t>
      </w:r>
      <w:r w:rsidRPr="001D6943">
        <w:rPr>
          <w:rFonts w:ascii="Book Antiqua" w:eastAsia="Book Antiqua" w:hAnsi="Book Antiqua" w:cs="Book Antiqua"/>
          <w:color w:val="000000"/>
        </w:rPr>
        <w:t xml:space="preserve">Stinco </w:t>
      </w:r>
      <w:r w:rsidRPr="001D6943">
        <w:rPr>
          <w:rFonts w:ascii="Book Antiqua" w:eastAsia="宋体" w:hAnsi="Book Antiqua" w:cs="Book Antiqua"/>
          <w:color w:val="000000"/>
          <w:lang w:eastAsia="zh-CN"/>
        </w:rPr>
        <w:t xml:space="preserve">M </w:t>
      </w:r>
      <w:r w:rsidRPr="001D6943">
        <w:rPr>
          <w:rFonts w:ascii="Book Antiqua" w:eastAsia="Book Antiqua" w:hAnsi="Book Antiqua" w:cs="Book Antiqua"/>
          <w:color w:val="000000"/>
        </w:rPr>
        <w:t>and</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Indolfi G</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wrote the paper;</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Rubino C</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and</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Trapani S</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reviewed it critically for si</w:t>
      </w:r>
      <w:r w:rsidR="00355484" w:rsidRPr="001D6943">
        <w:rPr>
          <w:rFonts w:ascii="Book Antiqua" w:eastAsia="Book Antiqua" w:hAnsi="Book Antiqua" w:cs="Book Antiqua"/>
          <w:color w:val="000000"/>
        </w:rPr>
        <w:t>gnificant intellectual content.</w:t>
      </w:r>
    </w:p>
    <w:p w14:paraId="79B1B5D4" w14:textId="77777777" w:rsidR="00B6694C" w:rsidRPr="001D6943" w:rsidRDefault="00B6694C">
      <w:pPr>
        <w:snapToGrid w:val="0"/>
        <w:spacing w:line="360" w:lineRule="auto"/>
        <w:jc w:val="both"/>
        <w:rPr>
          <w:rFonts w:ascii="Book Antiqua" w:hAnsi="Book Antiqua" w:cs="Book Antiqua"/>
        </w:rPr>
      </w:pPr>
    </w:p>
    <w:p w14:paraId="3199870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Corresponding author: Giuseppe Indolfi, MD, Professor, </w:t>
      </w:r>
      <w:r w:rsidRPr="001D6943">
        <w:rPr>
          <w:rFonts w:ascii="Book Antiqua" w:eastAsia="Book Antiqua" w:hAnsi="Book Antiqua" w:cs="Book Antiqua"/>
          <w:color w:val="000000"/>
        </w:rPr>
        <w:t>Department Neurofarba, University of Florence and Meyer Children’s University Hospital, 6 Gaetano Pieraccini, Florence 50139, Italy. giuseppe.indolfi@meyer.it</w:t>
      </w:r>
    </w:p>
    <w:p w14:paraId="69DE82BE" w14:textId="77777777" w:rsidR="00B6694C" w:rsidRPr="001D6943" w:rsidRDefault="00B6694C">
      <w:pPr>
        <w:snapToGrid w:val="0"/>
        <w:spacing w:line="360" w:lineRule="auto"/>
        <w:jc w:val="both"/>
        <w:rPr>
          <w:rFonts w:ascii="Book Antiqua" w:hAnsi="Book Antiqua" w:cs="Book Antiqua"/>
        </w:rPr>
      </w:pPr>
    </w:p>
    <w:p w14:paraId="184A9362"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Received: </w:t>
      </w:r>
      <w:r w:rsidRPr="001D6943">
        <w:rPr>
          <w:rFonts w:ascii="Book Antiqua" w:eastAsia="Book Antiqua" w:hAnsi="Book Antiqua" w:cs="Book Antiqua"/>
          <w:color w:val="000000"/>
        </w:rPr>
        <w:t>April 17, 2021</w:t>
      </w:r>
    </w:p>
    <w:p w14:paraId="0004E0B6"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Revised: </w:t>
      </w:r>
      <w:r w:rsidRPr="001D6943">
        <w:rPr>
          <w:rFonts w:ascii="Book Antiqua" w:eastAsia="Book Antiqua" w:hAnsi="Book Antiqua" w:cs="Book Antiqua"/>
          <w:color w:val="000000"/>
        </w:rPr>
        <w:t>June 30, 2021</w:t>
      </w:r>
    </w:p>
    <w:p w14:paraId="562D4BE1" w14:textId="4369B3E0"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Accepted: </w:t>
      </w:r>
      <w:bookmarkStart w:id="0" w:name="OLE_LINK15"/>
      <w:bookmarkStart w:id="1" w:name="OLE_LINK33"/>
      <w:bookmarkStart w:id="2" w:name="OLE_LINK48"/>
      <w:r w:rsidR="00A23605" w:rsidRPr="001D6943">
        <w:rPr>
          <w:rFonts w:ascii="Book Antiqua" w:eastAsia="宋体" w:hAnsi="Book Antiqua" w:hint="eastAsia"/>
          <w:color w:val="000000" w:themeColor="text1"/>
        </w:rPr>
        <w:t>Au</w:t>
      </w:r>
      <w:r w:rsidR="00A23605" w:rsidRPr="001D6943">
        <w:rPr>
          <w:rFonts w:ascii="Book Antiqua" w:eastAsia="宋体" w:hAnsi="Book Antiqua"/>
          <w:color w:val="000000" w:themeColor="text1"/>
        </w:rPr>
        <w:t>gust 13, 2021</w:t>
      </w:r>
      <w:bookmarkEnd w:id="0"/>
      <w:bookmarkEnd w:id="1"/>
      <w:bookmarkEnd w:id="2"/>
    </w:p>
    <w:p w14:paraId="22C4E590" w14:textId="369A39C4"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Published online:</w:t>
      </w:r>
      <w:r w:rsidRPr="001D6943">
        <w:rPr>
          <w:rFonts w:ascii="Book Antiqua" w:eastAsia="Book Antiqua" w:hAnsi="Book Antiqua" w:cs="Book Antiqua"/>
          <w:color w:val="000000"/>
        </w:rPr>
        <w:t xml:space="preserve"> </w:t>
      </w:r>
      <w:r w:rsidR="000C3144" w:rsidRPr="001D6943">
        <w:rPr>
          <w:rFonts w:ascii="Book Antiqua" w:eastAsia="Book Antiqua" w:hAnsi="Book Antiqua" w:cs="Book Antiqua"/>
          <w:color w:val="000000"/>
        </w:rPr>
        <w:t>September 28, 2021</w:t>
      </w:r>
    </w:p>
    <w:p w14:paraId="76A77916" w14:textId="77777777" w:rsidR="00B6694C" w:rsidRPr="001D6943" w:rsidRDefault="00B6694C">
      <w:pPr>
        <w:snapToGrid w:val="0"/>
        <w:spacing w:line="360" w:lineRule="auto"/>
        <w:jc w:val="both"/>
        <w:rPr>
          <w:rFonts w:ascii="Book Antiqua" w:hAnsi="Book Antiqua" w:cs="Book Antiqua"/>
        </w:rPr>
        <w:sectPr w:rsidR="00B6694C" w:rsidRPr="001D6943">
          <w:footerReference w:type="default" r:id="rId9"/>
          <w:pgSz w:w="12240" w:h="15840"/>
          <w:pgMar w:top="1440" w:right="1440" w:bottom="1440" w:left="1440" w:header="720" w:footer="720" w:gutter="0"/>
          <w:cols w:space="720"/>
          <w:docGrid w:linePitch="360"/>
        </w:sectPr>
      </w:pPr>
    </w:p>
    <w:p w14:paraId="11DD2E8A"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lastRenderedPageBreak/>
        <w:t>Abstract</w:t>
      </w:r>
    </w:p>
    <w:p w14:paraId="6D4F2D2F" w14:textId="581953E5" w:rsidR="00B6694C" w:rsidRPr="001D6943" w:rsidRDefault="005B2E8D" w:rsidP="00BA2B73">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Hepatitis B virus (HBV) infection is one of the main causes of morbidity and mortality worldwide. Most children acquire the infection perinatally or during early childhood and develop a chronic hepatitis characterized by a high viral replication and a low-inflammation phase of infection, with normal or only slightly raised aminotransferases. Although a conservative approach in children is usually recommended, different therapies exist and different therapeutic approaches are possible.</w:t>
      </w:r>
      <w:r w:rsidR="00BA2B73" w:rsidRPr="001D6943">
        <w:rPr>
          <w:rFonts w:ascii="Book Antiqua" w:eastAsiaTheme="minorEastAsia" w:hAnsi="Book Antiqua" w:cs="Book Antiqua" w:hint="eastAsia"/>
          <w:lang w:eastAsia="zh-CN"/>
        </w:rPr>
        <w:t xml:space="preserve"> </w:t>
      </w:r>
      <w:r w:rsidRPr="001D6943">
        <w:rPr>
          <w:rFonts w:ascii="Book Antiqua" w:eastAsia="Book Antiqua" w:hAnsi="Book Antiqua" w:cs="Book Antiqua"/>
          <w:color w:val="000000"/>
        </w:rPr>
        <w:t xml:space="preserve">The main goals of antiviral treatment for children with chronic HBV infection are to suppress viral replication and to warn the disease progression to cirrhosis and hepatocellular carcinoma, although these complications are rare in children. Both </w:t>
      </w:r>
      <w:r w:rsidR="00B80EC8" w:rsidRPr="001D6943">
        <w:rPr>
          <w:rFonts w:ascii="Book Antiqua" w:eastAsia="Book Antiqua" w:hAnsi="Book Antiqua" w:cs="Book Antiqua"/>
          <w:color w:val="000000"/>
        </w:rPr>
        <w:t>United States</w:t>
      </w:r>
      <w:r w:rsidRPr="001D6943">
        <w:rPr>
          <w:rFonts w:ascii="Book Antiqua" w:eastAsia="Book Antiqua" w:hAnsi="Book Antiqua" w:cs="Book Antiqua"/>
          <w:color w:val="000000"/>
        </w:rPr>
        <w:t xml:space="preserve"> Food and Drug Administration (</w:t>
      </w:r>
      <w:r w:rsidR="00C03DA2" w:rsidRPr="001D6943">
        <w:rPr>
          <w:rFonts w:ascii="Book Antiqua" w:eastAsia="Book Antiqua" w:hAnsi="Book Antiqua" w:cs="Book Antiqua"/>
          <w:color w:val="000000"/>
        </w:rPr>
        <w:t>US-</w:t>
      </w:r>
      <w:r w:rsidRPr="001D6943">
        <w:rPr>
          <w:rFonts w:ascii="Book Antiqua" w:eastAsia="Book Antiqua" w:hAnsi="Book Antiqua" w:cs="Book Antiqua"/>
          <w:color w:val="000000"/>
        </w:rPr>
        <w:t xml:space="preserve">FDA) and European Medicines Agency (EMA) have approved interferon alfa-2b for children aged 1 year and older, pegylated interferon alfa-2a and lamivudine for children aged 3 years and older, entecavir for use in children aged 2 years and older, </w:t>
      </w:r>
      <w:r w:rsidR="00092237" w:rsidRPr="001D6943">
        <w:rPr>
          <w:rFonts w:ascii="Book Antiqua" w:eastAsia="Book Antiqua" w:hAnsi="Book Antiqua" w:cs="Book Antiqua"/>
          <w:color w:val="000000"/>
        </w:rPr>
        <w:t xml:space="preserve">and </w:t>
      </w:r>
      <w:r w:rsidRPr="001D6943">
        <w:rPr>
          <w:rFonts w:ascii="Book Antiqua" w:eastAsia="Book Antiqua" w:hAnsi="Book Antiqua" w:cs="Book Antiqua"/>
          <w:color w:val="000000"/>
        </w:rPr>
        <w:t xml:space="preserve">adefovir for use in those 12 years of age and older. Tenofovir disoproxil fumarate is approved by EMA for children aged 2 years and older and by </w:t>
      </w:r>
      <w:r w:rsidR="00C03DA2" w:rsidRPr="001D6943">
        <w:rPr>
          <w:rFonts w:ascii="Book Antiqua" w:eastAsia="Book Antiqua" w:hAnsi="Book Antiqua" w:cs="Book Antiqua"/>
          <w:color w:val="000000"/>
        </w:rPr>
        <w:t>US-</w:t>
      </w:r>
      <w:r w:rsidRPr="001D6943">
        <w:rPr>
          <w:rFonts w:ascii="Book Antiqua" w:eastAsia="Book Antiqua" w:hAnsi="Book Antiqua" w:cs="Book Antiqua"/>
          <w:color w:val="000000"/>
        </w:rPr>
        <w:t>FDA for treatment in children aged 12 years and older. Finally, EMA ha</w:t>
      </w:r>
      <w:r w:rsidR="00092237" w:rsidRPr="001D6943">
        <w:rPr>
          <w:rFonts w:ascii="Book Antiqua" w:eastAsia="Book Antiqua" w:hAnsi="Book Antiqua" w:cs="Book Antiqua"/>
          <w:color w:val="000000"/>
        </w:rPr>
        <w:t>s</w:t>
      </w:r>
      <w:r w:rsidRPr="001D6943">
        <w:rPr>
          <w:rFonts w:ascii="Book Antiqua" w:eastAsia="Book Antiqua" w:hAnsi="Book Antiqua" w:cs="Book Antiqua"/>
          <w:color w:val="000000"/>
        </w:rPr>
        <w:t xml:space="preserve"> approved the use of tenofovir alafenamide for treatment of children aged 12 years and older or for children weighing more than 35 kg independent of age. This narrative review will provide the framework for summarizing indications to antiviral therapy in the management of chronic HBV infection in children and adolescents.</w:t>
      </w:r>
    </w:p>
    <w:p w14:paraId="1185681A" w14:textId="77777777" w:rsidR="00B6694C" w:rsidRPr="001D6943" w:rsidRDefault="00B6694C">
      <w:pPr>
        <w:snapToGrid w:val="0"/>
        <w:spacing w:line="360" w:lineRule="auto"/>
        <w:jc w:val="both"/>
        <w:rPr>
          <w:rFonts w:ascii="Book Antiqua" w:hAnsi="Book Antiqua" w:cs="Book Antiqua"/>
        </w:rPr>
      </w:pPr>
    </w:p>
    <w:p w14:paraId="45F76305"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Key Words: </w:t>
      </w:r>
      <w:r w:rsidRPr="001D6943">
        <w:rPr>
          <w:rFonts w:ascii="Book Antiqua" w:eastAsia="Book Antiqua" w:hAnsi="Book Antiqua" w:cs="Book Antiqua"/>
          <w:color w:val="000000"/>
        </w:rPr>
        <w:t>Hepatitis B; Children; Adolescents; Antiviral therapy; Tenofovir disoproxil fumarate; Entecavir; Interferon</w:t>
      </w:r>
    </w:p>
    <w:p w14:paraId="27A7B827" w14:textId="77777777" w:rsidR="009F2DA0" w:rsidRDefault="009F2DA0" w:rsidP="009F2DA0">
      <w:pPr>
        <w:spacing w:line="360" w:lineRule="auto"/>
        <w:jc w:val="both"/>
        <w:rPr>
          <w:lang w:eastAsia="zh-CN"/>
        </w:rPr>
      </w:pPr>
    </w:p>
    <w:p w14:paraId="6850776C" w14:textId="77777777" w:rsidR="009F2DA0" w:rsidRPr="00026CB8" w:rsidRDefault="009F2DA0" w:rsidP="009F2DA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2026078" w14:textId="77777777" w:rsidR="009F2DA0" w:rsidRPr="009C101B" w:rsidRDefault="009F2DA0" w:rsidP="009F2DA0">
      <w:pPr>
        <w:spacing w:line="360" w:lineRule="auto"/>
        <w:jc w:val="both"/>
        <w:rPr>
          <w:lang w:eastAsia="zh-CN"/>
        </w:rPr>
      </w:pPr>
    </w:p>
    <w:p w14:paraId="377921D0" w14:textId="2137B091" w:rsidR="00367CF9" w:rsidRDefault="009F2DA0" w:rsidP="009F2DA0">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B2E8D" w:rsidRPr="001D6943">
        <w:rPr>
          <w:rFonts w:ascii="Book Antiqua" w:eastAsia="Book Antiqua" w:hAnsi="Book Antiqua" w:cs="Book Antiqua"/>
          <w:color w:val="000000"/>
        </w:rPr>
        <w:t xml:space="preserve">Stinco M, Rubino C, Trapani S, Indolfi G. Treatment of hepatitis B virus infection in children and adolescents. </w:t>
      </w:r>
      <w:r w:rsidR="005B2E8D" w:rsidRPr="001D6943">
        <w:rPr>
          <w:rFonts w:ascii="Book Antiqua" w:eastAsia="Book Antiqua" w:hAnsi="Book Antiqua" w:cs="Book Antiqua"/>
          <w:i/>
          <w:iCs/>
          <w:color w:val="000000"/>
        </w:rPr>
        <w:t>World J Gastroenterol</w:t>
      </w:r>
      <w:r w:rsidR="005B2E8D" w:rsidRPr="001D6943">
        <w:rPr>
          <w:rFonts w:ascii="Book Antiqua" w:eastAsia="Book Antiqua" w:hAnsi="Book Antiqua" w:cs="Book Antiqua"/>
          <w:color w:val="000000"/>
        </w:rPr>
        <w:t xml:space="preserve"> 2021; </w:t>
      </w:r>
      <w:r w:rsidR="00B60BC3" w:rsidRPr="001D6943">
        <w:rPr>
          <w:rFonts w:ascii="Book Antiqua" w:eastAsia="Book Antiqua" w:hAnsi="Book Antiqua" w:cs="Book Antiqua"/>
          <w:color w:val="000000"/>
        </w:rPr>
        <w:t xml:space="preserve">27(36): </w:t>
      </w:r>
      <w:r w:rsidR="00367CF9">
        <w:rPr>
          <w:rFonts w:ascii="Book Antiqua" w:hAnsi="Book Antiqua" w:hint="eastAsia"/>
        </w:rPr>
        <w:t>6</w:t>
      </w:r>
      <w:r w:rsidR="00367CF9">
        <w:rPr>
          <w:rFonts w:ascii="Book Antiqua" w:hAnsi="Book Antiqua"/>
        </w:rPr>
        <w:t>053</w:t>
      </w:r>
      <w:r w:rsidR="00367CF9">
        <w:rPr>
          <w:rFonts w:ascii="Book Antiqua" w:hAnsi="Book Antiqua" w:hint="eastAsia"/>
          <w:lang w:eastAsia="zh-CN"/>
        </w:rPr>
        <w:t>-</w:t>
      </w:r>
      <w:r w:rsidR="00367CF9">
        <w:rPr>
          <w:rFonts w:ascii="Book Antiqua" w:hAnsi="Book Antiqua"/>
        </w:rPr>
        <w:t>6063</w:t>
      </w:r>
      <w:r w:rsidR="00B60BC3" w:rsidRPr="001D6943">
        <w:rPr>
          <w:rFonts w:ascii="Book Antiqua" w:eastAsia="Book Antiqua" w:hAnsi="Book Antiqua" w:cs="Book Antiqua"/>
          <w:color w:val="000000"/>
        </w:rPr>
        <w:t xml:space="preserve"> </w:t>
      </w:r>
    </w:p>
    <w:p w14:paraId="19FD215F" w14:textId="32CC7278" w:rsidR="00367CF9" w:rsidRDefault="00B60BC3" w:rsidP="009F2DA0">
      <w:pPr>
        <w:snapToGrid w:val="0"/>
        <w:spacing w:line="360" w:lineRule="auto"/>
        <w:jc w:val="both"/>
        <w:rPr>
          <w:rFonts w:ascii="Book Antiqua" w:eastAsia="Book Antiqua" w:hAnsi="Book Antiqua" w:cs="Book Antiqua"/>
          <w:color w:val="000000"/>
        </w:rPr>
      </w:pPr>
      <w:r w:rsidRPr="001D6943">
        <w:rPr>
          <w:rFonts w:ascii="Book Antiqua" w:eastAsia="Book Antiqua" w:hAnsi="Book Antiqua" w:cs="Book Antiqua"/>
          <w:color w:val="000000"/>
        </w:rPr>
        <w:t>URL: https://www.wjgnet.com/1007-9327/full/v27/i36/</w:t>
      </w:r>
      <w:r w:rsidR="00367CF9">
        <w:rPr>
          <w:rFonts w:ascii="Book Antiqua" w:hAnsi="Book Antiqua" w:hint="eastAsia"/>
        </w:rPr>
        <w:t>6</w:t>
      </w:r>
      <w:r w:rsidR="00367CF9">
        <w:rPr>
          <w:rFonts w:ascii="Book Antiqua" w:hAnsi="Book Antiqua"/>
        </w:rPr>
        <w:t>053</w:t>
      </w:r>
      <w:r w:rsidRPr="001D6943">
        <w:rPr>
          <w:rFonts w:ascii="Book Antiqua" w:eastAsia="Book Antiqua" w:hAnsi="Book Antiqua" w:cs="Book Antiqua"/>
          <w:color w:val="000000"/>
        </w:rPr>
        <w:t xml:space="preserve">.htm  </w:t>
      </w:r>
    </w:p>
    <w:p w14:paraId="6365771C" w14:textId="5D1CEE4C" w:rsidR="00B6694C" w:rsidRPr="001D6943" w:rsidRDefault="00B60BC3" w:rsidP="009F2DA0">
      <w:pPr>
        <w:snapToGrid w:val="0"/>
        <w:spacing w:line="360" w:lineRule="auto"/>
        <w:jc w:val="both"/>
        <w:rPr>
          <w:rFonts w:ascii="Book Antiqua" w:hAnsi="Book Antiqua" w:cs="Book Antiqua"/>
        </w:rPr>
      </w:pPr>
      <w:r w:rsidRPr="001D6943">
        <w:rPr>
          <w:rFonts w:ascii="Book Antiqua" w:eastAsia="Book Antiqua" w:hAnsi="Book Antiqua" w:cs="Book Antiqua"/>
          <w:color w:val="000000"/>
        </w:rPr>
        <w:lastRenderedPageBreak/>
        <w:t>DOI: https://dx.doi.org/10.3748/wjg.v27.i36.</w:t>
      </w:r>
      <w:r w:rsidR="00367CF9">
        <w:rPr>
          <w:rFonts w:ascii="Book Antiqua" w:hAnsi="Book Antiqua" w:hint="eastAsia"/>
        </w:rPr>
        <w:t>6</w:t>
      </w:r>
      <w:r w:rsidR="00367CF9">
        <w:rPr>
          <w:rFonts w:ascii="Book Antiqua" w:hAnsi="Book Antiqua"/>
        </w:rPr>
        <w:t>053</w:t>
      </w:r>
    </w:p>
    <w:p w14:paraId="469745E3" w14:textId="77777777" w:rsidR="00B6694C" w:rsidRPr="001D6943" w:rsidRDefault="00B6694C">
      <w:pPr>
        <w:snapToGrid w:val="0"/>
        <w:spacing w:line="360" w:lineRule="auto"/>
        <w:jc w:val="both"/>
        <w:rPr>
          <w:rFonts w:ascii="Book Antiqua" w:hAnsi="Book Antiqua" w:cs="Book Antiqua"/>
        </w:rPr>
      </w:pPr>
    </w:p>
    <w:p w14:paraId="3460F1B4" w14:textId="1BA78B83"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Core Tip: </w:t>
      </w:r>
      <w:r w:rsidRPr="001D6943">
        <w:rPr>
          <w:rFonts w:ascii="Book Antiqua" w:eastAsia="Book Antiqua" w:hAnsi="Book Antiqua" w:cs="Book Antiqua"/>
          <w:color w:val="000000"/>
        </w:rPr>
        <w:t>Hepatitis B virus (HBV)</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is a major cause of acute and chronic liver disease. During childhood</w:t>
      </w:r>
      <w:r w:rsidR="00092237"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asymptomatic chronic hepatitis B is the most common outcome of the infection</w:t>
      </w:r>
      <w:r w:rsidR="00092237"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a conservative approach is usually recommended. In selected patients there is a strict indication for treatment. Different drugs have been approved by </w:t>
      </w:r>
      <w:r w:rsidR="007B3F67" w:rsidRPr="001D6943">
        <w:rPr>
          <w:rFonts w:ascii="Book Antiqua" w:eastAsia="Book Antiqua" w:hAnsi="Book Antiqua" w:cs="Book Antiqua"/>
          <w:color w:val="000000"/>
        </w:rPr>
        <w:t>United States</w:t>
      </w:r>
      <w:r w:rsidR="00BA493A" w:rsidRPr="001D6943">
        <w:rPr>
          <w:rFonts w:ascii="Book Antiqua" w:eastAsia="Book Antiqua" w:hAnsi="Book Antiqua" w:cs="Book Antiqua"/>
          <w:color w:val="000000"/>
        </w:rPr>
        <w:t xml:space="preserve"> Food and Drug Administration</w:t>
      </w:r>
      <w:r w:rsidR="00630700" w:rsidRPr="001D6943">
        <w:rPr>
          <w:rFonts w:ascii="Book Antiqua" w:eastAsia="Book Antiqua" w:hAnsi="Book Antiqua" w:cs="Book Antiqua"/>
          <w:color w:val="000000"/>
        </w:rPr>
        <w:t xml:space="preserve"> </w:t>
      </w:r>
      <w:r w:rsidRPr="001D6943">
        <w:rPr>
          <w:rFonts w:ascii="Book Antiqua" w:eastAsia="Book Antiqua" w:hAnsi="Book Antiqua" w:cs="Book Antiqua"/>
          <w:color w:val="000000"/>
        </w:rPr>
        <w:t>and European Medicines Agency for treatment of children and adolescents with chronic HBV infection. The main goal of the treatment is to reduce the risk of progression to cirrhosis and hepatocellular carcinoma through the suppression of HBV replication.</w:t>
      </w:r>
    </w:p>
    <w:p w14:paraId="062550E0" w14:textId="77777777" w:rsidR="00B6694C" w:rsidRPr="001D6943" w:rsidRDefault="00B6694C">
      <w:pPr>
        <w:snapToGrid w:val="0"/>
        <w:spacing w:line="360" w:lineRule="auto"/>
        <w:jc w:val="both"/>
        <w:rPr>
          <w:rFonts w:ascii="Book Antiqua" w:hAnsi="Book Antiqua" w:cs="Book Antiqua"/>
        </w:rPr>
      </w:pPr>
    </w:p>
    <w:p w14:paraId="628B5FD5"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49630D42"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47AC8123"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011B5874"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1FA95A37"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1AA2764F"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7B71402A"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1506AFDC"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4342CF57"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5F39BCAE"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678CF8E0"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4AD0C1AA"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054D5DAB"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54F6922A"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76C019EC"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5ED67E92"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76A831ED"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13FEEF22"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52EB73F3"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08B0A59E"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338702CD"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0E954773" w14:textId="77777777" w:rsidR="00092237" w:rsidRPr="001D6943" w:rsidRDefault="00092237">
      <w:pPr>
        <w:snapToGrid w:val="0"/>
        <w:spacing w:line="360" w:lineRule="auto"/>
        <w:jc w:val="both"/>
        <w:rPr>
          <w:rFonts w:ascii="Book Antiqua" w:eastAsia="Book Antiqua" w:hAnsi="Book Antiqua" w:cs="Book Antiqua"/>
          <w:b/>
          <w:caps/>
          <w:color w:val="000000"/>
          <w:u w:val="single"/>
        </w:rPr>
      </w:pPr>
    </w:p>
    <w:p w14:paraId="609C439E" w14:textId="5D833BAD"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aps/>
          <w:color w:val="000000"/>
          <w:u w:val="single"/>
        </w:rPr>
        <w:t>INTRODUCTION</w:t>
      </w:r>
    </w:p>
    <w:p w14:paraId="65DADE9C" w14:textId="3344C505"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Hepatitis B virus (HBV) infection is one of the major causes of acute and chronic liver disease and associated morbidity and mortality worldwide. In 2015, 257 million people were estimated as being chronically infected by the World Health Organization (WHO), with a global prevalence of 3</w:t>
      </w:r>
      <w:r w:rsidRPr="001D6943">
        <w:rPr>
          <w:rFonts w:ascii="Book Antiqua" w:eastAsia="宋体" w:hAnsi="Book Antiqua" w:cs="Book Antiqua"/>
          <w:color w:val="000000"/>
          <w:lang w:eastAsia="zh-CN"/>
        </w:rPr>
        <w:t>%</w:t>
      </w:r>
      <w:r w:rsidRPr="001D6943">
        <w:rPr>
          <w:rFonts w:ascii="Book Antiqua" w:eastAsia="Book Antiqua" w:hAnsi="Book Antiqua" w:cs="Book Antiqua"/>
          <w:color w:val="000000"/>
        </w:rPr>
        <w:t>-5%</w:t>
      </w:r>
      <w:r w:rsidR="005E09C9"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887</w:t>
      </w:r>
      <w:r w:rsidR="00C03DA2" w:rsidRPr="001D6943">
        <w:rPr>
          <w:rFonts w:ascii="Book Antiqua" w:eastAsia="Book Antiqua" w:hAnsi="Book Antiqua" w:cs="Book Antiqua"/>
          <w:color w:val="000000"/>
        </w:rPr>
        <w:t>,</w:t>
      </w:r>
      <w:r w:rsidRPr="001D6943">
        <w:rPr>
          <w:rFonts w:ascii="Book Antiqua" w:eastAsia="Book Antiqua" w:hAnsi="Book Antiqua" w:cs="Book Antiqua"/>
          <w:color w:val="000000"/>
        </w:rPr>
        <w:t>000 people died due to chronic HBV infection (CHB)</w:t>
      </w:r>
      <w:r w:rsidRPr="001D6943">
        <w:rPr>
          <w:rFonts w:ascii="Book Antiqua" w:eastAsia="Book Antiqua" w:hAnsi="Book Antiqua" w:cs="Book Antiqua"/>
          <w:color w:val="000000"/>
          <w:vertAlign w:val="superscript"/>
        </w:rPr>
        <w:t>[1]</w:t>
      </w:r>
      <w:r w:rsidRPr="001D6943">
        <w:rPr>
          <w:rFonts w:ascii="Book Antiqua" w:eastAsia="Book Antiqua" w:hAnsi="Book Antiqua" w:cs="Book Antiqua"/>
          <w:color w:val="000000"/>
        </w:rPr>
        <w:t>.</w:t>
      </w:r>
    </w:p>
    <w:p w14:paraId="189AFB30" w14:textId="23B928BE"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Hepatitis B is a vaccine-preventable disease but</w:t>
      </w:r>
      <w:r w:rsidR="005E09C9"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despite the availability of effective vaccine and vaccination programs, it remains a global health problem</w:t>
      </w:r>
      <w:r w:rsidRPr="001D6943">
        <w:rPr>
          <w:rFonts w:ascii="Book Antiqua" w:eastAsia="Book Antiqua" w:hAnsi="Book Antiqua" w:cs="Book Antiqua"/>
          <w:color w:val="000000"/>
          <w:vertAlign w:val="superscript"/>
        </w:rPr>
        <w:t>[2]</w:t>
      </w:r>
      <w:r w:rsidRPr="001D6943">
        <w:rPr>
          <w:rFonts w:ascii="Book Antiqua" w:eastAsia="Book Antiqua" w:hAnsi="Book Antiqua" w:cs="Book Antiqua"/>
          <w:color w:val="000000"/>
        </w:rPr>
        <w:t xml:space="preserve">. It has been estimated that annually there are almost </w:t>
      </w:r>
      <w:r w:rsidR="005E09C9" w:rsidRPr="001D6943">
        <w:rPr>
          <w:rFonts w:ascii="Book Antiqua" w:eastAsia="Book Antiqua" w:hAnsi="Book Antiqua" w:cs="Book Antiqua"/>
          <w:color w:val="000000"/>
        </w:rPr>
        <w:t xml:space="preserve">2 </w:t>
      </w:r>
      <w:r w:rsidRPr="001D6943">
        <w:rPr>
          <w:rFonts w:ascii="Book Antiqua" w:eastAsia="Book Antiqua" w:hAnsi="Book Antiqua" w:cs="Book Antiqua"/>
          <w:color w:val="000000"/>
        </w:rPr>
        <w:t xml:space="preserve">million new infections in children younger than </w:t>
      </w:r>
      <w:r w:rsidR="005E09C9" w:rsidRPr="001D6943">
        <w:rPr>
          <w:rFonts w:ascii="Book Antiqua" w:eastAsia="Book Antiqua" w:hAnsi="Book Antiqua" w:cs="Book Antiqua"/>
          <w:color w:val="000000"/>
        </w:rPr>
        <w:t>5</w:t>
      </w:r>
      <w:r w:rsidRPr="001D6943">
        <w:rPr>
          <w:rFonts w:ascii="Book Antiqua" w:eastAsia="Book Antiqua" w:hAnsi="Book Antiqua" w:cs="Book Antiqua"/>
          <w:color w:val="000000"/>
        </w:rPr>
        <w:t xml:space="preserve"> years of age. Most of the infected children acquire the infection around the time of birth through vertical transmission or during early childhood through horizontal transmission</w:t>
      </w:r>
      <w:r w:rsidRPr="001D6943">
        <w:rPr>
          <w:rFonts w:ascii="Book Antiqua" w:eastAsia="Book Antiqua" w:hAnsi="Book Antiqua" w:cs="Book Antiqua"/>
          <w:color w:val="000000"/>
          <w:vertAlign w:val="superscript"/>
        </w:rPr>
        <w:t>[3</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5]</w:t>
      </w:r>
      <w:r w:rsidRPr="001D6943">
        <w:rPr>
          <w:rFonts w:ascii="Book Antiqua" w:eastAsia="Book Antiqua" w:hAnsi="Book Antiqua" w:cs="Book Antiqua"/>
          <w:color w:val="000000"/>
        </w:rPr>
        <w:t>.</w:t>
      </w:r>
    </w:p>
    <w:p w14:paraId="0CA3253A" w14:textId="77777777" w:rsidR="00B6694C" w:rsidRPr="001D6943" w:rsidRDefault="00B6694C">
      <w:pPr>
        <w:snapToGrid w:val="0"/>
        <w:spacing w:line="360" w:lineRule="auto"/>
        <w:jc w:val="both"/>
        <w:rPr>
          <w:rFonts w:ascii="Book Antiqua" w:hAnsi="Book Antiqua" w:cs="Book Antiqua"/>
        </w:rPr>
      </w:pPr>
    </w:p>
    <w:p w14:paraId="69D7CBCE" w14:textId="77777777" w:rsidR="00B6694C" w:rsidRPr="001D6943" w:rsidRDefault="005B2E8D">
      <w:pPr>
        <w:snapToGrid w:val="0"/>
        <w:spacing w:line="360" w:lineRule="auto"/>
        <w:jc w:val="both"/>
        <w:rPr>
          <w:rFonts w:ascii="Book Antiqua" w:hAnsi="Book Antiqua" w:cs="Book Antiqua"/>
          <w:u w:val="single"/>
        </w:rPr>
      </w:pPr>
      <w:r w:rsidRPr="001D6943">
        <w:rPr>
          <w:rFonts w:ascii="Book Antiqua" w:eastAsia="Book Antiqua" w:hAnsi="Book Antiqua" w:cs="Book Antiqua"/>
          <w:b/>
          <w:bCs/>
          <w:color w:val="000000"/>
          <w:u w:val="single"/>
        </w:rPr>
        <w:t>NATURAL HISTORY OF HBV INFECTION IN CHILDREN</w:t>
      </w:r>
    </w:p>
    <w:p w14:paraId="16B27E59" w14:textId="2220A34C"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The natural history and the long-term outcome of HBV infection acquired in childhood vary depending upon the age at infection. CHB is the most common outcome (90%) of the infection acquired vertically in neonates and infants. The risk of CHB is reduced to 30% when infection occurs during the first </w:t>
      </w:r>
      <w:r w:rsidR="005E09C9" w:rsidRPr="001D6943">
        <w:rPr>
          <w:rFonts w:ascii="Book Antiqua" w:eastAsia="Book Antiqua" w:hAnsi="Book Antiqua" w:cs="Book Antiqua"/>
          <w:color w:val="000000"/>
        </w:rPr>
        <w:t>5</w:t>
      </w:r>
      <w:r w:rsidRPr="001D6943">
        <w:rPr>
          <w:rFonts w:ascii="Book Antiqua" w:eastAsia="Book Antiqua" w:hAnsi="Book Antiqua" w:cs="Book Antiqua"/>
          <w:color w:val="000000"/>
        </w:rPr>
        <w:t xml:space="preserve"> years of life and &lt; 5% for older immunocompetent children and adults</w:t>
      </w:r>
      <w:r w:rsidRPr="001D6943">
        <w:rPr>
          <w:rFonts w:ascii="Book Antiqua" w:eastAsia="Book Antiqua" w:hAnsi="Book Antiqua" w:cs="Book Antiqua"/>
          <w:color w:val="000000"/>
          <w:vertAlign w:val="superscript"/>
        </w:rPr>
        <w:t>[5]</w:t>
      </w:r>
      <w:r w:rsidRPr="001D6943">
        <w:rPr>
          <w:rFonts w:ascii="Book Antiqua" w:eastAsia="Book Antiqua" w:hAnsi="Book Antiqua" w:cs="Book Antiqua"/>
          <w:color w:val="000000"/>
        </w:rPr>
        <w:t>.</w:t>
      </w:r>
    </w:p>
    <w:p w14:paraId="58A5CE02" w14:textId="592554AD"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HBV infection is usually asymptomatic during childhood, but sometimes acute infection could present with severe symptoms and fulminant hepatitis both in adult and children</w:t>
      </w:r>
      <w:r w:rsidRPr="001D6943">
        <w:rPr>
          <w:rFonts w:ascii="Book Antiqua" w:eastAsia="Book Antiqua" w:hAnsi="Book Antiqua" w:cs="Book Antiqua"/>
          <w:color w:val="000000"/>
          <w:vertAlign w:val="superscript"/>
        </w:rPr>
        <w:t>[6]</w:t>
      </w:r>
      <w:r w:rsidRPr="001D6943">
        <w:rPr>
          <w:rFonts w:ascii="Book Antiqua" w:eastAsia="Book Antiqua" w:hAnsi="Book Antiqua" w:cs="Book Antiqua"/>
          <w:color w:val="000000"/>
        </w:rPr>
        <w:t>. The development of complications of CHB, such as cirrhosis, hepatocellular carcinoma</w:t>
      </w:r>
      <w:r w:rsidR="005E09C9"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extrahepatic manifestations, is manly observed in adulthood but can also present in infancy and early childhood</w:t>
      </w:r>
      <w:r w:rsidRPr="001D6943">
        <w:rPr>
          <w:rFonts w:ascii="Book Antiqua" w:eastAsia="Book Antiqua" w:hAnsi="Book Antiqua" w:cs="Book Antiqua"/>
          <w:color w:val="000000"/>
          <w:vertAlign w:val="superscript"/>
        </w:rPr>
        <w:t>[7</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10]</w:t>
      </w:r>
      <w:r w:rsidRPr="001D6943">
        <w:rPr>
          <w:rFonts w:ascii="Book Antiqua" w:eastAsia="Book Antiqua" w:hAnsi="Book Antiqua" w:cs="Book Antiqua"/>
          <w:color w:val="000000"/>
        </w:rPr>
        <w:t>.</w:t>
      </w:r>
    </w:p>
    <w:p w14:paraId="6BDD0CF9" w14:textId="66C5CC66"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lastRenderedPageBreak/>
        <w:t>In 2017 the European Association for the Study of the Liver (EASL) proposed a new nomenclature for CHB that is no more based on the concept of immune-tolerant, immune-active, immune-control</w:t>
      </w:r>
      <w:r w:rsidR="005E09C9"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immune-escape</w:t>
      </w:r>
      <w:r w:rsidR="005E09C9"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which have been previously used to describe the different phases of infection</w:t>
      </w:r>
      <w:r w:rsidRPr="001D6943">
        <w:rPr>
          <w:rFonts w:ascii="Book Antiqua" w:eastAsia="Book Antiqua" w:hAnsi="Book Antiqua" w:cs="Book Antiqua"/>
          <w:color w:val="000000"/>
          <w:vertAlign w:val="superscript"/>
        </w:rPr>
        <w:t>[7]</w:t>
      </w:r>
      <w:r w:rsidRPr="001D6943">
        <w:rPr>
          <w:rFonts w:ascii="Book Antiqua" w:eastAsia="Book Antiqua" w:hAnsi="Book Antiqua" w:cs="Book Antiqua"/>
          <w:color w:val="000000"/>
        </w:rPr>
        <w:t>. The new nomenclature emphasizes the distinction between infection and active hepatitis (defined basing on the presence of normal or raised alanine aminotransferase levels, respectively) and is based on Hepatitis B e Antigen (HBeAg) status, HBV viremia</w:t>
      </w:r>
      <w:r w:rsidR="005E09C9"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liver histology (Table 1)</w:t>
      </w:r>
      <w:r w:rsidRPr="001D6943">
        <w:rPr>
          <w:rFonts w:ascii="Book Antiqua" w:eastAsia="Book Antiqua" w:hAnsi="Book Antiqua" w:cs="Book Antiqua"/>
          <w:color w:val="000000"/>
          <w:vertAlign w:val="superscript"/>
        </w:rPr>
        <w:t>[11]</w:t>
      </w:r>
      <w:r w:rsidRPr="001D6943">
        <w:rPr>
          <w:rFonts w:ascii="Book Antiqua" w:eastAsia="Book Antiqua" w:hAnsi="Book Antiqua" w:cs="Book Antiqua"/>
          <w:color w:val="000000"/>
        </w:rPr>
        <w:t>.</w:t>
      </w:r>
    </w:p>
    <w:p w14:paraId="1A479C07"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Another biomarker to monitoring HBV infection is the covalently closed circular DNA (ccc-DNA), a new biomarker related to viral replication and persistence of infection. A “complete cure” of HBV infection requires also the clearance of ccc-DNA, as well as HBsAg loss and undetectable serum HBV DNA (otherwise it is defined “functional cure”)</w:t>
      </w:r>
      <w:r w:rsidRPr="001D6943">
        <w:rPr>
          <w:rFonts w:ascii="Book Antiqua" w:eastAsia="Book Antiqua" w:hAnsi="Book Antiqua" w:cs="Book Antiqua"/>
          <w:color w:val="000000"/>
          <w:vertAlign w:val="superscript"/>
        </w:rPr>
        <w:t>[12]</w:t>
      </w:r>
      <w:r w:rsidRPr="001D6943">
        <w:rPr>
          <w:rFonts w:ascii="Book Antiqua" w:eastAsia="Book Antiqua" w:hAnsi="Book Antiqua" w:cs="Book Antiqua"/>
          <w:color w:val="000000"/>
        </w:rPr>
        <w:t>.</w:t>
      </w:r>
    </w:p>
    <w:p w14:paraId="48397DDA" w14:textId="77777777" w:rsidR="00B6694C" w:rsidRPr="001D6943" w:rsidRDefault="00B6694C">
      <w:pPr>
        <w:snapToGrid w:val="0"/>
        <w:spacing w:line="360" w:lineRule="auto"/>
        <w:jc w:val="both"/>
        <w:rPr>
          <w:rFonts w:ascii="Book Antiqua" w:hAnsi="Book Antiqua" w:cs="Book Antiqua"/>
        </w:rPr>
      </w:pPr>
    </w:p>
    <w:p w14:paraId="609DEEB5" w14:textId="77777777" w:rsidR="00B6694C" w:rsidRPr="001D6943" w:rsidRDefault="005B2E8D">
      <w:pPr>
        <w:snapToGrid w:val="0"/>
        <w:spacing w:line="360" w:lineRule="auto"/>
        <w:jc w:val="both"/>
        <w:rPr>
          <w:rFonts w:ascii="Book Antiqua" w:hAnsi="Book Antiqua" w:cs="Book Antiqua"/>
          <w:u w:val="single"/>
        </w:rPr>
      </w:pPr>
      <w:r w:rsidRPr="001D6943">
        <w:rPr>
          <w:rFonts w:ascii="Book Antiqua" w:eastAsia="Book Antiqua" w:hAnsi="Book Antiqua" w:cs="Book Antiqua"/>
          <w:b/>
          <w:bCs/>
          <w:color w:val="000000"/>
          <w:u w:val="single"/>
        </w:rPr>
        <w:t>TREATMENT FOR CHRONIC HBV INFECTION</w:t>
      </w:r>
    </w:p>
    <w:p w14:paraId="25DB7FC8" w14:textId="6EFC7926"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The common and main goals of antiviral treatment for adults, adolescents</w:t>
      </w:r>
      <w:r w:rsidR="007B7BF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children with chronic HBV infection are the effective and sustained suppression of HBV replication and consequently to decrease the risk of disease progression to cirrhosis and hepatocellular carcinoma</w:t>
      </w:r>
      <w:r w:rsidRPr="001D6943">
        <w:rPr>
          <w:rFonts w:ascii="Book Antiqua" w:eastAsia="Book Antiqua" w:hAnsi="Book Antiqua" w:cs="Book Antiqua"/>
          <w:color w:val="000000"/>
          <w:vertAlign w:val="superscript"/>
        </w:rPr>
        <w:t>[13</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15]</w:t>
      </w:r>
      <w:r w:rsidRPr="001D6943">
        <w:rPr>
          <w:rFonts w:ascii="Book Antiqua" w:eastAsia="Book Antiqua" w:hAnsi="Book Antiqua" w:cs="Book Antiqua"/>
          <w:color w:val="000000"/>
        </w:rPr>
        <w:t>. Guidelines for treatment of children and adolescents have been issued by the European Society for Pediatric Gastroenterology Hepatology and Nutrition (ESPGHAN), EASL, American Association for the Study of Liver Diseases (AASLD)</w:t>
      </w:r>
      <w:r w:rsidR="007B7BF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Asian Pacific Association for the Study of the Liver (APASL)</w:t>
      </w:r>
      <w:r w:rsidRPr="001D6943">
        <w:rPr>
          <w:rFonts w:ascii="Book Antiqua" w:eastAsia="Book Antiqua" w:hAnsi="Book Antiqua" w:cs="Book Antiqua"/>
          <w:color w:val="000000"/>
          <w:vertAlign w:val="superscript"/>
        </w:rPr>
        <w:t>[</w:t>
      </w:r>
      <w:r w:rsidRPr="001D6943">
        <w:rPr>
          <w:rFonts w:ascii="Book Antiqua" w:eastAsia="宋体" w:hAnsi="Book Antiqua" w:cs="Book Antiqua"/>
          <w:color w:val="000000"/>
          <w:vertAlign w:val="superscript"/>
          <w:lang w:eastAsia="zh-CN"/>
        </w:rPr>
        <w:t>11,</w:t>
      </w:r>
      <w:r w:rsidRPr="001D6943">
        <w:rPr>
          <w:rFonts w:ascii="Book Antiqua" w:eastAsia="Book Antiqua" w:hAnsi="Book Antiqua" w:cs="Book Antiqua"/>
          <w:color w:val="000000"/>
          <w:vertAlign w:val="superscript"/>
        </w:rPr>
        <w:t>16</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18]</w:t>
      </w:r>
      <w:r w:rsidRPr="001D6943">
        <w:rPr>
          <w:rFonts w:ascii="Book Antiqua" w:eastAsia="Book Antiqua" w:hAnsi="Book Antiqua" w:cs="Book Antiqua"/>
          <w:color w:val="000000"/>
        </w:rPr>
        <w:t>.</w:t>
      </w:r>
    </w:p>
    <w:p w14:paraId="70C1CFF4" w14:textId="45C201D8"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aim of this narrative review is to summarize the available evidence on the use of drugs for treatment of CHB in children and adolescents, to summarize the main recommendations for treatment</w:t>
      </w:r>
      <w:r w:rsidR="007B7BF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to highlight research gaps.</w:t>
      </w:r>
    </w:p>
    <w:p w14:paraId="5653BB9A" w14:textId="77777777" w:rsidR="00B6694C" w:rsidRPr="001D6943" w:rsidRDefault="00B6694C">
      <w:pPr>
        <w:snapToGrid w:val="0"/>
        <w:spacing w:line="360" w:lineRule="auto"/>
        <w:jc w:val="both"/>
        <w:rPr>
          <w:rFonts w:ascii="Book Antiqua" w:hAnsi="Book Antiqua" w:cs="Book Antiqua"/>
        </w:rPr>
      </w:pPr>
    </w:p>
    <w:p w14:paraId="6550D570"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Interferon alfa-2b</w:t>
      </w:r>
    </w:p>
    <w:p w14:paraId="6919295D" w14:textId="703FC852"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Interferon alfa-2b has both antiviral and immunomodulatory actions. Binding to the specific transmembrane receptor, it activates intracellular signaling and gene transcription, resulting in the reduction of viral DNA level and viral injury. Furthermore, </w:t>
      </w:r>
      <w:r w:rsidRPr="001D6943">
        <w:rPr>
          <w:rFonts w:ascii="Book Antiqua" w:eastAsia="Book Antiqua" w:hAnsi="Book Antiqua" w:cs="Book Antiqua"/>
          <w:color w:val="000000"/>
        </w:rPr>
        <w:lastRenderedPageBreak/>
        <w:t>it directly stimulates the cell-mediated immune response against HBV-infected hepatocytes, thus reduc</w:t>
      </w:r>
      <w:r w:rsidR="007B7BF4" w:rsidRPr="001D6943">
        <w:rPr>
          <w:rFonts w:ascii="Book Antiqua" w:eastAsia="Book Antiqua" w:hAnsi="Book Antiqua" w:cs="Book Antiqua"/>
          <w:color w:val="000000"/>
        </w:rPr>
        <w:t>ing</w:t>
      </w:r>
      <w:r w:rsidRPr="001D6943">
        <w:rPr>
          <w:rFonts w:ascii="Book Antiqua" w:eastAsia="Book Antiqua" w:hAnsi="Book Antiqua" w:cs="Book Antiqua"/>
          <w:color w:val="000000"/>
        </w:rPr>
        <w:t xml:space="preserve"> the number of cells containing ccc-DNA</w:t>
      </w:r>
      <w:r w:rsidRPr="001D6943">
        <w:rPr>
          <w:rFonts w:ascii="Book Antiqua" w:eastAsia="Book Antiqua" w:hAnsi="Book Antiqua" w:cs="Book Antiqua"/>
          <w:color w:val="000000"/>
          <w:vertAlign w:val="superscript"/>
        </w:rPr>
        <w:t>[19]</w:t>
      </w:r>
      <w:r w:rsidRPr="001D6943">
        <w:rPr>
          <w:rFonts w:ascii="Book Antiqua" w:eastAsia="Book Antiqua" w:hAnsi="Book Antiqua" w:cs="Book Antiqua"/>
          <w:color w:val="000000"/>
        </w:rPr>
        <w:t>.</w:t>
      </w:r>
    </w:p>
    <w:p w14:paraId="0554C269"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 xml:space="preserve">Interferon alfa-2b for subcutaneous injection is approved by </w:t>
      </w:r>
      <w:r w:rsidR="0051635B" w:rsidRPr="001D6943">
        <w:rPr>
          <w:rFonts w:ascii="Book Antiqua" w:eastAsia="Book Antiqua" w:hAnsi="Book Antiqua" w:cs="Book Antiqua"/>
          <w:color w:val="000000"/>
        </w:rPr>
        <w:t>European Medicines Agency (EMA)</w:t>
      </w:r>
      <w:r w:rsidRPr="001D6943">
        <w:rPr>
          <w:rFonts w:ascii="Book Antiqua" w:eastAsia="Book Antiqua" w:hAnsi="Book Antiqua" w:cs="Book Antiqua"/>
          <w:color w:val="000000"/>
        </w:rPr>
        <w:t xml:space="preserve"> and </w:t>
      </w:r>
      <w:r w:rsidR="0026142B" w:rsidRPr="001D6943">
        <w:rPr>
          <w:rFonts w:ascii="Book Antiqua" w:eastAsia="Book Antiqua" w:hAnsi="Book Antiqua" w:cs="Book Antiqua"/>
          <w:color w:val="000000"/>
        </w:rPr>
        <w:t>United States Food and Drug Administration (</w:t>
      </w:r>
      <w:r w:rsidR="004A679D" w:rsidRPr="001D6943">
        <w:rPr>
          <w:rFonts w:ascii="Book Antiqua" w:eastAsia="Book Antiqua" w:hAnsi="Book Antiqua" w:cs="Book Antiqua"/>
          <w:color w:val="000000"/>
        </w:rPr>
        <w:t>US-</w:t>
      </w:r>
      <w:r w:rsidR="0026142B" w:rsidRPr="001D6943">
        <w:rPr>
          <w:rFonts w:ascii="Book Antiqua" w:eastAsia="Book Antiqua" w:hAnsi="Book Antiqua" w:cs="Book Antiqua"/>
          <w:color w:val="000000"/>
        </w:rPr>
        <w:t>FDA)</w:t>
      </w:r>
      <w:r w:rsidRPr="001D6943">
        <w:rPr>
          <w:rFonts w:ascii="Book Antiqua" w:eastAsia="Book Antiqua" w:hAnsi="Book Antiqua" w:cs="Book Antiqua"/>
          <w:color w:val="000000"/>
        </w:rPr>
        <w:t xml:space="preserve"> for treatment of children and adolescents (1-17 years of age) with CHB. Treatment duration is 16 to 24 wk. The recommended dose is 6 million IU/m</w:t>
      </w:r>
      <w:r w:rsidRPr="001D6943">
        <w:rPr>
          <w:rFonts w:ascii="Book Antiqua" w:eastAsia="Book Antiqua" w:hAnsi="Book Antiqua" w:cs="Book Antiqua"/>
          <w:color w:val="000000"/>
          <w:vertAlign w:val="superscript"/>
        </w:rPr>
        <w:t>2</w:t>
      </w:r>
      <w:r w:rsidRPr="001D6943">
        <w:rPr>
          <w:rFonts w:ascii="Book Antiqua" w:eastAsia="Book Antiqua" w:hAnsi="Book Antiqua" w:cs="Book Antiqua"/>
          <w:color w:val="000000"/>
        </w:rPr>
        <w:t xml:space="preserve"> three times a week (Table 2). </w:t>
      </w:r>
    </w:p>
    <w:p w14:paraId="1FB2DFA8" w14:textId="6D400D20"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A large open-label, multinational randomized controlled trial evaluated the safety and efficacy of interferon alfa-2b</w:t>
      </w:r>
      <w:r w:rsidRPr="001D6943">
        <w:rPr>
          <w:rFonts w:ascii="Book Antiqua" w:eastAsia="Book Antiqua" w:hAnsi="Book Antiqua" w:cs="Book Antiqua"/>
          <w:color w:val="000000"/>
          <w:vertAlign w:val="superscript"/>
        </w:rPr>
        <w:t>[20]</w:t>
      </w:r>
      <w:r w:rsidRPr="001D6943">
        <w:rPr>
          <w:rFonts w:ascii="Book Antiqua" w:eastAsia="Book Antiqua" w:hAnsi="Book Antiqua" w:cs="Book Antiqua"/>
          <w:color w:val="000000"/>
        </w:rPr>
        <w:t>. Interferon alfa-2b was started at a dose of 3 million IU/m</w:t>
      </w:r>
      <w:r w:rsidRPr="001D6943">
        <w:rPr>
          <w:rFonts w:ascii="Book Antiqua" w:eastAsia="Book Antiqua" w:hAnsi="Book Antiqua" w:cs="Book Antiqua"/>
          <w:color w:val="000000"/>
          <w:vertAlign w:val="superscript"/>
        </w:rPr>
        <w:t>2</w:t>
      </w:r>
      <w:r w:rsidRPr="001D6943">
        <w:rPr>
          <w:rFonts w:ascii="Book Antiqua" w:eastAsia="Book Antiqua" w:hAnsi="Book Antiqua" w:cs="Book Antiqua"/>
          <w:color w:val="000000"/>
        </w:rPr>
        <w:t xml:space="preserve"> of body surface area three times a week for </w:t>
      </w:r>
      <w:r w:rsidR="007B7BF4" w:rsidRPr="001D6943">
        <w:rPr>
          <w:rFonts w:ascii="Book Antiqua" w:eastAsia="Book Antiqua" w:hAnsi="Book Antiqua" w:cs="Book Antiqua"/>
          <w:color w:val="000000"/>
        </w:rPr>
        <w:t>1 w</w:t>
      </w:r>
      <w:r w:rsidR="00CF008F" w:rsidRPr="001D6943">
        <w:rPr>
          <w:rFonts w:ascii="Book Antiqua" w:eastAsia="Book Antiqua" w:hAnsi="Book Antiqua" w:cs="Book Antiqua"/>
          <w:color w:val="000000"/>
        </w:rPr>
        <w:t>ee</w:t>
      </w:r>
      <w:r w:rsidR="007B7BF4" w:rsidRPr="001D6943">
        <w:rPr>
          <w:rFonts w:ascii="Book Antiqua" w:eastAsia="Book Antiqua" w:hAnsi="Book Antiqua" w:cs="Book Antiqua"/>
          <w:color w:val="000000"/>
        </w:rPr>
        <w:t>k</w:t>
      </w:r>
      <w:r w:rsidRPr="001D6943">
        <w:rPr>
          <w:rFonts w:ascii="Book Antiqua" w:eastAsia="Book Antiqua" w:hAnsi="Book Antiqua" w:cs="Book Antiqua"/>
          <w:color w:val="000000"/>
        </w:rPr>
        <w:t>. The dose was increased to 6 million IU/m</w:t>
      </w:r>
      <w:r w:rsidRPr="001D6943">
        <w:rPr>
          <w:rFonts w:ascii="Book Antiqua" w:eastAsia="Book Antiqua" w:hAnsi="Book Antiqua" w:cs="Book Antiqua"/>
          <w:color w:val="000000"/>
          <w:vertAlign w:val="superscript"/>
        </w:rPr>
        <w:t>2</w:t>
      </w:r>
      <w:r w:rsidRPr="001D6943">
        <w:rPr>
          <w:rFonts w:ascii="Book Antiqua" w:eastAsia="Book Antiqua" w:hAnsi="Book Antiqua" w:cs="Book Antiqua"/>
          <w:color w:val="000000"/>
        </w:rPr>
        <w:t xml:space="preserve"> of body surface area at the second week</w:t>
      </w:r>
      <w:r w:rsidR="007B7BF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this was continued for a minimum of 16 wk and a maximum of 24 wk based on results of virological testing for evidence of response (treatment was stopped at 16 or 20 wk if HBeAg was undetectable on two serum determinations taken </w:t>
      </w:r>
      <w:r w:rsidR="007B7BF4" w:rsidRPr="001D6943">
        <w:rPr>
          <w:rFonts w:ascii="Book Antiqua" w:eastAsia="Book Antiqua" w:hAnsi="Book Antiqua" w:cs="Book Antiqua"/>
          <w:color w:val="000000"/>
        </w:rPr>
        <w:t>1 mo</w:t>
      </w:r>
      <w:r w:rsidR="00CF008F" w:rsidRPr="001D6943">
        <w:rPr>
          <w:rFonts w:ascii="Book Antiqua" w:eastAsia="Book Antiqua" w:hAnsi="Book Antiqua" w:cs="Book Antiqua"/>
          <w:color w:val="000000"/>
        </w:rPr>
        <w:t>nth</w:t>
      </w:r>
      <w:r w:rsidR="007B7BF4" w:rsidRPr="001D6943">
        <w:rPr>
          <w:rFonts w:ascii="Book Antiqua" w:eastAsia="Book Antiqua" w:hAnsi="Book Antiqua" w:cs="Book Antiqua"/>
          <w:color w:val="000000"/>
        </w:rPr>
        <w:t xml:space="preserve"> </w:t>
      </w:r>
      <w:r w:rsidRPr="001D6943">
        <w:rPr>
          <w:rFonts w:ascii="Book Antiqua" w:eastAsia="Book Antiqua" w:hAnsi="Book Antiqua" w:cs="Book Antiqua"/>
          <w:color w:val="000000"/>
        </w:rPr>
        <w:t xml:space="preserve">apart). One hundred and forty-nine children were enrolled, 144 were evaluable of whom 70 received the treatment and 77 were untreated controls. Patients in the treatment arm had a better response (loss of HBV DNA and HBeAg at 24 wk of follow-up) compared to the untreated controls (26%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11%,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0.02). Loss of HBsAg occurred in </w:t>
      </w:r>
      <w:r w:rsidR="007B7BF4" w:rsidRPr="001D6943">
        <w:rPr>
          <w:rFonts w:ascii="Book Antiqua" w:eastAsia="Book Antiqua" w:hAnsi="Book Antiqua" w:cs="Book Antiqua"/>
          <w:color w:val="000000"/>
        </w:rPr>
        <w:t>7</w:t>
      </w:r>
      <w:r w:rsidRPr="001D6943">
        <w:rPr>
          <w:rFonts w:ascii="Book Antiqua" w:eastAsia="Book Antiqua" w:hAnsi="Book Antiqua" w:cs="Book Antiqua"/>
          <w:color w:val="000000"/>
        </w:rPr>
        <w:t xml:space="preserve"> treated children (10%) but in only </w:t>
      </w:r>
      <w:r w:rsidR="007B7BF4" w:rsidRPr="001D6943">
        <w:rPr>
          <w:rFonts w:ascii="Book Antiqua" w:eastAsia="Book Antiqua" w:hAnsi="Book Antiqua" w:cs="Book Antiqua"/>
          <w:color w:val="000000"/>
        </w:rPr>
        <w:t>1</w:t>
      </w:r>
      <w:r w:rsidRPr="001D6943">
        <w:rPr>
          <w:rFonts w:ascii="Book Antiqua" w:eastAsia="Book Antiqua" w:hAnsi="Book Antiqua" w:cs="Book Antiqua"/>
          <w:color w:val="000000"/>
        </w:rPr>
        <w:t xml:space="preserve"> untreated child (1.2%)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0.03). Patients with lower baseline HBV DNA (&lt; 50 pg/mL) were more likely to respond to interferon alfa-2b therapy than patients with a baseline HBV DNA greater than 200 pg/mL (41%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7%, respectively). All children in the treatment group reported at least one adverse event, the most common being influenza-like symptoms (100%), irritability, sleep disturbance and depression (40%), nausea or vomiting (40%), diarrhea or gastrointestinal distress (46%), alopecia (17%), and neutropenia (19%). The dose of interferon alfa-2b was reduced in 17 children (23%), most commonly because of neutropenia, thrombocytopenia</w:t>
      </w:r>
      <w:r w:rsidR="007B7BF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fever. Three children discontinued treatment because of an adverse event. Subsequent studies confirmed the same efficacy and safety results</w:t>
      </w:r>
      <w:r w:rsidRPr="001D6943">
        <w:rPr>
          <w:rFonts w:ascii="Book Antiqua" w:eastAsia="Book Antiqua" w:hAnsi="Book Antiqua" w:cs="Book Antiqua"/>
          <w:color w:val="000000"/>
          <w:vertAlign w:val="superscript"/>
        </w:rPr>
        <w:t>[21</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23]</w:t>
      </w:r>
      <w:r w:rsidRPr="001D6943">
        <w:rPr>
          <w:rFonts w:ascii="Book Antiqua" w:eastAsia="Book Antiqua" w:hAnsi="Book Antiqua" w:cs="Book Antiqua"/>
          <w:color w:val="000000"/>
        </w:rPr>
        <w:t>.</w:t>
      </w:r>
    </w:p>
    <w:p w14:paraId="2C3AFBA3" w14:textId="77777777" w:rsidR="00B6694C" w:rsidRPr="001D6943" w:rsidRDefault="00B6694C">
      <w:pPr>
        <w:snapToGrid w:val="0"/>
        <w:spacing w:line="360" w:lineRule="auto"/>
        <w:jc w:val="both"/>
        <w:rPr>
          <w:rFonts w:ascii="Book Antiqua" w:hAnsi="Book Antiqua" w:cs="Book Antiqua"/>
        </w:rPr>
      </w:pPr>
    </w:p>
    <w:p w14:paraId="6DD45A41"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Peginterferon alfa</w:t>
      </w:r>
    </w:p>
    <w:p w14:paraId="069758BE"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lastRenderedPageBreak/>
        <w:t>Peginterferon alfa comprises an inert, branched, 40 kD polyethylene glycol molecule attached to interferon alfa. Through the direct stimulation of immune system, it is effective in the achievement of serological response and reduction of ccc-DNA level</w:t>
      </w:r>
      <w:r w:rsidRPr="001D6943">
        <w:rPr>
          <w:rFonts w:ascii="Book Antiqua" w:eastAsia="Book Antiqua" w:hAnsi="Book Antiqua" w:cs="Book Antiqua"/>
          <w:color w:val="000000"/>
          <w:vertAlign w:val="superscript"/>
        </w:rPr>
        <w:t>[19]</w:t>
      </w:r>
      <w:r w:rsidRPr="001D6943">
        <w:rPr>
          <w:rFonts w:ascii="Book Antiqua" w:eastAsia="Book Antiqua" w:hAnsi="Book Antiqua" w:cs="Book Antiqua"/>
          <w:color w:val="000000"/>
        </w:rPr>
        <w:t>.</w:t>
      </w:r>
    </w:p>
    <w:p w14:paraId="77341E80" w14:textId="77777777" w:rsidR="00B6694C" w:rsidRPr="001D6943" w:rsidRDefault="00B6694C">
      <w:pPr>
        <w:snapToGrid w:val="0"/>
        <w:spacing w:line="360" w:lineRule="auto"/>
        <w:jc w:val="both"/>
        <w:rPr>
          <w:rFonts w:ascii="Book Antiqua" w:eastAsia="Book Antiqua" w:hAnsi="Book Antiqua" w:cs="Book Antiqua"/>
          <w:b/>
          <w:bCs/>
          <w:i/>
          <w:iCs/>
          <w:color w:val="000000"/>
        </w:rPr>
      </w:pPr>
    </w:p>
    <w:p w14:paraId="25831E85"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Peginterferon alfa-2a</w:t>
      </w:r>
    </w:p>
    <w:p w14:paraId="32369E46"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Peginterferon alfa-2a for subcutaneous injection is approved by EMA and US-FDA for treatment of children and adolescents (3-17 years of age) with CHB. Treatment duration is 16 to 24 wk. The recommended dose is 180 μg/1.73 m</w:t>
      </w:r>
      <w:r w:rsidRPr="001D6943">
        <w:rPr>
          <w:rFonts w:ascii="Book Antiqua" w:eastAsia="Book Antiqua" w:hAnsi="Book Antiqua" w:cs="Book Antiqua"/>
          <w:color w:val="000000"/>
          <w:vertAlign w:val="superscript"/>
        </w:rPr>
        <w:t>2</w:t>
      </w:r>
      <w:r w:rsidRPr="001D6943">
        <w:rPr>
          <w:rFonts w:ascii="Book Antiqua" w:eastAsia="Book Antiqua" w:hAnsi="Book Antiqua" w:cs="Book Antiqua"/>
          <w:color w:val="000000"/>
        </w:rPr>
        <w:t xml:space="preserve"> once a week (Table 2). </w:t>
      </w:r>
    </w:p>
    <w:p w14:paraId="7462A19E" w14:textId="57B715A0"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efficacy and safety of peginterferon alfa-2a treatment in children with CHB was assessed in the PEG-B-ACTIVE study, a phase III randomized, controlled, open-label, multicenter study</w:t>
      </w:r>
      <w:r w:rsidRPr="001D6943">
        <w:rPr>
          <w:rFonts w:ascii="Book Antiqua" w:eastAsia="Book Antiqua" w:hAnsi="Book Antiqua" w:cs="Book Antiqua"/>
          <w:color w:val="000000"/>
          <w:vertAlign w:val="superscript"/>
        </w:rPr>
        <w:t>[24]</w:t>
      </w:r>
      <w:r w:rsidRPr="001D6943">
        <w:rPr>
          <w:rFonts w:ascii="Book Antiqua" w:eastAsia="Book Antiqua" w:hAnsi="Book Antiqua" w:cs="Book Antiqua"/>
          <w:color w:val="000000"/>
        </w:rPr>
        <w:t>. Peginterferon alfa-2a was prescribed at a dose of 180 μg/1.73 m</w:t>
      </w:r>
      <w:r w:rsidRPr="001D6943">
        <w:rPr>
          <w:rFonts w:ascii="Book Antiqua" w:eastAsia="Book Antiqua" w:hAnsi="Book Antiqua" w:cs="Book Antiqua"/>
          <w:color w:val="000000"/>
          <w:vertAlign w:val="superscript"/>
        </w:rPr>
        <w:t>2</w:t>
      </w:r>
      <w:r w:rsidRPr="001D6943">
        <w:rPr>
          <w:rFonts w:ascii="Book Antiqua" w:eastAsia="Book Antiqua" w:hAnsi="Book Antiqua" w:cs="Book Antiqua"/>
          <w:color w:val="000000"/>
        </w:rPr>
        <w:t xml:space="preserve"> once a week and was continued for a minimum of 48 wk. One hundred and sixty-one HBeAg-positive children with raised aminotransferase levels without advanced fibrosis or cirrhosis were enrolled. One hundred and fifty-one were evaluable</w:t>
      </w:r>
      <w:r w:rsidR="00B731E1"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of whom 101 received the treatment and 50 were untreated controls. Twenty-four weeks after the end of treatment, patients who received peginterferon alfa-2a had a better response compared to untreated controls with higher HBeAg seroconversion rates (25.7%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6%,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0.0043), higher rates of hepatitis B surface antigen (HBsAg) clearance (8.9%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0%,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0.03), HBV DNA &lt;</w:t>
      </w:r>
      <w:r w:rsidR="007204AC" w:rsidRPr="001D6943">
        <w:rPr>
          <w:rFonts w:ascii="Book Antiqua" w:eastAsia="Book Antiqua" w:hAnsi="Book Antiqua" w:cs="Book Antiqua"/>
          <w:color w:val="000000"/>
        </w:rPr>
        <w:t xml:space="preserve"> </w:t>
      </w:r>
      <w:r w:rsidRPr="001D6943">
        <w:rPr>
          <w:rFonts w:ascii="Book Antiqua" w:eastAsia="Book Antiqua" w:hAnsi="Book Antiqua" w:cs="Book Antiqua"/>
          <w:color w:val="000000"/>
        </w:rPr>
        <w:t xml:space="preserve">2000 IU/mL (28.7%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2%, </w:t>
      </w:r>
      <w:r w:rsidRPr="001D6943">
        <w:rPr>
          <w:rFonts w:ascii="Book Antiqua" w:eastAsia="Book Antiqua" w:hAnsi="Book Antiqua" w:cs="Book Antiqua"/>
          <w:i/>
          <w:iCs/>
          <w:color w:val="000000"/>
        </w:rPr>
        <w:t>P</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0.001) or undetectable (16.8%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2.0%,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0.0069), and alanine aminotransferase (ALT) normalization (51.5%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12%, </w:t>
      </w:r>
      <w:r w:rsidRPr="001D6943">
        <w:rPr>
          <w:rFonts w:ascii="Book Antiqua" w:eastAsia="Book Antiqua" w:hAnsi="Book Antiqua" w:cs="Book Antiqua"/>
          <w:i/>
          <w:iCs/>
          <w:color w:val="000000"/>
        </w:rPr>
        <w:t>P</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0.001). Loss of HBsAg occurred in </w:t>
      </w:r>
      <w:r w:rsidR="00B731E1" w:rsidRPr="001D6943">
        <w:rPr>
          <w:rFonts w:ascii="Book Antiqua" w:eastAsia="Book Antiqua" w:hAnsi="Book Antiqua" w:cs="Book Antiqua"/>
          <w:color w:val="000000"/>
        </w:rPr>
        <w:t>9</w:t>
      </w:r>
      <w:r w:rsidRPr="001D6943">
        <w:rPr>
          <w:rFonts w:ascii="Book Antiqua" w:eastAsia="Book Antiqua" w:hAnsi="Book Antiqua" w:cs="Book Antiqua"/>
          <w:color w:val="000000"/>
        </w:rPr>
        <w:t xml:space="preserve"> treated children (8.9%) and in none of those who were untreated. The most common adverse events included fever (49%), headache (30%), abdominal pain (19%)</w:t>
      </w:r>
      <w:r w:rsidR="00B731E1"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neuropsychiatric disorder (12%). Laboratory abnormalities reported during treatment were ALT flares (53%) and neutropenia (10%) and were managed without dose modification. Short-term effects on growth appeared minimal. The study highlighted the efficacy and positive benefit/risk profile of peginterferon alfa-2a for the treatment in children and adolescents with CHB, consistent with the extensive data available in adults.</w:t>
      </w:r>
    </w:p>
    <w:p w14:paraId="06DF2177" w14:textId="77777777" w:rsidR="00B6694C" w:rsidRPr="001D6943" w:rsidRDefault="00B6694C">
      <w:pPr>
        <w:snapToGrid w:val="0"/>
        <w:spacing w:line="360" w:lineRule="auto"/>
        <w:jc w:val="both"/>
        <w:rPr>
          <w:rFonts w:ascii="Book Antiqua" w:eastAsia="Book Antiqua" w:hAnsi="Book Antiqua" w:cs="Book Antiqua"/>
          <w:b/>
          <w:bCs/>
          <w:i/>
          <w:iCs/>
          <w:color w:val="000000"/>
        </w:rPr>
      </w:pPr>
    </w:p>
    <w:p w14:paraId="39137778"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lastRenderedPageBreak/>
        <w:t>Peginterferon alfa-2b</w:t>
      </w:r>
    </w:p>
    <w:p w14:paraId="3ADB1B00"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Peginterferon alfa-2b is not approved by the US-FDA or EMA for treatment of children or adolescents with CHB but is approved for treatment of chronic hepatitis C for children 3 years of age or older (Table 2)</w:t>
      </w:r>
      <w:r w:rsidRPr="001D6943">
        <w:rPr>
          <w:rFonts w:ascii="Book Antiqua" w:eastAsia="Book Antiqua" w:hAnsi="Book Antiqua" w:cs="Book Antiqua"/>
          <w:color w:val="000000"/>
          <w:vertAlign w:val="superscript"/>
        </w:rPr>
        <w:t>[25</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30]</w:t>
      </w:r>
      <w:r w:rsidRPr="001D6943">
        <w:rPr>
          <w:rFonts w:ascii="Book Antiqua" w:eastAsia="Book Antiqua" w:hAnsi="Book Antiqua" w:cs="Book Antiqua"/>
          <w:color w:val="000000"/>
        </w:rPr>
        <w:t>.</w:t>
      </w:r>
    </w:p>
    <w:p w14:paraId="02A791C4" w14:textId="77777777" w:rsidR="00B6694C" w:rsidRPr="001D6943" w:rsidRDefault="00B6694C">
      <w:pPr>
        <w:snapToGrid w:val="0"/>
        <w:spacing w:line="360" w:lineRule="auto"/>
        <w:jc w:val="both"/>
        <w:rPr>
          <w:rFonts w:ascii="Book Antiqua" w:hAnsi="Book Antiqua" w:cs="Book Antiqua"/>
        </w:rPr>
      </w:pPr>
    </w:p>
    <w:p w14:paraId="718FB99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Lamivudine</w:t>
      </w:r>
    </w:p>
    <w:p w14:paraId="31D0725D" w14:textId="01BBB0FD"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Lamivudine is a synthetic nucleoside analogue (analogue of cytidine) that inhibits viral replication in human cells by interfering with the DNA polymerase enzyme of HBV</w:t>
      </w:r>
      <w:r w:rsidR="00EA559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it acts as a chain terminator of DNA synthesis. If the nucleoside analogue is incorporated in </w:t>
      </w:r>
      <w:r w:rsidR="00EA5594" w:rsidRPr="001D6943">
        <w:rPr>
          <w:rFonts w:ascii="Book Antiqua" w:eastAsia="Book Antiqua" w:hAnsi="Book Antiqua" w:cs="Book Antiqua"/>
          <w:color w:val="000000"/>
        </w:rPr>
        <w:t xml:space="preserve">the </w:t>
      </w:r>
      <w:r w:rsidRPr="001D6943">
        <w:rPr>
          <w:rFonts w:ascii="Book Antiqua" w:eastAsia="Book Antiqua" w:hAnsi="Book Antiqua" w:cs="Book Antiqua"/>
          <w:color w:val="000000"/>
        </w:rPr>
        <w:t>DNA chain, it prevents the formation of the 5' to 3' phosphodiester linkage essential for DNA chain elongation, consequently</w:t>
      </w:r>
      <w:r w:rsidR="00EA5594" w:rsidRPr="001D6943">
        <w:rPr>
          <w:rFonts w:ascii="Book Antiqua" w:eastAsia="Book Antiqua" w:hAnsi="Book Antiqua" w:cs="Book Antiqua"/>
          <w:color w:val="000000"/>
        </w:rPr>
        <w:t xml:space="preserve"> terminating</w:t>
      </w:r>
      <w:r w:rsidRPr="001D6943">
        <w:rPr>
          <w:rFonts w:ascii="Book Antiqua" w:eastAsia="Book Antiqua" w:hAnsi="Book Antiqua" w:cs="Book Antiqua"/>
          <w:color w:val="000000"/>
        </w:rPr>
        <w:t xml:space="preserve"> viral DNA growth</w:t>
      </w:r>
      <w:r w:rsidRPr="001D6943">
        <w:rPr>
          <w:rFonts w:ascii="Book Antiqua" w:eastAsia="Book Antiqua" w:hAnsi="Book Antiqua" w:cs="Book Antiqua"/>
          <w:color w:val="000000"/>
          <w:vertAlign w:val="superscript"/>
        </w:rPr>
        <w:t>[31]</w:t>
      </w:r>
      <w:r w:rsidRPr="001D6943">
        <w:rPr>
          <w:rFonts w:ascii="Book Antiqua" w:eastAsia="Book Antiqua" w:hAnsi="Book Antiqua" w:cs="Book Antiqua"/>
          <w:color w:val="000000"/>
        </w:rPr>
        <w:t>.</w:t>
      </w:r>
    </w:p>
    <w:p w14:paraId="24C0185A"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 xml:space="preserve">Lamivudine is approved by EMA and US-FDA for treatment of children and adolescents (3-17 years of age) with CHB. The recommended dose is 3 mg/kg daily, oral (maximum 100 mg; Table 2). </w:t>
      </w:r>
    </w:p>
    <w:p w14:paraId="787301DE" w14:textId="0D7C986B"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efficacy and safety of lamivudine treatment in children with CHB was originally assessed in one randomized, double-blind, placebo-controlled study</w:t>
      </w:r>
      <w:r w:rsidRPr="001D6943">
        <w:rPr>
          <w:rFonts w:ascii="Book Antiqua" w:eastAsia="Book Antiqua" w:hAnsi="Book Antiqua" w:cs="Book Antiqua"/>
          <w:color w:val="000000"/>
          <w:vertAlign w:val="superscript"/>
        </w:rPr>
        <w:t>[32]</w:t>
      </w:r>
      <w:r w:rsidRPr="001D6943">
        <w:rPr>
          <w:rFonts w:ascii="Book Antiqua" w:eastAsia="Book Antiqua" w:hAnsi="Book Antiqua" w:cs="Book Antiqua"/>
          <w:color w:val="000000"/>
        </w:rPr>
        <w:t>. Children and adolescents aged between 2 and 17 years received either oral lamivudine (</w:t>
      </w:r>
      <w:r w:rsidRPr="001D6943">
        <w:rPr>
          <w:rFonts w:ascii="Book Antiqua" w:eastAsia="Book Antiqua" w:hAnsi="Book Antiqua" w:cs="Book Antiqua"/>
          <w:i/>
          <w:iCs/>
          <w:color w:val="000000"/>
        </w:rPr>
        <w:t>n</w:t>
      </w:r>
      <w:r w:rsidRPr="001D6943">
        <w:rPr>
          <w:rFonts w:ascii="Book Antiqua" w:eastAsia="Book Antiqua" w:hAnsi="Book Antiqua" w:cs="Book Antiqua"/>
          <w:color w:val="000000"/>
        </w:rPr>
        <w:t xml:space="preserve"> = 191) or placebo (</w:t>
      </w:r>
      <w:r w:rsidRPr="001D6943">
        <w:rPr>
          <w:rFonts w:ascii="Book Antiqua" w:eastAsia="Book Antiqua" w:hAnsi="Book Antiqua" w:cs="Book Antiqua"/>
          <w:i/>
          <w:iCs/>
          <w:color w:val="000000"/>
        </w:rPr>
        <w:t>n</w:t>
      </w:r>
      <w:r w:rsidRPr="001D6943">
        <w:rPr>
          <w:rFonts w:ascii="Book Antiqua" w:eastAsia="Book Antiqua" w:hAnsi="Book Antiqua" w:cs="Book Antiqua"/>
          <w:color w:val="000000"/>
        </w:rPr>
        <w:t xml:space="preserve"> = 97) once daily for 52 wk. This study demonstrated that treatment with lamivudine was safe, efficacious</w:t>
      </w:r>
      <w:r w:rsidR="00EA559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superior to placebo, consistent with the results observed in adults with CHB. Virologic response defined by the loss of serum HBeAg and by the reduction of serum HBV DNA to undetectable levels occurred by week 52 in 23% of the children in the treatment group, as compared with 13% of children in the placebo group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0.04). The rate of virologic response increased with higher baseline ALT values and scores on the histologic activity index. Loss of HBsAg occurred in </w:t>
      </w:r>
      <w:r w:rsidR="00EA5594" w:rsidRPr="001D6943">
        <w:rPr>
          <w:rFonts w:ascii="Book Antiqua" w:eastAsia="Book Antiqua" w:hAnsi="Book Antiqua" w:cs="Book Antiqua"/>
          <w:color w:val="000000"/>
        </w:rPr>
        <w:t xml:space="preserve">3 </w:t>
      </w:r>
      <w:r w:rsidRPr="001D6943">
        <w:rPr>
          <w:rFonts w:ascii="Book Antiqua" w:eastAsia="Book Antiqua" w:hAnsi="Book Antiqua" w:cs="Book Antiqua"/>
          <w:color w:val="000000"/>
        </w:rPr>
        <w:t>treated children (2%) and in none of those who were untreated. The treatment was highly safe and the nature, incidence</w:t>
      </w:r>
      <w:r w:rsidR="00EA559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severity of adverse clinical events and abnormal laboratory values in patients receiving lamivudine were similar to those receiving placebo. The emergence of YMDD-variant HBV was detected in 19% of patients who </w:t>
      </w:r>
      <w:r w:rsidRPr="001D6943">
        <w:rPr>
          <w:rFonts w:ascii="Book Antiqua" w:eastAsia="Book Antiqua" w:hAnsi="Book Antiqua" w:cs="Book Antiqua"/>
          <w:color w:val="000000"/>
        </w:rPr>
        <w:lastRenderedPageBreak/>
        <w:t>received lamivudine for 52 wk. YMDD-variant HBV may reverse the response in some patients and has been considered a limitation of lamivudine therapy.</w:t>
      </w:r>
    </w:p>
    <w:p w14:paraId="6F1BA54B"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efficacy of lamivudine was explored in other studies. According to a recent systematic review with meta-analysis, lamivudine, when compared to placebo, was associated with significantly higher likelihood of ALT normalization, HBeAg clearance or loss, and HBV DNA suppression but not HBeAg seroconversion or HBsAg clearance after 48 wk of treatment</w:t>
      </w:r>
      <w:r w:rsidRPr="001D6943">
        <w:rPr>
          <w:rFonts w:ascii="Book Antiqua" w:eastAsia="Book Antiqua" w:hAnsi="Book Antiqua" w:cs="Book Antiqua"/>
          <w:color w:val="000000"/>
          <w:vertAlign w:val="superscript"/>
        </w:rPr>
        <w:t>[33</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35]</w:t>
      </w:r>
      <w:r w:rsidRPr="001D6943">
        <w:rPr>
          <w:rFonts w:ascii="Book Antiqua" w:eastAsia="Book Antiqua" w:hAnsi="Book Antiqua" w:cs="Book Antiqua"/>
          <w:color w:val="000000"/>
        </w:rPr>
        <w:t>.</w:t>
      </w:r>
    </w:p>
    <w:p w14:paraId="12A133FF"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 xml:space="preserve">Although lamivudine is a safe drug, it has low barrier to resistance. </w:t>
      </w:r>
    </w:p>
    <w:p w14:paraId="4D5479F4" w14:textId="77777777" w:rsidR="00B6694C" w:rsidRPr="001D6943" w:rsidRDefault="00B6694C">
      <w:pPr>
        <w:snapToGrid w:val="0"/>
        <w:spacing w:line="360" w:lineRule="auto"/>
        <w:jc w:val="both"/>
        <w:rPr>
          <w:rFonts w:ascii="Book Antiqua" w:hAnsi="Book Antiqua" w:cs="Book Antiqua"/>
        </w:rPr>
      </w:pPr>
    </w:p>
    <w:p w14:paraId="3CD767F2"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Entecavir</w:t>
      </w:r>
    </w:p>
    <w:p w14:paraId="2EBB94BE"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Entecavir is a nucleoside analogue (analogue of deoxyguanosine). In the intracellular environment, it is rapidly phosphorylated to the active intracellular 50-triphosphate form; this active metabolite competes with the natural substrate (</w:t>
      </w:r>
      <w:r w:rsidRPr="001D6943">
        <w:rPr>
          <w:rFonts w:ascii="Book Antiqua" w:eastAsia="Book Antiqua" w:hAnsi="Book Antiqua" w:cs="Book Antiqua"/>
          <w:i/>
          <w:iCs/>
          <w:color w:val="000000"/>
        </w:rPr>
        <w:t>i.e.</w:t>
      </w:r>
      <w:r w:rsidRPr="001D6943">
        <w:rPr>
          <w:rFonts w:ascii="Book Antiqua" w:eastAsia="宋体" w:hAnsi="Book Antiqua" w:cs="Book Antiqua"/>
          <w:color w:val="000000"/>
          <w:lang w:eastAsia="zh-CN"/>
        </w:rPr>
        <w:t>,</w:t>
      </w:r>
      <w:r w:rsidRPr="001D6943">
        <w:rPr>
          <w:rFonts w:ascii="Book Antiqua" w:eastAsia="Book Antiqua" w:hAnsi="Book Antiqua" w:cs="Book Antiqua"/>
          <w:color w:val="000000"/>
        </w:rPr>
        <w:t xml:space="preserve"> deoxyguanosine triphosphate) of HBV polymerase and inhibits HBV replication</w:t>
      </w:r>
      <w:r w:rsidRPr="001D6943">
        <w:rPr>
          <w:rFonts w:ascii="Book Antiqua" w:eastAsia="Book Antiqua" w:hAnsi="Book Antiqua" w:cs="Book Antiqua"/>
          <w:color w:val="000000"/>
          <w:vertAlign w:val="superscript"/>
        </w:rPr>
        <w:t>[36]</w:t>
      </w:r>
      <w:r w:rsidRPr="001D6943">
        <w:rPr>
          <w:rFonts w:ascii="Book Antiqua" w:eastAsia="Book Antiqua" w:hAnsi="Book Antiqua" w:cs="Book Antiqua"/>
          <w:color w:val="000000"/>
        </w:rPr>
        <w:t>.</w:t>
      </w:r>
    </w:p>
    <w:p w14:paraId="6D461117"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Entecavir is approved by US-FDA and EMA for treatment of children and adolescents aged 2 years and older with CHB. The recommended treatment dose is 0.015 mg/kg daily (maximum 0.5 mg; weight &gt; 30 kg: 0.5 mg daily; Table 2).</w:t>
      </w:r>
    </w:p>
    <w:p w14:paraId="340A97EB" w14:textId="3337B23F"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efficacy and safety of entecavir were studied in a randomized, double-blind, multicenter study including children and adolescents (2 to &lt;</w:t>
      </w:r>
      <w:r w:rsidR="007204AC" w:rsidRPr="001D6943">
        <w:rPr>
          <w:rFonts w:ascii="Book Antiqua" w:eastAsia="Book Antiqua" w:hAnsi="Book Antiqua" w:cs="Book Antiqua"/>
          <w:color w:val="000000"/>
        </w:rPr>
        <w:t xml:space="preserve"> </w:t>
      </w:r>
      <w:r w:rsidRPr="001D6943">
        <w:rPr>
          <w:rFonts w:ascii="Book Antiqua" w:eastAsia="Book Antiqua" w:hAnsi="Book Antiqua" w:cs="Book Antiqua"/>
          <w:color w:val="000000"/>
        </w:rPr>
        <w:t>18 years) with CHB</w:t>
      </w:r>
      <w:r w:rsidRPr="001D6943">
        <w:rPr>
          <w:rFonts w:ascii="Book Antiqua" w:eastAsia="Book Antiqua" w:hAnsi="Book Antiqua" w:cs="Book Antiqua"/>
          <w:color w:val="000000"/>
          <w:vertAlign w:val="superscript"/>
        </w:rPr>
        <w:t>[37]</w:t>
      </w:r>
      <w:r w:rsidRPr="001D6943">
        <w:rPr>
          <w:rFonts w:ascii="Book Antiqua" w:eastAsia="Book Antiqua" w:hAnsi="Book Antiqua" w:cs="Book Antiqua"/>
          <w:color w:val="000000"/>
        </w:rPr>
        <w:t>. Blinded treatment was administered for a minimum of 48 wk. One hundred and seventeen patients received entecavir treatment</w:t>
      </w:r>
      <w:r w:rsidR="00EA559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56 received placebo. Patients who achieved HBeAg seroconversion continued blinded treatment while those who did not (</w:t>
      </w:r>
      <w:r w:rsidRPr="001D6943">
        <w:rPr>
          <w:rFonts w:ascii="Book Antiqua" w:eastAsia="Book Antiqua" w:hAnsi="Book Antiqua" w:cs="Book Antiqua"/>
          <w:i/>
          <w:iCs/>
          <w:color w:val="000000"/>
        </w:rPr>
        <w:t>n</w:t>
      </w:r>
      <w:r w:rsidRPr="001D6943">
        <w:rPr>
          <w:rFonts w:ascii="Book Antiqua" w:eastAsia="Book Antiqua" w:hAnsi="Book Antiqua" w:cs="Book Antiqua"/>
          <w:color w:val="000000"/>
        </w:rPr>
        <w:t xml:space="preserve"> = 50) were switched to open-label entecavir up to week 96 of treatment. Response rates for the combined endpoint of HBeAg seroconversion and HBV DNA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50 IU/mL at treatment week 48 occurred in 24.2% in the entecavir group, as compared with 3.3% in the placebo group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0.0008). After 48 wk of treatment, patients who received entecavir had a better response compared to untreated controls with higher rates of virological suppression (49.2%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3.3%, </w:t>
      </w:r>
      <w:r w:rsidRPr="001D6943">
        <w:rPr>
          <w:rFonts w:ascii="Book Antiqua" w:eastAsia="Book Antiqua" w:hAnsi="Book Antiqua" w:cs="Book Antiqua"/>
          <w:i/>
          <w:iCs/>
          <w:color w:val="000000"/>
        </w:rPr>
        <w:t>P</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0.0001), ALT normalization (67.5%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23.3%, </w:t>
      </w:r>
      <w:r w:rsidRPr="001D6943">
        <w:rPr>
          <w:rFonts w:ascii="Book Antiqua" w:eastAsia="Book Antiqua" w:hAnsi="Book Antiqua" w:cs="Book Antiqua"/>
          <w:i/>
          <w:iCs/>
          <w:color w:val="000000"/>
        </w:rPr>
        <w:t>P</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0.0001)</w:t>
      </w:r>
      <w:r w:rsidR="00EA5594"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HBeAg seroconversion (24.2%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10,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0.02). At week 96, loss of HBsAg occurred </w:t>
      </w:r>
      <w:r w:rsidRPr="001D6943">
        <w:rPr>
          <w:rFonts w:ascii="Book Antiqua" w:eastAsia="Book Antiqua" w:hAnsi="Book Antiqua" w:cs="Book Antiqua"/>
          <w:color w:val="000000"/>
        </w:rPr>
        <w:lastRenderedPageBreak/>
        <w:t xml:space="preserve">in </w:t>
      </w:r>
      <w:r w:rsidR="00EA5594" w:rsidRPr="001D6943">
        <w:rPr>
          <w:rFonts w:ascii="Book Antiqua" w:eastAsia="Book Antiqua" w:hAnsi="Book Antiqua" w:cs="Book Antiqua"/>
          <w:color w:val="000000"/>
        </w:rPr>
        <w:t>7</w:t>
      </w:r>
      <w:r w:rsidRPr="001D6943">
        <w:rPr>
          <w:rFonts w:ascii="Book Antiqua" w:eastAsia="Book Antiqua" w:hAnsi="Book Antiqua" w:cs="Book Antiqua"/>
          <w:color w:val="000000"/>
        </w:rPr>
        <w:t xml:space="preserve"> treated children (5.8%) and in none of those who were untreated. The rate of virologic response increased with low baseline HBV DNA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8 Log</w:t>
      </w:r>
      <w:r w:rsidRPr="001D6943">
        <w:rPr>
          <w:rFonts w:ascii="Book Antiqua" w:eastAsia="Book Antiqua" w:hAnsi="Book Antiqua" w:cs="Book Antiqua"/>
          <w:color w:val="000000"/>
          <w:vertAlign w:val="subscript"/>
        </w:rPr>
        <w:t>10</w:t>
      </w:r>
      <w:r w:rsidRPr="001D6943">
        <w:rPr>
          <w:rFonts w:ascii="Book Antiqua" w:eastAsia="Book Antiqua" w:hAnsi="Book Antiqua" w:cs="Book Antiqua"/>
          <w:color w:val="000000"/>
        </w:rPr>
        <w:t xml:space="preserve"> IU/mL) and high baseline ALT (&gt;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2 </w:t>
      </w:r>
      <w:r w:rsidR="007204AC" w:rsidRPr="001D6943">
        <w:rPr>
          <w:rFonts w:ascii="Book Antiqua" w:hAnsi="Book Antiqua"/>
          <w:lang w:val="pl-PL"/>
        </w:rPr>
        <w:t>×</w:t>
      </w:r>
      <w:r w:rsidRPr="001D6943">
        <w:rPr>
          <w:rFonts w:ascii="Book Antiqua" w:eastAsia="Book Antiqua" w:hAnsi="Book Antiqua" w:cs="Book Antiqua"/>
          <w:color w:val="000000"/>
        </w:rPr>
        <w:t xml:space="preserve"> upper limit of normal). The cumulative probability of emergent entecavir resistance through years </w:t>
      </w:r>
      <w:r w:rsidR="00413A90" w:rsidRPr="001D6943">
        <w:rPr>
          <w:rFonts w:ascii="Book Antiqua" w:eastAsia="Book Antiqua" w:hAnsi="Book Antiqua" w:cs="Book Antiqua"/>
          <w:color w:val="000000"/>
        </w:rPr>
        <w:t xml:space="preserve">1 </w:t>
      </w:r>
      <w:r w:rsidRPr="001D6943">
        <w:rPr>
          <w:rFonts w:ascii="Book Antiqua" w:eastAsia="Book Antiqua" w:hAnsi="Book Antiqua" w:cs="Book Antiqua"/>
          <w:color w:val="000000"/>
        </w:rPr>
        <w:t xml:space="preserve">and </w:t>
      </w:r>
      <w:r w:rsidR="00413A90" w:rsidRPr="001D6943">
        <w:rPr>
          <w:rFonts w:ascii="Book Antiqua" w:eastAsia="Book Antiqua" w:hAnsi="Book Antiqua" w:cs="Book Antiqua"/>
          <w:color w:val="000000"/>
        </w:rPr>
        <w:t xml:space="preserve">2 </w:t>
      </w:r>
      <w:r w:rsidRPr="001D6943">
        <w:rPr>
          <w:rFonts w:ascii="Book Antiqua" w:eastAsia="Book Antiqua" w:hAnsi="Book Antiqua" w:cs="Book Antiqua"/>
          <w:color w:val="000000"/>
        </w:rPr>
        <w:t>of entecavir was 0.6% and 2.6%, respectively. The treatment was well tolerated with no observed differences in adverse events or changes in growth compared with placebo. A subsequent study confirmed the same efficacy and safety results</w:t>
      </w:r>
      <w:r w:rsidRPr="001D6943">
        <w:rPr>
          <w:rFonts w:ascii="Book Antiqua" w:eastAsia="Book Antiqua" w:hAnsi="Book Antiqua" w:cs="Book Antiqua"/>
          <w:color w:val="000000"/>
          <w:vertAlign w:val="superscript"/>
        </w:rPr>
        <w:t>[38]</w:t>
      </w:r>
      <w:r w:rsidRPr="001D6943">
        <w:rPr>
          <w:rFonts w:ascii="Book Antiqua" w:eastAsia="Book Antiqua" w:hAnsi="Book Antiqua" w:cs="Book Antiqua"/>
          <w:color w:val="000000"/>
        </w:rPr>
        <w:t xml:space="preserve">. </w:t>
      </w:r>
    </w:p>
    <w:p w14:paraId="1572CFE4" w14:textId="77777777" w:rsidR="00B6694C" w:rsidRPr="001D6943" w:rsidRDefault="00B6694C">
      <w:pPr>
        <w:snapToGrid w:val="0"/>
        <w:spacing w:line="360" w:lineRule="auto"/>
        <w:jc w:val="both"/>
        <w:rPr>
          <w:rFonts w:ascii="Book Antiqua" w:hAnsi="Book Antiqua" w:cs="Book Antiqua"/>
        </w:rPr>
      </w:pPr>
    </w:p>
    <w:p w14:paraId="709E162C"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Adefovir</w:t>
      </w:r>
    </w:p>
    <w:p w14:paraId="7BC58699" w14:textId="2185DBE6"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Adefovir is an acyclic nucleotide analogue </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analogue of deoxyadenosine-5´-monophosphate</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 It is converted by adenylate kinase to adefovir diphosphate, an active derivate that selectively inhibits the HBV polymerase. Adefovir diphosphate competes with deoxyadenosine-5´-triphosphate during HBV DNA synthesis</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when incorporated into the HBV DNA chain, it discontinues further elongation of DNA chain, stopping HBV replication</w:t>
      </w:r>
      <w:r w:rsidRPr="001D6943">
        <w:rPr>
          <w:rFonts w:ascii="Book Antiqua" w:eastAsia="Book Antiqua" w:hAnsi="Book Antiqua" w:cs="Book Antiqua"/>
          <w:color w:val="000000"/>
          <w:vertAlign w:val="superscript"/>
        </w:rPr>
        <w:t>[39]</w:t>
      </w:r>
      <w:r w:rsidRPr="001D6943">
        <w:rPr>
          <w:rFonts w:ascii="Book Antiqua" w:eastAsia="Book Antiqua" w:hAnsi="Book Antiqua" w:cs="Book Antiqua"/>
          <w:color w:val="000000"/>
        </w:rPr>
        <w:t>.</w:t>
      </w:r>
    </w:p>
    <w:p w14:paraId="63C99C15"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Adefovir is approved by US-FDA and EMA for treatment adolescents aged 12 years and older with CHB. The recommended treatment dose is 10 mg daily (Table 2).</w:t>
      </w:r>
    </w:p>
    <w:p w14:paraId="4875BF40" w14:textId="2751C891"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efficacy and safety of adefovir were studied in a randomized, double-blind, multicenter study including children and adolescents (2 to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18 years) with CHB</w:t>
      </w:r>
      <w:r w:rsidRPr="001D6943">
        <w:rPr>
          <w:rFonts w:ascii="Book Antiqua" w:eastAsia="Book Antiqua" w:hAnsi="Book Antiqua" w:cs="Book Antiqua"/>
          <w:color w:val="000000"/>
          <w:vertAlign w:val="superscript"/>
        </w:rPr>
        <w:t>[40]</w:t>
      </w:r>
      <w:r w:rsidRPr="001D6943">
        <w:rPr>
          <w:rFonts w:ascii="Book Antiqua" w:eastAsia="Book Antiqua" w:hAnsi="Book Antiqua" w:cs="Book Antiqua"/>
          <w:color w:val="000000"/>
        </w:rPr>
        <w:t>. Treatment was administered for 48 wk. One hundred and eighteen patients have received adefovir treatment and 58 received placebo. Response rates for the combined endpoint of HBV DNA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1000 copies/mL and normal ALT at treatment week 48 occurred in 19.1% in the adefovir group, as compared with 1.7% in the placebo group (</w:t>
      </w:r>
      <w:r w:rsidRPr="001D6943">
        <w:rPr>
          <w:rFonts w:ascii="Book Antiqua" w:eastAsia="Book Antiqua" w:hAnsi="Book Antiqua" w:cs="Book Antiqua"/>
          <w:i/>
          <w:iCs/>
          <w:color w:val="000000"/>
        </w:rPr>
        <w:t>P</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0.001). This result was primarily due to response in the 12 to 17 years age group as in the younger children, although there were apparent differences in response to those treated with adefovir compared to those who received placebo, they did not reach statistical significance. After 48 wk of treatment, patients who received tenofovir had a better response compared to untreated controls with higher rates of ALT normalization (56%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21%, </w:t>
      </w:r>
      <w:r w:rsidRPr="001D6943">
        <w:rPr>
          <w:rFonts w:ascii="Book Antiqua" w:eastAsia="Book Antiqua" w:hAnsi="Book Antiqua" w:cs="Book Antiqua"/>
          <w:i/>
          <w:iCs/>
          <w:color w:val="000000"/>
        </w:rPr>
        <w:t>P</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0.0001) and HBeAg seroconversion (15.9%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5.3%). More patients treated with adefovir met the </w:t>
      </w:r>
      <w:r w:rsidRPr="001D6943">
        <w:rPr>
          <w:rFonts w:ascii="Book Antiqua" w:eastAsia="Book Antiqua" w:hAnsi="Book Antiqua" w:cs="Book Antiqua"/>
          <w:color w:val="000000"/>
        </w:rPr>
        <w:lastRenderedPageBreak/>
        <w:t>combined endpoint of HBeAg seroconversion and HBV DNA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1000 copies/mL </w:t>
      </w:r>
      <w:r w:rsidRPr="001D6943">
        <w:rPr>
          <w:rFonts w:ascii="Book Antiqua" w:eastAsia="Book Antiqua" w:hAnsi="Book Antiqua" w:cs="Book Antiqua"/>
          <w:iCs/>
          <w:color w:val="000000"/>
        </w:rPr>
        <w:t>plus</w:t>
      </w:r>
      <w:r w:rsidRPr="001D6943">
        <w:rPr>
          <w:rFonts w:ascii="Book Antiqua" w:eastAsia="Book Antiqua" w:hAnsi="Book Antiqua" w:cs="Book Antiqua"/>
          <w:color w:val="000000"/>
        </w:rPr>
        <w:t xml:space="preserve"> normal ALT (10.6% </w:t>
      </w:r>
      <w:r w:rsidRPr="001D6943">
        <w:rPr>
          <w:rFonts w:ascii="Book Antiqua" w:eastAsia="Book Antiqua" w:hAnsi="Book Antiqua" w:cs="Book Antiqua"/>
          <w:i/>
          <w:iCs/>
          <w:color w:val="000000"/>
        </w:rPr>
        <w:t>vs</w:t>
      </w:r>
      <w:r w:rsidRPr="001D6943">
        <w:rPr>
          <w:rFonts w:ascii="Book Antiqua" w:eastAsia="Book Antiqua" w:hAnsi="Book Antiqua" w:cs="Book Antiqua"/>
          <w:color w:val="000000"/>
        </w:rPr>
        <w:t xml:space="preserve"> 0/57</w:t>
      </w:r>
      <w:r w:rsidR="00413A90"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 0.009). Only 1 patient in the adefovir group achieved HBsAg seroconversion. The rate of virologic response increased with low baseline HBV DNA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8.8 Log</w:t>
      </w:r>
      <w:r w:rsidRPr="001D6943">
        <w:rPr>
          <w:rFonts w:ascii="Book Antiqua" w:eastAsia="Book Antiqua" w:hAnsi="Book Antiqua" w:cs="Book Antiqua"/>
          <w:color w:val="000000"/>
          <w:vertAlign w:val="subscript"/>
        </w:rPr>
        <w:t>10</w:t>
      </w:r>
      <w:r w:rsidRPr="001D6943">
        <w:rPr>
          <w:rFonts w:ascii="Book Antiqua" w:eastAsia="Book Antiqua" w:hAnsi="Book Antiqua" w:cs="Book Antiqua"/>
          <w:color w:val="000000"/>
        </w:rPr>
        <w:t xml:space="preserve"> IU/mL) and high baseline ALT (&gt;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2.3 X upper limit of normal). No subject developed the rtA181V or rtN236T mutation associated with adefovir resistance by treatment week 48. The treatment was well tolerated with no observed differences in adverse events compared with placebo.</w:t>
      </w:r>
    </w:p>
    <w:p w14:paraId="6836CA1F"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A subsequent study confirmed the same efficacy and safety results</w:t>
      </w:r>
      <w:r w:rsidRPr="001D6943">
        <w:rPr>
          <w:rFonts w:ascii="Book Antiqua" w:eastAsia="Book Antiqua" w:hAnsi="Book Antiqua" w:cs="Book Antiqua"/>
          <w:color w:val="000000"/>
          <w:vertAlign w:val="superscript"/>
        </w:rPr>
        <w:t>[41]</w:t>
      </w:r>
      <w:r w:rsidRPr="001D6943">
        <w:rPr>
          <w:rFonts w:ascii="Book Antiqua" w:eastAsia="Book Antiqua" w:hAnsi="Book Antiqua" w:cs="Book Antiqua"/>
          <w:color w:val="000000"/>
        </w:rPr>
        <w:t xml:space="preserve">. </w:t>
      </w:r>
    </w:p>
    <w:p w14:paraId="18F4F93B" w14:textId="77777777" w:rsidR="00B6694C" w:rsidRPr="001D6943" w:rsidRDefault="00B6694C">
      <w:pPr>
        <w:snapToGrid w:val="0"/>
        <w:spacing w:line="360" w:lineRule="auto"/>
        <w:jc w:val="both"/>
        <w:rPr>
          <w:rFonts w:ascii="Book Antiqua" w:hAnsi="Book Antiqua" w:cs="Book Antiqua"/>
        </w:rPr>
      </w:pPr>
    </w:p>
    <w:p w14:paraId="090A0A7A"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Tenofovir disoproxil fumarate</w:t>
      </w:r>
    </w:p>
    <w:p w14:paraId="6140AD14" w14:textId="3895A83C"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Tenofovir disoproxil fumarate (DF)</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is an inhibitor of DNA polymerase. </w:t>
      </w:r>
      <w:r w:rsidRPr="001D6943">
        <w:rPr>
          <w:rFonts w:ascii="Book Antiqua" w:eastAsia="Book Antiqua" w:hAnsi="Book Antiqua" w:cs="Book Antiqua"/>
          <w:i/>
          <w:iCs/>
          <w:color w:val="000000"/>
        </w:rPr>
        <w:t>In vivo</w:t>
      </w:r>
      <w:r w:rsidRPr="001D6943">
        <w:rPr>
          <w:rFonts w:ascii="Book Antiqua" w:eastAsia="Book Antiqua" w:hAnsi="Book Antiqua" w:cs="Book Antiqua"/>
          <w:color w:val="000000"/>
        </w:rPr>
        <w:t xml:space="preserve"> it is converted by diester hydrolysis to tenofovir, an acyclic nucleotide analogue (analogue of </w:t>
      </w:r>
      <w:r w:rsidR="00893F1D" w:rsidRPr="001D6943">
        <w:rPr>
          <w:rFonts w:ascii="Book Antiqua" w:eastAsia="Book Antiqua" w:hAnsi="Book Antiqua" w:cs="Book Antiqua"/>
          <w:color w:val="000000"/>
        </w:rPr>
        <w:t>deoxyadenosine-5´-monophosphate</w:t>
      </w:r>
      <w:r w:rsidRPr="001D6943">
        <w:rPr>
          <w:rFonts w:ascii="Book Antiqua" w:eastAsia="Book Antiqua" w:hAnsi="Book Antiqua" w:cs="Book Antiqua"/>
          <w:color w:val="000000"/>
        </w:rPr>
        <w:t xml:space="preserve">), and after two phosphorylation steps to its active metabolite, tenofovir diphosphate. In this form, tenofovir binds to active site of enzyme, avoiding the attaching of the natural substrate </w:t>
      </w:r>
      <w:r w:rsidR="00893F1D" w:rsidRPr="001D6943">
        <w:rPr>
          <w:rFonts w:ascii="Book Antiqua" w:eastAsia="Book Antiqua" w:hAnsi="Book Antiqua" w:cs="Book Antiqua"/>
          <w:color w:val="000000"/>
        </w:rPr>
        <w:t>deoxyadenosine-5´-triphosphate</w:t>
      </w:r>
      <w:r w:rsidRPr="001D6943">
        <w:rPr>
          <w:rFonts w:ascii="Book Antiqua" w:eastAsia="Book Antiqua" w:hAnsi="Book Antiqua" w:cs="Book Antiqua"/>
          <w:color w:val="000000"/>
        </w:rPr>
        <w:t>, and inhibits the HBV DNA polymerase activity</w:t>
      </w:r>
      <w:r w:rsidRPr="001D6943">
        <w:rPr>
          <w:rFonts w:ascii="Book Antiqua" w:eastAsia="Book Antiqua" w:hAnsi="Book Antiqua" w:cs="Book Antiqua"/>
          <w:color w:val="000000"/>
          <w:vertAlign w:val="superscript"/>
        </w:rPr>
        <w:t>[42]</w:t>
      </w:r>
      <w:r w:rsidRPr="001D6943">
        <w:rPr>
          <w:rFonts w:ascii="Book Antiqua" w:eastAsia="Book Antiqua" w:hAnsi="Book Antiqua" w:cs="Book Antiqua"/>
          <w:color w:val="000000"/>
        </w:rPr>
        <w:t xml:space="preserve">. </w:t>
      </w:r>
    </w:p>
    <w:p w14:paraId="093CD267"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 xml:space="preserve">Tenofovir DF is approved by EMA for children aged 2 years and older and by US-FDA for treatment of children aged 12 years and older with CHB. The recommended treatment dose is 8 mg/kg daily (maximum 300 mg) for younger children and 300 mg daily for those older than 12 years (Table 2). </w:t>
      </w:r>
    </w:p>
    <w:p w14:paraId="7D606FBD" w14:textId="3820A043"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efficacy and safety profile of tenofovir DF were studied in a randomized, double-blind, multicenter study including adolescents (12 to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18 years) with CHB</w:t>
      </w:r>
      <w:r w:rsidRPr="001D6943">
        <w:rPr>
          <w:rFonts w:ascii="Book Antiqua" w:eastAsia="Book Antiqua" w:hAnsi="Book Antiqua" w:cs="Book Antiqua"/>
          <w:color w:val="000000"/>
          <w:vertAlign w:val="superscript"/>
        </w:rPr>
        <w:t>[43]</w:t>
      </w:r>
      <w:r w:rsidRPr="001D6943">
        <w:rPr>
          <w:rFonts w:ascii="Book Antiqua" w:eastAsia="Book Antiqua" w:hAnsi="Book Antiqua" w:cs="Book Antiqua"/>
          <w:color w:val="000000"/>
        </w:rPr>
        <w:t>. Blinded treatment was administered for 72 wk. One hundred six patients were enrolled</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101 completed 72 wk of treatment. Fifty-two patients have received tenofovir DF treatment and 54 received placebo. Virologic response (HBV DNA &lt;</w:t>
      </w:r>
      <w:r w:rsidRPr="001D6943">
        <w:rPr>
          <w:rFonts w:ascii="Book Antiqua" w:eastAsia="宋体" w:hAnsi="Book Antiqua" w:cs="Book Antiqua"/>
          <w:color w:val="000000"/>
          <w:lang w:eastAsia="zh-CN"/>
        </w:rPr>
        <w:t xml:space="preserve"> </w:t>
      </w:r>
      <w:r w:rsidRPr="001D6943">
        <w:rPr>
          <w:rFonts w:ascii="Book Antiqua" w:eastAsia="Book Antiqua" w:hAnsi="Book Antiqua" w:cs="Book Antiqua"/>
          <w:color w:val="000000"/>
        </w:rPr>
        <w:t xml:space="preserve">400 copies/mL) at treatment week 72 was observed in 89% of patients who received </w:t>
      </w:r>
      <w:r w:rsidRPr="001D6943">
        <w:rPr>
          <w:rFonts w:ascii="Book Antiqua" w:eastAsia="宋体" w:hAnsi="Book Antiqua" w:cs="Book Antiqua"/>
          <w:color w:val="000000"/>
          <w:lang w:eastAsia="zh-CN"/>
        </w:rPr>
        <w:t>tenofovir DF</w:t>
      </w:r>
      <w:r w:rsidRPr="001D6943">
        <w:rPr>
          <w:rFonts w:ascii="Book Antiqua" w:eastAsia="Book Antiqua" w:hAnsi="Book Antiqua" w:cs="Book Antiqua"/>
          <w:color w:val="000000"/>
        </w:rPr>
        <w:t xml:space="preserve"> and none of those who received placebo (</w:t>
      </w:r>
      <w:r w:rsidRPr="001D6943">
        <w:rPr>
          <w:rFonts w:ascii="Book Antiqua" w:eastAsia="Book Antiqua" w:hAnsi="Book Antiqua" w:cs="Book Antiqua"/>
          <w:i/>
          <w:iCs/>
          <w:color w:val="000000"/>
        </w:rPr>
        <w:t>P</w:t>
      </w:r>
      <w:r w:rsidRPr="001D6943">
        <w:rPr>
          <w:rFonts w:ascii="Book Antiqua" w:eastAsia="Book Antiqua" w:hAnsi="Book Antiqua" w:cs="Book Antiqua"/>
          <w:color w:val="000000"/>
        </w:rPr>
        <w:t xml:space="preserve"> &lt; 0.001). The treatment was well tolerated with no observed differences in adverse events compared with placebo. No resistance to tenofovir DF developed through week 72. </w:t>
      </w:r>
    </w:p>
    <w:p w14:paraId="77AB99F2" w14:textId="77777777" w:rsidR="00B6694C" w:rsidRPr="001D6943" w:rsidRDefault="00B6694C">
      <w:pPr>
        <w:snapToGrid w:val="0"/>
        <w:spacing w:line="360" w:lineRule="auto"/>
        <w:jc w:val="both"/>
        <w:rPr>
          <w:rFonts w:ascii="Book Antiqua" w:hAnsi="Book Antiqua" w:cs="Book Antiqua"/>
        </w:rPr>
      </w:pPr>
    </w:p>
    <w:p w14:paraId="0D3DD586"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Tenofovir alafenamide</w:t>
      </w:r>
    </w:p>
    <w:p w14:paraId="18352BD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Tenofovir alafenamide is a pro-drug of tenofovir diphosphate, thus it presents the same action mechanism of tenofovir DF causing causes viral DNA chain termination and preventing viral DNA transcription</w:t>
      </w:r>
      <w:r w:rsidRPr="001D6943">
        <w:rPr>
          <w:rFonts w:ascii="Book Antiqua" w:eastAsia="Book Antiqua" w:hAnsi="Book Antiqua" w:cs="Book Antiqua"/>
          <w:color w:val="000000"/>
          <w:vertAlign w:val="superscript"/>
        </w:rPr>
        <w:t>[42]</w:t>
      </w:r>
      <w:r w:rsidRPr="001D6943">
        <w:rPr>
          <w:rFonts w:ascii="Book Antiqua" w:eastAsia="Book Antiqua" w:hAnsi="Book Antiqua" w:cs="Book Antiqua"/>
          <w:color w:val="000000"/>
        </w:rPr>
        <w:t xml:space="preserve">. </w:t>
      </w:r>
    </w:p>
    <w:p w14:paraId="4AE0308C"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Tenofovir alafenamide is approved by EMA for treatment of children aged 12 years and older and, independent of age, for children weighing more than 35 kg. The recommended treatment dose is 25 mg daily. Tenofovir alafenamide was approved on the basis of studies in children with human immunodeficiency virus infection</w:t>
      </w:r>
      <w:r w:rsidRPr="001D6943">
        <w:rPr>
          <w:rFonts w:ascii="Book Antiqua" w:eastAsia="Book Antiqua" w:hAnsi="Book Antiqua" w:cs="Book Antiqua"/>
          <w:color w:val="000000"/>
          <w:vertAlign w:val="superscript"/>
        </w:rPr>
        <w:t>[44</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45]</w:t>
      </w:r>
      <w:r w:rsidRPr="001D6943">
        <w:rPr>
          <w:rFonts w:ascii="Book Antiqua" w:eastAsia="Book Antiqua" w:hAnsi="Book Antiqua" w:cs="Book Antiqua"/>
          <w:color w:val="000000"/>
        </w:rPr>
        <w:t>.</w:t>
      </w:r>
    </w:p>
    <w:p w14:paraId="15B34959" w14:textId="77777777" w:rsidR="00B6694C" w:rsidRPr="001D6943" w:rsidRDefault="00B6694C">
      <w:pPr>
        <w:snapToGrid w:val="0"/>
        <w:spacing w:line="360" w:lineRule="auto"/>
        <w:jc w:val="both"/>
        <w:rPr>
          <w:rFonts w:ascii="Book Antiqua" w:hAnsi="Book Antiqua" w:cs="Book Antiqua"/>
        </w:rPr>
      </w:pPr>
    </w:p>
    <w:p w14:paraId="1A1190AF"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Telbivudine</w:t>
      </w:r>
    </w:p>
    <w:p w14:paraId="2EE849A4"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Telbivudine is not approved by the FDA or EMA for pediatric use.</w:t>
      </w:r>
    </w:p>
    <w:p w14:paraId="205DD7AC" w14:textId="77777777" w:rsidR="00B6694C" w:rsidRPr="001D6943" w:rsidRDefault="00B6694C">
      <w:pPr>
        <w:snapToGrid w:val="0"/>
        <w:spacing w:line="360" w:lineRule="auto"/>
        <w:jc w:val="both"/>
        <w:rPr>
          <w:rFonts w:ascii="Book Antiqua" w:hAnsi="Book Antiqua" w:cs="Book Antiqua"/>
        </w:rPr>
      </w:pPr>
    </w:p>
    <w:p w14:paraId="4B2792B6"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 xml:space="preserve">Pros and cons of anti-HBV treatment </w:t>
      </w:r>
    </w:p>
    <w:p w14:paraId="483436EB" w14:textId="6063DEE3"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Overall interferon base</w:t>
      </w:r>
      <w:r w:rsidR="00893F1D" w:rsidRPr="001D6943">
        <w:rPr>
          <w:rFonts w:ascii="Book Antiqua" w:eastAsia="Book Antiqua" w:hAnsi="Book Antiqua" w:cs="Book Antiqua"/>
          <w:color w:val="000000"/>
        </w:rPr>
        <w:t>d</w:t>
      </w:r>
      <w:r w:rsidRPr="001D6943">
        <w:rPr>
          <w:rFonts w:ascii="Book Antiqua" w:eastAsia="Book Antiqua" w:hAnsi="Book Antiqua" w:cs="Book Antiqua"/>
          <w:color w:val="000000"/>
        </w:rPr>
        <w:t xml:space="preserve"> treatments are associated with higher HBeAg and HBsAg seroconversion rates and could be used for treatment of finite duration. Concerns are present with regard to tolerance and safety</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recently the availability of the drug on the market</w:t>
      </w:r>
      <w:r w:rsidR="00893F1D" w:rsidRPr="001D6943">
        <w:rPr>
          <w:rFonts w:ascii="Book Antiqua" w:eastAsia="Book Antiqua" w:hAnsi="Book Antiqua" w:cs="Book Antiqua"/>
          <w:color w:val="000000"/>
        </w:rPr>
        <w:t xml:space="preserve"> has been questioned</w:t>
      </w:r>
      <w:r w:rsidRPr="001D6943">
        <w:rPr>
          <w:rFonts w:ascii="Book Antiqua" w:eastAsia="Book Antiqua" w:hAnsi="Book Antiqua" w:cs="Book Antiqua"/>
          <w:color w:val="000000"/>
        </w:rPr>
        <w:t xml:space="preserve">. Furthermore, interferon and peginterferon treatments have the disadvantage of subcutaneous administration that is relevant for treatment of children. </w:t>
      </w:r>
    </w:p>
    <w:p w14:paraId="162BB74E" w14:textId="7B3757F2"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Nucleot(s)ide analogues have been classified as having low (lamivudine, adefovir, telbivudine) and high (tenofovir</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entecavir) genetic barrier to resistance and are generally used for oral treatment of indefinite duration, with an overall good safety profile</w:t>
      </w:r>
      <w:r w:rsidRPr="001D6943">
        <w:rPr>
          <w:rFonts w:ascii="Book Antiqua" w:eastAsia="Book Antiqua" w:hAnsi="Book Antiqua" w:cs="Book Antiqua"/>
          <w:color w:val="000000"/>
          <w:vertAlign w:val="superscript"/>
        </w:rPr>
        <w:t>[14</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15]</w:t>
      </w:r>
      <w:r w:rsidRPr="001D6943">
        <w:rPr>
          <w:rFonts w:ascii="Book Antiqua" w:eastAsia="Book Antiqua" w:hAnsi="Book Antiqua" w:cs="Book Antiqua"/>
          <w:color w:val="000000"/>
        </w:rPr>
        <w:t>.</w:t>
      </w:r>
    </w:p>
    <w:p w14:paraId="2623EE53" w14:textId="77777777" w:rsidR="00B6694C" w:rsidRPr="001D6943" w:rsidRDefault="00B6694C">
      <w:pPr>
        <w:snapToGrid w:val="0"/>
        <w:spacing w:line="360" w:lineRule="auto"/>
        <w:jc w:val="both"/>
        <w:rPr>
          <w:rFonts w:ascii="Book Antiqua" w:hAnsi="Book Antiqua" w:cs="Book Antiqua"/>
        </w:rPr>
      </w:pPr>
    </w:p>
    <w:p w14:paraId="4B7AA877"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bCs/>
          <w:i/>
          <w:iCs/>
          <w:color w:val="000000"/>
        </w:rPr>
        <w:t>New prospective antiviral treatment strategies</w:t>
      </w:r>
    </w:p>
    <w:p w14:paraId="3B9DAD8E" w14:textId="37079451"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Recently</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there is a growing interest in some new therapeutic strategies, targeting viral life cycle or improving antiviral immune response, that could eliminate all replicative intermediates, including ccc-DNA. The drugs targeting different steps of HBV life cycle include entry inhibitors; polymerase inhibitors; core protein (nucleocapsid) inhibitors; </w:t>
      </w:r>
      <w:r w:rsidRPr="001D6943">
        <w:rPr>
          <w:rFonts w:ascii="Book Antiqua" w:eastAsia="Book Antiqua" w:hAnsi="Book Antiqua" w:cs="Book Antiqua"/>
          <w:color w:val="000000"/>
        </w:rPr>
        <w:lastRenderedPageBreak/>
        <w:t xml:space="preserve">HBsAg release inhibitors; RNA silencers. On the other hand, the new therapies to improve anti-HBV immunity response include therapeutic vaccines, generating “new” T cells; </w:t>
      </w:r>
      <w:r w:rsidR="00893F1D" w:rsidRPr="001D6943">
        <w:rPr>
          <w:rFonts w:ascii="Book Antiqua" w:eastAsia="Book Antiqua" w:hAnsi="Book Antiqua" w:cs="Book Antiqua"/>
          <w:color w:val="000000"/>
        </w:rPr>
        <w:t>toll-like receptor 7</w:t>
      </w:r>
      <w:r w:rsidRPr="001D6943">
        <w:rPr>
          <w:rFonts w:ascii="Book Antiqua" w:eastAsia="Book Antiqua" w:hAnsi="Book Antiqua" w:cs="Book Antiqua"/>
          <w:color w:val="000000"/>
        </w:rPr>
        <w:t xml:space="preserve"> and </w:t>
      </w:r>
      <w:r w:rsidR="00893F1D" w:rsidRPr="001D6943">
        <w:rPr>
          <w:rFonts w:ascii="Book Antiqua" w:eastAsia="Book Antiqua" w:hAnsi="Book Antiqua" w:cs="Book Antiqua"/>
          <w:color w:val="000000"/>
        </w:rPr>
        <w:t>toll-like receptor 8</w:t>
      </w:r>
      <w:r w:rsidRPr="001D6943">
        <w:rPr>
          <w:rFonts w:ascii="Book Antiqua" w:eastAsia="Book Antiqua" w:hAnsi="Book Antiqua" w:cs="Book Antiqua"/>
          <w:color w:val="000000"/>
        </w:rPr>
        <w:t xml:space="preserve"> agonists, stimulating antiviral effector cells; </w:t>
      </w:r>
      <w:r w:rsidR="00893F1D" w:rsidRPr="001D6943">
        <w:rPr>
          <w:rFonts w:ascii="Book Antiqua" w:eastAsia="Book Antiqua" w:hAnsi="Book Antiqua" w:cs="Book Antiqua"/>
          <w:color w:val="000000"/>
        </w:rPr>
        <w:t xml:space="preserve">retinoic acid-inducible gene </w:t>
      </w:r>
      <w:r w:rsidRPr="001D6943">
        <w:rPr>
          <w:rFonts w:ascii="Book Antiqua" w:eastAsia="Book Antiqua" w:hAnsi="Book Antiqua" w:cs="Book Antiqua"/>
          <w:color w:val="000000"/>
        </w:rPr>
        <w:t xml:space="preserve">I agonist; anti-HBV antibodies; checkpoint inhibitors; </w:t>
      </w:r>
      <w:r w:rsidR="00893F1D" w:rsidRPr="001D6943">
        <w:rPr>
          <w:rFonts w:ascii="Book Antiqua" w:eastAsia="Book Antiqua" w:hAnsi="Book Antiqua" w:cs="Book Antiqua"/>
          <w:color w:val="000000"/>
        </w:rPr>
        <w:t>programmed cell death protein 1</w:t>
      </w:r>
      <w:r w:rsidRPr="001D6943">
        <w:rPr>
          <w:rFonts w:ascii="Book Antiqua" w:eastAsia="Book Antiqua" w:hAnsi="Book Antiqua" w:cs="Book Antiqua"/>
          <w:color w:val="000000"/>
        </w:rPr>
        <w:t xml:space="preserve"> </w:t>
      </w:r>
      <w:r w:rsidR="00CF008F" w:rsidRPr="001D6943">
        <w:rPr>
          <w:rFonts w:ascii="Book Antiqua" w:eastAsia="Book Antiqua" w:hAnsi="Book Antiqua" w:cs="Book Antiqua"/>
          <w:color w:val="000000"/>
        </w:rPr>
        <w:t xml:space="preserve">(PD1) </w:t>
      </w:r>
      <w:r w:rsidRPr="001D6943">
        <w:rPr>
          <w:rFonts w:ascii="Book Antiqua" w:eastAsia="Book Antiqua" w:hAnsi="Book Antiqua" w:cs="Book Antiqua"/>
          <w:color w:val="000000"/>
        </w:rPr>
        <w:t xml:space="preserve">and PD1 </w:t>
      </w:r>
      <w:r w:rsidR="00893F1D" w:rsidRPr="001D6943">
        <w:rPr>
          <w:rFonts w:ascii="Book Antiqua" w:eastAsia="Book Antiqua" w:hAnsi="Book Antiqua" w:cs="Book Antiqua"/>
          <w:color w:val="000000"/>
        </w:rPr>
        <w:t>l</w:t>
      </w:r>
      <w:r w:rsidRPr="001D6943">
        <w:rPr>
          <w:rFonts w:ascii="Book Antiqua" w:eastAsia="Book Antiqua" w:hAnsi="Book Antiqua" w:cs="Book Antiqua"/>
          <w:color w:val="000000"/>
        </w:rPr>
        <w:t>igand inhibitors, rescuing the T-cell exhaustion that can be observed in chronic HBV infection. Results of preclinical and early clinical studies are promising; thus, soon, these treatment options could be available and could potentially transform the future indications for hepatitis B treatment</w:t>
      </w:r>
      <w:r w:rsidRPr="001D6943">
        <w:rPr>
          <w:rFonts w:ascii="Book Antiqua" w:eastAsia="Book Antiqua" w:hAnsi="Book Antiqua" w:cs="Book Antiqua"/>
          <w:color w:val="000000"/>
          <w:vertAlign w:val="superscript"/>
        </w:rPr>
        <w:t>[46</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49]</w:t>
      </w:r>
      <w:r w:rsidRPr="001D6943">
        <w:rPr>
          <w:rFonts w:ascii="Book Antiqua" w:eastAsia="Book Antiqua" w:hAnsi="Book Antiqua" w:cs="Book Antiqua"/>
          <w:color w:val="000000"/>
        </w:rPr>
        <w:t>.</w:t>
      </w:r>
    </w:p>
    <w:p w14:paraId="2B17EFA3" w14:textId="77777777" w:rsidR="00B6694C" w:rsidRPr="001D6943" w:rsidRDefault="00B6694C">
      <w:pPr>
        <w:snapToGrid w:val="0"/>
        <w:spacing w:line="360" w:lineRule="auto"/>
        <w:jc w:val="both"/>
        <w:rPr>
          <w:rFonts w:ascii="Book Antiqua" w:hAnsi="Book Antiqua" w:cs="Book Antiqua"/>
        </w:rPr>
      </w:pPr>
    </w:p>
    <w:p w14:paraId="50510BE4" w14:textId="77777777" w:rsidR="00B6694C" w:rsidRPr="001D6943" w:rsidRDefault="005B2E8D">
      <w:pPr>
        <w:snapToGrid w:val="0"/>
        <w:spacing w:line="360" w:lineRule="auto"/>
        <w:jc w:val="both"/>
        <w:rPr>
          <w:rFonts w:ascii="Book Antiqua" w:hAnsi="Book Antiqua" w:cs="Book Antiqua"/>
          <w:u w:val="single"/>
        </w:rPr>
      </w:pPr>
      <w:r w:rsidRPr="001D6943">
        <w:rPr>
          <w:rFonts w:ascii="Book Antiqua" w:eastAsia="Book Antiqua" w:hAnsi="Book Antiqua" w:cs="Book Antiqua"/>
          <w:b/>
          <w:bCs/>
          <w:color w:val="000000"/>
          <w:u w:val="single"/>
        </w:rPr>
        <w:t>INDICATION FOR TREATMENT</w:t>
      </w:r>
    </w:p>
    <w:p w14:paraId="50421533" w14:textId="38D1B653"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The decision to start treatment in a child with CHB is based on the combined assessment of stage of liver disease, HBV DNA and ALT concentrations</w:t>
      </w:r>
      <w:r w:rsidR="00893F1D"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HBeAg status. Presence of other features, such as a family history of hepatocellular carcinoma, </w:t>
      </w:r>
      <w:r w:rsidR="00893F1D" w:rsidRPr="001D6943">
        <w:rPr>
          <w:rFonts w:ascii="Book Antiqua" w:eastAsia="Book Antiqua" w:hAnsi="Book Antiqua" w:cs="Book Antiqua"/>
          <w:color w:val="000000"/>
        </w:rPr>
        <w:t>human immunodeficiency virus</w:t>
      </w:r>
      <w:r w:rsidRPr="001D6943">
        <w:rPr>
          <w:rFonts w:ascii="Book Antiqua" w:eastAsia="Book Antiqua" w:hAnsi="Book Antiqua" w:cs="Book Antiqua"/>
          <w:color w:val="000000"/>
        </w:rPr>
        <w:t xml:space="preserve"> coinfection or other concomitant liver disease, is an additional factor to support treatment initiation. Regardless of age, all guidelines recommend treatment for children with cirrhosis, histological evidence of necroinflammation and fibrosis (active hepatitis), </w:t>
      </w:r>
      <w:r w:rsidR="00893F1D" w:rsidRPr="001D6943">
        <w:rPr>
          <w:rFonts w:ascii="Book Antiqua" w:eastAsia="Book Antiqua" w:hAnsi="Book Antiqua" w:cs="Book Antiqua"/>
          <w:color w:val="000000"/>
        </w:rPr>
        <w:t xml:space="preserve">and </w:t>
      </w:r>
      <w:r w:rsidRPr="001D6943">
        <w:rPr>
          <w:rFonts w:ascii="Book Antiqua" w:eastAsia="Book Antiqua" w:hAnsi="Book Antiqua" w:cs="Book Antiqua"/>
          <w:color w:val="000000"/>
        </w:rPr>
        <w:t>fulminant or severe acute hepatitis B infection and for those undergoing immunosuppression or chemotherapy with evidence of past or ongoing HBV infection</w:t>
      </w:r>
      <w:r w:rsidRPr="001D6943">
        <w:rPr>
          <w:rFonts w:ascii="Book Antiqua" w:eastAsia="Book Antiqua" w:hAnsi="Book Antiqua" w:cs="Book Antiqua"/>
          <w:color w:val="000000"/>
          <w:vertAlign w:val="superscript"/>
        </w:rPr>
        <w:t>[11</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13</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16</w:t>
      </w:r>
      <w:r w:rsidRPr="001D6943">
        <w:rPr>
          <w:rFonts w:ascii="Book Antiqua" w:eastAsia="宋体" w:hAnsi="Book Antiqua" w:cs="Book Antiqua"/>
          <w:color w:val="000000"/>
          <w:vertAlign w:val="superscript"/>
          <w:lang w:eastAsia="zh-CN"/>
        </w:rPr>
        <w:t>-</w:t>
      </w:r>
      <w:r w:rsidRPr="001D6943">
        <w:rPr>
          <w:rFonts w:ascii="Book Antiqua" w:eastAsia="Book Antiqua" w:hAnsi="Book Antiqua" w:cs="Book Antiqua"/>
          <w:color w:val="000000"/>
          <w:vertAlign w:val="superscript"/>
        </w:rPr>
        <w:t>18]</w:t>
      </w:r>
      <w:r w:rsidRPr="001D6943">
        <w:rPr>
          <w:rFonts w:ascii="Book Antiqua" w:eastAsia="Book Antiqua" w:hAnsi="Book Antiqua" w:cs="Book Antiqua"/>
          <w:color w:val="000000"/>
        </w:rPr>
        <w:t>.</w:t>
      </w:r>
    </w:p>
    <w:p w14:paraId="12342A89" w14:textId="77777777"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There are some differences between recommendations provided by the available guidelines for the treatment of CHB in children not satisfying the above treatment criteria that are highlighted in Table 3</w:t>
      </w:r>
      <w:r w:rsidRPr="001D6943">
        <w:rPr>
          <w:rFonts w:ascii="Book Antiqua" w:eastAsia="Book Antiqua" w:hAnsi="Book Antiqua" w:cs="Book Antiqua"/>
          <w:color w:val="000000"/>
          <w:vertAlign w:val="superscript"/>
        </w:rPr>
        <w:t>[14]</w:t>
      </w:r>
      <w:r w:rsidRPr="001D6943">
        <w:rPr>
          <w:rFonts w:ascii="Book Antiqua" w:eastAsia="Book Antiqua" w:hAnsi="Book Antiqua" w:cs="Book Antiqua"/>
          <w:color w:val="000000"/>
        </w:rPr>
        <w:t>.</w:t>
      </w:r>
    </w:p>
    <w:p w14:paraId="7650778C" w14:textId="686444FC"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 xml:space="preserve">Interferon, entecavir, and </w:t>
      </w:r>
      <w:r w:rsidRPr="001D6943">
        <w:rPr>
          <w:rFonts w:ascii="Book Antiqua" w:eastAsia="宋体" w:hAnsi="Book Antiqua" w:cs="Book Antiqua"/>
          <w:color w:val="000000"/>
          <w:lang w:eastAsia="zh-CN"/>
        </w:rPr>
        <w:t>tenofovir DF</w:t>
      </w:r>
      <w:r w:rsidRPr="001D6943">
        <w:rPr>
          <w:rFonts w:ascii="Book Antiqua" w:eastAsia="Book Antiqua" w:hAnsi="Book Antiqua" w:cs="Book Antiqua"/>
          <w:color w:val="000000"/>
        </w:rPr>
        <w:t xml:space="preserve"> are recommended for treatment of chronic HBV infection in children by ESPGHAN, AASLD, and APASL. Entecavir is recommended for children aged 2–12 years in WHO guidelines while interferon is not included because its use in resource limited settings is often not feasible as a result of its high cost, requirement for injection, and high rate of adverse effects that require careful monitoring. The advantages of interferon and peginterferon as compared with nucleoside and nucleotide analogues are the absence of viral resistance and the </w:t>
      </w:r>
      <w:r w:rsidRPr="001D6943">
        <w:rPr>
          <w:rFonts w:ascii="Book Antiqua" w:eastAsia="Book Antiqua" w:hAnsi="Book Antiqua" w:cs="Book Antiqua"/>
          <w:color w:val="000000"/>
        </w:rPr>
        <w:lastRenderedPageBreak/>
        <w:t>predictable finite duration of treatment. However, the use of interferon and peginterferon requires subcutaneous injections and is associated with a high risk of adverse events. Tenofovir (</w:t>
      </w:r>
      <w:r w:rsidRPr="001D6943">
        <w:rPr>
          <w:rFonts w:ascii="Book Antiqua" w:eastAsia="宋体" w:hAnsi="Book Antiqua" w:cs="Book Antiqua"/>
          <w:color w:val="000000"/>
          <w:lang w:eastAsia="zh-CN"/>
        </w:rPr>
        <w:t>tenofovir DF</w:t>
      </w:r>
      <w:r w:rsidRPr="001D6943">
        <w:rPr>
          <w:rFonts w:ascii="Book Antiqua" w:eastAsia="Book Antiqua" w:hAnsi="Book Antiqua" w:cs="Book Antiqua"/>
          <w:color w:val="000000"/>
        </w:rPr>
        <w:t xml:space="preserve"> or tenofovir alafenamide) or entecavir have high genetic barrier and are recommended as preferred initial therapies for adults by EASL, AASLD, and WHO. </w:t>
      </w:r>
    </w:p>
    <w:p w14:paraId="08073564" w14:textId="77777777" w:rsidR="00B6694C" w:rsidRPr="001D6943" w:rsidRDefault="00B6694C">
      <w:pPr>
        <w:snapToGrid w:val="0"/>
        <w:spacing w:line="360" w:lineRule="auto"/>
        <w:jc w:val="both"/>
        <w:rPr>
          <w:rFonts w:ascii="Book Antiqua" w:hAnsi="Book Antiqua" w:cs="Book Antiqua"/>
        </w:rPr>
      </w:pPr>
    </w:p>
    <w:p w14:paraId="1797F6CD"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aps/>
          <w:color w:val="000000"/>
          <w:u w:val="single"/>
        </w:rPr>
        <w:t>CONCLUSION</w:t>
      </w:r>
    </w:p>
    <w:p w14:paraId="3BE3D62A" w14:textId="69B76F81"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Treatment guidelines provided by the different major scientific international societies (ESPGHAN, AASLD, APASL, EASL) clearly agree on treating all patients with advanced liver disease (cirrhosis) and histological features of active hepatitis and patients with fulminant or severe acute hepatitis B infection, preventing uncontrolled HBV replication and serious complications such as cirrhosis and hepatocellular carcinoma in young adult life. The guidelines also recommended antiviral therapy for children and adolescent</w:t>
      </w:r>
      <w:r w:rsidR="00173D42" w:rsidRPr="001D6943">
        <w:rPr>
          <w:rFonts w:ascii="Book Antiqua" w:eastAsia="Book Antiqua" w:hAnsi="Book Antiqua" w:cs="Book Antiqua"/>
          <w:color w:val="000000"/>
        </w:rPr>
        <w:t>s</w:t>
      </w:r>
      <w:r w:rsidRPr="001D6943">
        <w:rPr>
          <w:rFonts w:ascii="Book Antiqua" w:eastAsia="Book Antiqua" w:hAnsi="Book Antiqua" w:cs="Book Antiqua"/>
          <w:color w:val="000000"/>
        </w:rPr>
        <w:t xml:space="preserve"> with HBV infection (immune-tolerant patients) undergoing immunosuppressive therapy, such as those patients </w:t>
      </w:r>
      <w:r w:rsidR="00173D42" w:rsidRPr="001D6943">
        <w:rPr>
          <w:rFonts w:ascii="Book Antiqua" w:eastAsia="Book Antiqua" w:hAnsi="Book Antiqua" w:cs="Book Antiqua"/>
          <w:color w:val="000000"/>
        </w:rPr>
        <w:t xml:space="preserve">who </w:t>
      </w:r>
      <w:r w:rsidRPr="001D6943">
        <w:rPr>
          <w:rFonts w:ascii="Book Antiqua" w:eastAsia="Book Antiqua" w:hAnsi="Book Antiqua" w:cs="Book Antiqua"/>
          <w:color w:val="000000"/>
        </w:rPr>
        <w:t>will be receiving chemotherapy or stem cell or solid organ transplantation.</w:t>
      </w:r>
    </w:p>
    <w:p w14:paraId="2E9BCBDF" w14:textId="3F2EC7DC"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All others HBV infected children who not satisfy the above treatment criteria are not typically candidates for treatment. For these patients a tight clinical, biochemical and no invasive imaging (abdominal ultrasound) follow-up will be important to monitoring the natural course of HBV infection, to identify patients undergoing spontaneous HBeAg seroconversion</w:t>
      </w:r>
      <w:r w:rsidR="00173D42"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above all to recognize rapidly those children with chronic HBV infection who may benefit from treatment (</w:t>
      </w:r>
      <w:r w:rsidRPr="001D6943">
        <w:rPr>
          <w:rFonts w:ascii="Book Antiqua" w:eastAsia="Book Antiqua" w:hAnsi="Book Antiqua" w:cs="Book Antiqua"/>
          <w:i/>
          <w:iCs/>
          <w:color w:val="000000"/>
        </w:rPr>
        <w:t>e.</w:t>
      </w:r>
      <w:r w:rsidR="00173D42" w:rsidRPr="001D6943">
        <w:rPr>
          <w:rFonts w:ascii="Book Antiqua" w:eastAsia="Book Antiqua" w:hAnsi="Book Antiqua" w:cs="Book Antiqua"/>
          <w:i/>
          <w:iCs/>
          <w:color w:val="000000"/>
        </w:rPr>
        <w:t>g.</w:t>
      </w:r>
      <w:r w:rsidRPr="001D6943">
        <w:rPr>
          <w:rFonts w:ascii="Book Antiqua" w:eastAsia="Book Antiqua" w:hAnsi="Book Antiqua" w:cs="Book Antiqua"/>
          <w:color w:val="000000"/>
        </w:rPr>
        <w:t>, patients with persistently abnormal ALT levels).</w:t>
      </w:r>
    </w:p>
    <w:p w14:paraId="29E8EFD9" w14:textId="079D89AD" w:rsidR="00B6694C" w:rsidRPr="001D6943" w:rsidRDefault="005B2E8D">
      <w:pPr>
        <w:snapToGrid w:val="0"/>
        <w:spacing w:line="360" w:lineRule="auto"/>
        <w:ind w:firstLineChars="200" w:firstLine="480"/>
        <w:jc w:val="both"/>
        <w:rPr>
          <w:rFonts w:ascii="Book Antiqua" w:hAnsi="Book Antiqua" w:cs="Book Antiqua"/>
        </w:rPr>
      </w:pPr>
      <w:r w:rsidRPr="001D6943">
        <w:rPr>
          <w:rFonts w:ascii="Book Antiqua" w:eastAsia="Book Antiqua" w:hAnsi="Book Antiqua" w:cs="Book Antiqua"/>
          <w:color w:val="000000"/>
        </w:rPr>
        <w:t>The establishment of pediatric treatment registries and of new international associations would be the most important strategy to inform best practices for the management, care</w:t>
      </w:r>
      <w:r w:rsidR="00173D42" w:rsidRPr="001D6943">
        <w:rPr>
          <w:rFonts w:ascii="Book Antiqua" w:eastAsia="Book Antiqua" w:hAnsi="Book Antiqua" w:cs="Book Antiqua"/>
          <w:color w:val="000000"/>
        </w:rPr>
        <w:t>,</w:t>
      </w:r>
      <w:r w:rsidRPr="001D6943">
        <w:rPr>
          <w:rFonts w:ascii="Book Antiqua" w:eastAsia="Book Antiqua" w:hAnsi="Book Antiqua" w:cs="Book Antiqua"/>
          <w:color w:val="000000"/>
        </w:rPr>
        <w:t xml:space="preserve"> and treatment of children with HBV infection and to promote collaborative research.</w:t>
      </w:r>
    </w:p>
    <w:p w14:paraId="68461665" w14:textId="77777777" w:rsidR="00B6694C" w:rsidRPr="001D6943" w:rsidRDefault="00B6694C">
      <w:pPr>
        <w:snapToGrid w:val="0"/>
        <w:spacing w:line="360" w:lineRule="auto"/>
        <w:jc w:val="both"/>
        <w:rPr>
          <w:rFonts w:ascii="Book Antiqua" w:hAnsi="Book Antiqua" w:cs="Book Antiqua"/>
        </w:rPr>
      </w:pPr>
    </w:p>
    <w:p w14:paraId="63D6143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REFERENCES</w:t>
      </w:r>
    </w:p>
    <w:p w14:paraId="26D2F8B9" w14:textId="26D25D18" w:rsidR="00B6694C" w:rsidRPr="001D6943" w:rsidRDefault="005B2E8D">
      <w:pPr>
        <w:snapToGrid w:val="0"/>
        <w:spacing w:line="360" w:lineRule="auto"/>
        <w:jc w:val="both"/>
        <w:rPr>
          <w:rFonts w:ascii="Book Antiqua" w:hAnsi="Book Antiqua" w:cs="Book Antiqua"/>
        </w:rPr>
      </w:pPr>
      <w:bookmarkStart w:id="3" w:name="OLE_LINK36"/>
      <w:r w:rsidRPr="001D6943">
        <w:rPr>
          <w:rFonts w:ascii="Book Antiqua" w:eastAsia="Book Antiqua" w:hAnsi="Book Antiqua" w:cs="Book Antiqua"/>
          <w:color w:val="000000"/>
        </w:rPr>
        <w:lastRenderedPageBreak/>
        <w:t xml:space="preserve">1 </w:t>
      </w:r>
      <w:r w:rsidR="007D6B5F" w:rsidRPr="001D6943">
        <w:rPr>
          <w:rFonts w:ascii="Book Antiqua" w:eastAsia="Book Antiqua" w:hAnsi="Book Antiqua" w:cs="Book Antiqua"/>
          <w:b/>
          <w:bCs/>
          <w:color w:val="000000"/>
        </w:rPr>
        <w:t xml:space="preserve">World Health Organization. </w:t>
      </w:r>
      <w:r w:rsidR="007D6B5F" w:rsidRPr="001D6943">
        <w:rPr>
          <w:rFonts w:ascii="Book Antiqua" w:eastAsia="Book Antiqua" w:hAnsi="Book Antiqua" w:cs="Book Antiqua"/>
          <w:color w:val="000000"/>
        </w:rPr>
        <w:t>Global hepatitis report 2017. [cited 17 April 2021]</w:t>
      </w:r>
      <w:r w:rsidR="00A23605" w:rsidRPr="001D6943">
        <w:rPr>
          <w:rFonts w:ascii="Book Antiqua" w:eastAsia="Book Antiqua" w:hAnsi="Book Antiqua" w:cs="Book Antiqua"/>
          <w:color w:val="000000"/>
        </w:rPr>
        <w:t>.</w:t>
      </w:r>
      <w:r w:rsidR="00DE54F2" w:rsidRPr="001D6943">
        <w:rPr>
          <w:rFonts w:ascii="Book Antiqua" w:eastAsia="Book Antiqua" w:hAnsi="Book Antiqua" w:cs="Book Antiqua"/>
          <w:color w:val="000000"/>
        </w:rPr>
        <w:t xml:space="preserve"> </w:t>
      </w:r>
      <w:r w:rsidR="007D6B5F" w:rsidRPr="001D6943">
        <w:rPr>
          <w:rFonts w:ascii="Book Antiqua" w:eastAsia="Book Antiqua" w:hAnsi="Book Antiqua" w:cs="Book Antiqua"/>
          <w:color w:val="000000"/>
        </w:rPr>
        <w:t xml:space="preserve">Available from: </w:t>
      </w:r>
      <w:hyperlink r:id="rId10" w:history="1">
        <w:r w:rsidR="004C66BB" w:rsidRPr="001D6943">
          <w:rPr>
            <w:rStyle w:val="af"/>
            <w:rFonts w:ascii="Book Antiqua" w:eastAsia="Book Antiqua" w:hAnsi="Book Antiqua" w:cs="Book Antiqua"/>
          </w:rPr>
          <w:t>https://www.who.int/publications/i/item/global-hepatitis-report-2017</w:t>
        </w:r>
      </w:hyperlink>
      <w:r w:rsidR="004C66BB" w:rsidRPr="001D6943">
        <w:rPr>
          <w:rFonts w:ascii="Book Antiqua" w:eastAsia="Book Antiqua" w:hAnsi="Book Antiqua" w:cs="Book Antiqua"/>
          <w:color w:val="000000"/>
        </w:rPr>
        <w:t xml:space="preserve"> </w:t>
      </w:r>
    </w:p>
    <w:p w14:paraId="069C8A28"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 Hepatitis B vaccines: WHO position paper – July 2017. </w:t>
      </w:r>
      <w:r w:rsidRPr="001D6943">
        <w:rPr>
          <w:rFonts w:ascii="Book Antiqua" w:eastAsia="Book Antiqua" w:hAnsi="Book Antiqua" w:cs="Book Antiqua"/>
          <w:i/>
          <w:iCs/>
          <w:color w:val="000000"/>
        </w:rPr>
        <w:t>Wkly Epidemiol Rec</w:t>
      </w:r>
      <w:r w:rsidRPr="001D6943">
        <w:rPr>
          <w:rFonts w:ascii="Book Antiqua" w:eastAsia="Book Antiqua" w:hAnsi="Book Antiqua" w:cs="Book Antiqua"/>
          <w:color w:val="000000"/>
        </w:rPr>
        <w:t xml:space="preserve"> 2017; </w:t>
      </w:r>
      <w:r w:rsidRPr="001D6943">
        <w:rPr>
          <w:rFonts w:ascii="Book Antiqua" w:eastAsia="Book Antiqua" w:hAnsi="Book Antiqua" w:cs="Book Antiqua"/>
          <w:b/>
          <w:bCs/>
          <w:color w:val="000000"/>
        </w:rPr>
        <w:t>92</w:t>
      </w:r>
      <w:r w:rsidRPr="001D6943">
        <w:rPr>
          <w:rFonts w:ascii="Book Antiqua" w:eastAsia="Book Antiqua" w:hAnsi="Book Antiqua" w:cs="Book Antiqua"/>
          <w:color w:val="000000"/>
        </w:rPr>
        <w:t>: 369-392 [PMID: 28685564]</w:t>
      </w:r>
    </w:p>
    <w:p w14:paraId="3E6CD5CE"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 </w:t>
      </w:r>
      <w:r w:rsidRPr="001D6943">
        <w:rPr>
          <w:rFonts w:ascii="Book Antiqua" w:eastAsia="Book Antiqua" w:hAnsi="Book Antiqua" w:cs="Book Antiqua"/>
          <w:b/>
          <w:bCs/>
          <w:color w:val="000000"/>
        </w:rPr>
        <w:t>Schweitzer A</w:t>
      </w:r>
      <w:r w:rsidRPr="001D6943">
        <w:rPr>
          <w:rFonts w:ascii="Book Antiqua" w:eastAsia="Book Antiqua" w:hAnsi="Book Antiqua" w:cs="Book Antiqua"/>
          <w:color w:val="000000"/>
        </w:rPr>
        <w:t xml:space="preserve">, Horn J, Mikolajczyk RT, Krause G, Ott JJ. Estimations of worldwide prevalence of chronic hepatitis B virus infection: a systematic review of data published between 1965 and 2013. </w:t>
      </w:r>
      <w:r w:rsidRPr="001D6943">
        <w:rPr>
          <w:rFonts w:ascii="Book Antiqua" w:eastAsia="Book Antiqua" w:hAnsi="Book Antiqua" w:cs="Book Antiqua"/>
          <w:i/>
          <w:iCs/>
          <w:color w:val="000000"/>
        </w:rPr>
        <w:t>Lancet</w:t>
      </w:r>
      <w:r w:rsidRPr="001D6943">
        <w:rPr>
          <w:rFonts w:ascii="Book Antiqua" w:eastAsia="Book Antiqua" w:hAnsi="Book Antiqua" w:cs="Book Antiqua"/>
          <w:color w:val="000000"/>
        </w:rPr>
        <w:t xml:space="preserve"> 2015; </w:t>
      </w:r>
      <w:r w:rsidRPr="001D6943">
        <w:rPr>
          <w:rFonts w:ascii="Book Antiqua" w:eastAsia="Book Antiqua" w:hAnsi="Book Antiqua" w:cs="Book Antiqua"/>
          <w:b/>
          <w:bCs/>
          <w:color w:val="000000"/>
        </w:rPr>
        <w:t>386</w:t>
      </w:r>
      <w:r w:rsidRPr="001D6943">
        <w:rPr>
          <w:rFonts w:ascii="Book Antiqua" w:eastAsia="Book Antiqua" w:hAnsi="Book Antiqua" w:cs="Book Antiqua"/>
          <w:color w:val="000000"/>
        </w:rPr>
        <w:t>: 1546-1555 [PMID: 26231459 DOI: 10.1016/S0140-6736(15)61412-X]</w:t>
      </w:r>
    </w:p>
    <w:p w14:paraId="70531F4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 </w:t>
      </w:r>
      <w:r w:rsidRPr="001D6943">
        <w:rPr>
          <w:rFonts w:ascii="Book Antiqua" w:eastAsia="Book Antiqua" w:hAnsi="Book Antiqua" w:cs="Book Antiqua"/>
          <w:b/>
          <w:bCs/>
          <w:color w:val="000000"/>
        </w:rPr>
        <w:t>Po</w:t>
      </w:r>
      <w:r w:rsidR="00B71016" w:rsidRPr="001D6943">
        <w:rPr>
          <w:rFonts w:ascii="Book Antiqua" w:eastAsia="Book Antiqua" w:hAnsi="Book Antiqua" w:cs="Book Antiqua"/>
          <w:b/>
          <w:bCs/>
          <w:color w:val="000000"/>
        </w:rPr>
        <w:t>laris Observatory Collaborators</w:t>
      </w:r>
      <w:r w:rsidRPr="001D6943">
        <w:rPr>
          <w:rFonts w:ascii="Book Antiqua" w:eastAsia="Book Antiqua" w:hAnsi="Book Antiqua" w:cs="Book Antiqua"/>
          <w:color w:val="000000"/>
        </w:rPr>
        <w:t xml:space="preserve">. Global prevalence, treatment, and prevention of hepatitis B virus infection in 2016: a modelling study. </w:t>
      </w:r>
      <w:r w:rsidRPr="001D6943">
        <w:rPr>
          <w:rFonts w:ascii="Book Antiqua" w:eastAsia="Book Antiqua" w:hAnsi="Book Antiqua" w:cs="Book Antiqua"/>
          <w:i/>
          <w:iCs/>
          <w:color w:val="000000"/>
        </w:rPr>
        <w:t>Lancet Gastroenterol Hepatol</w:t>
      </w:r>
      <w:r w:rsidRPr="001D6943">
        <w:rPr>
          <w:rFonts w:ascii="Book Antiqua" w:eastAsia="Book Antiqua" w:hAnsi="Book Antiqua" w:cs="Book Antiqua"/>
          <w:color w:val="000000"/>
        </w:rPr>
        <w:t xml:space="preserve"> 2018; </w:t>
      </w:r>
      <w:r w:rsidRPr="001D6943">
        <w:rPr>
          <w:rFonts w:ascii="Book Antiqua" w:eastAsia="Book Antiqua" w:hAnsi="Book Antiqua" w:cs="Book Antiqua"/>
          <w:b/>
          <w:bCs/>
          <w:color w:val="000000"/>
        </w:rPr>
        <w:t>3</w:t>
      </w:r>
      <w:r w:rsidRPr="001D6943">
        <w:rPr>
          <w:rFonts w:ascii="Book Antiqua" w:eastAsia="Book Antiqua" w:hAnsi="Book Antiqua" w:cs="Book Antiqua"/>
          <w:color w:val="000000"/>
        </w:rPr>
        <w:t>: 383-403 [PMID: 29599078 DOI: 10.1016/S2468-1253(18)30056-6]</w:t>
      </w:r>
    </w:p>
    <w:p w14:paraId="3FE469D2"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5 </w:t>
      </w:r>
      <w:r w:rsidRPr="001D6943">
        <w:rPr>
          <w:rFonts w:ascii="Book Antiqua" w:eastAsia="Book Antiqua" w:hAnsi="Book Antiqua" w:cs="Book Antiqua"/>
          <w:b/>
          <w:bCs/>
          <w:color w:val="000000"/>
        </w:rPr>
        <w:t>McMahon BJ</w:t>
      </w:r>
      <w:r w:rsidRPr="001D6943">
        <w:rPr>
          <w:rFonts w:ascii="Book Antiqua" w:eastAsia="Book Antiqua" w:hAnsi="Book Antiqua" w:cs="Book Antiqua"/>
          <w:color w:val="000000"/>
        </w:rPr>
        <w:t xml:space="preserve">, Alward WL, Hall DB, Heyward WL, Bender TR, Francis DP, Maynard JE. Acute hepatitis B virus infection: relation of age to the clinical expression of disease and subsequent development of the carrier state. </w:t>
      </w:r>
      <w:r w:rsidRPr="001D6943">
        <w:rPr>
          <w:rFonts w:ascii="Book Antiqua" w:eastAsia="Book Antiqua" w:hAnsi="Book Antiqua" w:cs="Book Antiqua"/>
          <w:i/>
          <w:iCs/>
          <w:color w:val="000000"/>
        </w:rPr>
        <w:t>J Infect Dis</w:t>
      </w:r>
      <w:r w:rsidRPr="001D6943">
        <w:rPr>
          <w:rFonts w:ascii="Book Antiqua" w:eastAsia="Book Antiqua" w:hAnsi="Book Antiqua" w:cs="Book Antiqua"/>
          <w:color w:val="000000"/>
        </w:rPr>
        <w:t xml:space="preserve"> 1985; </w:t>
      </w:r>
      <w:r w:rsidRPr="001D6943">
        <w:rPr>
          <w:rFonts w:ascii="Book Antiqua" w:eastAsia="Book Antiqua" w:hAnsi="Book Antiqua" w:cs="Book Antiqua"/>
          <w:b/>
          <w:bCs/>
          <w:color w:val="000000"/>
        </w:rPr>
        <w:t>151</w:t>
      </w:r>
      <w:r w:rsidRPr="001D6943">
        <w:rPr>
          <w:rFonts w:ascii="Book Antiqua" w:eastAsia="Book Antiqua" w:hAnsi="Book Antiqua" w:cs="Book Antiqua"/>
          <w:color w:val="000000"/>
        </w:rPr>
        <w:t>: 599-603 [PMID: 3973412 DOI: 10.1093/infdis/151.4.599]</w:t>
      </w:r>
    </w:p>
    <w:p w14:paraId="38BC7495"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6 </w:t>
      </w:r>
      <w:r w:rsidRPr="001D6943">
        <w:rPr>
          <w:rFonts w:ascii="Book Antiqua" w:eastAsia="Book Antiqua" w:hAnsi="Book Antiqua" w:cs="Book Antiqua"/>
          <w:b/>
          <w:bCs/>
          <w:color w:val="000000"/>
        </w:rPr>
        <w:t>Tseng YR</w:t>
      </w:r>
      <w:r w:rsidRPr="001D6943">
        <w:rPr>
          <w:rFonts w:ascii="Book Antiqua" w:eastAsia="Book Antiqua" w:hAnsi="Book Antiqua" w:cs="Book Antiqua"/>
          <w:color w:val="000000"/>
        </w:rPr>
        <w:t xml:space="preserve">, Wu JF, Kong MS, Hu FC, Yang YJ, Yeung CY, Huang FC, Huang IF, Ni YH, Hsu HY, Chang MH, Chen HL. Infantile hepatitis B in immunized children: risk for fulminant hepatitis and long-term outcomes. </w:t>
      </w:r>
      <w:r w:rsidRPr="001D6943">
        <w:rPr>
          <w:rFonts w:ascii="Book Antiqua" w:eastAsia="Book Antiqua" w:hAnsi="Book Antiqua" w:cs="Book Antiqua"/>
          <w:i/>
          <w:iCs/>
          <w:color w:val="000000"/>
        </w:rPr>
        <w:t>PLoS One</w:t>
      </w:r>
      <w:r w:rsidRPr="001D6943">
        <w:rPr>
          <w:rFonts w:ascii="Book Antiqua" w:eastAsia="Book Antiqua" w:hAnsi="Book Antiqua" w:cs="Book Antiqua"/>
          <w:color w:val="000000"/>
        </w:rPr>
        <w:t xml:space="preserve"> 2014; </w:t>
      </w:r>
      <w:r w:rsidRPr="001D6943">
        <w:rPr>
          <w:rFonts w:ascii="Book Antiqua" w:eastAsia="Book Antiqua" w:hAnsi="Book Antiqua" w:cs="Book Antiqua"/>
          <w:b/>
          <w:bCs/>
          <w:color w:val="000000"/>
        </w:rPr>
        <w:t>9</w:t>
      </w:r>
      <w:r w:rsidRPr="001D6943">
        <w:rPr>
          <w:rFonts w:ascii="Book Antiqua" w:eastAsia="Book Antiqua" w:hAnsi="Book Antiqua" w:cs="Book Antiqua"/>
          <w:color w:val="000000"/>
        </w:rPr>
        <w:t>: e111825 [PMID: 25380075 DOI: 10.1371/journal.pone.0111825]</w:t>
      </w:r>
    </w:p>
    <w:p w14:paraId="30D1430F"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7 </w:t>
      </w:r>
      <w:r w:rsidRPr="001D6943">
        <w:rPr>
          <w:rFonts w:ascii="Book Antiqua" w:eastAsia="Book Antiqua" w:hAnsi="Book Antiqua" w:cs="Book Antiqua"/>
          <w:b/>
          <w:bCs/>
          <w:color w:val="000000"/>
        </w:rPr>
        <w:t>McMahon BJ</w:t>
      </w:r>
      <w:r w:rsidRPr="001D6943">
        <w:rPr>
          <w:rFonts w:ascii="Book Antiqua" w:eastAsia="Book Antiqua" w:hAnsi="Book Antiqua" w:cs="Book Antiqua"/>
          <w:color w:val="000000"/>
        </w:rPr>
        <w:t xml:space="preserve">. The natural history of chronic hepatitis B virus infection. </w:t>
      </w:r>
      <w:r w:rsidRPr="001D6943">
        <w:rPr>
          <w:rFonts w:ascii="Book Antiqua" w:eastAsia="Book Antiqua" w:hAnsi="Book Antiqua" w:cs="Book Antiqua"/>
          <w:i/>
          <w:iCs/>
          <w:color w:val="000000"/>
        </w:rPr>
        <w:t>Hepatology</w:t>
      </w:r>
      <w:r w:rsidRPr="001D6943">
        <w:rPr>
          <w:rFonts w:ascii="Book Antiqua" w:eastAsia="Book Antiqua" w:hAnsi="Book Antiqua" w:cs="Book Antiqua"/>
          <w:color w:val="000000"/>
        </w:rPr>
        <w:t xml:space="preserve"> 2009; </w:t>
      </w:r>
      <w:r w:rsidRPr="001D6943">
        <w:rPr>
          <w:rFonts w:ascii="Book Antiqua" w:eastAsia="Book Antiqua" w:hAnsi="Book Antiqua" w:cs="Book Antiqua"/>
          <w:b/>
          <w:bCs/>
          <w:color w:val="000000"/>
        </w:rPr>
        <w:t>49</w:t>
      </w:r>
      <w:r w:rsidRPr="001D6943">
        <w:rPr>
          <w:rFonts w:ascii="Book Antiqua" w:eastAsia="Book Antiqua" w:hAnsi="Book Antiqua" w:cs="Book Antiqua"/>
          <w:color w:val="000000"/>
        </w:rPr>
        <w:t>: S45-S55 [PMID: 19399792 DOI: 10.1002/hep.22898]</w:t>
      </w:r>
    </w:p>
    <w:p w14:paraId="67066280"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8 </w:t>
      </w:r>
      <w:r w:rsidRPr="001D6943">
        <w:rPr>
          <w:rFonts w:ascii="Book Antiqua" w:eastAsia="Book Antiqua" w:hAnsi="Book Antiqua" w:cs="Book Antiqua"/>
          <w:b/>
          <w:bCs/>
          <w:color w:val="000000"/>
        </w:rPr>
        <w:t>Nguyen VT</w:t>
      </w:r>
      <w:r w:rsidRPr="001D6943">
        <w:rPr>
          <w:rFonts w:ascii="Book Antiqua" w:eastAsia="Book Antiqua" w:hAnsi="Book Antiqua" w:cs="Book Antiqua"/>
          <w:color w:val="000000"/>
        </w:rPr>
        <w:t xml:space="preserve">, Law MG, Dore GJ. Hepatitis B-related hepatocellular carcinoma: epidemiological characteristics and disease burden. </w:t>
      </w:r>
      <w:r w:rsidRPr="001D6943">
        <w:rPr>
          <w:rFonts w:ascii="Book Antiqua" w:eastAsia="Book Antiqua" w:hAnsi="Book Antiqua" w:cs="Book Antiqua"/>
          <w:i/>
          <w:iCs/>
          <w:color w:val="000000"/>
        </w:rPr>
        <w:t>J Viral Hepat</w:t>
      </w:r>
      <w:r w:rsidRPr="001D6943">
        <w:rPr>
          <w:rFonts w:ascii="Book Antiqua" w:eastAsia="Book Antiqua" w:hAnsi="Book Antiqua" w:cs="Book Antiqua"/>
          <w:color w:val="000000"/>
        </w:rPr>
        <w:t xml:space="preserve"> 2009; </w:t>
      </w:r>
      <w:r w:rsidRPr="001D6943">
        <w:rPr>
          <w:rFonts w:ascii="Book Antiqua" w:eastAsia="Book Antiqua" w:hAnsi="Book Antiqua" w:cs="Book Antiqua"/>
          <w:b/>
          <w:bCs/>
          <w:color w:val="000000"/>
        </w:rPr>
        <w:t>16</w:t>
      </w:r>
      <w:r w:rsidRPr="001D6943">
        <w:rPr>
          <w:rFonts w:ascii="Book Antiqua" w:eastAsia="Book Antiqua" w:hAnsi="Book Antiqua" w:cs="Book Antiqua"/>
          <w:color w:val="000000"/>
        </w:rPr>
        <w:t>: 453-463 [PMID: 19302335 DOI: 10.1111/j.1365-2893.2009.01117.x]</w:t>
      </w:r>
    </w:p>
    <w:p w14:paraId="7AFDB059"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9 </w:t>
      </w:r>
      <w:r w:rsidRPr="001D6943">
        <w:rPr>
          <w:rFonts w:ascii="Book Antiqua" w:eastAsia="Book Antiqua" w:hAnsi="Book Antiqua" w:cs="Book Antiqua"/>
          <w:b/>
          <w:bCs/>
          <w:color w:val="000000"/>
        </w:rPr>
        <w:t>Sun YH</w:t>
      </w:r>
      <w:r w:rsidRPr="001D6943">
        <w:rPr>
          <w:rFonts w:ascii="Book Antiqua" w:eastAsia="Book Antiqua" w:hAnsi="Book Antiqua" w:cs="Book Antiqua"/>
          <w:color w:val="000000"/>
        </w:rPr>
        <w:t xml:space="preserve">, Lei XY, Sai YP, Chen JH, Sun YC, Gao X. Relationship between genotypes and clinical manifestation, pathology, and cccDNA in Chinese children with hepatitis B virus-associated glomerulonephritis. </w:t>
      </w:r>
      <w:r w:rsidRPr="001D6943">
        <w:rPr>
          <w:rFonts w:ascii="Book Antiqua" w:eastAsia="Book Antiqua" w:hAnsi="Book Antiqua" w:cs="Book Antiqua"/>
          <w:i/>
          <w:iCs/>
          <w:color w:val="000000"/>
        </w:rPr>
        <w:t>World J Pediatr</w:t>
      </w:r>
      <w:r w:rsidRPr="001D6943">
        <w:rPr>
          <w:rFonts w:ascii="Book Antiqua" w:eastAsia="Book Antiqua" w:hAnsi="Book Antiqua" w:cs="Book Antiqua"/>
          <w:color w:val="000000"/>
        </w:rPr>
        <w:t xml:space="preserve"> 2016; </w:t>
      </w:r>
      <w:r w:rsidRPr="001D6943">
        <w:rPr>
          <w:rFonts w:ascii="Book Antiqua" w:eastAsia="Book Antiqua" w:hAnsi="Book Antiqua" w:cs="Book Antiqua"/>
          <w:b/>
          <w:bCs/>
          <w:color w:val="000000"/>
        </w:rPr>
        <w:t>12</w:t>
      </w:r>
      <w:r w:rsidRPr="001D6943">
        <w:rPr>
          <w:rFonts w:ascii="Book Antiqua" w:eastAsia="Book Antiqua" w:hAnsi="Book Antiqua" w:cs="Book Antiqua"/>
          <w:color w:val="000000"/>
        </w:rPr>
        <w:t>: 347-352 [PMID: 27059747 DOI: 10.1007/s12519-016-0015-0]</w:t>
      </w:r>
    </w:p>
    <w:p w14:paraId="71633D17"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lastRenderedPageBreak/>
        <w:t xml:space="preserve">10 </w:t>
      </w:r>
      <w:r w:rsidRPr="001D6943">
        <w:rPr>
          <w:rFonts w:ascii="Book Antiqua" w:eastAsia="Book Antiqua" w:hAnsi="Book Antiqua" w:cs="Book Antiqua"/>
          <w:b/>
          <w:bCs/>
          <w:color w:val="000000"/>
        </w:rPr>
        <w:t>Arnone OC</w:t>
      </w:r>
      <w:r w:rsidRPr="001D6943">
        <w:rPr>
          <w:rFonts w:ascii="Book Antiqua" w:eastAsia="Book Antiqua" w:hAnsi="Book Antiqua" w:cs="Book Antiqua"/>
          <w:color w:val="000000"/>
        </w:rPr>
        <w:t xml:space="preserve">, Serranti D, Bartolini E, Mastrangelo G, Stinco M, Trapani S, Ricci S, Resti M, Indolfi G. Chronic hepatitis B in children, report of a single-centre longitudinal study on 152 children. </w:t>
      </w:r>
      <w:r w:rsidRPr="001D6943">
        <w:rPr>
          <w:rFonts w:ascii="Book Antiqua" w:eastAsia="Book Antiqua" w:hAnsi="Book Antiqua" w:cs="Book Antiqua"/>
          <w:i/>
          <w:iCs/>
          <w:color w:val="000000"/>
        </w:rPr>
        <w:t>J Viral Hepat</w:t>
      </w:r>
      <w:r w:rsidRPr="001D6943">
        <w:rPr>
          <w:rFonts w:ascii="Book Antiqua" w:eastAsia="Book Antiqua" w:hAnsi="Book Antiqua" w:cs="Book Antiqua"/>
          <w:color w:val="000000"/>
        </w:rPr>
        <w:t xml:space="preserve"> 2020; </w:t>
      </w:r>
      <w:r w:rsidRPr="001D6943">
        <w:rPr>
          <w:rFonts w:ascii="Book Antiqua" w:eastAsia="Book Antiqua" w:hAnsi="Book Antiqua" w:cs="Book Antiqua"/>
          <w:b/>
          <w:bCs/>
          <w:color w:val="000000"/>
        </w:rPr>
        <w:t>27</w:t>
      </w:r>
      <w:r w:rsidRPr="001D6943">
        <w:rPr>
          <w:rFonts w:ascii="Book Antiqua" w:eastAsia="Book Antiqua" w:hAnsi="Book Antiqua" w:cs="Book Antiqua"/>
          <w:color w:val="000000"/>
        </w:rPr>
        <w:t>: 1344-1351 [PMID: 32853482 DOI: 10.1111/jvh.13382]</w:t>
      </w:r>
    </w:p>
    <w:p w14:paraId="072B97D1"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11 </w:t>
      </w:r>
      <w:r w:rsidRPr="001D6943">
        <w:rPr>
          <w:rFonts w:ascii="Book Antiqua" w:eastAsia="Book Antiqua" w:hAnsi="Book Antiqua" w:cs="Book Antiqua"/>
          <w:b/>
          <w:bCs/>
          <w:color w:val="000000"/>
        </w:rPr>
        <w:t>European Associa</w:t>
      </w:r>
      <w:r w:rsidR="00C52A40" w:rsidRPr="001D6943">
        <w:rPr>
          <w:rFonts w:ascii="Book Antiqua" w:eastAsia="Book Antiqua" w:hAnsi="Book Antiqua" w:cs="Book Antiqua"/>
          <w:b/>
          <w:bCs/>
          <w:color w:val="000000"/>
        </w:rPr>
        <w:t>tion for the Study of the Liver</w:t>
      </w:r>
      <w:r w:rsidRPr="001D6943">
        <w:rPr>
          <w:rFonts w:ascii="Book Antiqua" w:eastAsia="Book Antiqua" w:hAnsi="Book Antiqua" w:cs="Book Antiqua"/>
          <w:color w:val="000000"/>
        </w:rPr>
        <w:t xml:space="preserve">. EASL 2017 Clinical Practice Guidelines on the management of hepatitis B virus infection. </w:t>
      </w:r>
      <w:r w:rsidRPr="001D6943">
        <w:rPr>
          <w:rFonts w:ascii="Book Antiqua" w:eastAsia="Book Antiqua" w:hAnsi="Book Antiqua" w:cs="Book Antiqua"/>
          <w:i/>
          <w:iCs/>
          <w:color w:val="000000"/>
        </w:rPr>
        <w:t>J Hepatol</w:t>
      </w:r>
      <w:r w:rsidRPr="001D6943">
        <w:rPr>
          <w:rFonts w:ascii="Book Antiqua" w:eastAsia="Book Antiqua" w:hAnsi="Book Antiqua" w:cs="Book Antiqua"/>
          <w:color w:val="000000"/>
        </w:rPr>
        <w:t xml:space="preserve"> 2017; </w:t>
      </w:r>
      <w:r w:rsidRPr="001D6943">
        <w:rPr>
          <w:rFonts w:ascii="Book Antiqua" w:eastAsia="Book Antiqua" w:hAnsi="Book Antiqua" w:cs="Book Antiqua"/>
          <w:b/>
          <w:bCs/>
          <w:color w:val="000000"/>
        </w:rPr>
        <w:t>67</w:t>
      </w:r>
      <w:r w:rsidRPr="001D6943">
        <w:rPr>
          <w:rFonts w:ascii="Book Antiqua" w:eastAsia="Book Antiqua" w:hAnsi="Book Antiqua" w:cs="Book Antiqua"/>
          <w:color w:val="000000"/>
        </w:rPr>
        <w:t>: 370-398 [PMID: 28427875 DOI: 10.1016/j.jhep.2017.03.021]</w:t>
      </w:r>
    </w:p>
    <w:p w14:paraId="2E6BD52A"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12 </w:t>
      </w:r>
      <w:r w:rsidRPr="001D6943">
        <w:rPr>
          <w:rFonts w:ascii="Book Antiqua" w:eastAsia="Book Antiqua" w:hAnsi="Book Antiqua" w:cs="Book Antiqua"/>
          <w:b/>
          <w:bCs/>
          <w:color w:val="000000"/>
        </w:rPr>
        <w:t>Allweiss L</w:t>
      </w:r>
      <w:r w:rsidRPr="001D6943">
        <w:rPr>
          <w:rFonts w:ascii="Book Antiqua" w:eastAsia="Book Antiqua" w:hAnsi="Book Antiqua" w:cs="Book Antiqua"/>
          <w:color w:val="000000"/>
        </w:rPr>
        <w:t xml:space="preserve">, Dandri M. The Role of cccDNA in HBV Maintenance. </w:t>
      </w:r>
      <w:r w:rsidRPr="001D6943">
        <w:rPr>
          <w:rFonts w:ascii="Book Antiqua" w:eastAsia="Book Antiqua" w:hAnsi="Book Antiqua" w:cs="Book Antiqua"/>
          <w:i/>
          <w:iCs/>
          <w:color w:val="000000"/>
        </w:rPr>
        <w:t>Viruses</w:t>
      </w:r>
      <w:r w:rsidRPr="001D6943">
        <w:rPr>
          <w:rFonts w:ascii="Book Antiqua" w:eastAsia="Book Antiqua" w:hAnsi="Book Antiqua" w:cs="Book Antiqua"/>
          <w:color w:val="000000"/>
        </w:rPr>
        <w:t xml:space="preserve"> 2017; </w:t>
      </w:r>
      <w:r w:rsidRPr="001D6943">
        <w:rPr>
          <w:rFonts w:ascii="Book Antiqua" w:eastAsia="Book Antiqua" w:hAnsi="Book Antiqua" w:cs="Book Antiqua"/>
          <w:b/>
          <w:bCs/>
          <w:color w:val="000000"/>
        </w:rPr>
        <w:t>9</w:t>
      </w:r>
      <w:r w:rsidRPr="001D6943">
        <w:rPr>
          <w:rFonts w:ascii="Book Antiqua" w:eastAsia="Book Antiqua" w:hAnsi="Book Antiqua" w:cs="Book Antiqua"/>
          <w:color w:val="000000"/>
        </w:rPr>
        <w:t xml:space="preserve"> [PMID: 28635668 DOI: 10.3390/v9060156]</w:t>
      </w:r>
    </w:p>
    <w:p w14:paraId="79DD747C" w14:textId="653A39D2" w:rsidR="00B6694C" w:rsidRPr="001D6943" w:rsidRDefault="005B2E8D">
      <w:pPr>
        <w:snapToGrid w:val="0"/>
        <w:spacing w:line="360" w:lineRule="auto"/>
        <w:jc w:val="both"/>
        <w:rPr>
          <w:rFonts w:ascii="Book Antiqua" w:eastAsia="宋体" w:hAnsi="Book Antiqua" w:cs="Book Antiqua"/>
          <w:lang w:eastAsia="zh-CN"/>
        </w:rPr>
      </w:pPr>
      <w:r w:rsidRPr="001D6943">
        <w:rPr>
          <w:rFonts w:ascii="Book Antiqua" w:eastAsia="Book Antiqua" w:hAnsi="Book Antiqua" w:cs="Book Antiqua"/>
          <w:color w:val="000000"/>
        </w:rPr>
        <w:t xml:space="preserve">13 </w:t>
      </w:r>
      <w:r w:rsidR="00DA747B" w:rsidRPr="001D6943">
        <w:rPr>
          <w:rFonts w:ascii="Book Antiqua" w:eastAsia="Book Antiqua" w:hAnsi="Book Antiqua" w:cs="Book Antiqua"/>
          <w:b/>
          <w:bCs/>
          <w:color w:val="000000"/>
        </w:rPr>
        <w:t xml:space="preserve">World Health Organization. </w:t>
      </w:r>
      <w:r w:rsidR="00DA747B" w:rsidRPr="001D6943">
        <w:rPr>
          <w:rFonts w:ascii="Book Antiqua" w:eastAsia="Book Antiqua" w:hAnsi="Book Antiqua" w:cs="Book Antiqua"/>
          <w:color w:val="000000"/>
        </w:rPr>
        <w:t>Guidelines for the prevention, care and treatment of persons with chronic hepatitis B infection</w:t>
      </w:r>
      <w:r w:rsidR="00D868A0" w:rsidRPr="001D6943">
        <w:rPr>
          <w:rFonts w:ascii="Book Antiqua" w:eastAsiaTheme="minorEastAsia" w:hAnsi="Book Antiqua" w:cs="Book Antiqua"/>
          <w:color w:val="000000"/>
          <w:lang w:eastAsia="zh-CN"/>
        </w:rPr>
        <w:t>.</w:t>
      </w:r>
      <w:r w:rsidR="00DA747B" w:rsidRPr="001D6943">
        <w:rPr>
          <w:rFonts w:ascii="Book Antiqua" w:eastAsia="Book Antiqua" w:hAnsi="Book Antiqua" w:cs="Book Antiqua"/>
          <w:color w:val="000000"/>
        </w:rPr>
        <w:t xml:space="preserve"> </w:t>
      </w:r>
      <w:r w:rsidR="00196CFE" w:rsidRPr="001D6943">
        <w:rPr>
          <w:rFonts w:ascii="Book Antiqua" w:eastAsia="Book Antiqua" w:hAnsi="Book Antiqua" w:cs="Book Antiqua"/>
          <w:color w:val="000000"/>
        </w:rPr>
        <w:t xml:space="preserve">2015 </w:t>
      </w:r>
      <w:r w:rsidR="00DA747B" w:rsidRPr="001D6943">
        <w:rPr>
          <w:rFonts w:ascii="Book Antiqua" w:eastAsia="Book Antiqua" w:hAnsi="Book Antiqua" w:cs="Book Antiqua"/>
          <w:color w:val="000000"/>
        </w:rPr>
        <w:t xml:space="preserve">[cited 17 April 2021]. Available from: </w:t>
      </w:r>
      <w:hyperlink r:id="rId11" w:history="1">
        <w:r w:rsidR="007744B6" w:rsidRPr="001D6943">
          <w:rPr>
            <w:rStyle w:val="af"/>
            <w:rFonts w:ascii="Book Antiqua" w:eastAsia="Book Antiqua" w:hAnsi="Book Antiqua" w:cs="Book Antiqua"/>
          </w:rPr>
          <w:t>https://www.who.int/publications/i/item/9789241549059</w:t>
        </w:r>
      </w:hyperlink>
      <w:r w:rsidR="007744B6" w:rsidRPr="001D6943">
        <w:rPr>
          <w:rFonts w:ascii="Book Antiqua" w:eastAsia="宋体" w:hAnsi="Book Antiqua" w:cs="Book Antiqua"/>
          <w:color w:val="000000"/>
          <w:lang w:eastAsia="zh-CN"/>
        </w:rPr>
        <w:t xml:space="preserve"> </w:t>
      </w:r>
    </w:p>
    <w:p w14:paraId="3FCABD25"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14 </w:t>
      </w:r>
      <w:r w:rsidRPr="001D6943">
        <w:rPr>
          <w:rFonts w:ascii="Book Antiqua" w:eastAsia="Book Antiqua" w:hAnsi="Book Antiqua" w:cs="Book Antiqua"/>
          <w:b/>
          <w:bCs/>
          <w:color w:val="000000"/>
        </w:rPr>
        <w:t>Indolfi G</w:t>
      </w:r>
      <w:r w:rsidRPr="001D6943">
        <w:rPr>
          <w:rFonts w:ascii="Book Antiqua" w:eastAsia="Book Antiqua" w:hAnsi="Book Antiqua" w:cs="Book Antiqua"/>
          <w:color w:val="000000"/>
        </w:rPr>
        <w:t xml:space="preserve">, Easterbrook P, Dusheiko G, Siberry G, Chang MH, Thorne C, Bulterys M, Chan PL, El-Sayed MH, Giaquinto C, Jonas MM, Meyers T, Walsh N, Wirth S, Penazzato M. Hepatitis B virus infection in children and adolescents. </w:t>
      </w:r>
      <w:r w:rsidRPr="001D6943">
        <w:rPr>
          <w:rFonts w:ascii="Book Antiqua" w:eastAsia="Book Antiqua" w:hAnsi="Book Antiqua" w:cs="Book Antiqua"/>
          <w:i/>
          <w:iCs/>
          <w:color w:val="000000"/>
        </w:rPr>
        <w:t>Lancet Gastroenterol Hepatol</w:t>
      </w:r>
      <w:r w:rsidRPr="001D6943">
        <w:rPr>
          <w:rFonts w:ascii="Book Antiqua" w:eastAsia="Book Antiqua" w:hAnsi="Book Antiqua" w:cs="Book Antiqua"/>
          <w:color w:val="000000"/>
        </w:rPr>
        <w:t xml:space="preserve"> 2019; </w:t>
      </w:r>
      <w:r w:rsidRPr="001D6943">
        <w:rPr>
          <w:rFonts w:ascii="Book Antiqua" w:eastAsia="Book Antiqua" w:hAnsi="Book Antiqua" w:cs="Book Antiqua"/>
          <w:b/>
          <w:bCs/>
          <w:color w:val="000000"/>
        </w:rPr>
        <w:t>4</w:t>
      </w:r>
      <w:r w:rsidRPr="001D6943">
        <w:rPr>
          <w:rFonts w:ascii="Book Antiqua" w:eastAsia="Book Antiqua" w:hAnsi="Book Antiqua" w:cs="Book Antiqua"/>
          <w:color w:val="000000"/>
        </w:rPr>
        <w:t>: 466-476 [PMID: 30982722 DOI: 10.1016/S2468-1253(19)30042-1]</w:t>
      </w:r>
    </w:p>
    <w:p w14:paraId="5FC71745"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15 </w:t>
      </w:r>
      <w:r w:rsidRPr="001D6943">
        <w:rPr>
          <w:rFonts w:ascii="Book Antiqua" w:eastAsia="Book Antiqua" w:hAnsi="Book Antiqua" w:cs="Book Antiqua"/>
          <w:b/>
          <w:bCs/>
          <w:color w:val="000000"/>
        </w:rPr>
        <w:t>Jonas MM</w:t>
      </w:r>
      <w:r w:rsidRPr="001D6943">
        <w:rPr>
          <w:rFonts w:ascii="Book Antiqua" w:eastAsia="Book Antiqua" w:hAnsi="Book Antiqua" w:cs="Book Antiqua"/>
          <w:color w:val="000000"/>
        </w:rPr>
        <w:t xml:space="preserve">, Lok AS, McMahon BJ, Brown RS Jr, Wong JB, Ahmed AT, Farah W, Mouchli MA, Singh S, Prokop LJ, Murad MH, Mohammed K. Antiviral therapy in management of chronic hepatitis B viral infection in children: A systematic review and meta-analysis. </w:t>
      </w:r>
      <w:r w:rsidRPr="001D6943">
        <w:rPr>
          <w:rFonts w:ascii="Book Antiqua" w:eastAsia="Book Antiqua" w:hAnsi="Book Antiqua" w:cs="Book Antiqua"/>
          <w:i/>
          <w:iCs/>
          <w:color w:val="000000"/>
        </w:rPr>
        <w:t>Hepatology</w:t>
      </w:r>
      <w:r w:rsidRPr="001D6943">
        <w:rPr>
          <w:rFonts w:ascii="Book Antiqua" w:eastAsia="Book Antiqua" w:hAnsi="Book Antiqua" w:cs="Book Antiqua"/>
          <w:color w:val="000000"/>
        </w:rPr>
        <w:t xml:space="preserve"> 2016; </w:t>
      </w:r>
      <w:r w:rsidRPr="001D6943">
        <w:rPr>
          <w:rFonts w:ascii="Book Antiqua" w:eastAsia="Book Antiqua" w:hAnsi="Book Antiqua" w:cs="Book Antiqua"/>
          <w:b/>
          <w:bCs/>
          <w:color w:val="000000"/>
        </w:rPr>
        <w:t>63</w:t>
      </w:r>
      <w:r w:rsidRPr="001D6943">
        <w:rPr>
          <w:rFonts w:ascii="Book Antiqua" w:eastAsia="Book Antiqua" w:hAnsi="Book Antiqua" w:cs="Book Antiqua"/>
          <w:color w:val="000000"/>
        </w:rPr>
        <w:t>: 307-318 [PMID: 26566163 DOI: 10.1002/hep.28278]</w:t>
      </w:r>
    </w:p>
    <w:p w14:paraId="73D4A24E"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16 </w:t>
      </w:r>
      <w:r w:rsidRPr="001D6943">
        <w:rPr>
          <w:rFonts w:ascii="Book Antiqua" w:eastAsia="Book Antiqua" w:hAnsi="Book Antiqua" w:cs="Book Antiqua"/>
          <w:b/>
          <w:bCs/>
          <w:color w:val="000000"/>
        </w:rPr>
        <w:t>Sokal EM</w:t>
      </w:r>
      <w:r w:rsidRPr="001D6943">
        <w:rPr>
          <w:rFonts w:ascii="Book Antiqua" w:eastAsia="Book Antiqua" w:hAnsi="Book Antiqua" w:cs="Book Antiqua"/>
          <w:color w:val="000000"/>
        </w:rPr>
        <w:t xml:space="preserve">, Paganelli M, Wirth S, Socha P, Vajro P, Lacaille F, Kelly D, Mieli-Vergani G; European Society of Pediatric Gastroenterology, Hepatology and Nutrition. Management of chronic hepatitis B in childhood: ESPGHAN clinical practice guidelines: consensus of an expert panel on behalf of the European Society of Pediatric Gastroenterology, Hepatology and Nutrition. </w:t>
      </w:r>
      <w:r w:rsidRPr="001D6943">
        <w:rPr>
          <w:rFonts w:ascii="Book Antiqua" w:eastAsia="Book Antiqua" w:hAnsi="Book Antiqua" w:cs="Book Antiqua"/>
          <w:i/>
          <w:iCs/>
          <w:color w:val="000000"/>
        </w:rPr>
        <w:t>J Hepatol</w:t>
      </w:r>
      <w:r w:rsidRPr="001D6943">
        <w:rPr>
          <w:rFonts w:ascii="Book Antiqua" w:eastAsia="Book Antiqua" w:hAnsi="Book Antiqua" w:cs="Book Antiqua"/>
          <w:color w:val="000000"/>
        </w:rPr>
        <w:t xml:space="preserve"> 2013; </w:t>
      </w:r>
      <w:r w:rsidRPr="001D6943">
        <w:rPr>
          <w:rFonts w:ascii="Book Antiqua" w:eastAsia="Book Antiqua" w:hAnsi="Book Antiqua" w:cs="Book Antiqua"/>
          <w:b/>
          <w:bCs/>
          <w:color w:val="000000"/>
        </w:rPr>
        <w:t>59</w:t>
      </w:r>
      <w:r w:rsidRPr="001D6943">
        <w:rPr>
          <w:rFonts w:ascii="Book Antiqua" w:eastAsia="Book Antiqua" w:hAnsi="Book Antiqua" w:cs="Book Antiqua"/>
          <w:color w:val="000000"/>
        </w:rPr>
        <w:t>: 814-829 [PMID: 23707367 DOI: 10.1016/j.jhep.2013.05.016]</w:t>
      </w:r>
    </w:p>
    <w:p w14:paraId="3F638E49"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17 </w:t>
      </w:r>
      <w:r w:rsidRPr="001D6943">
        <w:rPr>
          <w:rFonts w:ascii="Book Antiqua" w:eastAsia="Book Antiqua" w:hAnsi="Book Antiqua" w:cs="Book Antiqua"/>
          <w:b/>
          <w:bCs/>
          <w:color w:val="000000"/>
        </w:rPr>
        <w:t>Terrault NA</w:t>
      </w:r>
      <w:r w:rsidRPr="001D6943">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1D6943">
        <w:rPr>
          <w:rFonts w:ascii="Book Antiqua" w:eastAsia="Book Antiqua" w:hAnsi="Book Antiqua" w:cs="Book Antiqua"/>
          <w:i/>
          <w:iCs/>
          <w:color w:val="000000"/>
        </w:rPr>
        <w:t>Hepatology</w:t>
      </w:r>
      <w:r w:rsidRPr="001D6943">
        <w:rPr>
          <w:rFonts w:ascii="Book Antiqua" w:eastAsia="Book Antiqua" w:hAnsi="Book Antiqua" w:cs="Book Antiqua"/>
          <w:color w:val="000000"/>
        </w:rPr>
        <w:t xml:space="preserve"> 2018; </w:t>
      </w:r>
      <w:r w:rsidRPr="001D6943">
        <w:rPr>
          <w:rFonts w:ascii="Book Antiqua" w:eastAsia="Book Antiqua" w:hAnsi="Book Antiqua" w:cs="Book Antiqua"/>
          <w:b/>
          <w:bCs/>
          <w:color w:val="000000"/>
        </w:rPr>
        <w:t>67</w:t>
      </w:r>
      <w:r w:rsidRPr="001D6943">
        <w:rPr>
          <w:rFonts w:ascii="Book Antiqua" w:eastAsia="Book Antiqua" w:hAnsi="Book Antiqua" w:cs="Book Antiqua"/>
          <w:color w:val="000000"/>
        </w:rPr>
        <w:t>: 1560-1599 [PMID: 29405329 DOI: 10.1002/hep.29800]</w:t>
      </w:r>
    </w:p>
    <w:p w14:paraId="69565B69"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lastRenderedPageBreak/>
        <w:t xml:space="preserve">18 </w:t>
      </w:r>
      <w:r w:rsidRPr="001D6943">
        <w:rPr>
          <w:rFonts w:ascii="Book Antiqua" w:eastAsia="Book Antiqua" w:hAnsi="Book Antiqua" w:cs="Book Antiqua"/>
          <w:b/>
          <w:bCs/>
          <w:color w:val="000000"/>
        </w:rPr>
        <w:t>Sarin SK</w:t>
      </w:r>
      <w:r w:rsidRPr="001D6943">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1D6943">
        <w:rPr>
          <w:rFonts w:ascii="Book Antiqua" w:eastAsia="Book Antiqua" w:hAnsi="Book Antiqua" w:cs="Book Antiqua"/>
          <w:i/>
          <w:iCs/>
          <w:color w:val="000000"/>
        </w:rPr>
        <w:t>Hepatol Int</w:t>
      </w:r>
      <w:r w:rsidRPr="001D6943">
        <w:rPr>
          <w:rFonts w:ascii="Book Antiqua" w:eastAsia="Book Antiqua" w:hAnsi="Book Antiqua" w:cs="Book Antiqua"/>
          <w:color w:val="000000"/>
        </w:rPr>
        <w:t xml:space="preserve"> 2016; </w:t>
      </w:r>
      <w:r w:rsidRPr="001D6943">
        <w:rPr>
          <w:rFonts w:ascii="Book Antiqua" w:eastAsia="Book Antiqua" w:hAnsi="Book Antiqua" w:cs="Book Antiqua"/>
          <w:b/>
          <w:bCs/>
          <w:color w:val="000000"/>
        </w:rPr>
        <w:t>10</w:t>
      </w:r>
      <w:r w:rsidRPr="001D6943">
        <w:rPr>
          <w:rFonts w:ascii="Book Antiqua" w:eastAsia="Book Antiqua" w:hAnsi="Book Antiqua" w:cs="Book Antiqua"/>
          <w:color w:val="000000"/>
        </w:rPr>
        <w:t>: 1-98 [PMID: 26563120 DOI: 10.1007/s12072-015-9675-4]</w:t>
      </w:r>
    </w:p>
    <w:p w14:paraId="30FDC3A1"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19 </w:t>
      </w:r>
      <w:r w:rsidRPr="001D6943">
        <w:rPr>
          <w:rFonts w:ascii="Book Antiqua" w:eastAsia="Book Antiqua" w:hAnsi="Book Antiqua" w:cs="Book Antiqua"/>
          <w:b/>
          <w:bCs/>
          <w:color w:val="000000"/>
        </w:rPr>
        <w:t>Yeh ML</w:t>
      </w:r>
      <w:r w:rsidRPr="001D6943">
        <w:rPr>
          <w:rFonts w:ascii="Book Antiqua" w:eastAsia="Book Antiqua" w:hAnsi="Book Antiqua" w:cs="Book Antiqua"/>
          <w:color w:val="000000"/>
        </w:rPr>
        <w:t xml:space="preserve">, Huang JF, Dai CY, Yu ML, Chuang WL. Pharmacokinetics and pharmacodynamics of pegylated interferon for the treatment of hepatitis B. </w:t>
      </w:r>
      <w:r w:rsidRPr="001D6943">
        <w:rPr>
          <w:rFonts w:ascii="Book Antiqua" w:eastAsia="Book Antiqua" w:hAnsi="Book Antiqua" w:cs="Book Antiqua"/>
          <w:i/>
          <w:iCs/>
          <w:color w:val="000000"/>
        </w:rPr>
        <w:t>Expert Opin Drug Metab Toxicol</w:t>
      </w:r>
      <w:r w:rsidRPr="001D6943">
        <w:rPr>
          <w:rFonts w:ascii="Book Antiqua" w:eastAsia="Book Antiqua" w:hAnsi="Book Antiqua" w:cs="Book Antiqua"/>
          <w:color w:val="000000"/>
        </w:rPr>
        <w:t xml:space="preserve"> 2019; </w:t>
      </w:r>
      <w:r w:rsidRPr="001D6943">
        <w:rPr>
          <w:rFonts w:ascii="Book Antiqua" w:eastAsia="Book Antiqua" w:hAnsi="Book Antiqua" w:cs="Book Antiqua"/>
          <w:b/>
          <w:bCs/>
          <w:color w:val="000000"/>
        </w:rPr>
        <w:t>15</w:t>
      </w:r>
      <w:r w:rsidRPr="001D6943">
        <w:rPr>
          <w:rFonts w:ascii="Book Antiqua" w:eastAsia="Book Antiqua" w:hAnsi="Book Antiqua" w:cs="Book Antiqua"/>
          <w:color w:val="000000"/>
        </w:rPr>
        <w:t>: 779-785 [PMID: 31593639 DOI: 10.1080/17425255.2019.1678584]</w:t>
      </w:r>
    </w:p>
    <w:p w14:paraId="1246D454"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20 </w:t>
      </w:r>
      <w:r w:rsidRPr="001D6943">
        <w:rPr>
          <w:rFonts w:ascii="Book Antiqua" w:eastAsia="Book Antiqua" w:hAnsi="Book Antiqua" w:cs="Book Antiqua"/>
          <w:b/>
          <w:bCs/>
          <w:color w:val="000000"/>
        </w:rPr>
        <w:t>Sokal EM</w:t>
      </w:r>
      <w:r w:rsidRPr="001D6943">
        <w:rPr>
          <w:rFonts w:ascii="Book Antiqua" w:eastAsia="Book Antiqua" w:hAnsi="Book Antiqua" w:cs="Book Antiqua"/>
          <w:color w:val="000000"/>
        </w:rPr>
        <w:t xml:space="preserve">, Conjeevaram HS, Roberts EA, Alvarez F, Bern EM, Goyens P, Rosenthal P, Lachaux A, Shelton M, Sarles J, Hoofnagle J. Interferon alfa therapy for chronic hepatitis B in children: a multinational randomized controlled trial. </w:t>
      </w:r>
      <w:r w:rsidRPr="001D6943">
        <w:rPr>
          <w:rFonts w:ascii="Book Antiqua" w:eastAsia="Book Antiqua" w:hAnsi="Book Antiqua" w:cs="Book Antiqua"/>
          <w:i/>
          <w:iCs/>
          <w:color w:val="000000"/>
        </w:rPr>
        <w:t>Gastroenterology</w:t>
      </w:r>
      <w:r w:rsidRPr="001D6943">
        <w:rPr>
          <w:rFonts w:ascii="Book Antiqua" w:eastAsia="Book Antiqua" w:hAnsi="Book Antiqua" w:cs="Book Antiqua"/>
          <w:color w:val="000000"/>
        </w:rPr>
        <w:t xml:space="preserve"> 1998; </w:t>
      </w:r>
      <w:r w:rsidRPr="001D6943">
        <w:rPr>
          <w:rFonts w:ascii="Book Antiqua" w:eastAsia="Book Antiqua" w:hAnsi="Book Antiqua" w:cs="Book Antiqua"/>
          <w:b/>
          <w:bCs/>
          <w:color w:val="000000"/>
        </w:rPr>
        <w:t>114</w:t>
      </w:r>
      <w:r w:rsidRPr="001D6943">
        <w:rPr>
          <w:rFonts w:ascii="Book Antiqua" w:eastAsia="Book Antiqua" w:hAnsi="Book Antiqua" w:cs="Book Antiqua"/>
          <w:color w:val="000000"/>
        </w:rPr>
        <w:t>: 988-995 [PMID: 9558288 DOI: 10.1016/s0016-5085(98)70318-x]</w:t>
      </w:r>
    </w:p>
    <w:p w14:paraId="424C5004"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21 </w:t>
      </w:r>
      <w:r w:rsidRPr="001D6943">
        <w:rPr>
          <w:rFonts w:ascii="Book Antiqua" w:eastAsia="Book Antiqua" w:hAnsi="Book Antiqua" w:cs="Book Antiqua"/>
          <w:b/>
          <w:bCs/>
          <w:color w:val="000000"/>
        </w:rPr>
        <w:t>Hu Y</w:t>
      </w:r>
      <w:r w:rsidRPr="001D6943">
        <w:rPr>
          <w:rFonts w:ascii="Book Antiqua" w:eastAsia="Book Antiqua" w:hAnsi="Book Antiqua" w:cs="Book Antiqua"/>
          <w:color w:val="000000"/>
        </w:rPr>
        <w:t xml:space="preserve">, Ye YZ, Ye LJ, Wang XH, Yu H. Efficacy and safety of interferon alpha-2b versus pegylated interferon alpha-2a monotherapy in children with chronic hepatitis B: a real-life cohort study from Shanghai, China. </w:t>
      </w:r>
      <w:r w:rsidRPr="001D6943">
        <w:rPr>
          <w:rFonts w:ascii="Book Antiqua" w:eastAsia="Book Antiqua" w:hAnsi="Book Antiqua" w:cs="Book Antiqua"/>
          <w:i/>
          <w:iCs/>
          <w:color w:val="000000"/>
        </w:rPr>
        <w:t>World J Pediatr</w:t>
      </w:r>
      <w:r w:rsidRPr="001D6943">
        <w:rPr>
          <w:rFonts w:ascii="Book Antiqua" w:eastAsia="Book Antiqua" w:hAnsi="Book Antiqua" w:cs="Book Antiqua"/>
          <w:color w:val="000000"/>
        </w:rPr>
        <w:t xml:space="preserve"> 2019; </w:t>
      </w:r>
      <w:r w:rsidRPr="001D6943">
        <w:rPr>
          <w:rFonts w:ascii="Book Antiqua" w:eastAsia="Book Antiqua" w:hAnsi="Book Antiqua" w:cs="Book Antiqua"/>
          <w:b/>
          <w:bCs/>
          <w:color w:val="000000"/>
        </w:rPr>
        <w:t>15</w:t>
      </w:r>
      <w:r w:rsidRPr="001D6943">
        <w:rPr>
          <w:rFonts w:ascii="Book Antiqua" w:eastAsia="Book Antiqua" w:hAnsi="Book Antiqua" w:cs="Book Antiqua"/>
          <w:color w:val="000000"/>
        </w:rPr>
        <w:t>: 595-600 [PMID: 31487005 DOI: 10.1007/s12519-019-00303-w]</w:t>
      </w:r>
    </w:p>
    <w:p w14:paraId="04A67775"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22 </w:t>
      </w:r>
      <w:r w:rsidRPr="001D6943">
        <w:rPr>
          <w:rFonts w:ascii="Book Antiqua" w:eastAsia="Book Antiqua" w:hAnsi="Book Antiqua" w:cs="Book Antiqua"/>
          <w:b/>
          <w:bCs/>
          <w:color w:val="000000"/>
        </w:rPr>
        <w:t>van Zonneveld M</w:t>
      </w:r>
      <w:r w:rsidRPr="001D6943">
        <w:rPr>
          <w:rFonts w:ascii="Book Antiqua" w:eastAsia="Book Antiqua" w:hAnsi="Book Antiqua" w:cs="Book Antiqua"/>
          <w:color w:val="000000"/>
        </w:rPr>
        <w:t xml:space="preserve">, Flink HJ, Verhey E, Senturk H, Zeuzem S, Akarca US, Cakaloglu Y, Simon C, So TM, Gerken G, de Man RA, Hansen BE, Schalm SW, Janssen HL; HBV 99-01 Study Group. The safety of pegylated interferon alpha-2b in the treatment of chronic hepatitis B: predictive factors for dose reduction and treatment discontinuation. </w:t>
      </w:r>
      <w:r w:rsidRPr="001D6943">
        <w:rPr>
          <w:rFonts w:ascii="Book Antiqua" w:eastAsia="Book Antiqua" w:hAnsi="Book Antiqua" w:cs="Book Antiqua"/>
          <w:i/>
          <w:iCs/>
          <w:color w:val="000000"/>
        </w:rPr>
        <w:t>Aliment Pharmacol Ther</w:t>
      </w:r>
      <w:r w:rsidRPr="001D6943">
        <w:rPr>
          <w:rFonts w:ascii="Book Antiqua" w:eastAsia="Book Antiqua" w:hAnsi="Book Antiqua" w:cs="Book Antiqua"/>
          <w:color w:val="000000"/>
        </w:rPr>
        <w:t xml:space="preserve"> 2005; </w:t>
      </w:r>
      <w:r w:rsidRPr="001D6943">
        <w:rPr>
          <w:rFonts w:ascii="Book Antiqua" w:eastAsia="Book Antiqua" w:hAnsi="Book Antiqua" w:cs="Book Antiqua"/>
          <w:b/>
          <w:bCs/>
          <w:color w:val="000000"/>
        </w:rPr>
        <w:t>21</w:t>
      </w:r>
      <w:r w:rsidRPr="001D6943">
        <w:rPr>
          <w:rFonts w:ascii="Book Antiqua" w:eastAsia="Book Antiqua" w:hAnsi="Book Antiqua" w:cs="Book Antiqua"/>
          <w:color w:val="000000"/>
        </w:rPr>
        <w:t>: 1163-1171 [PMID: 15854180 DOI: 10.1111/j.1365-2036.2005.02453.x]</w:t>
      </w:r>
    </w:p>
    <w:p w14:paraId="01417A5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23 </w:t>
      </w:r>
      <w:r w:rsidRPr="001D6943">
        <w:rPr>
          <w:rFonts w:ascii="Book Antiqua" w:eastAsia="Book Antiqua" w:hAnsi="Book Antiqua" w:cs="Book Antiqua"/>
          <w:b/>
          <w:bCs/>
          <w:color w:val="000000"/>
        </w:rPr>
        <w:t>Zhao H</w:t>
      </w:r>
      <w:r w:rsidRPr="001D6943">
        <w:rPr>
          <w:rFonts w:ascii="Book Antiqua" w:eastAsia="Book Antiqua" w:hAnsi="Book Antiqua" w:cs="Book Antiqua"/>
          <w:color w:val="000000"/>
        </w:rPr>
        <w:t xml:space="preserve">, Si CW, Wei L, Wan MB, Ying YK, Hou JL, Niu JQ. [A multicenter, randomized, open-label study of the safety and effectiveness of pegylated interferon alpha 2b and interferon alpha 2b in treating HBeAg positive chronic hepatitis B patients]. </w:t>
      </w:r>
      <w:r w:rsidRPr="001D6943">
        <w:rPr>
          <w:rFonts w:ascii="Book Antiqua" w:eastAsia="Book Antiqua" w:hAnsi="Book Antiqua" w:cs="Book Antiqua"/>
          <w:i/>
          <w:iCs/>
          <w:color w:val="000000"/>
        </w:rPr>
        <w:t>Zhonghua Gan Zang Bing Za Zhi</w:t>
      </w:r>
      <w:r w:rsidRPr="001D6943">
        <w:rPr>
          <w:rFonts w:ascii="Book Antiqua" w:eastAsia="Book Antiqua" w:hAnsi="Book Antiqua" w:cs="Book Antiqua"/>
          <w:color w:val="000000"/>
        </w:rPr>
        <w:t xml:space="preserve"> 2006; </w:t>
      </w:r>
      <w:r w:rsidRPr="001D6943">
        <w:rPr>
          <w:rFonts w:ascii="Book Antiqua" w:eastAsia="Book Antiqua" w:hAnsi="Book Antiqua" w:cs="Book Antiqua"/>
          <w:b/>
          <w:bCs/>
          <w:color w:val="000000"/>
        </w:rPr>
        <w:t>14</w:t>
      </w:r>
      <w:r w:rsidRPr="001D6943">
        <w:rPr>
          <w:rFonts w:ascii="Book Antiqua" w:eastAsia="Book Antiqua" w:hAnsi="Book Antiqua" w:cs="Book Antiqua"/>
          <w:color w:val="000000"/>
        </w:rPr>
        <w:t>: 323-326 [PMID: 16732903]</w:t>
      </w:r>
    </w:p>
    <w:p w14:paraId="47FFA709"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lastRenderedPageBreak/>
        <w:t xml:space="preserve">24 </w:t>
      </w:r>
      <w:r w:rsidRPr="001D6943">
        <w:rPr>
          <w:rFonts w:ascii="Book Antiqua" w:eastAsia="Book Antiqua" w:hAnsi="Book Antiqua" w:cs="Book Antiqua"/>
          <w:b/>
          <w:bCs/>
          <w:color w:val="000000"/>
        </w:rPr>
        <w:t>Wirth S</w:t>
      </w:r>
      <w:r w:rsidRPr="001D6943">
        <w:rPr>
          <w:rFonts w:ascii="Book Antiqua" w:eastAsia="Book Antiqua" w:hAnsi="Book Antiqua" w:cs="Book Antiqua"/>
          <w:color w:val="000000"/>
        </w:rPr>
        <w:t xml:space="preserve">, Zhang H, Hardikar W, Schwarz KB, Sokal E, Yang W, Fan H, Morozov V, Mao Q, Deng H, Huang Y, Yang L, Frey N, Nasmyth-Miller C, Pavlovic V, Wat C. Efficacy and Safety of Peginterferon Alfa-2a (40KD) in Children With Chronic Hepatitis B: The PEG-B-ACTIVE Study. </w:t>
      </w:r>
      <w:r w:rsidRPr="001D6943">
        <w:rPr>
          <w:rFonts w:ascii="Book Antiqua" w:eastAsia="Book Antiqua" w:hAnsi="Book Antiqua" w:cs="Book Antiqua"/>
          <w:i/>
          <w:iCs/>
          <w:color w:val="000000"/>
        </w:rPr>
        <w:t>Hepatology</w:t>
      </w:r>
      <w:r w:rsidRPr="001D6943">
        <w:rPr>
          <w:rFonts w:ascii="Book Antiqua" w:eastAsia="Book Antiqua" w:hAnsi="Book Antiqua" w:cs="Book Antiqua"/>
          <w:color w:val="000000"/>
        </w:rPr>
        <w:t xml:space="preserve"> 2018; </w:t>
      </w:r>
      <w:r w:rsidRPr="001D6943">
        <w:rPr>
          <w:rFonts w:ascii="Book Antiqua" w:eastAsia="Book Antiqua" w:hAnsi="Book Antiqua" w:cs="Book Antiqua"/>
          <w:b/>
          <w:bCs/>
          <w:color w:val="000000"/>
        </w:rPr>
        <w:t>68</w:t>
      </w:r>
      <w:r w:rsidRPr="001D6943">
        <w:rPr>
          <w:rFonts w:ascii="Book Antiqua" w:eastAsia="Book Antiqua" w:hAnsi="Book Antiqua" w:cs="Book Antiqua"/>
          <w:color w:val="000000"/>
        </w:rPr>
        <w:t>: 1681-1694 [PMID: 29689122 DOI: 10.1002/hep.30050]</w:t>
      </w:r>
    </w:p>
    <w:p w14:paraId="35B7E408"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25 </w:t>
      </w:r>
      <w:r w:rsidRPr="001D6943">
        <w:rPr>
          <w:rFonts w:ascii="Book Antiqua" w:eastAsia="Book Antiqua" w:hAnsi="Book Antiqua" w:cs="Book Antiqua"/>
          <w:b/>
          <w:bCs/>
          <w:color w:val="000000"/>
        </w:rPr>
        <w:t>Wirth S</w:t>
      </w:r>
      <w:r w:rsidRPr="001D6943">
        <w:rPr>
          <w:rFonts w:ascii="Book Antiqua" w:eastAsia="Book Antiqua" w:hAnsi="Book Antiqua" w:cs="Book Antiqua"/>
          <w:color w:val="000000"/>
        </w:rPr>
        <w:t xml:space="preserve">, Ribes-Koninckx C, Calzado MA, Bortolotti F, Zancan L, Jara P, Shelton M, Kerkar N, Galoppo M, Pedreira A, Rodriguez-Baez N, Ciocca M, Lachaux A, Lacaille F, Lang T, Kullmer U, Huber WD, Gonzalez T, Pollack H, Alonso E, Broue P, Ramakrishna J, Neigut D, Valle-Segarra AD, Hunter B, Goodman Z, Xu CR, Zheng H, Noviello S, Sniukiene V, Brass C, Albrecht JK. High sustained virologic response rates in children with chronic hepatitis C receiving peginterferon alfa-2b plus ribavirin. </w:t>
      </w:r>
      <w:r w:rsidRPr="001D6943">
        <w:rPr>
          <w:rFonts w:ascii="Book Antiqua" w:eastAsia="Book Antiqua" w:hAnsi="Book Antiqua" w:cs="Book Antiqua"/>
          <w:i/>
          <w:iCs/>
          <w:color w:val="000000"/>
        </w:rPr>
        <w:t>J Hepatol</w:t>
      </w:r>
      <w:r w:rsidRPr="001D6943">
        <w:rPr>
          <w:rFonts w:ascii="Book Antiqua" w:eastAsia="Book Antiqua" w:hAnsi="Book Antiqua" w:cs="Book Antiqua"/>
          <w:color w:val="000000"/>
        </w:rPr>
        <w:t xml:space="preserve"> 2010; </w:t>
      </w:r>
      <w:r w:rsidRPr="001D6943">
        <w:rPr>
          <w:rFonts w:ascii="Book Antiqua" w:eastAsia="Book Antiqua" w:hAnsi="Book Antiqua" w:cs="Book Antiqua"/>
          <w:b/>
          <w:bCs/>
          <w:color w:val="000000"/>
        </w:rPr>
        <w:t>52</w:t>
      </w:r>
      <w:r w:rsidRPr="001D6943">
        <w:rPr>
          <w:rFonts w:ascii="Book Antiqua" w:eastAsia="Book Antiqua" w:hAnsi="Book Antiqua" w:cs="Book Antiqua"/>
          <w:color w:val="000000"/>
        </w:rPr>
        <w:t>: 501-507 [PMID: 20189674 DOI: 10.1016/j.jhep.2010.01.016]</w:t>
      </w:r>
    </w:p>
    <w:p w14:paraId="6AB3CB17"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26 </w:t>
      </w:r>
      <w:r w:rsidRPr="001D6943">
        <w:rPr>
          <w:rFonts w:ascii="Book Antiqua" w:eastAsia="Book Antiqua" w:hAnsi="Book Antiqua" w:cs="Book Antiqua"/>
          <w:b/>
          <w:bCs/>
          <w:color w:val="000000"/>
        </w:rPr>
        <w:t>Indolfi G</w:t>
      </w:r>
      <w:r w:rsidRPr="001D6943">
        <w:rPr>
          <w:rFonts w:ascii="Book Antiqua" w:eastAsia="Book Antiqua" w:hAnsi="Book Antiqua" w:cs="Book Antiqua"/>
          <w:color w:val="000000"/>
        </w:rPr>
        <w:t xml:space="preserve">, Bailey H, Serranti D, Giaquinto C, Thorne C; PENTAHep Study Group. Treatment and monitoring of children with chronic hepatitis C in the Pre-DAA era: A European survey of 38 paediatric specialists. </w:t>
      </w:r>
      <w:r w:rsidRPr="001D6943">
        <w:rPr>
          <w:rFonts w:ascii="Book Antiqua" w:eastAsia="Book Antiqua" w:hAnsi="Book Antiqua" w:cs="Book Antiqua"/>
          <w:i/>
          <w:iCs/>
          <w:color w:val="000000"/>
        </w:rPr>
        <w:t>J Viral Hepat</w:t>
      </w:r>
      <w:r w:rsidRPr="001D6943">
        <w:rPr>
          <w:rFonts w:ascii="Book Antiqua" w:eastAsia="Book Antiqua" w:hAnsi="Book Antiqua" w:cs="Book Antiqua"/>
          <w:color w:val="000000"/>
        </w:rPr>
        <w:t xml:space="preserve"> 2019; </w:t>
      </w:r>
      <w:r w:rsidRPr="001D6943">
        <w:rPr>
          <w:rFonts w:ascii="Book Antiqua" w:eastAsia="Book Antiqua" w:hAnsi="Book Antiqua" w:cs="Book Antiqua"/>
          <w:b/>
          <w:bCs/>
          <w:color w:val="000000"/>
        </w:rPr>
        <w:t>26</w:t>
      </w:r>
      <w:r w:rsidRPr="001D6943">
        <w:rPr>
          <w:rFonts w:ascii="Book Antiqua" w:eastAsia="Book Antiqua" w:hAnsi="Book Antiqua" w:cs="Book Antiqua"/>
          <w:color w:val="000000"/>
        </w:rPr>
        <w:t>: 961-968 [PMID: 30980773 DOI: 10.1111/jvh.13111]</w:t>
      </w:r>
    </w:p>
    <w:p w14:paraId="0E831670"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27 </w:t>
      </w:r>
      <w:r w:rsidRPr="001D6943">
        <w:rPr>
          <w:rFonts w:ascii="Book Antiqua" w:eastAsia="Book Antiqua" w:hAnsi="Book Antiqua" w:cs="Book Antiqua"/>
          <w:b/>
          <w:bCs/>
          <w:color w:val="000000"/>
        </w:rPr>
        <w:t>Indolfi G</w:t>
      </w:r>
      <w:r w:rsidRPr="001D6943">
        <w:rPr>
          <w:rFonts w:ascii="Book Antiqua" w:eastAsia="Book Antiqua" w:hAnsi="Book Antiqua" w:cs="Book Antiqua"/>
          <w:color w:val="000000"/>
        </w:rPr>
        <w:t xml:space="preserve">, Easterbrook P, Dusheiko G, El-Sayed MH, Jonas MM, Thorne C, Bulterys M, Siberry G, Walsh N, Chang MH, Meyers T, Giaquinto C, Wirth S, Chan PL, Penazzato M. Hepatitis C virus infection in children and adolescents. </w:t>
      </w:r>
      <w:r w:rsidRPr="001D6943">
        <w:rPr>
          <w:rFonts w:ascii="Book Antiqua" w:eastAsia="Book Antiqua" w:hAnsi="Book Antiqua" w:cs="Book Antiqua"/>
          <w:i/>
          <w:iCs/>
          <w:color w:val="000000"/>
        </w:rPr>
        <w:t>Lancet Gastroenterol Hepatol</w:t>
      </w:r>
      <w:r w:rsidRPr="001D6943">
        <w:rPr>
          <w:rFonts w:ascii="Book Antiqua" w:eastAsia="Book Antiqua" w:hAnsi="Book Antiqua" w:cs="Book Antiqua"/>
          <w:color w:val="000000"/>
        </w:rPr>
        <w:t xml:space="preserve"> 2019; </w:t>
      </w:r>
      <w:r w:rsidRPr="001D6943">
        <w:rPr>
          <w:rFonts w:ascii="Book Antiqua" w:eastAsia="Book Antiqua" w:hAnsi="Book Antiqua" w:cs="Book Antiqua"/>
          <w:b/>
          <w:bCs/>
          <w:color w:val="000000"/>
        </w:rPr>
        <w:t>4</w:t>
      </w:r>
      <w:r w:rsidRPr="001D6943">
        <w:rPr>
          <w:rFonts w:ascii="Book Antiqua" w:eastAsia="Book Antiqua" w:hAnsi="Book Antiqua" w:cs="Book Antiqua"/>
          <w:color w:val="000000"/>
        </w:rPr>
        <w:t>: 477-487 [PMID: 30982721 DOI: 10.1016/S2468-1253(19)30046-9]</w:t>
      </w:r>
    </w:p>
    <w:p w14:paraId="56007B70"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28 </w:t>
      </w:r>
      <w:r w:rsidRPr="001D6943">
        <w:rPr>
          <w:rFonts w:ascii="Book Antiqua" w:eastAsia="Book Antiqua" w:hAnsi="Book Antiqua" w:cs="Book Antiqua"/>
          <w:b/>
          <w:bCs/>
          <w:color w:val="000000"/>
        </w:rPr>
        <w:t>Indolfi G</w:t>
      </w:r>
      <w:r w:rsidRPr="001D6943">
        <w:rPr>
          <w:rFonts w:ascii="Book Antiqua" w:eastAsia="Book Antiqua" w:hAnsi="Book Antiqua" w:cs="Book Antiqua"/>
          <w:color w:val="000000"/>
        </w:rPr>
        <w:t xml:space="preserve">, Nebbia G, Cananzi M, Maccabruni A, Zaramella M, D'Antiga L, Grisotto L, Azzari C, Resti M; Italian Study Group for Treatment of Chronic Hepatitis C in Children. Kinetic of Virologic Response to Pegylated Interferon and Ribavirin in Children With Chronic Hepatitis C Predicts the Effect of Treatment. </w:t>
      </w:r>
      <w:r w:rsidRPr="001D6943">
        <w:rPr>
          <w:rFonts w:ascii="Book Antiqua" w:eastAsia="Book Antiqua" w:hAnsi="Book Antiqua" w:cs="Book Antiqua"/>
          <w:i/>
          <w:iCs/>
          <w:color w:val="000000"/>
        </w:rPr>
        <w:t>Pediatr Infect Dis J</w:t>
      </w:r>
      <w:r w:rsidRPr="001D6943">
        <w:rPr>
          <w:rFonts w:ascii="Book Antiqua" w:eastAsia="Book Antiqua" w:hAnsi="Book Antiqua" w:cs="Book Antiqua"/>
          <w:color w:val="000000"/>
        </w:rPr>
        <w:t xml:space="preserve"> 2016; </w:t>
      </w:r>
      <w:r w:rsidRPr="001D6943">
        <w:rPr>
          <w:rFonts w:ascii="Book Antiqua" w:eastAsia="Book Antiqua" w:hAnsi="Book Antiqua" w:cs="Book Antiqua"/>
          <w:b/>
          <w:bCs/>
          <w:color w:val="000000"/>
        </w:rPr>
        <w:t>35</w:t>
      </w:r>
      <w:r w:rsidRPr="001D6943">
        <w:rPr>
          <w:rFonts w:ascii="Book Antiqua" w:eastAsia="Book Antiqua" w:hAnsi="Book Antiqua" w:cs="Book Antiqua"/>
          <w:color w:val="000000"/>
        </w:rPr>
        <w:t>: 1300-1303 [PMID: 27636721 DOI: 10.1097/INF.0000000000001325]</w:t>
      </w:r>
    </w:p>
    <w:p w14:paraId="6B8C4CB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29 </w:t>
      </w:r>
      <w:r w:rsidRPr="001D6943">
        <w:rPr>
          <w:rFonts w:ascii="Book Antiqua" w:eastAsia="Book Antiqua" w:hAnsi="Book Antiqua" w:cs="Book Antiqua"/>
          <w:b/>
          <w:bCs/>
          <w:color w:val="000000"/>
        </w:rPr>
        <w:t>Bortolotti F</w:t>
      </w:r>
      <w:r w:rsidRPr="001D6943">
        <w:rPr>
          <w:rFonts w:ascii="Book Antiqua" w:eastAsia="Book Antiqua" w:hAnsi="Book Antiqua" w:cs="Book Antiqua"/>
          <w:color w:val="000000"/>
        </w:rPr>
        <w:t xml:space="preserve">, Indolfi G, Zancan L, Giacchino R, Verucchi G, Cammà C, Barbera C, Resti M, Marazzi MG, Guido M. Management of chronic hepatitis C in childhood: the impact of therapy in the clinical practice during the first 2 decades. </w:t>
      </w:r>
      <w:r w:rsidRPr="001D6943">
        <w:rPr>
          <w:rFonts w:ascii="Book Antiqua" w:eastAsia="Book Antiqua" w:hAnsi="Book Antiqua" w:cs="Book Antiqua"/>
          <w:i/>
          <w:iCs/>
          <w:color w:val="000000"/>
        </w:rPr>
        <w:t>Dig Liver Dis</w:t>
      </w:r>
      <w:r w:rsidRPr="001D6943">
        <w:rPr>
          <w:rFonts w:ascii="Book Antiqua" w:eastAsia="Book Antiqua" w:hAnsi="Book Antiqua" w:cs="Book Antiqua"/>
          <w:color w:val="000000"/>
        </w:rPr>
        <w:t xml:space="preserve"> 2011; </w:t>
      </w:r>
      <w:r w:rsidRPr="001D6943">
        <w:rPr>
          <w:rFonts w:ascii="Book Antiqua" w:eastAsia="Book Antiqua" w:hAnsi="Book Antiqua" w:cs="Book Antiqua"/>
          <w:b/>
          <w:bCs/>
          <w:color w:val="000000"/>
        </w:rPr>
        <w:t>43</w:t>
      </w:r>
      <w:r w:rsidRPr="001D6943">
        <w:rPr>
          <w:rFonts w:ascii="Book Antiqua" w:eastAsia="Book Antiqua" w:hAnsi="Book Antiqua" w:cs="Book Antiqua"/>
          <w:color w:val="000000"/>
        </w:rPr>
        <w:t>: 325-329 [PMID: 21111693 DOI: 10.1016/j.dld.2010.10.008]</w:t>
      </w:r>
    </w:p>
    <w:p w14:paraId="006881FF"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lastRenderedPageBreak/>
        <w:t xml:space="preserve">30 </w:t>
      </w:r>
      <w:r w:rsidRPr="001D6943">
        <w:rPr>
          <w:rFonts w:ascii="Book Antiqua" w:eastAsia="Book Antiqua" w:hAnsi="Book Antiqua" w:cs="Book Antiqua"/>
          <w:b/>
          <w:bCs/>
          <w:color w:val="000000"/>
        </w:rPr>
        <w:t>Serranti D</w:t>
      </w:r>
      <w:r w:rsidRPr="001D6943">
        <w:rPr>
          <w:rFonts w:ascii="Book Antiqua" w:eastAsia="Book Antiqua" w:hAnsi="Book Antiqua" w:cs="Book Antiqua"/>
          <w:color w:val="000000"/>
        </w:rPr>
        <w:t xml:space="preserve">, Indolfi G, Nebbia G, Cananzi M, D'Antiga L, Ricci S, Stagi S, Azzari C, Resti M; Italian Study Group for Treatment of Chronic Hepatitis C in Children. Transient Hypothyroidism and Autoimmune Thyroiditis in Children With Chronic Hepatitis C Treated With Pegylated-interferon-α-2b and Ribavirin. </w:t>
      </w:r>
      <w:r w:rsidRPr="001D6943">
        <w:rPr>
          <w:rFonts w:ascii="Book Antiqua" w:eastAsia="Book Antiqua" w:hAnsi="Book Antiqua" w:cs="Book Antiqua"/>
          <w:i/>
          <w:iCs/>
          <w:color w:val="000000"/>
        </w:rPr>
        <w:t>Pediatr Infect Dis J</w:t>
      </w:r>
      <w:r w:rsidRPr="001D6943">
        <w:rPr>
          <w:rFonts w:ascii="Book Antiqua" w:eastAsia="Book Antiqua" w:hAnsi="Book Antiqua" w:cs="Book Antiqua"/>
          <w:color w:val="000000"/>
        </w:rPr>
        <w:t xml:space="preserve"> 2018; </w:t>
      </w:r>
      <w:r w:rsidRPr="001D6943">
        <w:rPr>
          <w:rFonts w:ascii="Book Antiqua" w:eastAsia="Book Antiqua" w:hAnsi="Book Antiqua" w:cs="Book Antiqua"/>
          <w:b/>
          <w:bCs/>
          <w:color w:val="000000"/>
        </w:rPr>
        <w:t>37</w:t>
      </w:r>
      <w:r w:rsidRPr="001D6943">
        <w:rPr>
          <w:rFonts w:ascii="Book Antiqua" w:eastAsia="Book Antiqua" w:hAnsi="Book Antiqua" w:cs="Book Antiqua"/>
          <w:color w:val="000000"/>
        </w:rPr>
        <w:t>: 287-291 [PMID: 28953189 DOI: 10.1097/INF.0000000000001791]</w:t>
      </w:r>
    </w:p>
    <w:p w14:paraId="444FC204" w14:textId="3F7A9A1C"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31 </w:t>
      </w:r>
      <w:r w:rsidR="00882BE9" w:rsidRPr="001D6943">
        <w:rPr>
          <w:rFonts w:ascii="Book Antiqua" w:eastAsia="Book Antiqua" w:hAnsi="Book Antiqua" w:cs="Book Antiqua"/>
          <w:b/>
          <w:bCs/>
          <w:color w:val="000000"/>
        </w:rPr>
        <w:t>Porche</w:t>
      </w:r>
      <w:r w:rsidR="00A92B2A" w:rsidRPr="001D6943">
        <w:rPr>
          <w:rFonts w:ascii="Book Antiqua" w:eastAsia="Book Antiqua" w:hAnsi="Book Antiqua" w:cs="Book Antiqua"/>
          <w:b/>
          <w:bCs/>
          <w:color w:val="000000"/>
        </w:rPr>
        <w:t xml:space="preserve"> </w:t>
      </w:r>
      <w:r w:rsidR="00882BE9" w:rsidRPr="001D6943">
        <w:rPr>
          <w:rFonts w:ascii="Book Antiqua" w:eastAsia="Book Antiqua" w:hAnsi="Book Antiqua" w:cs="Book Antiqua"/>
          <w:b/>
          <w:bCs/>
          <w:color w:val="000000"/>
        </w:rPr>
        <w:t>D</w:t>
      </w:r>
      <w:r w:rsidR="00882BE9" w:rsidRPr="001D6943">
        <w:rPr>
          <w:rFonts w:ascii="Book Antiqua" w:eastAsia="Book Antiqua" w:hAnsi="Book Antiqua" w:cs="Book Antiqua"/>
          <w:color w:val="000000"/>
        </w:rPr>
        <w:t xml:space="preserve">. Treatment review: lamivudine. </w:t>
      </w:r>
      <w:r w:rsidR="00882BE9" w:rsidRPr="001D6943">
        <w:rPr>
          <w:rFonts w:ascii="Book Antiqua" w:eastAsia="Book Antiqua" w:hAnsi="Book Antiqua" w:cs="Book Antiqua"/>
          <w:i/>
          <w:iCs/>
          <w:color w:val="000000"/>
        </w:rPr>
        <w:t>JANAC</w:t>
      </w:r>
      <w:r w:rsidR="00882BE9" w:rsidRPr="001D6943">
        <w:rPr>
          <w:rFonts w:ascii="Book Antiqua" w:eastAsia="Book Antiqua" w:hAnsi="Book Antiqua" w:cs="Book Antiqua"/>
          <w:color w:val="000000"/>
        </w:rPr>
        <w:t xml:space="preserve"> 1996; </w:t>
      </w:r>
      <w:r w:rsidR="00882BE9" w:rsidRPr="001D6943">
        <w:rPr>
          <w:rFonts w:ascii="Book Antiqua" w:eastAsia="Book Antiqua" w:hAnsi="Book Antiqua" w:cs="Book Antiqua"/>
          <w:b/>
          <w:color w:val="000000"/>
        </w:rPr>
        <w:t>7</w:t>
      </w:r>
      <w:r w:rsidR="00577897" w:rsidRPr="001D6943">
        <w:rPr>
          <w:rFonts w:ascii="Book Antiqua" w:eastAsia="Book Antiqua" w:hAnsi="Book Antiqua" w:cs="Book Antiqua"/>
          <w:color w:val="000000"/>
        </w:rPr>
        <w:t xml:space="preserve">: </w:t>
      </w:r>
      <w:r w:rsidR="00882BE9" w:rsidRPr="001D6943">
        <w:rPr>
          <w:rFonts w:ascii="Book Antiqua" w:eastAsia="Book Antiqua" w:hAnsi="Book Antiqua" w:cs="Book Antiqua"/>
          <w:color w:val="000000"/>
        </w:rPr>
        <w:t>51-</w:t>
      </w:r>
      <w:r w:rsidR="00577897" w:rsidRPr="001D6943">
        <w:rPr>
          <w:rFonts w:ascii="Book Antiqua" w:eastAsia="Book Antiqua" w:hAnsi="Book Antiqua" w:cs="Book Antiqua"/>
          <w:color w:val="000000"/>
        </w:rPr>
        <w:t>5</w:t>
      </w:r>
      <w:r w:rsidR="00882BE9" w:rsidRPr="001D6943">
        <w:rPr>
          <w:rFonts w:ascii="Book Antiqua" w:eastAsia="Book Antiqua" w:hAnsi="Book Antiqua" w:cs="Book Antiqua"/>
          <w:color w:val="000000"/>
        </w:rPr>
        <w:t>3</w:t>
      </w:r>
    </w:p>
    <w:p w14:paraId="42D2FE01" w14:textId="77777777" w:rsidR="00B6694C" w:rsidRPr="001D6943" w:rsidRDefault="005B2E8D">
      <w:pPr>
        <w:snapToGrid w:val="0"/>
        <w:spacing w:line="360" w:lineRule="auto"/>
        <w:jc w:val="both"/>
        <w:rPr>
          <w:rFonts w:ascii="Book Antiqua" w:eastAsia="宋体" w:hAnsi="Book Antiqua" w:cs="Book Antiqua"/>
          <w:lang w:eastAsia="zh-CN"/>
        </w:rPr>
      </w:pPr>
      <w:r w:rsidRPr="001D6943">
        <w:rPr>
          <w:rFonts w:ascii="Book Antiqua" w:eastAsia="Book Antiqua" w:hAnsi="Book Antiqua" w:cs="Book Antiqua"/>
          <w:color w:val="000000"/>
        </w:rPr>
        <w:t xml:space="preserve">32 </w:t>
      </w:r>
      <w:r w:rsidRPr="001D6943">
        <w:rPr>
          <w:rFonts w:ascii="Book Antiqua" w:eastAsia="宋体" w:hAnsi="Book Antiqua" w:cs="Book Antiqua"/>
          <w:b/>
          <w:bCs/>
          <w:color w:val="000000"/>
          <w:lang w:eastAsia="zh-CN"/>
        </w:rPr>
        <w:t>Jonas MM</w:t>
      </w:r>
      <w:r w:rsidRPr="001D6943">
        <w:rPr>
          <w:rFonts w:ascii="Book Antiqua" w:eastAsia="宋体" w:hAnsi="Book Antiqua" w:cs="Book Antiqua"/>
          <w:color w:val="000000"/>
          <w:lang w:eastAsia="zh-CN"/>
        </w:rPr>
        <w:t xml:space="preserve">, Mizerski J, Badia IB, Areias JA, Schwarz KB, Little NR, Greensmith MJ, Gardner SD, Bell MS, Sokal EM; International Pediatric Lamivudine Investigator Group. Clinical trial of lamivudine in children with chronic hepatitis B. </w:t>
      </w:r>
      <w:r w:rsidRPr="001D6943">
        <w:rPr>
          <w:rFonts w:ascii="Book Antiqua" w:eastAsia="宋体" w:hAnsi="Book Antiqua" w:cs="Book Antiqua"/>
          <w:i/>
          <w:iCs/>
          <w:color w:val="000000"/>
          <w:lang w:eastAsia="zh-CN"/>
        </w:rPr>
        <w:t>N Engl J Med</w:t>
      </w:r>
      <w:r w:rsidRPr="001D6943">
        <w:rPr>
          <w:rFonts w:ascii="Book Antiqua" w:eastAsia="宋体" w:hAnsi="Book Antiqua" w:cs="Book Antiqua"/>
          <w:color w:val="000000"/>
          <w:lang w:eastAsia="zh-CN"/>
        </w:rPr>
        <w:t xml:space="preserve"> 2002; </w:t>
      </w:r>
      <w:r w:rsidRPr="001D6943">
        <w:rPr>
          <w:rFonts w:ascii="Book Antiqua" w:eastAsia="宋体" w:hAnsi="Book Antiqua" w:cs="Book Antiqua"/>
          <w:b/>
          <w:bCs/>
          <w:color w:val="000000"/>
          <w:lang w:eastAsia="zh-CN"/>
        </w:rPr>
        <w:t>346</w:t>
      </w:r>
      <w:r w:rsidRPr="001D6943">
        <w:rPr>
          <w:rFonts w:ascii="Book Antiqua" w:eastAsia="宋体" w:hAnsi="Book Antiqua" w:cs="Book Antiqua"/>
          <w:color w:val="000000"/>
          <w:lang w:eastAsia="zh-CN"/>
        </w:rPr>
        <w:t>: 1706-1713 [PMID: 12037150 DOI: 10.1056/NEJMoa012452]</w:t>
      </w:r>
    </w:p>
    <w:p w14:paraId="33673977"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33 </w:t>
      </w:r>
      <w:r w:rsidRPr="001D6943">
        <w:rPr>
          <w:rFonts w:ascii="Book Antiqua" w:eastAsia="Book Antiqua" w:hAnsi="Book Antiqua" w:cs="Book Antiqua"/>
          <w:b/>
          <w:bCs/>
          <w:color w:val="000000"/>
        </w:rPr>
        <w:t>Figlerowicz M</w:t>
      </w:r>
      <w:r w:rsidRPr="001D6943">
        <w:rPr>
          <w:rFonts w:ascii="Book Antiqua" w:eastAsia="Book Antiqua" w:hAnsi="Book Antiqua" w:cs="Book Antiqua"/>
          <w:color w:val="000000"/>
        </w:rPr>
        <w:t xml:space="preserve">, Kowala-Piaskowska A, Filipowicz M, Bujnowska A, Mozer-Lisewska I, Słuzewski W. Efficacy of lamivudine in the treatment of children with chronic hepatitis B. </w:t>
      </w:r>
      <w:r w:rsidRPr="001D6943">
        <w:rPr>
          <w:rFonts w:ascii="Book Antiqua" w:eastAsia="Book Antiqua" w:hAnsi="Book Antiqua" w:cs="Book Antiqua"/>
          <w:i/>
          <w:iCs/>
          <w:color w:val="000000"/>
        </w:rPr>
        <w:t>Hepatol Res</w:t>
      </w:r>
      <w:r w:rsidRPr="001D6943">
        <w:rPr>
          <w:rFonts w:ascii="Book Antiqua" w:eastAsia="Book Antiqua" w:hAnsi="Book Antiqua" w:cs="Book Antiqua"/>
          <w:color w:val="000000"/>
        </w:rPr>
        <w:t xml:space="preserve"> 2005; </w:t>
      </w:r>
      <w:r w:rsidRPr="001D6943">
        <w:rPr>
          <w:rFonts w:ascii="Book Antiqua" w:eastAsia="Book Antiqua" w:hAnsi="Book Antiqua" w:cs="Book Antiqua"/>
          <w:b/>
          <w:bCs/>
          <w:color w:val="000000"/>
        </w:rPr>
        <w:t>31</w:t>
      </w:r>
      <w:r w:rsidRPr="001D6943">
        <w:rPr>
          <w:rFonts w:ascii="Book Antiqua" w:eastAsia="Book Antiqua" w:hAnsi="Book Antiqua" w:cs="Book Antiqua"/>
          <w:color w:val="000000"/>
        </w:rPr>
        <w:t>: 217-222 [PMID: 15799860 DOI: 10.1016/j.hepres.2005.02.003]</w:t>
      </w:r>
    </w:p>
    <w:p w14:paraId="1A14608D"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34 </w:t>
      </w:r>
      <w:r w:rsidRPr="001D6943">
        <w:rPr>
          <w:rFonts w:ascii="Book Antiqua" w:eastAsia="Book Antiqua" w:hAnsi="Book Antiqua" w:cs="Book Antiqua"/>
          <w:b/>
          <w:bCs/>
          <w:color w:val="000000"/>
        </w:rPr>
        <w:t>Luo A</w:t>
      </w:r>
      <w:r w:rsidRPr="001D6943">
        <w:rPr>
          <w:rFonts w:ascii="Book Antiqua" w:eastAsia="Book Antiqua" w:hAnsi="Book Antiqua" w:cs="Book Antiqua"/>
          <w:color w:val="000000"/>
        </w:rPr>
        <w:t xml:space="preserve">, Jiang X, Ren H. Lamivudine therapy for chronic hepatitis B in children: a meta-analysis. </w:t>
      </w:r>
      <w:r w:rsidRPr="001D6943">
        <w:rPr>
          <w:rFonts w:ascii="Book Antiqua" w:eastAsia="Book Antiqua" w:hAnsi="Book Antiqua" w:cs="Book Antiqua"/>
          <w:i/>
          <w:iCs/>
          <w:color w:val="000000"/>
        </w:rPr>
        <w:t>Virol J</w:t>
      </w:r>
      <w:r w:rsidRPr="001D6943">
        <w:rPr>
          <w:rFonts w:ascii="Book Antiqua" w:eastAsia="Book Antiqua" w:hAnsi="Book Antiqua" w:cs="Book Antiqua"/>
          <w:color w:val="000000"/>
        </w:rPr>
        <w:t xml:space="preserve"> 2019; </w:t>
      </w:r>
      <w:r w:rsidRPr="001D6943">
        <w:rPr>
          <w:rFonts w:ascii="Book Antiqua" w:eastAsia="Book Antiqua" w:hAnsi="Book Antiqua" w:cs="Book Antiqua"/>
          <w:b/>
          <w:bCs/>
          <w:color w:val="000000"/>
        </w:rPr>
        <w:t>16</w:t>
      </w:r>
      <w:r w:rsidRPr="001D6943">
        <w:rPr>
          <w:rFonts w:ascii="Book Antiqua" w:eastAsia="Book Antiqua" w:hAnsi="Book Antiqua" w:cs="Book Antiqua"/>
          <w:color w:val="000000"/>
        </w:rPr>
        <w:t>: 88 [PMID: 31272463 DOI: 10.1186/s12985-019-1193-x]</w:t>
      </w:r>
    </w:p>
    <w:p w14:paraId="1AC8BE4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35 </w:t>
      </w:r>
      <w:r w:rsidRPr="001D6943">
        <w:rPr>
          <w:rFonts w:ascii="Book Antiqua" w:eastAsia="Book Antiqua" w:hAnsi="Book Antiqua" w:cs="Book Antiqua"/>
          <w:b/>
          <w:bCs/>
          <w:color w:val="000000"/>
        </w:rPr>
        <w:t>Jonas MM</w:t>
      </w:r>
      <w:r w:rsidRPr="001D6943">
        <w:rPr>
          <w:rFonts w:ascii="Book Antiqua" w:eastAsia="Book Antiqua" w:hAnsi="Book Antiqua" w:cs="Book Antiqua"/>
          <w:color w:val="000000"/>
        </w:rPr>
        <w:t xml:space="preserve">, Little NR, Gardner SD; International Pediatric Lamivudine Investigator Group. Long-term lamivudine treatment of children with chronic hepatitis B: durability of therapeutic responses and safety. </w:t>
      </w:r>
      <w:r w:rsidRPr="001D6943">
        <w:rPr>
          <w:rFonts w:ascii="Book Antiqua" w:eastAsia="Book Antiqua" w:hAnsi="Book Antiqua" w:cs="Book Antiqua"/>
          <w:i/>
          <w:iCs/>
          <w:color w:val="000000"/>
        </w:rPr>
        <w:t>J Viral Hepat</w:t>
      </w:r>
      <w:r w:rsidRPr="001D6943">
        <w:rPr>
          <w:rFonts w:ascii="Book Antiqua" w:eastAsia="Book Antiqua" w:hAnsi="Book Antiqua" w:cs="Book Antiqua"/>
          <w:color w:val="000000"/>
        </w:rPr>
        <w:t xml:space="preserve"> 2008; </w:t>
      </w:r>
      <w:r w:rsidRPr="001D6943">
        <w:rPr>
          <w:rFonts w:ascii="Book Antiqua" w:eastAsia="Book Antiqua" w:hAnsi="Book Antiqua" w:cs="Book Antiqua"/>
          <w:b/>
          <w:bCs/>
          <w:color w:val="000000"/>
        </w:rPr>
        <w:t>15</w:t>
      </w:r>
      <w:r w:rsidRPr="001D6943">
        <w:rPr>
          <w:rFonts w:ascii="Book Antiqua" w:eastAsia="Book Antiqua" w:hAnsi="Book Antiqua" w:cs="Book Antiqua"/>
          <w:color w:val="000000"/>
        </w:rPr>
        <w:t>: 20-27 [PMID: 18088241 DOI: 10.1111/j.1365-2893.2007.00891.x]</w:t>
      </w:r>
    </w:p>
    <w:p w14:paraId="2238F826"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36 </w:t>
      </w:r>
      <w:r w:rsidRPr="001D6943">
        <w:rPr>
          <w:rFonts w:ascii="Book Antiqua" w:eastAsia="Book Antiqua" w:hAnsi="Book Antiqua" w:cs="Book Antiqua"/>
          <w:b/>
          <w:bCs/>
          <w:color w:val="000000"/>
        </w:rPr>
        <w:t>Robinson DM</w:t>
      </w:r>
      <w:r w:rsidRPr="001D6943">
        <w:rPr>
          <w:rFonts w:ascii="Book Antiqua" w:eastAsia="Book Antiqua" w:hAnsi="Book Antiqua" w:cs="Book Antiqua"/>
          <w:color w:val="000000"/>
        </w:rPr>
        <w:t xml:space="preserve">, Scott LJ, Plosker GL. Entecavir: a review of its use in chronic hepatitis B. </w:t>
      </w:r>
      <w:r w:rsidRPr="001D6943">
        <w:rPr>
          <w:rFonts w:ascii="Book Antiqua" w:eastAsia="Book Antiqua" w:hAnsi="Book Antiqua" w:cs="Book Antiqua"/>
          <w:i/>
          <w:iCs/>
          <w:color w:val="000000"/>
        </w:rPr>
        <w:t>Drugs</w:t>
      </w:r>
      <w:r w:rsidRPr="001D6943">
        <w:rPr>
          <w:rFonts w:ascii="Book Antiqua" w:eastAsia="Book Antiqua" w:hAnsi="Book Antiqua" w:cs="Book Antiqua"/>
          <w:color w:val="000000"/>
        </w:rPr>
        <w:t xml:space="preserve"> 2006; </w:t>
      </w:r>
      <w:r w:rsidRPr="001D6943">
        <w:rPr>
          <w:rFonts w:ascii="Book Antiqua" w:eastAsia="Book Antiqua" w:hAnsi="Book Antiqua" w:cs="Book Antiqua"/>
          <w:b/>
          <w:bCs/>
          <w:color w:val="000000"/>
        </w:rPr>
        <w:t>66</w:t>
      </w:r>
      <w:r w:rsidRPr="001D6943">
        <w:rPr>
          <w:rFonts w:ascii="Book Antiqua" w:eastAsia="Book Antiqua" w:hAnsi="Book Antiqua" w:cs="Book Antiqua"/>
          <w:color w:val="000000"/>
        </w:rPr>
        <w:t>: 1605-22; discussion 1623-4 [PMID: 16956310 DOI: 10.2165/00003495-200666120-00009]</w:t>
      </w:r>
    </w:p>
    <w:p w14:paraId="7E94866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37 </w:t>
      </w:r>
      <w:r w:rsidRPr="001D6943">
        <w:rPr>
          <w:rFonts w:ascii="Book Antiqua" w:eastAsia="Book Antiqua" w:hAnsi="Book Antiqua" w:cs="Book Antiqua"/>
          <w:b/>
          <w:bCs/>
          <w:color w:val="000000"/>
        </w:rPr>
        <w:t>Jonas MM</w:t>
      </w:r>
      <w:r w:rsidRPr="001D6943">
        <w:rPr>
          <w:rFonts w:ascii="Book Antiqua" w:eastAsia="Book Antiqua" w:hAnsi="Book Antiqua" w:cs="Book Antiqua"/>
          <w:color w:val="000000"/>
        </w:rPr>
        <w:t xml:space="preserve">, Chang MH, Sokal E, Schwarz KB, Kelly D, Kim KM, Ling SC, Rosenthal P, Oraseanu D, Reynolds L, Thiry A, Ackerman P. Randomized, controlled trial of entecavir versus placebo in children with hepatitis B envelope antigen-positive chronic hepatitis B. </w:t>
      </w:r>
      <w:r w:rsidRPr="001D6943">
        <w:rPr>
          <w:rFonts w:ascii="Book Antiqua" w:eastAsia="Book Antiqua" w:hAnsi="Book Antiqua" w:cs="Book Antiqua"/>
          <w:i/>
          <w:iCs/>
          <w:color w:val="000000"/>
        </w:rPr>
        <w:t>Hepatology</w:t>
      </w:r>
      <w:r w:rsidRPr="001D6943">
        <w:rPr>
          <w:rFonts w:ascii="Book Antiqua" w:eastAsia="Book Antiqua" w:hAnsi="Book Antiqua" w:cs="Book Antiqua"/>
          <w:color w:val="000000"/>
        </w:rPr>
        <w:t xml:space="preserve"> 2016; </w:t>
      </w:r>
      <w:r w:rsidRPr="001D6943">
        <w:rPr>
          <w:rFonts w:ascii="Book Antiqua" w:eastAsia="Book Antiqua" w:hAnsi="Book Antiqua" w:cs="Book Antiqua"/>
          <w:b/>
          <w:bCs/>
          <w:color w:val="000000"/>
        </w:rPr>
        <w:t>63</w:t>
      </w:r>
      <w:r w:rsidRPr="001D6943">
        <w:rPr>
          <w:rFonts w:ascii="Book Antiqua" w:eastAsia="Book Antiqua" w:hAnsi="Book Antiqua" w:cs="Book Antiqua"/>
          <w:color w:val="000000"/>
        </w:rPr>
        <w:t>: 377-387 [PMID: 26223345 DOI: 10.1002/hep.28015]</w:t>
      </w:r>
    </w:p>
    <w:p w14:paraId="22F5B50D"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38 </w:t>
      </w:r>
      <w:r w:rsidRPr="001D6943">
        <w:rPr>
          <w:rFonts w:ascii="Book Antiqua" w:eastAsia="Book Antiqua" w:hAnsi="Book Antiqua" w:cs="Book Antiqua"/>
          <w:b/>
          <w:bCs/>
          <w:color w:val="000000"/>
        </w:rPr>
        <w:t>Lee KJ</w:t>
      </w:r>
      <w:r w:rsidRPr="001D6943">
        <w:rPr>
          <w:rFonts w:ascii="Book Antiqua" w:eastAsia="Book Antiqua" w:hAnsi="Book Antiqua" w:cs="Book Antiqua"/>
          <w:color w:val="000000"/>
        </w:rPr>
        <w:t xml:space="preserve">, Choe BH, Choe JY, Kim JY, Jeong IS, Kim JW, Yang HR, Chang JY, Kim KM, Moon JS, Ko JS. A Multicenter Study of the Antiviral Efficacy of Entecavir Monotherapy Compared to Lamivudine Monotherapy in Children with Nucleos(t)ide-naïve Chronic </w:t>
      </w:r>
      <w:r w:rsidRPr="001D6943">
        <w:rPr>
          <w:rFonts w:ascii="Book Antiqua" w:eastAsia="Book Antiqua" w:hAnsi="Book Antiqua" w:cs="Book Antiqua"/>
          <w:color w:val="000000"/>
        </w:rPr>
        <w:lastRenderedPageBreak/>
        <w:t xml:space="preserve">Hepatitis B. </w:t>
      </w:r>
      <w:r w:rsidRPr="001D6943">
        <w:rPr>
          <w:rFonts w:ascii="Book Antiqua" w:eastAsia="Book Antiqua" w:hAnsi="Book Antiqua" w:cs="Book Antiqua"/>
          <w:i/>
          <w:iCs/>
          <w:color w:val="000000"/>
        </w:rPr>
        <w:t>J Korean Med Sci</w:t>
      </w:r>
      <w:r w:rsidRPr="001D6943">
        <w:rPr>
          <w:rFonts w:ascii="Book Antiqua" w:eastAsia="Book Antiqua" w:hAnsi="Book Antiqua" w:cs="Book Antiqua"/>
          <w:color w:val="000000"/>
        </w:rPr>
        <w:t xml:space="preserve"> 2018; </w:t>
      </w:r>
      <w:r w:rsidRPr="001D6943">
        <w:rPr>
          <w:rFonts w:ascii="Book Antiqua" w:eastAsia="Book Antiqua" w:hAnsi="Book Antiqua" w:cs="Book Antiqua"/>
          <w:b/>
          <w:bCs/>
          <w:color w:val="000000"/>
        </w:rPr>
        <w:t>33</w:t>
      </w:r>
      <w:r w:rsidRPr="001D6943">
        <w:rPr>
          <w:rFonts w:ascii="Book Antiqua" w:eastAsia="Book Antiqua" w:hAnsi="Book Antiqua" w:cs="Book Antiqua"/>
          <w:color w:val="000000"/>
        </w:rPr>
        <w:t>: e63 [PMID: 29441755 DOI: 10.3346/jkms.2018.33.e63]</w:t>
      </w:r>
    </w:p>
    <w:p w14:paraId="472F8911"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39 </w:t>
      </w:r>
      <w:r w:rsidRPr="001D6943">
        <w:rPr>
          <w:rFonts w:ascii="Book Antiqua" w:eastAsia="Book Antiqua" w:hAnsi="Book Antiqua" w:cs="Book Antiqua"/>
          <w:b/>
          <w:bCs/>
          <w:color w:val="000000"/>
        </w:rPr>
        <w:t>Hadziyannis SJ</w:t>
      </w:r>
      <w:r w:rsidRPr="001D6943">
        <w:rPr>
          <w:rFonts w:ascii="Book Antiqua" w:eastAsia="Book Antiqua" w:hAnsi="Book Antiqua" w:cs="Book Antiqua"/>
          <w:color w:val="000000"/>
        </w:rPr>
        <w:t xml:space="preserve">, Papatheodoridis GV. Adefovir dipivoxil in the treatment of chronic hepatitis B virus infection. </w:t>
      </w:r>
      <w:r w:rsidRPr="001D6943">
        <w:rPr>
          <w:rFonts w:ascii="Book Antiqua" w:eastAsia="Book Antiqua" w:hAnsi="Book Antiqua" w:cs="Book Antiqua"/>
          <w:i/>
          <w:iCs/>
          <w:color w:val="000000"/>
        </w:rPr>
        <w:t>Expert Rev Anti Infect Ther</w:t>
      </w:r>
      <w:r w:rsidRPr="001D6943">
        <w:rPr>
          <w:rFonts w:ascii="Book Antiqua" w:eastAsia="Book Antiqua" w:hAnsi="Book Antiqua" w:cs="Book Antiqua"/>
          <w:color w:val="000000"/>
        </w:rPr>
        <w:t xml:space="preserve"> 2004; </w:t>
      </w:r>
      <w:r w:rsidRPr="001D6943">
        <w:rPr>
          <w:rFonts w:ascii="Book Antiqua" w:eastAsia="Book Antiqua" w:hAnsi="Book Antiqua" w:cs="Book Antiqua"/>
          <w:b/>
          <w:bCs/>
          <w:color w:val="000000"/>
        </w:rPr>
        <w:t>2</w:t>
      </w:r>
      <w:r w:rsidRPr="001D6943">
        <w:rPr>
          <w:rFonts w:ascii="Book Antiqua" w:eastAsia="Book Antiqua" w:hAnsi="Book Antiqua" w:cs="Book Antiqua"/>
          <w:color w:val="000000"/>
        </w:rPr>
        <w:t>: 475-483 [PMID: 15482214 DOI: 10.1586/14787210.2.4.475]</w:t>
      </w:r>
    </w:p>
    <w:p w14:paraId="05AA26BF"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40 </w:t>
      </w:r>
      <w:r w:rsidRPr="001D6943">
        <w:rPr>
          <w:rFonts w:ascii="Book Antiqua" w:eastAsia="Book Antiqua" w:hAnsi="Book Antiqua" w:cs="Book Antiqua"/>
          <w:b/>
          <w:bCs/>
          <w:color w:val="000000"/>
        </w:rPr>
        <w:t>Jonas MM</w:t>
      </w:r>
      <w:r w:rsidRPr="001D6943">
        <w:rPr>
          <w:rFonts w:ascii="Book Antiqua" w:eastAsia="Book Antiqua" w:hAnsi="Book Antiqua" w:cs="Book Antiqua"/>
          <w:color w:val="000000"/>
        </w:rPr>
        <w:t xml:space="preserve">, Kelly D, Pollack H, Mizerski J, Sorbel J, Frederick D, Mondou E, Rousseau F, Sokal E. Safety, efficacy, and pharmacokinetics of adefovir dipivoxil in children and adolescents (age 2 to &lt;18 years) with chronic hepatitis B. </w:t>
      </w:r>
      <w:r w:rsidRPr="001D6943">
        <w:rPr>
          <w:rFonts w:ascii="Book Antiqua" w:eastAsia="Book Antiqua" w:hAnsi="Book Antiqua" w:cs="Book Antiqua"/>
          <w:i/>
          <w:iCs/>
          <w:color w:val="000000"/>
        </w:rPr>
        <w:t>Hepatology</w:t>
      </w:r>
      <w:r w:rsidRPr="001D6943">
        <w:rPr>
          <w:rFonts w:ascii="Book Antiqua" w:eastAsia="Book Antiqua" w:hAnsi="Book Antiqua" w:cs="Book Antiqua"/>
          <w:color w:val="000000"/>
        </w:rPr>
        <w:t xml:space="preserve"> 2008; </w:t>
      </w:r>
      <w:r w:rsidRPr="001D6943">
        <w:rPr>
          <w:rFonts w:ascii="Book Antiqua" w:eastAsia="Book Antiqua" w:hAnsi="Book Antiqua" w:cs="Book Antiqua"/>
          <w:b/>
          <w:bCs/>
          <w:color w:val="000000"/>
        </w:rPr>
        <w:t>47</w:t>
      </w:r>
      <w:r w:rsidRPr="001D6943">
        <w:rPr>
          <w:rFonts w:ascii="Book Antiqua" w:eastAsia="Book Antiqua" w:hAnsi="Book Antiqua" w:cs="Book Antiqua"/>
          <w:color w:val="000000"/>
        </w:rPr>
        <w:t>: 1863-1871 [PMID: 18433023 DOI: 10.1002/hep.22250]</w:t>
      </w:r>
    </w:p>
    <w:p w14:paraId="6B9D317F" w14:textId="77777777" w:rsidR="00B6694C" w:rsidRPr="001D6943" w:rsidRDefault="005B2E8D">
      <w:pPr>
        <w:snapToGrid w:val="0"/>
        <w:spacing w:line="360" w:lineRule="auto"/>
        <w:jc w:val="both"/>
        <w:rPr>
          <w:rFonts w:ascii="Book Antiqua" w:hAnsi="Book Antiqua" w:cs="Book Antiqua"/>
          <w:lang w:val="it-IT"/>
        </w:rPr>
      </w:pPr>
      <w:r w:rsidRPr="001D6943">
        <w:rPr>
          <w:rFonts w:ascii="Book Antiqua" w:eastAsia="Book Antiqua" w:hAnsi="Book Antiqua" w:cs="Book Antiqua"/>
          <w:color w:val="000000"/>
        </w:rPr>
        <w:t xml:space="preserve">41 </w:t>
      </w:r>
      <w:r w:rsidRPr="001D6943">
        <w:rPr>
          <w:rFonts w:ascii="Book Antiqua" w:eastAsia="Book Antiqua" w:hAnsi="Book Antiqua" w:cs="Book Antiqua"/>
          <w:b/>
          <w:bCs/>
          <w:color w:val="000000"/>
        </w:rPr>
        <w:t>Jonas MM</w:t>
      </w:r>
      <w:r w:rsidRPr="001D6943">
        <w:rPr>
          <w:rFonts w:ascii="Book Antiqua" w:eastAsia="Book Antiqua" w:hAnsi="Book Antiqua" w:cs="Book Antiqua"/>
          <w:color w:val="000000"/>
        </w:rPr>
        <w:t xml:space="preserve">, Kelly D, Pollack H, Mizerski J, Sorbel J, Frederick D, Mondou E, Rousseau F, Sokal E. Efficacy and safety of long-term adefovir dipivoxil therapy in children with chronic hepatitis B infection. </w:t>
      </w:r>
      <w:r w:rsidRPr="001D6943">
        <w:rPr>
          <w:rFonts w:ascii="Book Antiqua" w:eastAsia="Book Antiqua" w:hAnsi="Book Antiqua" w:cs="Book Antiqua"/>
          <w:i/>
          <w:iCs/>
          <w:color w:val="000000"/>
          <w:lang w:val="it-IT"/>
        </w:rPr>
        <w:t>Pediatr Infect Dis J</w:t>
      </w:r>
      <w:r w:rsidRPr="001D6943">
        <w:rPr>
          <w:rFonts w:ascii="Book Antiqua" w:eastAsia="Book Antiqua" w:hAnsi="Book Antiqua" w:cs="Book Antiqua"/>
          <w:color w:val="000000"/>
          <w:lang w:val="it-IT"/>
        </w:rPr>
        <w:t xml:space="preserve"> 2012; </w:t>
      </w:r>
      <w:r w:rsidRPr="001D6943">
        <w:rPr>
          <w:rFonts w:ascii="Book Antiqua" w:eastAsia="Book Antiqua" w:hAnsi="Book Antiqua" w:cs="Book Antiqua"/>
          <w:b/>
          <w:bCs/>
          <w:color w:val="000000"/>
          <w:lang w:val="it-IT"/>
        </w:rPr>
        <w:t>31</w:t>
      </w:r>
      <w:r w:rsidRPr="001D6943">
        <w:rPr>
          <w:rFonts w:ascii="Book Antiqua" w:eastAsia="Book Antiqua" w:hAnsi="Book Antiqua" w:cs="Book Antiqua"/>
          <w:color w:val="000000"/>
          <w:lang w:val="it-IT"/>
        </w:rPr>
        <w:t>: 578-582 [PMID: 22466329 DOI: 10.1097/INF.0b013e318255ffe7]</w:t>
      </w:r>
    </w:p>
    <w:p w14:paraId="0880B340"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lang w:val="it-IT"/>
        </w:rPr>
        <w:t xml:space="preserve">42 </w:t>
      </w:r>
      <w:r w:rsidRPr="001D6943">
        <w:rPr>
          <w:rFonts w:ascii="Book Antiqua" w:eastAsia="Book Antiqua" w:hAnsi="Book Antiqua" w:cs="Book Antiqua"/>
          <w:b/>
          <w:bCs/>
          <w:color w:val="000000"/>
          <w:lang w:val="it-IT"/>
        </w:rPr>
        <w:t>Grim SA</w:t>
      </w:r>
      <w:r w:rsidRPr="001D6943">
        <w:rPr>
          <w:rFonts w:ascii="Book Antiqua" w:eastAsia="Book Antiqua" w:hAnsi="Book Antiqua" w:cs="Book Antiqua"/>
          <w:color w:val="000000"/>
          <w:lang w:val="it-IT"/>
        </w:rPr>
        <w:t xml:space="preserve">, Romanelli F. Tenofovir disoproxil fumarate. </w:t>
      </w:r>
      <w:r w:rsidRPr="001D6943">
        <w:rPr>
          <w:rFonts w:ascii="Book Antiqua" w:eastAsia="Book Antiqua" w:hAnsi="Book Antiqua" w:cs="Book Antiqua"/>
          <w:i/>
          <w:iCs/>
          <w:color w:val="000000"/>
        </w:rPr>
        <w:t>Ann Pharmacother</w:t>
      </w:r>
      <w:r w:rsidRPr="001D6943">
        <w:rPr>
          <w:rFonts w:ascii="Book Antiqua" w:eastAsia="Book Antiqua" w:hAnsi="Book Antiqua" w:cs="Book Antiqua"/>
          <w:color w:val="000000"/>
        </w:rPr>
        <w:t xml:space="preserve"> 2003; </w:t>
      </w:r>
      <w:r w:rsidRPr="001D6943">
        <w:rPr>
          <w:rFonts w:ascii="Book Antiqua" w:eastAsia="Book Antiqua" w:hAnsi="Book Antiqua" w:cs="Book Antiqua"/>
          <w:b/>
          <w:bCs/>
          <w:color w:val="000000"/>
        </w:rPr>
        <w:t>37</w:t>
      </w:r>
      <w:r w:rsidRPr="001D6943">
        <w:rPr>
          <w:rFonts w:ascii="Book Antiqua" w:eastAsia="Book Antiqua" w:hAnsi="Book Antiqua" w:cs="Book Antiqua"/>
          <w:color w:val="000000"/>
        </w:rPr>
        <w:t>: 849-859 [PMID: 12773076 DOI: 10.1345/aph.1C388]</w:t>
      </w:r>
    </w:p>
    <w:p w14:paraId="4C69571F"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43 </w:t>
      </w:r>
      <w:r w:rsidRPr="001D6943">
        <w:rPr>
          <w:rFonts w:ascii="Book Antiqua" w:eastAsia="Book Antiqua" w:hAnsi="Book Antiqua" w:cs="Book Antiqua"/>
          <w:b/>
          <w:bCs/>
          <w:color w:val="000000"/>
        </w:rPr>
        <w:t>Murray KF</w:t>
      </w:r>
      <w:r w:rsidRPr="001D6943">
        <w:rPr>
          <w:rFonts w:ascii="Book Antiqua" w:eastAsia="Book Antiqua" w:hAnsi="Book Antiqua" w:cs="Book Antiqua"/>
          <w:color w:val="000000"/>
        </w:rPr>
        <w:t xml:space="preserve">, Szenborn L, Wysocki J, Rossi S, Corsa AC, Dinh P, McHutchison J, Pang PS, Luminos LM, Pawlowska M, Mizerski J. Randomized, placebo-controlled trial of tenofovir disoproxil fumarate in adolescents with chronic hepatitis B. </w:t>
      </w:r>
      <w:r w:rsidRPr="001D6943">
        <w:rPr>
          <w:rFonts w:ascii="Book Antiqua" w:eastAsia="Book Antiqua" w:hAnsi="Book Antiqua" w:cs="Book Antiqua"/>
          <w:i/>
          <w:iCs/>
          <w:color w:val="000000"/>
        </w:rPr>
        <w:t>Hepatology</w:t>
      </w:r>
      <w:r w:rsidRPr="001D6943">
        <w:rPr>
          <w:rFonts w:ascii="Book Antiqua" w:eastAsia="Book Antiqua" w:hAnsi="Book Antiqua" w:cs="Book Antiqua"/>
          <w:color w:val="000000"/>
        </w:rPr>
        <w:t xml:space="preserve"> 2012; </w:t>
      </w:r>
      <w:r w:rsidRPr="001D6943">
        <w:rPr>
          <w:rFonts w:ascii="Book Antiqua" w:eastAsia="Book Antiqua" w:hAnsi="Book Antiqua" w:cs="Book Antiqua"/>
          <w:b/>
          <w:bCs/>
          <w:color w:val="000000"/>
        </w:rPr>
        <w:t>56</w:t>
      </w:r>
      <w:r w:rsidRPr="001D6943">
        <w:rPr>
          <w:rFonts w:ascii="Book Antiqua" w:eastAsia="Book Antiqua" w:hAnsi="Book Antiqua" w:cs="Book Antiqua"/>
          <w:color w:val="000000"/>
        </w:rPr>
        <w:t>: 2018-2026 [PMID: 22544804 DOI: 10.1002/hep.25818]</w:t>
      </w:r>
    </w:p>
    <w:p w14:paraId="004014EF"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44 </w:t>
      </w:r>
      <w:r w:rsidRPr="001D6943">
        <w:rPr>
          <w:rFonts w:ascii="Book Antiqua" w:eastAsia="Book Antiqua" w:hAnsi="Book Antiqua" w:cs="Book Antiqua"/>
          <w:b/>
          <w:bCs/>
          <w:color w:val="000000"/>
        </w:rPr>
        <w:t>Gaur AH</w:t>
      </w:r>
      <w:r w:rsidRPr="001D6943">
        <w:rPr>
          <w:rFonts w:ascii="Book Antiqua" w:eastAsia="Book Antiqua" w:hAnsi="Book Antiqua" w:cs="Book Antiqua"/>
          <w:color w:val="000000"/>
        </w:rPr>
        <w:t xml:space="preserve">, Kizito H, Prasitsueubsai W, Rakhmanina N, Rassool M, Chakraborty R, Batra J, Kosalaraksa P, Luesomboon W, Porter D, Shao Y, Myers M, Ting L, SenGupta D, Quirk E, Rhee MS. Safety, efficacy, and pharmacokinetics of a single-tablet regimen containing elvitegravir, cobicistat, emtricitabine, and tenofovir alafenamide in treatment-naive, HIV-infected adolescents: a single-arm, open-label trial. </w:t>
      </w:r>
      <w:r w:rsidRPr="001D6943">
        <w:rPr>
          <w:rFonts w:ascii="Book Antiqua" w:eastAsia="Book Antiqua" w:hAnsi="Book Antiqua" w:cs="Book Antiqua"/>
          <w:i/>
          <w:iCs/>
          <w:color w:val="000000"/>
        </w:rPr>
        <w:t>Lancet HIV</w:t>
      </w:r>
      <w:r w:rsidRPr="001D6943">
        <w:rPr>
          <w:rFonts w:ascii="Book Antiqua" w:eastAsia="Book Antiqua" w:hAnsi="Book Antiqua" w:cs="Book Antiqua"/>
          <w:color w:val="000000"/>
        </w:rPr>
        <w:t xml:space="preserve"> 2016; </w:t>
      </w:r>
      <w:r w:rsidRPr="001D6943">
        <w:rPr>
          <w:rFonts w:ascii="Book Antiqua" w:eastAsia="Book Antiqua" w:hAnsi="Book Antiqua" w:cs="Book Antiqua"/>
          <w:b/>
          <w:bCs/>
          <w:color w:val="000000"/>
        </w:rPr>
        <w:t>3</w:t>
      </w:r>
      <w:r w:rsidRPr="001D6943">
        <w:rPr>
          <w:rFonts w:ascii="Book Antiqua" w:eastAsia="Book Antiqua" w:hAnsi="Book Antiqua" w:cs="Book Antiqua"/>
          <w:color w:val="000000"/>
        </w:rPr>
        <w:t>: e561-e568 [PMID: 27765666 DOI: 10.1016/S2352-3018(16)30121-7]</w:t>
      </w:r>
    </w:p>
    <w:p w14:paraId="356FD20B"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45 </w:t>
      </w:r>
      <w:r w:rsidRPr="001D6943">
        <w:rPr>
          <w:rFonts w:ascii="Book Antiqua" w:eastAsia="Book Antiqua" w:hAnsi="Book Antiqua" w:cs="Book Antiqua"/>
          <w:b/>
          <w:bCs/>
          <w:color w:val="000000"/>
        </w:rPr>
        <w:t>Lockman S</w:t>
      </w:r>
      <w:r w:rsidRPr="001D6943">
        <w:rPr>
          <w:rFonts w:ascii="Book Antiqua" w:eastAsia="Book Antiqua" w:hAnsi="Book Antiqua" w:cs="Book Antiqua"/>
          <w:color w:val="000000"/>
        </w:rPr>
        <w:t xml:space="preserve">, Brummel SS, Ziemba L, Stranix-Chibanda L, McCarthy K, Coletti A, Jean-Philippe P, Johnston B, Krotje C, Fairlie L, Hoffman RM, Sax PE, Moyo S, Chakhtoura N, Stringer JS, Masheto G, Korutaro V, Cassim H, Mmbaga BT, João E, Hanley S, Purdue L, Holmes LB, Momper JD, Shapiro RL, Thoofer NK, Rooney JF, Frenkel LM, Amico KR, </w:t>
      </w:r>
      <w:r w:rsidRPr="001D6943">
        <w:rPr>
          <w:rFonts w:ascii="Book Antiqua" w:eastAsia="Book Antiqua" w:hAnsi="Book Antiqua" w:cs="Book Antiqua"/>
          <w:color w:val="000000"/>
        </w:rPr>
        <w:lastRenderedPageBreak/>
        <w:t xml:space="preserve">Chinula L, Currier J; IMPAACT 2010/VESTED Study Team and Investigators. Efficacy and safety of dolutegravir with emtricitabine and tenofovir alafenamide fumarate or tenofovir disoproxil fumarate, and efavirenz, emtricitabine, and tenofovir disoproxil fumarate HIV antiretroviral therapy regimens started in pregnancy (IMPAACT 2010/VESTED): a multicentre, open-label, randomised, controlled, phase 3 trial. </w:t>
      </w:r>
      <w:r w:rsidRPr="001D6943">
        <w:rPr>
          <w:rFonts w:ascii="Book Antiqua" w:eastAsia="Book Antiqua" w:hAnsi="Book Antiqua" w:cs="Book Antiqua"/>
          <w:i/>
          <w:iCs/>
          <w:color w:val="000000"/>
        </w:rPr>
        <w:t>Lancet</w:t>
      </w:r>
      <w:r w:rsidRPr="001D6943">
        <w:rPr>
          <w:rFonts w:ascii="Book Antiqua" w:eastAsia="Book Antiqua" w:hAnsi="Book Antiqua" w:cs="Book Antiqua"/>
          <w:color w:val="000000"/>
        </w:rPr>
        <w:t xml:space="preserve"> 2021; </w:t>
      </w:r>
      <w:r w:rsidRPr="001D6943">
        <w:rPr>
          <w:rFonts w:ascii="Book Antiqua" w:eastAsia="Book Antiqua" w:hAnsi="Book Antiqua" w:cs="Book Antiqua"/>
          <w:b/>
          <w:bCs/>
          <w:color w:val="000000"/>
        </w:rPr>
        <w:t>397</w:t>
      </w:r>
      <w:r w:rsidRPr="001D6943">
        <w:rPr>
          <w:rFonts w:ascii="Book Antiqua" w:eastAsia="Book Antiqua" w:hAnsi="Book Antiqua" w:cs="Book Antiqua"/>
          <w:color w:val="000000"/>
        </w:rPr>
        <w:t>: 1276-1292 [PMID: 33812487 DOI: 10.1016/S0140-6736(21)00314-7]</w:t>
      </w:r>
    </w:p>
    <w:p w14:paraId="1DD9B2D6"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46 </w:t>
      </w:r>
      <w:r w:rsidRPr="001D6943">
        <w:rPr>
          <w:rFonts w:ascii="Book Antiqua" w:eastAsia="Book Antiqua" w:hAnsi="Book Antiqua" w:cs="Book Antiqua"/>
          <w:b/>
          <w:bCs/>
          <w:color w:val="000000"/>
        </w:rPr>
        <w:t>Gane EJ</w:t>
      </w:r>
      <w:r w:rsidRPr="001D6943">
        <w:rPr>
          <w:rFonts w:ascii="Book Antiqua" w:eastAsia="Book Antiqua" w:hAnsi="Book Antiqua" w:cs="Book Antiqua"/>
          <w:color w:val="000000"/>
        </w:rPr>
        <w:t xml:space="preserve">. Future anti-HBV strategies. </w:t>
      </w:r>
      <w:r w:rsidRPr="001D6943">
        <w:rPr>
          <w:rFonts w:ascii="Book Antiqua" w:eastAsia="Book Antiqua" w:hAnsi="Book Antiqua" w:cs="Book Antiqua"/>
          <w:i/>
          <w:iCs/>
          <w:color w:val="000000"/>
        </w:rPr>
        <w:t>Liver Int</w:t>
      </w:r>
      <w:r w:rsidRPr="001D6943">
        <w:rPr>
          <w:rFonts w:ascii="Book Antiqua" w:eastAsia="Book Antiqua" w:hAnsi="Book Antiqua" w:cs="Book Antiqua"/>
          <w:color w:val="000000"/>
        </w:rPr>
        <w:t xml:space="preserve"> 2017; </w:t>
      </w:r>
      <w:r w:rsidRPr="001D6943">
        <w:rPr>
          <w:rFonts w:ascii="Book Antiqua" w:eastAsia="Book Antiqua" w:hAnsi="Book Antiqua" w:cs="Book Antiqua"/>
          <w:b/>
          <w:bCs/>
          <w:color w:val="000000"/>
        </w:rPr>
        <w:t>37 Suppl 1</w:t>
      </w:r>
      <w:r w:rsidRPr="001D6943">
        <w:rPr>
          <w:rFonts w:ascii="Book Antiqua" w:eastAsia="Book Antiqua" w:hAnsi="Book Antiqua" w:cs="Book Antiqua"/>
          <w:color w:val="000000"/>
        </w:rPr>
        <w:t>: 40-44 [PMID: 28052637 DOI: 10.1111/liv.13304]</w:t>
      </w:r>
    </w:p>
    <w:p w14:paraId="43AE7E81"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47 </w:t>
      </w:r>
      <w:r w:rsidRPr="001D6943">
        <w:rPr>
          <w:rFonts w:ascii="Book Antiqua" w:eastAsia="Book Antiqua" w:hAnsi="Book Antiqua" w:cs="Book Antiqua"/>
          <w:b/>
          <w:bCs/>
          <w:color w:val="000000"/>
        </w:rPr>
        <w:t>Testoni B</w:t>
      </w:r>
      <w:r w:rsidRPr="001D6943">
        <w:rPr>
          <w:rFonts w:ascii="Book Antiqua" w:eastAsia="Book Antiqua" w:hAnsi="Book Antiqua" w:cs="Book Antiqua"/>
          <w:color w:val="000000"/>
        </w:rPr>
        <w:t xml:space="preserve">, Durantel D, Zoulim F. Novel targets for hepatitis B virus therapy. </w:t>
      </w:r>
      <w:r w:rsidRPr="001D6943">
        <w:rPr>
          <w:rFonts w:ascii="Book Antiqua" w:eastAsia="Book Antiqua" w:hAnsi="Book Antiqua" w:cs="Book Antiqua"/>
          <w:i/>
          <w:iCs/>
          <w:color w:val="000000"/>
        </w:rPr>
        <w:t>Liver Int</w:t>
      </w:r>
      <w:r w:rsidRPr="001D6943">
        <w:rPr>
          <w:rFonts w:ascii="Book Antiqua" w:eastAsia="Book Antiqua" w:hAnsi="Book Antiqua" w:cs="Book Antiqua"/>
          <w:color w:val="000000"/>
        </w:rPr>
        <w:t xml:space="preserve"> 2017; </w:t>
      </w:r>
      <w:r w:rsidRPr="001D6943">
        <w:rPr>
          <w:rFonts w:ascii="Book Antiqua" w:eastAsia="Book Antiqua" w:hAnsi="Book Antiqua" w:cs="Book Antiqua"/>
          <w:b/>
          <w:bCs/>
          <w:color w:val="000000"/>
        </w:rPr>
        <w:t>37 Suppl 1</w:t>
      </w:r>
      <w:r w:rsidRPr="001D6943">
        <w:rPr>
          <w:rFonts w:ascii="Book Antiqua" w:eastAsia="Book Antiqua" w:hAnsi="Book Antiqua" w:cs="Book Antiqua"/>
          <w:color w:val="000000"/>
        </w:rPr>
        <w:t>: 33-39 [PMID: 28052622 DOI: 10.1111/liv.13307]</w:t>
      </w:r>
    </w:p>
    <w:p w14:paraId="1837EEA3"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48 </w:t>
      </w:r>
      <w:r w:rsidRPr="001D6943">
        <w:rPr>
          <w:rFonts w:ascii="Book Antiqua" w:eastAsia="Book Antiqua" w:hAnsi="Book Antiqua" w:cs="Book Antiqua"/>
          <w:b/>
          <w:bCs/>
          <w:color w:val="000000"/>
        </w:rPr>
        <w:t>Lin CL</w:t>
      </w:r>
      <w:r w:rsidRPr="001D6943">
        <w:rPr>
          <w:rFonts w:ascii="Book Antiqua" w:eastAsia="Book Antiqua" w:hAnsi="Book Antiqua" w:cs="Book Antiqua"/>
          <w:color w:val="000000"/>
        </w:rPr>
        <w:t xml:space="preserve">, Yang HC, Kao JH. Hepatitis B virus: new therapeutic perspectives. </w:t>
      </w:r>
      <w:r w:rsidRPr="001D6943">
        <w:rPr>
          <w:rFonts w:ascii="Book Antiqua" w:eastAsia="Book Antiqua" w:hAnsi="Book Antiqua" w:cs="Book Antiqua"/>
          <w:i/>
          <w:iCs/>
          <w:color w:val="000000"/>
        </w:rPr>
        <w:t>Liver Int</w:t>
      </w:r>
      <w:r w:rsidRPr="001D6943">
        <w:rPr>
          <w:rFonts w:ascii="Book Antiqua" w:eastAsia="Book Antiqua" w:hAnsi="Book Antiqua" w:cs="Book Antiqua"/>
          <w:color w:val="000000"/>
        </w:rPr>
        <w:t xml:space="preserve"> 2016; </w:t>
      </w:r>
      <w:r w:rsidRPr="001D6943">
        <w:rPr>
          <w:rFonts w:ascii="Book Antiqua" w:eastAsia="Book Antiqua" w:hAnsi="Book Antiqua" w:cs="Book Antiqua"/>
          <w:b/>
          <w:bCs/>
          <w:color w:val="000000"/>
        </w:rPr>
        <w:t>36 Suppl 1</w:t>
      </w:r>
      <w:r w:rsidRPr="001D6943">
        <w:rPr>
          <w:rFonts w:ascii="Book Antiqua" w:eastAsia="Book Antiqua" w:hAnsi="Book Antiqua" w:cs="Book Antiqua"/>
          <w:color w:val="000000"/>
        </w:rPr>
        <w:t>: 85-92 [PMID: 26725903 DOI: 10.1111/liv.13003]</w:t>
      </w:r>
    </w:p>
    <w:p w14:paraId="34CA998A" w14:textId="77777777" w:rsidR="00B6694C" w:rsidRPr="001D6943" w:rsidRDefault="005B2E8D">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 xml:space="preserve">49 </w:t>
      </w:r>
      <w:r w:rsidRPr="001D6943">
        <w:rPr>
          <w:rFonts w:ascii="Book Antiqua" w:eastAsia="Book Antiqua" w:hAnsi="Book Antiqua" w:cs="Book Antiqua"/>
          <w:b/>
          <w:bCs/>
          <w:color w:val="000000"/>
        </w:rPr>
        <w:t>Soriano V</w:t>
      </w:r>
      <w:r w:rsidRPr="001D6943">
        <w:rPr>
          <w:rFonts w:ascii="Book Antiqua" w:eastAsia="Book Antiqua" w:hAnsi="Book Antiqua" w:cs="Book Antiqua"/>
          <w:color w:val="000000"/>
        </w:rPr>
        <w:t xml:space="preserve">, Barreiro P, Benitez L, Peña JM, de Mendoza C. New antivirals for the treatment of chronic hepatitis B. </w:t>
      </w:r>
      <w:r w:rsidRPr="001D6943">
        <w:rPr>
          <w:rFonts w:ascii="Book Antiqua" w:eastAsia="Book Antiqua" w:hAnsi="Book Antiqua" w:cs="Book Antiqua"/>
          <w:i/>
          <w:iCs/>
          <w:color w:val="000000"/>
        </w:rPr>
        <w:t>Expert Opin Investig Drugs</w:t>
      </w:r>
      <w:r w:rsidRPr="001D6943">
        <w:rPr>
          <w:rFonts w:ascii="Book Antiqua" w:eastAsia="Book Antiqua" w:hAnsi="Book Antiqua" w:cs="Book Antiqua"/>
          <w:color w:val="000000"/>
        </w:rPr>
        <w:t xml:space="preserve"> 2017; </w:t>
      </w:r>
      <w:r w:rsidRPr="001D6943">
        <w:rPr>
          <w:rFonts w:ascii="Book Antiqua" w:eastAsia="Book Antiqua" w:hAnsi="Book Antiqua" w:cs="Book Antiqua"/>
          <w:b/>
          <w:bCs/>
          <w:color w:val="000000"/>
        </w:rPr>
        <w:t>26</w:t>
      </w:r>
      <w:r w:rsidRPr="001D6943">
        <w:rPr>
          <w:rFonts w:ascii="Book Antiqua" w:eastAsia="Book Antiqua" w:hAnsi="Book Antiqua" w:cs="Book Antiqua"/>
          <w:color w:val="000000"/>
        </w:rPr>
        <w:t>: 843-851 [PMID: 28521532 DOI: 10.1080/13543784.2017.1333105]</w:t>
      </w:r>
    </w:p>
    <w:bookmarkEnd w:id="3"/>
    <w:p w14:paraId="720A43CC"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hAnsi="Book Antiqua" w:cs="Book Antiqua"/>
        </w:rPr>
        <w:br w:type="page"/>
      </w:r>
      <w:r w:rsidRPr="001D6943">
        <w:rPr>
          <w:rFonts w:ascii="Book Antiqua" w:eastAsia="Book Antiqua" w:hAnsi="Book Antiqua" w:cs="Book Antiqua"/>
          <w:b/>
          <w:color w:val="000000"/>
        </w:rPr>
        <w:lastRenderedPageBreak/>
        <w:t>Footnotes</w:t>
      </w:r>
    </w:p>
    <w:p w14:paraId="0ED7E87E"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Conflict-of-interest statement: </w:t>
      </w:r>
      <w:r w:rsidRPr="001D6943">
        <w:rPr>
          <w:rFonts w:ascii="Book Antiqua" w:eastAsia="Book Antiqua" w:hAnsi="Book Antiqua" w:cs="Book Antiqua"/>
          <w:color w:val="000000"/>
        </w:rPr>
        <w:t>The authors declare that they have no competing interests.</w:t>
      </w:r>
    </w:p>
    <w:p w14:paraId="0BFED529" w14:textId="77777777" w:rsidR="005117C1" w:rsidRPr="001D6943" w:rsidRDefault="005117C1" w:rsidP="005117C1">
      <w:pPr>
        <w:snapToGrid w:val="0"/>
        <w:spacing w:line="360" w:lineRule="auto"/>
        <w:jc w:val="both"/>
        <w:rPr>
          <w:rFonts w:ascii="Book Antiqua" w:hAnsi="Book Antiqua" w:cs="Book Antiqua"/>
        </w:rPr>
      </w:pPr>
    </w:p>
    <w:p w14:paraId="4A443FE4"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bCs/>
          <w:color w:val="000000"/>
        </w:rPr>
        <w:t xml:space="preserve">Open-Access: </w:t>
      </w:r>
      <w:r w:rsidRPr="001D694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53D7EF" w14:textId="77777777" w:rsidR="005117C1" w:rsidRPr="001D6943" w:rsidRDefault="005117C1" w:rsidP="005117C1">
      <w:pPr>
        <w:snapToGrid w:val="0"/>
        <w:spacing w:line="360" w:lineRule="auto"/>
        <w:jc w:val="both"/>
        <w:rPr>
          <w:rFonts w:ascii="Book Antiqua" w:hAnsi="Book Antiqua" w:cs="Book Antiqua"/>
        </w:rPr>
      </w:pPr>
    </w:p>
    <w:p w14:paraId="268FB7F4"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Manuscript source: </w:t>
      </w:r>
      <w:r w:rsidRPr="001D6943">
        <w:rPr>
          <w:rFonts w:ascii="Book Antiqua" w:eastAsia="Book Antiqua" w:hAnsi="Book Antiqua" w:cs="Book Antiqua"/>
          <w:color w:val="000000"/>
        </w:rPr>
        <w:t>Invited manuscript</w:t>
      </w:r>
    </w:p>
    <w:p w14:paraId="7290D418" w14:textId="77777777" w:rsidR="005117C1" w:rsidRPr="001D6943" w:rsidRDefault="005117C1" w:rsidP="005117C1">
      <w:pPr>
        <w:snapToGrid w:val="0"/>
        <w:spacing w:line="360" w:lineRule="auto"/>
        <w:jc w:val="both"/>
        <w:rPr>
          <w:rFonts w:ascii="Book Antiqua" w:hAnsi="Book Antiqua" w:cs="Book Antiqua"/>
        </w:rPr>
      </w:pPr>
    </w:p>
    <w:p w14:paraId="39258F5C"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Peer-review started: </w:t>
      </w:r>
      <w:r w:rsidRPr="001D6943">
        <w:rPr>
          <w:rFonts w:ascii="Book Antiqua" w:eastAsia="Book Antiqua" w:hAnsi="Book Antiqua" w:cs="Book Antiqua"/>
          <w:color w:val="000000"/>
        </w:rPr>
        <w:t>April 17, 2021</w:t>
      </w:r>
    </w:p>
    <w:p w14:paraId="70F992F6"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First decision: </w:t>
      </w:r>
      <w:r w:rsidRPr="001D6943">
        <w:rPr>
          <w:rFonts w:ascii="Book Antiqua" w:eastAsia="Book Antiqua" w:hAnsi="Book Antiqua" w:cs="Book Antiqua"/>
          <w:color w:val="000000"/>
        </w:rPr>
        <w:t>June 3, 2021</w:t>
      </w:r>
    </w:p>
    <w:p w14:paraId="3187DFB4" w14:textId="0090193A"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Article in press:</w:t>
      </w:r>
      <w:r w:rsidR="00033E48" w:rsidRPr="001D6943">
        <w:rPr>
          <w:rFonts w:ascii="Book Antiqua" w:eastAsia="Book Antiqua" w:hAnsi="Book Antiqua" w:cs="Book Antiqua"/>
          <w:b/>
          <w:bCs/>
          <w:color w:val="000000"/>
        </w:rPr>
        <w:t xml:space="preserve"> </w:t>
      </w:r>
      <w:r w:rsidR="00033E48" w:rsidRPr="001D6943">
        <w:rPr>
          <w:rFonts w:ascii="Book Antiqua" w:eastAsia="宋体" w:hAnsi="Book Antiqua" w:hint="eastAsia"/>
          <w:color w:val="000000" w:themeColor="text1"/>
        </w:rPr>
        <w:t>Au</w:t>
      </w:r>
      <w:r w:rsidR="00033E48" w:rsidRPr="001D6943">
        <w:rPr>
          <w:rFonts w:ascii="Book Antiqua" w:eastAsia="宋体" w:hAnsi="Book Antiqua"/>
          <w:color w:val="000000" w:themeColor="text1"/>
        </w:rPr>
        <w:t>gust 13, 2021</w:t>
      </w:r>
      <w:r w:rsidRPr="001D6943">
        <w:rPr>
          <w:rFonts w:ascii="Book Antiqua" w:eastAsia="Book Antiqua" w:hAnsi="Book Antiqua" w:cs="Book Antiqua"/>
          <w:b/>
          <w:color w:val="000000"/>
        </w:rPr>
        <w:t xml:space="preserve"> </w:t>
      </w:r>
    </w:p>
    <w:p w14:paraId="449DCB71" w14:textId="77777777" w:rsidR="005117C1" w:rsidRPr="001D6943" w:rsidRDefault="005117C1" w:rsidP="005117C1">
      <w:pPr>
        <w:snapToGrid w:val="0"/>
        <w:spacing w:line="360" w:lineRule="auto"/>
        <w:jc w:val="both"/>
        <w:rPr>
          <w:rFonts w:ascii="Book Antiqua" w:hAnsi="Book Antiqua" w:cs="Book Antiqua"/>
        </w:rPr>
      </w:pPr>
    </w:p>
    <w:p w14:paraId="749279BA"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Specialty type: </w:t>
      </w:r>
      <w:r w:rsidRPr="001D6943">
        <w:rPr>
          <w:rFonts w:ascii="Book Antiqua" w:eastAsia="Book Antiqua" w:hAnsi="Book Antiqua" w:cs="Book Antiqua"/>
          <w:color w:val="000000"/>
        </w:rPr>
        <w:t>Gastroenterology and hepatology</w:t>
      </w:r>
    </w:p>
    <w:p w14:paraId="3254BFF2"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 xml:space="preserve">Country/Territory of origin: </w:t>
      </w:r>
      <w:r w:rsidRPr="001D6943">
        <w:rPr>
          <w:rFonts w:ascii="Book Antiqua" w:eastAsia="Book Antiqua" w:hAnsi="Book Antiqua" w:cs="Book Antiqua"/>
          <w:color w:val="000000"/>
        </w:rPr>
        <w:t>Italy</w:t>
      </w:r>
    </w:p>
    <w:p w14:paraId="785465A0"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b/>
          <w:color w:val="000000"/>
        </w:rPr>
        <w:t>Peer-review report’s scientific quality classification</w:t>
      </w:r>
    </w:p>
    <w:p w14:paraId="58CBAC9A"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Grade A (Excellent): 0</w:t>
      </w:r>
    </w:p>
    <w:p w14:paraId="18A964FE"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Grade B (Very good): B</w:t>
      </w:r>
    </w:p>
    <w:p w14:paraId="35941DF8"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Grade C (Good): C</w:t>
      </w:r>
    </w:p>
    <w:p w14:paraId="0E4E87B1"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Grade D (Fair): 0</w:t>
      </w:r>
    </w:p>
    <w:p w14:paraId="75B8478C" w14:textId="77777777" w:rsidR="005117C1" w:rsidRPr="001D6943" w:rsidRDefault="005117C1" w:rsidP="005117C1">
      <w:pPr>
        <w:snapToGrid w:val="0"/>
        <w:spacing w:line="360" w:lineRule="auto"/>
        <w:jc w:val="both"/>
        <w:rPr>
          <w:rFonts w:ascii="Book Antiqua" w:hAnsi="Book Antiqua" w:cs="Book Antiqua"/>
        </w:rPr>
      </w:pPr>
      <w:r w:rsidRPr="001D6943">
        <w:rPr>
          <w:rFonts w:ascii="Book Antiqua" w:eastAsia="Book Antiqua" w:hAnsi="Book Antiqua" w:cs="Book Antiqua"/>
          <w:color w:val="000000"/>
        </w:rPr>
        <w:t>Grade E (Poor): 0</w:t>
      </w:r>
    </w:p>
    <w:p w14:paraId="399DB32E" w14:textId="77777777" w:rsidR="005117C1" w:rsidRPr="001D6943" w:rsidRDefault="005117C1" w:rsidP="005117C1">
      <w:pPr>
        <w:snapToGrid w:val="0"/>
        <w:spacing w:line="360" w:lineRule="auto"/>
        <w:jc w:val="both"/>
        <w:rPr>
          <w:rFonts w:ascii="Book Antiqua" w:hAnsi="Book Antiqua" w:cs="Book Antiqua"/>
        </w:rPr>
      </w:pPr>
    </w:p>
    <w:p w14:paraId="5B71110F" w14:textId="223C2DAC" w:rsidR="00B6694C" w:rsidRPr="001D6943" w:rsidRDefault="005117C1" w:rsidP="005117C1">
      <w:pPr>
        <w:numPr>
          <w:ilvl w:val="0"/>
          <w:numId w:val="1"/>
        </w:numPr>
        <w:snapToGrid w:val="0"/>
        <w:spacing w:line="360" w:lineRule="auto"/>
        <w:jc w:val="both"/>
        <w:rPr>
          <w:rFonts w:ascii="Book Antiqua" w:eastAsia="Book Antiqua" w:hAnsi="Book Antiqua" w:cs="Book Antiqua"/>
          <w:bCs/>
          <w:color w:val="000000"/>
        </w:rPr>
      </w:pPr>
      <w:r w:rsidRPr="001D6943">
        <w:rPr>
          <w:rFonts w:ascii="Book Antiqua" w:eastAsia="Book Antiqua" w:hAnsi="Book Antiqua" w:cs="Book Antiqua"/>
          <w:b/>
          <w:color w:val="000000"/>
        </w:rPr>
        <w:t xml:space="preserve">Reviewer: </w:t>
      </w:r>
      <w:r w:rsidRPr="001D6943">
        <w:rPr>
          <w:rFonts w:ascii="Book Antiqua" w:eastAsia="Book Antiqua" w:hAnsi="Book Antiqua" w:cs="Book Antiqua"/>
          <w:color w:val="000000"/>
        </w:rPr>
        <w:t>Kayesh MEH, Kishida Y</w:t>
      </w:r>
      <w:r w:rsidRPr="001D6943">
        <w:rPr>
          <w:rFonts w:ascii="Book Antiqua" w:eastAsia="Book Antiqua" w:hAnsi="Book Antiqua" w:cs="Book Antiqua"/>
          <w:b/>
          <w:color w:val="000000"/>
        </w:rPr>
        <w:t xml:space="preserve"> S-Editor: </w:t>
      </w:r>
      <w:r w:rsidRPr="001D6943">
        <w:rPr>
          <w:rFonts w:ascii="Book Antiqua" w:eastAsia="Book Antiqua" w:hAnsi="Book Antiqua" w:cs="Book Antiqua"/>
          <w:color w:val="000000"/>
        </w:rPr>
        <w:t>Gong ZM</w:t>
      </w:r>
      <w:r w:rsidRPr="001D6943">
        <w:rPr>
          <w:rFonts w:ascii="Book Antiqua" w:eastAsia="Book Antiqua" w:hAnsi="Book Antiqua" w:cs="Book Antiqua"/>
          <w:b/>
          <w:color w:val="000000"/>
        </w:rPr>
        <w:t xml:space="preserve"> L-Editor:</w:t>
      </w:r>
      <w:r w:rsidR="002F13FB" w:rsidRPr="001D6943">
        <w:rPr>
          <w:rFonts w:ascii="Book Antiqua" w:eastAsia="Book Antiqua" w:hAnsi="Book Antiqua" w:cs="Book Antiqua"/>
          <w:b/>
          <w:color w:val="000000"/>
        </w:rPr>
        <w:t xml:space="preserve"> </w:t>
      </w:r>
      <w:r w:rsidR="002F13FB" w:rsidRPr="001D6943">
        <w:rPr>
          <w:rFonts w:ascii="Book Antiqua" w:eastAsia="Book Antiqua" w:hAnsi="Book Antiqua" w:cs="Book Antiqua"/>
          <w:bCs/>
          <w:color w:val="000000"/>
        </w:rPr>
        <w:t>Filipodia</w:t>
      </w:r>
      <w:r w:rsidRPr="001D6943">
        <w:rPr>
          <w:rFonts w:ascii="Book Antiqua" w:eastAsia="Book Antiqua" w:hAnsi="Book Antiqua" w:cs="Book Antiqua"/>
          <w:b/>
          <w:color w:val="000000"/>
        </w:rPr>
        <w:t xml:space="preserve"> P-Editor:</w:t>
      </w:r>
      <w:r w:rsidRPr="001D6943">
        <w:rPr>
          <w:rFonts w:ascii="Book Antiqua" w:eastAsia="Book Antiqua" w:hAnsi="Book Antiqua" w:cs="Book Antiqua"/>
          <w:bCs/>
          <w:color w:val="000000"/>
        </w:rPr>
        <w:t xml:space="preserve"> </w:t>
      </w:r>
      <w:r w:rsidR="0037155F" w:rsidRPr="001D6943">
        <w:rPr>
          <w:rFonts w:ascii="Book Antiqua" w:eastAsia="Book Antiqua" w:hAnsi="Book Antiqua" w:cs="Book Antiqua"/>
          <w:bCs/>
          <w:color w:val="000000"/>
        </w:rPr>
        <w:t>Li JH</w:t>
      </w:r>
    </w:p>
    <w:p w14:paraId="04DE5961" w14:textId="77777777" w:rsidR="005117C1" w:rsidRPr="001D6943" w:rsidRDefault="005117C1">
      <w:pPr>
        <w:snapToGrid w:val="0"/>
        <w:spacing w:line="360" w:lineRule="auto"/>
        <w:jc w:val="both"/>
        <w:rPr>
          <w:rFonts w:ascii="Book Antiqua" w:hAnsi="Book Antiqua" w:cs="Book Antiqua"/>
        </w:rPr>
        <w:sectPr w:rsidR="005117C1" w:rsidRPr="001D6943">
          <w:pgSz w:w="12240" w:h="15840"/>
          <w:pgMar w:top="1440" w:right="1440" w:bottom="1440" w:left="1440" w:header="720" w:footer="720" w:gutter="0"/>
          <w:cols w:space="720"/>
          <w:docGrid w:linePitch="360"/>
        </w:sectPr>
      </w:pPr>
    </w:p>
    <w:p w14:paraId="7BAACB6E" w14:textId="624B34B8" w:rsidR="00B6694C" w:rsidRPr="001D6943" w:rsidRDefault="005B2E8D">
      <w:pPr>
        <w:snapToGrid w:val="0"/>
        <w:spacing w:line="360" w:lineRule="auto"/>
        <w:jc w:val="both"/>
        <w:rPr>
          <w:rFonts w:ascii="Book Antiqua" w:hAnsi="Book Antiqua" w:cs="Book Antiqua"/>
          <w:b/>
          <w:lang w:val="en-GB"/>
        </w:rPr>
      </w:pPr>
      <w:r w:rsidRPr="001D6943">
        <w:rPr>
          <w:rFonts w:ascii="Book Antiqua" w:hAnsi="Book Antiqua" w:cs="Book Antiqua"/>
          <w:b/>
          <w:color w:val="000000"/>
        </w:rPr>
        <w:lastRenderedPageBreak/>
        <w:t xml:space="preserve">Table </w:t>
      </w:r>
      <w:r w:rsidRPr="001D6943">
        <w:rPr>
          <w:rFonts w:ascii="Book Antiqua" w:eastAsia="宋体" w:hAnsi="Book Antiqua" w:cs="Book Antiqua" w:hint="eastAsia"/>
          <w:b/>
          <w:color w:val="000000"/>
          <w:lang w:eastAsia="zh-CN"/>
        </w:rPr>
        <w:t>1</w:t>
      </w:r>
      <w:r w:rsidRPr="001D6943">
        <w:rPr>
          <w:rFonts w:ascii="Book Antiqua" w:hAnsi="Book Antiqua" w:cs="Book Antiqua"/>
          <w:b/>
          <w:lang w:val="en-GB"/>
        </w:rPr>
        <w:t xml:space="preserve"> </w:t>
      </w:r>
      <w:r w:rsidRPr="001D6943">
        <w:rPr>
          <w:rFonts w:ascii="Book Antiqua" w:hAnsi="Book Antiqua" w:cs="Book Antiqua"/>
          <w:b/>
          <w:color w:val="000000"/>
        </w:rPr>
        <w:t>Patients’ categories and phases in natural history of chronic hepatitis B virus infection defined by European Association for the Study of the Liver guidelines 2017</w:t>
      </w:r>
      <w:r w:rsidRPr="001D6943">
        <w:rPr>
          <w:rFonts w:ascii="Book Antiqua" w:hAnsi="Book Antiqua" w:cs="Book Antiqua"/>
          <w:b/>
          <w:color w:val="000000"/>
          <w:vertAlign w:val="superscript"/>
        </w:rPr>
        <w:t>[11]</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2729"/>
        <w:gridCol w:w="3786"/>
        <w:gridCol w:w="3997"/>
        <w:gridCol w:w="3774"/>
      </w:tblGrid>
      <w:tr w:rsidR="00B6694C" w:rsidRPr="001D6943" w14:paraId="21996957" w14:textId="77777777" w:rsidTr="00B66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Borders>
              <w:bottom w:val="single" w:sz="4" w:space="0" w:color="auto"/>
            </w:tcBorders>
          </w:tcPr>
          <w:p w14:paraId="00511372" w14:textId="77777777" w:rsidR="00B6694C" w:rsidRPr="001D6943" w:rsidRDefault="00B6694C">
            <w:pPr>
              <w:snapToGrid w:val="0"/>
              <w:spacing w:line="360" w:lineRule="auto"/>
              <w:jc w:val="both"/>
              <w:rPr>
                <w:rFonts w:ascii="Book Antiqua" w:hAnsi="Book Antiqua" w:cs="Book Antiqua"/>
                <w:b w:val="0"/>
                <w:bCs w:val="0"/>
                <w:lang w:val="en-GB"/>
              </w:rPr>
            </w:pPr>
          </w:p>
        </w:tc>
        <w:tc>
          <w:tcPr>
            <w:tcW w:w="1325" w:type="pct"/>
            <w:tcBorders>
              <w:bottom w:val="single" w:sz="4" w:space="0" w:color="auto"/>
            </w:tcBorders>
          </w:tcPr>
          <w:p w14:paraId="4163B86F" w14:textId="77777777" w:rsidR="00B6694C" w:rsidRPr="001D6943"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1D6943">
              <w:rPr>
                <w:rFonts w:ascii="Book Antiqua" w:hAnsi="Book Antiqua" w:cs="Book Antiqua"/>
                <w:color w:val="000000"/>
              </w:rPr>
              <w:t>HBeAg positive</w:t>
            </w:r>
          </w:p>
        </w:tc>
        <w:tc>
          <w:tcPr>
            <w:tcW w:w="1399" w:type="pct"/>
            <w:tcBorders>
              <w:bottom w:val="single" w:sz="4" w:space="0" w:color="auto"/>
            </w:tcBorders>
          </w:tcPr>
          <w:p w14:paraId="29A740C3" w14:textId="77777777" w:rsidR="00B6694C" w:rsidRPr="001D6943"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1D6943">
              <w:rPr>
                <w:rFonts w:ascii="Book Antiqua" w:hAnsi="Book Antiqua" w:cs="Book Antiqua"/>
                <w:color w:val="000000"/>
              </w:rPr>
              <w:t>HBeAg negative</w:t>
            </w:r>
          </w:p>
        </w:tc>
        <w:tc>
          <w:tcPr>
            <w:tcW w:w="1321" w:type="pct"/>
            <w:tcBorders>
              <w:bottom w:val="single" w:sz="4" w:space="0" w:color="auto"/>
            </w:tcBorders>
          </w:tcPr>
          <w:p w14:paraId="106C30D1" w14:textId="77777777" w:rsidR="00B6694C" w:rsidRPr="001D6943"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1D6943">
              <w:rPr>
                <w:rFonts w:ascii="Book Antiqua" w:hAnsi="Book Antiqua" w:cs="Book Antiqua"/>
                <w:color w:val="000000"/>
              </w:rPr>
              <w:t>HBsAg negative</w:t>
            </w:r>
          </w:p>
        </w:tc>
      </w:tr>
      <w:tr w:rsidR="00060777" w:rsidRPr="001D6943" w14:paraId="1B8A58FD" w14:textId="77777777" w:rsidTr="00060777">
        <w:trPr>
          <w:trHeight w:val="571"/>
        </w:trPr>
        <w:tc>
          <w:tcPr>
            <w:cnfStyle w:val="001000000000" w:firstRow="0" w:lastRow="0" w:firstColumn="1" w:lastColumn="0" w:oddVBand="0" w:evenVBand="0" w:oddHBand="0" w:evenHBand="0" w:firstRowFirstColumn="0" w:firstRowLastColumn="0" w:lastRowFirstColumn="0" w:lastRowLastColumn="0"/>
            <w:tcW w:w="955" w:type="pct"/>
            <w:vMerge w:val="restart"/>
            <w:tcBorders>
              <w:top w:val="single" w:sz="4" w:space="0" w:color="auto"/>
            </w:tcBorders>
          </w:tcPr>
          <w:p w14:paraId="438F2D59" w14:textId="4C802557" w:rsidR="00060777" w:rsidRPr="00060777" w:rsidRDefault="00060777">
            <w:pPr>
              <w:snapToGrid w:val="0"/>
              <w:spacing w:line="360" w:lineRule="auto"/>
              <w:rPr>
                <w:rFonts w:ascii="Book Antiqua" w:hAnsi="Book Antiqua" w:cs="Book Antiqua"/>
                <w:color w:val="000000"/>
              </w:rPr>
            </w:pPr>
            <w:r w:rsidRPr="001D6943">
              <w:rPr>
                <w:rFonts w:ascii="Book Antiqua" w:hAnsi="Book Antiqua" w:cs="Book Antiqua"/>
                <w:b w:val="0"/>
                <w:bCs w:val="0"/>
                <w:color w:val="000000"/>
              </w:rPr>
              <w:t>HBV infection</w:t>
            </w:r>
            <w:r>
              <w:rPr>
                <w:rFonts w:ascii="Book Antiqua" w:eastAsiaTheme="minorEastAsia" w:hAnsi="Book Antiqua" w:cs="Book Antiqua" w:hint="eastAsia"/>
                <w:color w:val="000000"/>
                <w:lang w:eastAsia="zh-CN"/>
              </w:rPr>
              <w:t xml:space="preserve"> </w:t>
            </w:r>
            <w:r w:rsidRPr="001D6943">
              <w:rPr>
                <w:rFonts w:ascii="Book Antiqua" w:hAnsi="Book Antiqua" w:cs="Book Antiqua"/>
                <w:b w:val="0"/>
                <w:bCs w:val="0"/>
                <w:color w:val="000000"/>
              </w:rPr>
              <w:t>(normal ALT)</w:t>
            </w:r>
          </w:p>
        </w:tc>
        <w:tc>
          <w:tcPr>
            <w:tcW w:w="1325" w:type="pct"/>
            <w:tcBorders>
              <w:top w:val="single" w:sz="4" w:space="0" w:color="auto"/>
              <w:bottom w:val="nil"/>
            </w:tcBorders>
          </w:tcPr>
          <w:p w14:paraId="4DA95670" w14:textId="7D74F1F9"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High HBsAg</w:t>
            </w:r>
          </w:p>
        </w:tc>
        <w:tc>
          <w:tcPr>
            <w:tcW w:w="1399" w:type="pct"/>
            <w:tcBorders>
              <w:top w:val="single" w:sz="4" w:space="0" w:color="auto"/>
            </w:tcBorders>
          </w:tcPr>
          <w:p w14:paraId="7DE7FCD6" w14:textId="61A792B8"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Low HBsAg</w:t>
            </w:r>
          </w:p>
        </w:tc>
        <w:tc>
          <w:tcPr>
            <w:tcW w:w="1321" w:type="pct"/>
            <w:tcBorders>
              <w:top w:val="single" w:sz="4" w:space="0" w:color="auto"/>
            </w:tcBorders>
          </w:tcPr>
          <w:p w14:paraId="62CE3313" w14:textId="32940E2D"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HBcAb-positive with/without positive HBsAb</w:t>
            </w:r>
          </w:p>
        </w:tc>
      </w:tr>
      <w:tr w:rsidR="00060777" w:rsidRPr="001D6943" w14:paraId="2CC1BCA0" w14:textId="77777777" w:rsidTr="00060777">
        <w:trPr>
          <w:trHeight w:val="570"/>
        </w:trPr>
        <w:tc>
          <w:tcPr>
            <w:cnfStyle w:val="001000000000" w:firstRow="0" w:lastRow="0" w:firstColumn="1" w:lastColumn="0" w:oddVBand="0" w:evenVBand="0" w:oddHBand="0" w:evenHBand="0" w:firstRowFirstColumn="0" w:firstRowLastColumn="0" w:lastRowFirstColumn="0" w:lastRowLastColumn="0"/>
            <w:tcW w:w="955" w:type="pct"/>
            <w:vMerge/>
          </w:tcPr>
          <w:p w14:paraId="3DAA6BBF" w14:textId="77777777" w:rsidR="00060777" w:rsidRPr="001D6943" w:rsidRDefault="00060777">
            <w:pPr>
              <w:snapToGrid w:val="0"/>
              <w:spacing w:line="360" w:lineRule="auto"/>
              <w:rPr>
                <w:rFonts w:ascii="Book Antiqua" w:hAnsi="Book Antiqua" w:cs="Book Antiqua"/>
                <w:color w:val="000000"/>
              </w:rPr>
            </w:pPr>
          </w:p>
        </w:tc>
        <w:tc>
          <w:tcPr>
            <w:tcW w:w="1325" w:type="pct"/>
            <w:tcBorders>
              <w:top w:val="nil"/>
              <w:bottom w:val="nil"/>
            </w:tcBorders>
          </w:tcPr>
          <w:p w14:paraId="4DF4553A" w14:textId="653CBA55"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HBV DNA &gt;</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10</w:t>
            </w:r>
            <w:r w:rsidRPr="001D6943">
              <w:rPr>
                <w:rFonts w:ascii="Book Antiqua" w:hAnsi="Book Antiqua" w:cs="Book Antiqua"/>
                <w:color w:val="000000"/>
                <w:vertAlign w:val="superscript"/>
              </w:rPr>
              <w:t>7</w:t>
            </w:r>
            <w:r w:rsidRPr="001D6943">
              <w:rPr>
                <w:rFonts w:ascii="Book Antiqua" w:hAnsi="Book Antiqua" w:cs="Book Antiqua"/>
                <w:color w:val="000000"/>
              </w:rPr>
              <w:t xml:space="preserve"> IU/m</w:t>
            </w:r>
            <w:r w:rsidRPr="001D6943">
              <w:rPr>
                <w:rFonts w:ascii="Book Antiqua" w:hAnsi="Book Antiqua" w:cs="Book Antiqua"/>
                <w:caps/>
                <w:color w:val="000000"/>
              </w:rPr>
              <w:t>l</w:t>
            </w:r>
          </w:p>
        </w:tc>
        <w:tc>
          <w:tcPr>
            <w:tcW w:w="1399" w:type="pct"/>
          </w:tcPr>
          <w:p w14:paraId="31767FEB" w14:textId="3DC78701"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HBV DNA &lt; 2000 IU/m</w:t>
            </w:r>
            <w:r w:rsidRPr="001D6943">
              <w:rPr>
                <w:rFonts w:ascii="Book Antiqua" w:hAnsi="Book Antiqua" w:cs="Book Antiqua"/>
                <w:caps/>
                <w:color w:val="000000"/>
              </w:rPr>
              <w:t>l</w:t>
            </w:r>
          </w:p>
        </w:tc>
        <w:tc>
          <w:tcPr>
            <w:tcW w:w="1321" w:type="pct"/>
          </w:tcPr>
          <w:p w14:paraId="2A1618CA" w14:textId="5B077B4D"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HBV DNA usually undetectable</w:t>
            </w:r>
          </w:p>
        </w:tc>
      </w:tr>
      <w:tr w:rsidR="00060777" w:rsidRPr="001D6943" w14:paraId="02CD48FE" w14:textId="77777777" w:rsidTr="00060777">
        <w:trPr>
          <w:trHeight w:val="570"/>
        </w:trPr>
        <w:tc>
          <w:tcPr>
            <w:cnfStyle w:val="001000000000" w:firstRow="0" w:lastRow="0" w:firstColumn="1" w:lastColumn="0" w:oddVBand="0" w:evenVBand="0" w:oddHBand="0" w:evenHBand="0" w:firstRowFirstColumn="0" w:firstRowLastColumn="0" w:lastRowFirstColumn="0" w:lastRowLastColumn="0"/>
            <w:tcW w:w="955" w:type="pct"/>
            <w:vMerge/>
          </w:tcPr>
          <w:p w14:paraId="1F6E054B" w14:textId="77777777" w:rsidR="00060777" w:rsidRPr="001D6943" w:rsidRDefault="00060777">
            <w:pPr>
              <w:snapToGrid w:val="0"/>
              <w:spacing w:line="360" w:lineRule="auto"/>
              <w:rPr>
                <w:rFonts w:ascii="Book Antiqua" w:hAnsi="Book Antiqua" w:cs="Book Antiqua"/>
                <w:color w:val="000000"/>
              </w:rPr>
            </w:pPr>
          </w:p>
        </w:tc>
        <w:tc>
          <w:tcPr>
            <w:tcW w:w="1325" w:type="pct"/>
            <w:tcBorders>
              <w:top w:val="nil"/>
              <w:bottom w:val="nil"/>
            </w:tcBorders>
          </w:tcPr>
          <w:p w14:paraId="5ACDC671" w14:textId="406B7C76"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None/minimal liver disease</w:t>
            </w:r>
          </w:p>
        </w:tc>
        <w:tc>
          <w:tcPr>
            <w:tcW w:w="1399" w:type="pct"/>
          </w:tcPr>
          <w:p w14:paraId="2342BFBC" w14:textId="3AE29E0A"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No liver disease</w:t>
            </w:r>
          </w:p>
        </w:tc>
        <w:tc>
          <w:tcPr>
            <w:tcW w:w="1321" w:type="pct"/>
          </w:tcPr>
          <w:p w14:paraId="52C24B3D" w14:textId="0CEACC9E"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No liver disease</w:t>
            </w:r>
          </w:p>
        </w:tc>
      </w:tr>
      <w:tr w:rsidR="00060777" w:rsidRPr="001D6943" w14:paraId="22871B57" w14:textId="77777777" w:rsidTr="00060777">
        <w:trPr>
          <w:trHeight w:val="570"/>
        </w:trPr>
        <w:tc>
          <w:tcPr>
            <w:cnfStyle w:val="001000000000" w:firstRow="0" w:lastRow="0" w:firstColumn="1" w:lastColumn="0" w:oddVBand="0" w:evenVBand="0" w:oddHBand="0" w:evenHBand="0" w:firstRowFirstColumn="0" w:firstRowLastColumn="0" w:lastRowFirstColumn="0" w:lastRowLastColumn="0"/>
            <w:tcW w:w="955" w:type="pct"/>
            <w:vMerge/>
          </w:tcPr>
          <w:p w14:paraId="1875E5FC" w14:textId="77777777" w:rsidR="00060777" w:rsidRPr="001D6943" w:rsidRDefault="00060777">
            <w:pPr>
              <w:snapToGrid w:val="0"/>
              <w:spacing w:line="360" w:lineRule="auto"/>
              <w:rPr>
                <w:rFonts w:ascii="Book Antiqua" w:hAnsi="Book Antiqua" w:cs="Book Antiqua"/>
                <w:color w:val="000000"/>
              </w:rPr>
            </w:pPr>
          </w:p>
        </w:tc>
        <w:tc>
          <w:tcPr>
            <w:tcW w:w="1325" w:type="pct"/>
            <w:tcBorders>
              <w:top w:val="nil"/>
            </w:tcBorders>
          </w:tcPr>
          <w:p w14:paraId="7E04A061" w14:textId="3387D7F7"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Old terminology: Immune-tolerant</w:t>
            </w:r>
          </w:p>
        </w:tc>
        <w:tc>
          <w:tcPr>
            <w:tcW w:w="1399" w:type="pct"/>
          </w:tcPr>
          <w:p w14:paraId="1289A40D" w14:textId="17242B8E"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Old terminology: Inactive carrier/immune control</w:t>
            </w:r>
          </w:p>
        </w:tc>
        <w:tc>
          <w:tcPr>
            <w:tcW w:w="1321" w:type="pct"/>
          </w:tcPr>
          <w:p w14:paraId="45672F1C" w14:textId="1CFD0ACD"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Old terminology: Occult HBV infection</w:t>
            </w:r>
          </w:p>
        </w:tc>
      </w:tr>
      <w:tr w:rsidR="00060777" w:rsidRPr="001D6943" w14:paraId="1B466E5E" w14:textId="77777777" w:rsidTr="00060777">
        <w:trPr>
          <w:trHeight w:val="379"/>
        </w:trPr>
        <w:tc>
          <w:tcPr>
            <w:cnfStyle w:val="001000000000" w:firstRow="0" w:lastRow="0" w:firstColumn="1" w:lastColumn="0" w:oddVBand="0" w:evenVBand="0" w:oddHBand="0" w:evenHBand="0" w:firstRowFirstColumn="0" w:firstRowLastColumn="0" w:lastRowFirstColumn="0" w:lastRowLastColumn="0"/>
            <w:tcW w:w="955" w:type="pct"/>
            <w:vMerge w:val="restart"/>
          </w:tcPr>
          <w:p w14:paraId="6D71A575" w14:textId="595F58B8" w:rsidR="00060777" w:rsidRPr="001D6943" w:rsidRDefault="00060777">
            <w:pPr>
              <w:snapToGrid w:val="0"/>
              <w:spacing w:line="360" w:lineRule="auto"/>
              <w:rPr>
                <w:rFonts w:ascii="Book Antiqua" w:hAnsi="Book Antiqua" w:cs="Book Antiqua"/>
                <w:color w:val="000000"/>
              </w:rPr>
            </w:pPr>
            <w:r w:rsidRPr="001D6943">
              <w:rPr>
                <w:rFonts w:ascii="Book Antiqua" w:hAnsi="Book Antiqua" w:cs="Book Antiqua"/>
                <w:b w:val="0"/>
                <w:bCs w:val="0"/>
                <w:color w:val="000000"/>
              </w:rPr>
              <w:t>Hepatitis B</w:t>
            </w:r>
            <w:r w:rsidRPr="001D6943">
              <w:rPr>
                <w:rFonts w:ascii="Book Antiqua" w:eastAsiaTheme="minorEastAsia" w:hAnsi="Book Antiqua" w:cs="Book Antiqua" w:hint="eastAsia"/>
                <w:color w:val="000000"/>
                <w:lang w:eastAsia="zh-CN"/>
              </w:rPr>
              <w:t xml:space="preserve"> </w:t>
            </w:r>
            <w:r w:rsidRPr="001D6943">
              <w:rPr>
                <w:rFonts w:ascii="Book Antiqua" w:hAnsi="Book Antiqua" w:cs="Book Antiqua"/>
                <w:b w:val="0"/>
                <w:bCs w:val="0"/>
                <w:color w:val="000000"/>
              </w:rPr>
              <w:t>(abnormal ALT)</w:t>
            </w:r>
          </w:p>
        </w:tc>
        <w:tc>
          <w:tcPr>
            <w:tcW w:w="1325" w:type="pct"/>
          </w:tcPr>
          <w:p w14:paraId="7E067619" w14:textId="42D99191"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High or intermediate HBsAg</w:t>
            </w:r>
          </w:p>
        </w:tc>
        <w:tc>
          <w:tcPr>
            <w:tcW w:w="1399" w:type="pct"/>
          </w:tcPr>
          <w:p w14:paraId="2A39E344" w14:textId="7AB87E8F"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Intermediate HBsAg</w:t>
            </w:r>
          </w:p>
        </w:tc>
        <w:tc>
          <w:tcPr>
            <w:tcW w:w="1321" w:type="pct"/>
            <w:vMerge w:val="restart"/>
          </w:tcPr>
          <w:p w14:paraId="09D06885" w14:textId="77777777" w:rsidR="00060777" w:rsidRPr="001D6943" w:rsidRDefault="00060777">
            <w:pPr>
              <w:keepNext/>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r w:rsidR="00060777" w:rsidRPr="001D6943" w14:paraId="2A049379" w14:textId="77777777" w:rsidTr="00B6694C">
        <w:trPr>
          <w:trHeight w:val="379"/>
        </w:trPr>
        <w:tc>
          <w:tcPr>
            <w:cnfStyle w:val="001000000000" w:firstRow="0" w:lastRow="0" w:firstColumn="1" w:lastColumn="0" w:oddVBand="0" w:evenVBand="0" w:oddHBand="0" w:evenHBand="0" w:firstRowFirstColumn="0" w:firstRowLastColumn="0" w:lastRowFirstColumn="0" w:lastRowLastColumn="0"/>
            <w:tcW w:w="955" w:type="pct"/>
            <w:vMerge/>
          </w:tcPr>
          <w:p w14:paraId="529F2A0A" w14:textId="77777777" w:rsidR="00060777" w:rsidRPr="001D6943" w:rsidRDefault="00060777">
            <w:pPr>
              <w:snapToGrid w:val="0"/>
              <w:spacing w:line="360" w:lineRule="auto"/>
              <w:rPr>
                <w:rFonts w:ascii="Book Antiqua" w:hAnsi="Book Antiqua" w:cs="Book Antiqua"/>
                <w:color w:val="000000"/>
              </w:rPr>
            </w:pPr>
          </w:p>
        </w:tc>
        <w:tc>
          <w:tcPr>
            <w:tcW w:w="1325" w:type="pct"/>
          </w:tcPr>
          <w:p w14:paraId="3F1CA3CA" w14:textId="40FAD939"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HBV DNA 10</w:t>
            </w:r>
            <w:r w:rsidRPr="001D6943">
              <w:rPr>
                <w:rFonts w:ascii="Book Antiqua" w:hAnsi="Book Antiqua" w:cs="Book Antiqua"/>
                <w:color w:val="000000"/>
                <w:vertAlign w:val="superscript"/>
              </w:rPr>
              <w:t>4</w:t>
            </w:r>
            <w:r w:rsidRPr="001D6943">
              <w:rPr>
                <w:rFonts w:ascii="Book Antiqua" w:hAnsi="Book Antiqua" w:cs="Book Antiqua"/>
                <w:color w:val="000000"/>
              </w:rPr>
              <w:t>-10</w:t>
            </w:r>
            <w:r w:rsidRPr="001D6943">
              <w:rPr>
                <w:rFonts w:ascii="Book Antiqua" w:hAnsi="Book Antiqua" w:cs="Book Antiqua"/>
                <w:color w:val="000000"/>
                <w:vertAlign w:val="superscript"/>
              </w:rPr>
              <w:t>7</w:t>
            </w:r>
            <w:r w:rsidRPr="001D6943">
              <w:rPr>
                <w:rFonts w:ascii="Book Antiqua" w:hAnsi="Book Antiqua" w:cs="Book Antiqua"/>
                <w:color w:val="000000"/>
              </w:rPr>
              <w:t xml:space="preserve"> IU/m</w:t>
            </w:r>
            <w:r w:rsidRPr="001D6943">
              <w:rPr>
                <w:rFonts w:ascii="Book Antiqua" w:hAnsi="Book Antiqua" w:cs="Book Antiqua"/>
                <w:caps/>
                <w:color w:val="000000"/>
              </w:rPr>
              <w:t>l</w:t>
            </w:r>
          </w:p>
        </w:tc>
        <w:tc>
          <w:tcPr>
            <w:tcW w:w="1399" w:type="pct"/>
          </w:tcPr>
          <w:p w14:paraId="48C45446" w14:textId="5AF1D39B"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HBV DNA &gt;</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2000 IU/m</w:t>
            </w:r>
            <w:r w:rsidRPr="001D6943">
              <w:rPr>
                <w:rFonts w:ascii="Book Antiqua" w:hAnsi="Book Antiqua" w:cs="Book Antiqua"/>
                <w:caps/>
                <w:color w:val="000000"/>
              </w:rPr>
              <w:t>l</w:t>
            </w:r>
          </w:p>
        </w:tc>
        <w:tc>
          <w:tcPr>
            <w:tcW w:w="1321" w:type="pct"/>
            <w:vMerge/>
          </w:tcPr>
          <w:p w14:paraId="2EE1DDBE" w14:textId="77777777" w:rsidR="00060777" w:rsidRPr="001D6943" w:rsidRDefault="00060777">
            <w:pPr>
              <w:keepNext/>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r w:rsidR="00060777" w:rsidRPr="001D6943" w14:paraId="068F4716" w14:textId="77777777" w:rsidTr="00B6694C">
        <w:trPr>
          <w:trHeight w:val="379"/>
        </w:trPr>
        <w:tc>
          <w:tcPr>
            <w:cnfStyle w:val="001000000000" w:firstRow="0" w:lastRow="0" w:firstColumn="1" w:lastColumn="0" w:oddVBand="0" w:evenVBand="0" w:oddHBand="0" w:evenHBand="0" w:firstRowFirstColumn="0" w:firstRowLastColumn="0" w:lastRowFirstColumn="0" w:lastRowLastColumn="0"/>
            <w:tcW w:w="955" w:type="pct"/>
            <w:vMerge/>
          </w:tcPr>
          <w:p w14:paraId="0C9A4D72" w14:textId="77777777" w:rsidR="00060777" w:rsidRPr="001D6943" w:rsidRDefault="00060777">
            <w:pPr>
              <w:snapToGrid w:val="0"/>
              <w:spacing w:line="360" w:lineRule="auto"/>
              <w:rPr>
                <w:rFonts w:ascii="Book Antiqua" w:hAnsi="Book Antiqua" w:cs="Book Antiqua"/>
                <w:color w:val="000000"/>
              </w:rPr>
            </w:pPr>
          </w:p>
        </w:tc>
        <w:tc>
          <w:tcPr>
            <w:tcW w:w="1325" w:type="pct"/>
          </w:tcPr>
          <w:p w14:paraId="1699C2A4" w14:textId="584B9285"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Moderate to severe liver disease</w:t>
            </w:r>
          </w:p>
        </w:tc>
        <w:tc>
          <w:tcPr>
            <w:tcW w:w="1399" w:type="pct"/>
          </w:tcPr>
          <w:p w14:paraId="23CCD835" w14:textId="354038A3"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Moderate to severe liver disease</w:t>
            </w:r>
          </w:p>
        </w:tc>
        <w:tc>
          <w:tcPr>
            <w:tcW w:w="1321" w:type="pct"/>
            <w:vMerge/>
          </w:tcPr>
          <w:p w14:paraId="048F3FCD" w14:textId="77777777" w:rsidR="00060777" w:rsidRPr="001D6943" w:rsidRDefault="00060777">
            <w:pPr>
              <w:keepNext/>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r w:rsidR="00060777" w:rsidRPr="001D6943" w14:paraId="583B0ECB" w14:textId="77777777" w:rsidTr="00B6694C">
        <w:trPr>
          <w:trHeight w:val="379"/>
        </w:trPr>
        <w:tc>
          <w:tcPr>
            <w:cnfStyle w:val="001000000000" w:firstRow="0" w:lastRow="0" w:firstColumn="1" w:lastColumn="0" w:oddVBand="0" w:evenVBand="0" w:oddHBand="0" w:evenHBand="0" w:firstRowFirstColumn="0" w:firstRowLastColumn="0" w:lastRowFirstColumn="0" w:lastRowLastColumn="0"/>
            <w:tcW w:w="955" w:type="pct"/>
            <w:vMerge/>
          </w:tcPr>
          <w:p w14:paraId="41A6BF87" w14:textId="77777777" w:rsidR="00060777" w:rsidRPr="001D6943" w:rsidRDefault="00060777">
            <w:pPr>
              <w:snapToGrid w:val="0"/>
              <w:spacing w:line="360" w:lineRule="auto"/>
              <w:rPr>
                <w:rFonts w:ascii="Book Antiqua" w:hAnsi="Book Antiqua" w:cs="Book Antiqua"/>
                <w:color w:val="000000"/>
              </w:rPr>
            </w:pPr>
          </w:p>
        </w:tc>
        <w:tc>
          <w:tcPr>
            <w:tcW w:w="1325" w:type="pct"/>
          </w:tcPr>
          <w:p w14:paraId="350E8226" w14:textId="5D41DD74"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Old terminology: immune-active</w:t>
            </w:r>
          </w:p>
        </w:tc>
        <w:tc>
          <w:tcPr>
            <w:tcW w:w="1399" w:type="pct"/>
          </w:tcPr>
          <w:p w14:paraId="08A3B90F" w14:textId="178F06E8" w:rsidR="00060777" w:rsidRPr="001D6943" w:rsidRDefault="00060777">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Old terminology: immune escape</w:t>
            </w:r>
          </w:p>
        </w:tc>
        <w:tc>
          <w:tcPr>
            <w:tcW w:w="1321" w:type="pct"/>
            <w:vMerge/>
          </w:tcPr>
          <w:p w14:paraId="0BFF3258" w14:textId="77777777" w:rsidR="00060777" w:rsidRPr="001D6943" w:rsidRDefault="00060777">
            <w:pPr>
              <w:keepNext/>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bl>
    <w:p w14:paraId="7804BA87" w14:textId="23168DBB" w:rsidR="00B6694C" w:rsidRPr="001D6943" w:rsidRDefault="00CF008F">
      <w:pPr>
        <w:snapToGrid w:val="0"/>
        <w:spacing w:line="360" w:lineRule="auto"/>
        <w:jc w:val="both"/>
        <w:rPr>
          <w:rFonts w:ascii="Book Antiqua" w:eastAsia="宋体" w:hAnsi="Book Antiqua" w:cs="Book Antiqua"/>
          <w:color w:val="000000"/>
          <w:lang w:eastAsia="zh-CN"/>
        </w:rPr>
      </w:pPr>
      <w:r w:rsidRPr="001D6943">
        <w:rPr>
          <w:rFonts w:ascii="Book Antiqua" w:hAnsi="Book Antiqua" w:cs="Book Antiqua"/>
          <w:color w:val="000000"/>
        </w:rPr>
        <w:t>HBV</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 xml:space="preserve">Hepatitis B virus; </w:t>
      </w:r>
      <w:r w:rsidR="005B2E8D" w:rsidRPr="001D6943">
        <w:rPr>
          <w:rFonts w:ascii="Book Antiqua" w:hAnsi="Book Antiqua" w:cs="Book Antiqua"/>
          <w:color w:val="000000"/>
        </w:rPr>
        <w:t>ALT</w:t>
      </w:r>
      <w:r w:rsidR="005B2E8D" w:rsidRPr="001D6943">
        <w:rPr>
          <w:rFonts w:ascii="Book Antiqua" w:eastAsia="宋体" w:hAnsi="Book Antiqua" w:cs="Book Antiqua" w:hint="eastAsia"/>
          <w:color w:val="000000"/>
          <w:lang w:eastAsia="zh-CN"/>
        </w:rPr>
        <w:t xml:space="preserve">: </w:t>
      </w:r>
      <w:r w:rsidR="005B2E8D" w:rsidRPr="001D6943">
        <w:rPr>
          <w:rFonts w:ascii="Book Antiqua" w:hAnsi="Book Antiqua" w:cs="Book Antiqua"/>
          <w:color w:val="000000"/>
        </w:rPr>
        <w:t xml:space="preserve">Alanine aminotransferase levels; </w:t>
      </w:r>
      <w:r w:rsidRPr="001D6943">
        <w:rPr>
          <w:rFonts w:ascii="Book Antiqua" w:hAnsi="Book Antiqua" w:cs="Book Antiqua"/>
          <w:color w:val="000000"/>
        </w:rPr>
        <w:t>HBeAg</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Hepatitis B e antigen; HBsAg</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 xml:space="preserve">Hepatitis B s antigen; </w:t>
      </w:r>
      <w:r w:rsidR="00413A90" w:rsidRPr="001D6943">
        <w:rPr>
          <w:rFonts w:ascii="Book Antiqua" w:hAnsi="Book Antiqua" w:cs="Book Antiqua"/>
          <w:color w:val="000000"/>
        </w:rPr>
        <w:t>DNA</w:t>
      </w:r>
      <w:r w:rsidR="00413A90" w:rsidRPr="001D6943">
        <w:rPr>
          <w:rFonts w:ascii="Book Antiqua" w:eastAsia="宋体" w:hAnsi="Book Antiqua" w:cs="Book Antiqua" w:hint="eastAsia"/>
          <w:color w:val="000000"/>
          <w:lang w:eastAsia="zh-CN"/>
        </w:rPr>
        <w:t xml:space="preserve">: </w:t>
      </w:r>
      <w:r w:rsidR="00413A90" w:rsidRPr="001D6943">
        <w:rPr>
          <w:rFonts w:ascii="Book Antiqua" w:hAnsi="Book Antiqua" w:cs="Book Antiqua"/>
          <w:color w:val="000000"/>
        </w:rPr>
        <w:t>Deoxyribonucleic acid; HBcAb</w:t>
      </w:r>
      <w:r w:rsidR="00413A90" w:rsidRPr="001D6943">
        <w:rPr>
          <w:rFonts w:ascii="Book Antiqua" w:eastAsia="宋体" w:hAnsi="Book Antiqua" w:cs="Book Antiqua" w:hint="eastAsia"/>
          <w:color w:val="000000"/>
          <w:lang w:eastAsia="zh-CN"/>
        </w:rPr>
        <w:t xml:space="preserve">: </w:t>
      </w:r>
      <w:r w:rsidR="00413A90" w:rsidRPr="001D6943">
        <w:rPr>
          <w:rFonts w:ascii="Book Antiqua" w:hAnsi="Book Antiqua" w:cs="Book Antiqua"/>
          <w:color w:val="000000"/>
        </w:rPr>
        <w:t xml:space="preserve">Hepatitis B c antibodies. </w:t>
      </w:r>
    </w:p>
    <w:p w14:paraId="6874B797" w14:textId="77777777" w:rsidR="00B6694C" w:rsidRPr="001D6943" w:rsidRDefault="00B6694C">
      <w:pPr>
        <w:snapToGrid w:val="0"/>
        <w:spacing w:line="360" w:lineRule="auto"/>
        <w:rPr>
          <w:rFonts w:ascii="Book Antiqua" w:hAnsi="Book Antiqua" w:cs="Book Antiqua"/>
          <w:b/>
          <w:bCs/>
          <w:color w:val="000000"/>
        </w:rPr>
        <w:sectPr w:rsidR="00B6694C" w:rsidRPr="001D6943">
          <w:footerReference w:type="even" r:id="rId12"/>
          <w:footerReference w:type="default" r:id="rId13"/>
          <w:pgSz w:w="16838" w:h="11906" w:orient="landscape"/>
          <w:pgMar w:top="1134" w:right="1418" w:bottom="1134" w:left="1134" w:header="709" w:footer="709" w:gutter="0"/>
          <w:cols w:space="708"/>
          <w:docGrid w:linePitch="360"/>
        </w:sectPr>
      </w:pPr>
    </w:p>
    <w:p w14:paraId="60B40115" w14:textId="77777777" w:rsidR="00B6694C" w:rsidRPr="001D6943" w:rsidRDefault="005B2E8D">
      <w:pPr>
        <w:snapToGrid w:val="0"/>
        <w:spacing w:line="360" w:lineRule="auto"/>
        <w:jc w:val="both"/>
        <w:rPr>
          <w:rFonts w:ascii="Book Antiqua" w:hAnsi="Book Antiqua" w:cs="Book Antiqua"/>
          <w:b/>
          <w:bCs/>
          <w:color w:val="000000"/>
        </w:rPr>
      </w:pPr>
      <w:r w:rsidRPr="001D6943">
        <w:rPr>
          <w:rFonts w:ascii="Book Antiqua" w:hAnsi="Book Antiqua" w:cs="Book Antiqua"/>
          <w:b/>
          <w:bCs/>
          <w:color w:val="000000"/>
        </w:rPr>
        <w:lastRenderedPageBreak/>
        <w:t>Table 2 Antiviral drugs approved for children and adolescents with chronic hepatitis B virus infection</w:t>
      </w:r>
      <w:r w:rsidRPr="001D6943">
        <w:rPr>
          <w:rFonts w:ascii="Book Antiqua" w:hAnsi="Book Antiqua" w:cs="Book Antiqua"/>
          <w:b/>
          <w:bCs/>
          <w:color w:val="000000"/>
          <w:vertAlign w:val="superscript"/>
        </w:rPr>
        <w:t>[14]</w:t>
      </w:r>
    </w:p>
    <w:tbl>
      <w:tblPr>
        <w:tblStyle w:val="21"/>
        <w:tblW w:w="0" w:type="auto"/>
        <w:jc w:val="center"/>
        <w:tblBorders>
          <w:top w:val="single" w:sz="4" w:space="0" w:color="auto"/>
          <w:bottom w:val="single" w:sz="4" w:space="0" w:color="auto"/>
        </w:tblBorders>
        <w:tblLook w:val="04A0" w:firstRow="1" w:lastRow="0" w:firstColumn="1" w:lastColumn="0" w:noHBand="0" w:noVBand="1"/>
      </w:tblPr>
      <w:tblGrid>
        <w:gridCol w:w="3569"/>
        <w:gridCol w:w="3235"/>
        <w:gridCol w:w="3903"/>
        <w:gridCol w:w="3570"/>
      </w:tblGrid>
      <w:tr w:rsidR="00B6694C" w:rsidRPr="001D6943" w14:paraId="285F4677" w14:textId="77777777" w:rsidTr="00B6694C">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3569" w:type="dxa"/>
            <w:tcBorders>
              <w:bottom w:val="single" w:sz="4" w:space="0" w:color="auto"/>
            </w:tcBorders>
          </w:tcPr>
          <w:p w14:paraId="749A6BAD" w14:textId="77777777" w:rsidR="00B6694C" w:rsidRPr="001D6943" w:rsidRDefault="00B6694C">
            <w:pPr>
              <w:snapToGrid w:val="0"/>
              <w:spacing w:line="360" w:lineRule="auto"/>
              <w:jc w:val="both"/>
              <w:rPr>
                <w:rFonts w:ascii="Book Antiqua" w:hAnsi="Book Antiqua" w:cs="Book Antiqua"/>
                <w:color w:val="000000"/>
              </w:rPr>
            </w:pPr>
          </w:p>
        </w:tc>
        <w:tc>
          <w:tcPr>
            <w:tcW w:w="3235" w:type="dxa"/>
            <w:tcBorders>
              <w:bottom w:val="single" w:sz="4" w:space="0" w:color="auto"/>
            </w:tcBorders>
          </w:tcPr>
          <w:p w14:paraId="6321BF03" w14:textId="77777777" w:rsidR="00B6694C" w:rsidRPr="001D6943"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1D6943">
              <w:rPr>
                <w:rFonts w:ascii="Book Antiqua" w:hAnsi="Book Antiqua" w:cs="Book Antiqua"/>
                <w:color w:val="000000"/>
              </w:rPr>
              <w:t>Ages approved for drug administration</w:t>
            </w:r>
          </w:p>
        </w:tc>
        <w:tc>
          <w:tcPr>
            <w:tcW w:w="3903" w:type="dxa"/>
            <w:tcBorders>
              <w:bottom w:val="single" w:sz="4" w:space="0" w:color="auto"/>
            </w:tcBorders>
          </w:tcPr>
          <w:p w14:paraId="20A9B6F9" w14:textId="77777777" w:rsidR="00B6694C" w:rsidRPr="001D6943" w:rsidRDefault="005B2E8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1D6943">
              <w:rPr>
                <w:rFonts w:ascii="Book Antiqua" w:hAnsi="Book Antiqua" w:cs="Book Antiqua"/>
                <w:color w:val="000000"/>
              </w:rPr>
              <w:t>Drug dosage</w:t>
            </w:r>
          </w:p>
        </w:tc>
        <w:tc>
          <w:tcPr>
            <w:tcW w:w="3570" w:type="dxa"/>
            <w:tcBorders>
              <w:bottom w:val="single" w:sz="4" w:space="0" w:color="auto"/>
            </w:tcBorders>
          </w:tcPr>
          <w:p w14:paraId="29DD42FA" w14:textId="77777777" w:rsidR="00B6694C" w:rsidRPr="001D6943" w:rsidRDefault="005B2E8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1D6943">
              <w:rPr>
                <w:rFonts w:ascii="Book Antiqua" w:hAnsi="Book Antiqua" w:cs="Book Antiqua"/>
                <w:color w:val="000000"/>
              </w:rPr>
              <w:t>Drug formulations</w:t>
            </w:r>
          </w:p>
        </w:tc>
      </w:tr>
      <w:tr w:rsidR="00B6694C" w:rsidRPr="001D6943" w14:paraId="09E78CB4"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Borders>
              <w:top w:val="single" w:sz="4" w:space="0" w:color="auto"/>
            </w:tcBorders>
          </w:tcPr>
          <w:p w14:paraId="6A1F0E4E" w14:textId="77777777" w:rsidR="00B6694C" w:rsidRPr="001D6943" w:rsidRDefault="005B2E8D">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Interferon alfa-2b</w:t>
            </w:r>
          </w:p>
        </w:tc>
        <w:tc>
          <w:tcPr>
            <w:tcW w:w="3235" w:type="dxa"/>
            <w:tcBorders>
              <w:top w:val="single" w:sz="4" w:space="0" w:color="auto"/>
            </w:tcBorders>
          </w:tcPr>
          <w:p w14:paraId="4474C6B0"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 1 yr</w:t>
            </w:r>
          </w:p>
        </w:tc>
        <w:tc>
          <w:tcPr>
            <w:tcW w:w="3903" w:type="dxa"/>
            <w:tcBorders>
              <w:top w:val="single" w:sz="4" w:space="0" w:color="auto"/>
            </w:tcBorders>
          </w:tcPr>
          <w:p w14:paraId="4EF72D8C"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6 million UI/m</w:t>
            </w:r>
            <w:r w:rsidRPr="001D6943">
              <w:rPr>
                <w:rFonts w:ascii="Book Antiqua" w:hAnsi="Book Antiqua" w:cs="Book Antiqua"/>
                <w:color w:val="000000"/>
                <w:vertAlign w:val="superscript"/>
              </w:rPr>
              <w:t>2</w:t>
            </w:r>
            <w:r w:rsidRPr="001D6943">
              <w:rPr>
                <w:rFonts w:ascii="Book Antiqua" w:hAnsi="Book Antiqua" w:cs="Book Antiqua"/>
                <w:color w:val="000000"/>
              </w:rPr>
              <w:t xml:space="preserve"> three times a week</w:t>
            </w:r>
          </w:p>
        </w:tc>
        <w:tc>
          <w:tcPr>
            <w:tcW w:w="3570" w:type="dxa"/>
            <w:tcBorders>
              <w:top w:val="single" w:sz="4" w:space="0" w:color="auto"/>
            </w:tcBorders>
          </w:tcPr>
          <w:p w14:paraId="7B9B2501"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Subcutaneous injection</w:t>
            </w:r>
          </w:p>
        </w:tc>
      </w:tr>
      <w:tr w:rsidR="00B6694C" w:rsidRPr="001D6943" w14:paraId="7CF58B8B"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130D9A41" w14:textId="77777777" w:rsidR="00B6694C" w:rsidRPr="001D6943" w:rsidRDefault="005B2E8D">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Peginterferon alfa-2a</w:t>
            </w:r>
          </w:p>
        </w:tc>
        <w:tc>
          <w:tcPr>
            <w:tcW w:w="3235" w:type="dxa"/>
          </w:tcPr>
          <w:p w14:paraId="0BE36052"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sidRPr="001D6943">
              <w:rPr>
                <w:rFonts w:ascii="Book Antiqua" w:hAnsi="Book Antiqua" w:cs="Book Antiqua"/>
                <w:color w:val="000000"/>
              </w:rPr>
              <w:t xml:space="preserve">≥ 3 </w:t>
            </w:r>
            <w:r w:rsidRPr="001D6943">
              <w:rPr>
                <w:rFonts w:ascii="Book Antiqua" w:eastAsia="宋体" w:hAnsi="Book Antiqua" w:cs="Book Antiqua" w:hint="eastAsia"/>
                <w:color w:val="000000"/>
                <w:lang w:eastAsia="zh-CN"/>
              </w:rPr>
              <w:t>yr</w:t>
            </w:r>
          </w:p>
        </w:tc>
        <w:tc>
          <w:tcPr>
            <w:tcW w:w="3903" w:type="dxa"/>
          </w:tcPr>
          <w:p w14:paraId="2CF2DFD0"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180 µg/1.73 m</w:t>
            </w:r>
            <w:r w:rsidRPr="001D6943">
              <w:rPr>
                <w:rFonts w:ascii="Book Antiqua" w:hAnsi="Book Antiqua" w:cs="Book Antiqua"/>
                <w:color w:val="000000"/>
                <w:vertAlign w:val="superscript"/>
              </w:rPr>
              <w:t>2</w:t>
            </w:r>
            <w:r w:rsidRPr="001D6943">
              <w:rPr>
                <w:rFonts w:ascii="Book Antiqua" w:hAnsi="Book Antiqua" w:cs="Book Antiqua"/>
                <w:color w:val="000000"/>
              </w:rPr>
              <w:t xml:space="preserve"> once a week</w:t>
            </w:r>
          </w:p>
        </w:tc>
        <w:tc>
          <w:tcPr>
            <w:tcW w:w="3570" w:type="dxa"/>
          </w:tcPr>
          <w:p w14:paraId="7C8106F9"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Subcutaneous injection</w:t>
            </w:r>
          </w:p>
        </w:tc>
      </w:tr>
      <w:tr w:rsidR="00B6694C" w:rsidRPr="001D6943" w14:paraId="726CD8D4"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72F754E5" w14:textId="77777777" w:rsidR="00B6694C" w:rsidRPr="001D6943" w:rsidRDefault="005B2E8D">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Lamivudine</w:t>
            </w:r>
          </w:p>
        </w:tc>
        <w:tc>
          <w:tcPr>
            <w:tcW w:w="3235" w:type="dxa"/>
          </w:tcPr>
          <w:p w14:paraId="1580C9B5"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sidRPr="001D6943">
              <w:rPr>
                <w:rFonts w:ascii="Book Antiqua" w:hAnsi="Book Antiqua" w:cs="Book Antiqua"/>
                <w:color w:val="000000"/>
              </w:rPr>
              <w:t xml:space="preserve">≥ 3 </w:t>
            </w:r>
            <w:r w:rsidRPr="001D6943">
              <w:rPr>
                <w:rFonts w:ascii="Book Antiqua" w:eastAsia="宋体" w:hAnsi="Book Antiqua" w:cs="Book Antiqua" w:hint="eastAsia"/>
                <w:color w:val="000000"/>
                <w:lang w:eastAsia="zh-CN"/>
              </w:rPr>
              <w:t>yr</w:t>
            </w:r>
          </w:p>
        </w:tc>
        <w:tc>
          <w:tcPr>
            <w:tcW w:w="3903" w:type="dxa"/>
          </w:tcPr>
          <w:p w14:paraId="08C6E99E"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3 mg/kg daily (maximum 100 mg)</w:t>
            </w:r>
          </w:p>
        </w:tc>
        <w:tc>
          <w:tcPr>
            <w:tcW w:w="3570" w:type="dxa"/>
          </w:tcPr>
          <w:p w14:paraId="51FD031A"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Oral solution (5 mg/mL) or tablets (100 mg)</w:t>
            </w:r>
          </w:p>
        </w:tc>
      </w:tr>
      <w:tr w:rsidR="006808A6" w:rsidRPr="001D6943" w14:paraId="7BCA9E8E" w14:textId="77777777" w:rsidTr="006808A6">
        <w:trPr>
          <w:trHeight w:val="567"/>
          <w:jc w:val="center"/>
        </w:trPr>
        <w:tc>
          <w:tcPr>
            <w:cnfStyle w:val="001000000000" w:firstRow="0" w:lastRow="0" w:firstColumn="1" w:lastColumn="0" w:oddVBand="0" w:evenVBand="0" w:oddHBand="0" w:evenHBand="0" w:firstRowFirstColumn="0" w:firstRowLastColumn="0" w:lastRowFirstColumn="0" w:lastRowLastColumn="0"/>
            <w:tcW w:w="3569" w:type="dxa"/>
            <w:vMerge w:val="restart"/>
          </w:tcPr>
          <w:p w14:paraId="54C73BCB" w14:textId="77777777" w:rsidR="006808A6" w:rsidRPr="001D6943" w:rsidRDefault="006808A6">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Entecavir</w:t>
            </w:r>
          </w:p>
        </w:tc>
        <w:tc>
          <w:tcPr>
            <w:tcW w:w="3235" w:type="dxa"/>
            <w:vMerge w:val="restart"/>
          </w:tcPr>
          <w:p w14:paraId="7A4DC178" w14:textId="77777777"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sidRPr="001D6943">
              <w:rPr>
                <w:rFonts w:ascii="Book Antiqua" w:hAnsi="Book Antiqua" w:cs="Book Antiqua"/>
                <w:color w:val="000000"/>
              </w:rPr>
              <w:t xml:space="preserve">≥ 2 </w:t>
            </w:r>
            <w:r w:rsidRPr="001D6943">
              <w:rPr>
                <w:rFonts w:ascii="Book Antiqua" w:eastAsia="宋体" w:hAnsi="Book Antiqua" w:cs="Book Antiqua" w:hint="eastAsia"/>
                <w:color w:val="000000"/>
                <w:lang w:eastAsia="zh-CN"/>
              </w:rPr>
              <w:t>yr</w:t>
            </w:r>
          </w:p>
        </w:tc>
        <w:tc>
          <w:tcPr>
            <w:tcW w:w="3903" w:type="dxa"/>
          </w:tcPr>
          <w:p w14:paraId="7C6339FD" w14:textId="05937785"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10-30 kg: 0.015 mg/kg daily (maximum 0.5 mg)</w:t>
            </w:r>
          </w:p>
        </w:tc>
        <w:tc>
          <w:tcPr>
            <w:tcW w:w="3570" w:type="dxa"/>
            <w:vMerge w:val="restart"/>
          </w:tcPr>
          <w:p w14:paraId="05B49527" w14:textId="77777777"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Oral solution (0.05 mg/mL) or tablets (0.5 mg and 1 mg)</w:t>
            </w:r>
          </w:p>
        </w:tc>
      </w:tr>
      <w:tr w:rsidR="006808A6" w:rsidRPr="001D6943" w14:paraId="73547C05" w14:textId="77777777" w:rsidTr="00B6694C">
        <w:trPr>
          <w:trHeight w:val="567"/>
          <w:jc w:val="center"/>
        </w:trPr>
        <w:tc>
          <w:tcPr>
            <w:cnfStyle w:val="001000000000" w:firstRow="0" w:lastRow="0" w:firstColumn="1" w:lastColumn="0" w:oddVBand="0" w:evenVBand="0" w:oddHBand="0" w:evenHBand="0" w:firstRowFirstColumn="0" w:firstRowLastColumn="0" w:lastRowFirstColumn="0" w:lastRowLastColumn="0"/>
            <w:tcW w:w="3569" w:type="dxa"/>
            <w:vMerge/>
          </w:tcPr>
          <w:p w14:paraId="03E9CA3E" w14:textId="77777777" w:rsidR="006808A6" w:rsidRPr="001D6943" w:rsidRDefault="006808A6">
            <w:pPr>
              <w:snapToGrid w:val="0"/>
              <w:spacing w:line="360" w:lineRule="auto"/>
              <w:jc w:val="both"/>
              <w:rPr>
                <w:rFonts w:ascii="Book Antiqua" w:hAnsi="Book Antiqua" w:cs="Book Antiqua"/>
                <w:color w:val="000000"/>
              </w:rPr>
            </w:pPr>
          </w:p>
        </w:tc>
        <w:tc>
          <w:tcPr>
            <w:tcW w:w="3235" w:type="dxa"/>
            <w:vMerge/>
          </w:tcPr>
          <w:p w14:paraId="3B006612" w14:textId="77777777"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3903" w:type="dxa"/>
          </w:tcPr>
          <w:p w14:paraId="19588733" w14:textId="1840B604"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&gt; 30 kg: 0.5 mg daily</w:t>
            </w:r>
          </w:p>
        </w:tc>
        <w:tc>
          <w:tcPr>
            <w:tcW w:w="3570" w:type="dxa"/>
            <w:vMerge/>
          </w:tcPr>
          <w:p w14:paraId="74476E04" w14:textId="77777777"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B6694C" w:rsidRPr="001D6943" w14:paraId="676C73C0"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27319FEE" w14:textId="77777777" w:rsidR="00B6694C" w:rsidRPr="001D6943" w:rsidRDefault="005B2E8D">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Adefovir</w:t>
            </w:r>
          </w:p>
        </w:tc>
        <w:tc>
          <w:tcPr>
            <w:tcW w:w="3235" w:type="dxa"/>
          </w:tcPr>
          <w:p w14:paraId="35D12821"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sidRPr="001D6943">
              <w:rPr>
                <w:rFonts w:ascii="Book Antiqua" w:hAnsi="Book Antiqua" w:cs="Book Antiqua"/>
                <w:color w:val="000000"/>
              </w:rPr>
              <w:t xml:space="preserve">≥ 12 </w:t>
            </w:r>
            <w:r w:rsidRPr="001D6943">
              <w:rPr>
                <w:rFonts w:ascii="Book Antiqua" w:eastAsia="宋体" w:hAnsi="Book Antiqua" w:cs="Book Antiqua" w:hint="eastAsia"/>
                <w:color w:val="000000"/>
                <w:lang w:eastAsia="zh-CN"/>
              </w:rPr>
              <w:t>yr</w:t>
            </w:r>
          </w:p>
        </w:tc>
        <w:tc>
          <w:tcPr>
            <w:tcW w:w="3903" w:type="dxa"/>
          </w:tcPr>
          <w:p w14:paraId="33FD5C72"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10 mg daily</w:t>
            </w:r>
          </w:p>
        </w:tc>
        <w:tc>
          <w:tcPr>
            <w:tcW w:w="3570" w:type="dxa"/>
          </w:tcPr>
          <w:p w14:paraId="19D04ED1"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Tablets (10 mg)</w:t>
            </w:r>
          </w:p>
        </w:tc>
      </w:tr>
      <w:tr w:rsidR="006808A6" w:rsidRPr="001D6943" w14:paraId="7403B479" w14:textId="77777777" w:rsidTr="006808A6">
        <w:trPr>
          <w:trHeight w:val="567"/>
          <w:jc w:val="center"/>
        </w:trPr>
        <w:tc>
          <w:tcPr>
            <w:cnfStyle w:val="001000000000" w:firstRow="0" w:lastRow="0" w:firstColumn="1" w:lastColumn="0" w:oddVBand="0" w:evenVBand="0" w:oddHBand="0" w:evenHBand="0" w:firstRowFirstColumn="0" w:firstRowLastColumn="0" w:lastRowFirstColumn="0" w:lastRowLastColumn="0"/>
            <w:tcW w:w="3569" w:type="dxa"/>
            <w:vMerge w:val="restart"/>
          </w:tcPr>
          <w:p w14:paraId="46A1860F" w14:textId="77777777" w:rsidR="006808A6" w:rsidRPr="001D6943" w:rsidRDefault="006808A6">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Tenofovir disoproxil fumarate</w:t>
            </w:r>
          </w:p>
        </w:tc>
        <w:tc>
          <w:tcPr>
            <w:tcW w:w="3235" w:type="dxa"/>
          </w:tcPr>
          <w:p w14:paraId="5B22C9B6" w14:textId="2AEE037D" w:rsidR="006808A6" w:rsidRPr="006808A6" w:rsidRDefault="006808A6" w:rsidP="00795ED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vertAlign w:val="superscript"/>
              </w:rPr>
            </w:pPr>
            <w:r w:rsidRPr="001D6943">
              <w:rPr>
                <w:rFonts w:ascii="Book Antiqua" w:hAnsi="Book Antiqua" w:cs="Book Antiqua"/>
                <w:color w:val="000000"/>
              </w:rPr>
              <w:t xml:space="preserve">≥ 2 </w:t>
            </w:r>
            <w:r w:rsidRPr="001D6943">
              <w:rPr>
                <w:rFonts w:ascii="Book Antiqua" w:eastAsia="宋体" w:hAnsi="Book Antiqua" w:cs="Book Antiqua" w:hint="eastAsia"/>
                <w:color w:val="000000"/>
                <w:lang w:eastAsia="zh-CN"/>
              </w:rPr>
              <w:t>yr</w:t>
            </w:r>
            <w:r w:rsidRPr="001D6943">
              <w:rPr>
                <w:rFonts w:ascii="Book Antiqua" w:hAnsi="Book Antiqua" w:cs="Book Antiqua"/>
                <w:color w:val="000000"/>
                <w:vertAlign w:val="superscript"/>
              </w:rPr>
              <w:t>1</w:t>
            </w:r>
          </w:p>
        </w:tc>
        <w:tc>
          <w:tcPr>
            <w:tcW w:w="3903" w:type="dxa"/>
          </w:tcPr>
          <w:p w14:paraId="436EFDDD" w14:textId="22EE31AB"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8 mg/kg daily (maximum 300 mg)</w:t>
            </w:r>
          </w:p>
        </w:tc>
        <w:tc>
          <w:tcPr>
            <w:tcW w:w="3570" w:type="dxa"/>
            <w:vMerge w:val="restart"/>
          </w:tcPr>
          <w:p w14:paraId="140DE480" w14:textId="77777777"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Oral powder (40 mg per 1 g) or tablets (150 mg, 200 mg, 250 mg and 300 mg)</w:t>
            </w:r>
          </w:p>
        </w:tc>
      </w:tr>
      <w:tr w:rsidR="006808A6" w:rsidRPr="001D6943" w14:paraId="47F98FA6" w14:textId="77777777" w:rsidTr="00B6694C">
        <w:trPr>
          <w:trHeight w:val="567"/>
          <w:jc w:val="center"/>
        </w:trPr>
        <w:tc>
          <w:tcPr>
            <w:cnfStyle w:val="001000000000" w:firstRow="0" w:lastRow="0" w:firstColumn="1" w:lastColumn="0" w:oddVBand="0" w:evenVBand="0" w:oddHBand="0" w:evenHBand="0" w:firstRowFirstColumn="0" w:firstRowLastColumn="0" w:lastRowFirstColumn="0" w:lastRowLastColumn="0"/>
            <w:tcW w:w="3569" w:type="dxa"/>
            <w:vMerge/>
          </w:tcPr>
          <w:p w14:paraId="6F3A91C1" w14:textId="77777777" w:rsidR="006808A6" w:rsidRPr="001D6943" w:rsidRDefault="006808A6">
            <w:pPr>
              <w:snapToGrid w:val="0"/>
              <w:spacing w:line="360" w:lineRule="auto"/>
              <w:jc w:val="both"/>
              <w:rPr>
                <w:rFonts w:ascii="Book Antiqua" w:hAnsi="Book Antiqua" w:cs="Book Antiqua"/>
                <w:color w:val="000000"/>
              </w:rPr>
            </w:pPr>
          </w:p>
        </w:tc>
        <w:tc>
          <w:tcPr>
            <w:tcW w:w="3235" w:type="dxa"/>
          </w:tcPr>
          <w:p w14:paraId="34F682FD" w14:textId="5D4493FC"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 xml:space="preserve">≥ 12 </w:t>
            </w:r>
            <w:r w:rsidRPr="001D6943">
              <w:rPr>
                <w:rFonts w:ascii="Book Antiqua" w:eastAsia="宋体" w:hAnsi="Book Antiqua" w:cs="Book Antiqua" w:hint="eastAsia"/>
                <w:color w:val="000000"/>
                <w:lang w:eastAsia="zh-CN"/>
              </w:rPr>
              <w:t>yr</w:t>
            </w:r>
            <w:r w:rsidRPr="001D6943">
              <w:rPr>
                <w:rFonts w:ascii="Book Antiqua" w:hAnsi="Book Antiqua" w:cs="Book Antiqua"/>
                <w:color w:val="000000"/>
                <w:vertAlign w:val="superscript"/>
              </w:rPr>
              <w:t>1</w:t>
            </w:r>
          </w:p>
        </w:tc>
        <w:tc>
          <w:tcPr>
            <w:tcW w:w="3903" w:type="dxa"/>
          </w:tcPr>
          <w:p w14:paraId="700BF0B6" w14:textId="1D495FD5"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300 mg daily</w:t>
            </w:r>
          </w:p>
        </w:tc>
        <w:tc>
          <w:tcPr>
            <w:tcW w:w="3570" w:type="dxa"/>
            <w:vMerge/>
          </w:tcPr>
          <w:p w14:paraId="151E56ED" w14:textId="77777777" w:rsidR="006808A6" w:rsidRPr="001D6943" w:rsidRDefault="0068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B6694C" w:rsidRPr="001D6943" w14:paraId="06F66BCE"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4D2F8C14" w14:textId="77777777" w:rsidR="00B6694C" w:rsidRPr="001D6943" w:rsidRDefault="005B2E8D">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Tenofovir alafenamide</w:t>
            </w:r>
          </w:p>
        </w:tc>
        <w:tc>
          <w:tcPr>
            <w:tcW w:w="3235" w:type="dxa"/>
          </w:tcPr>
          <w:p w14:paraId="341DBA80" w14:textId="77777777" w:rsidR="00B6694C" w:rsidRPr="001D6943" w:rsidRDefault="005B2E8D" w:rsidP="00795ED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 xml:space="preserve">≥ 12 </w:t>
            </w:r>
            <w:r w:rsidRPr="001D6943">
              <w:rPr>
                <w:rFonts w:ascii="Book Antiqua" w:eastAsia="宋体" w:hAnsi="Book Antiqua" w:cs="Book Antiqua" w:hint="eastAsia"/>
                <w:color w:val="000000"/>
                <w:lang w:eastAsia="zh-CN"/>
              </w:rPr>
              <w:t>yr</w:t>
            </w:r>
            <w:r w:rsidR="00795EDD" w:rsidRPr="001D6943">
              <w:rPr>
                <w:rFonts w:ascii="Book Antiqua" w:hAnsi="Book Antiqua" w:cs="Book Antiqua"/>
                <w:color w:val="000000"/>
                <w:vertAlign w:val="superscript"/>
              </w:rPr>
              <w:t>2</w:t>
            </w:r>
          </w:p>
        </w:tc>
        <w:tc>
          <w:tcPr>
            <w:tcW w:w="3903" w:type="dxa"/>
          </w:tcPr>
          <w:p w14:paraId="7388952B"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25 mg daily</w:t>
            </w:r>
          </w:p>
        </w:tc>
        <w:tc>
          <w:tcPr>
            <w:tcW w:w="3570" w:type="dxa"/>
          </w:tcPr>
          <w:p w14:paraId="59CF7633"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Tablet (25 mg)</w:t>
            </w:r>
          </w:p>
        </w:tc>
      </w:tr>
    </w:tbl>
    <w:p w14:paraId="5F086F9C" w14:textId="77777777" w:rsidR="00236009" w:rsidRPr="001D6943" w:rsidRDefault="00795EDD">
      <w:pPr>
        <w:snapToGrid w:val="0"/>
        <w:spacing w:line="360" w:lineRule="auto"/>
        <w:jc w:val="both"/>
        <w:rPr>
          <w:rFonts w:ascii="Book Antiqua" w:eastAsia="宋体" w:hAnsi="Book Antiqua" w:cs="Book Antiqua"/>
          <w:color w:val="000000"/>
          <w:lang w:eastAsia="zh-CN"/>
        </w:rPr>
      </w:pPr>
      <w:r w:rsidRPr="001D6943">
        <w:rPr>
          <w:rFonts w:ascii="Book Antiqua" w:hAnsi="Book Antiqua" w:cs="Book Antiqua"/>
          <w:color w:val="000000"/>
          <w:vertAlign w:val="superscript"/>
        </w:rPr>
        <w:t>1</w:t>
      </w:r>
      <w:r w:rsidR="005B2E8D" w:rsidRPr="001D6943">
        <w:rPr>
          <w:rFonts w:ascii="Book Antiqua" w:hAnsi="Book Antiqua" w:cs="Book Antiqua"/>
          <w:color w:val="000000"/>
        </w:rPr>
        <w:t xml:space="preserve">Approved for ≥ 2 </w:t>
      </w:r>
      <w:r w:rsidR="005B2E8D" w:rsidRPr="001D6943">
        <w:rPr>
          <w:rFonts w:ascii="Book Antiqua" w:eastAsia="宋体" w:hAnsi="Book Antiqua" w:cs="Book Antiqua" w:hint="eastAsia"/>
          <w:color w:val="000000"/>
          <w:lang w:eastAsia="zh-CN"/>
        </w:rPr>
        <w:t>yr</w:t>
      </w:r>
      <w:r w:rsidR="005B2E8D" w:rsidRPr="001D6943">
        <w:rPr>
          <w:rFonts w:ascii="Book Antiqua" w:hAnsi="Book Antiqua" w:cs="Book Antiqua"/>
          <w:color w:val="000000"/>
        </w:rPr>
        <w:t xml:space="preserve"> by the </w:t>
      </w:r>
      <w:r w:rsidR="00A23605" w:rsidRPr="001D6943">
        <w:rPr>
          <w:rFonts w:ascii="Book Antiqua" w:eastAsia="Book Antiqua" w:hAnsi="Book Antiqua" w:cs="Book Antiqua"/>
          <w:color w:val="000000"/>
        </w:rPr>
        <w:t>European Medicines Agency</w:t>
      </w:r>
      <w:r w:rsidR="005B2E8D" w:rsidRPr="001D6943">
        <w:rPr>
          <w:rFonts w:ascii="Book Antiqua" w:hAnsi="Book Antiqua" w:cs="Book Antiqua"/>
          <w:color w:val="000000"/>
        </w:rPr>
        <w:t xml:space="preserve"> and ≥ 12 </w:t>
      </w:r>
      <w:r w:rsidR="005B2E8D" w:rsidRPr="001D6943">
        <w:rPr>
          <w:rFonts w:ascii="Book Antiqua" w:eastAsia="宋体" w:hAnsi="Book Antiqua" w:cs="Book Antiqua" w:hint="eastAsia"/>
          <w:color w:val="000000"/>
          <w:lang w:eastAsia="zh-CN"/>
        </w:rPr>
        <w:t>yr</w:t>
      </w:r>
      <w:r w:rsidR="005B2E8D" w:rsidRPr="001D6943">
        <w:rPr>
          <w:rFonts w:ascii="Book Antiqua" w:hAnsi="Book Antiqua" w:cs="Book Antiqua"/>
          <w:color w:val="000000"/>
        </w:rPr>
        <w:t xml:space="preserve"> by the </w:t>
      </w:r>
      <w:r w:rsidR="00F903C9" w:rsidRPr="001D6943">
        <w:rPr>
          <w:rFonts w:ascii="Book Antiqua" w:eastAsia="Book Antiqua" w:hAnsi="Book Antiqua" w:cs="Book Antiqua"/>
          <w:color w:val="000000"/>
        </w:rPr>
        <w:t>United States Food and Drug Administration</w:t>
      </w:r>
      <w:r w:rsidR="00236009" w:rsidRPr="001D6943">
        <w:rPr>
          <w:rFonts w:ascii="Book Antiqua" w:eastAsia="宋体" w:hAnsi="Book Antiqua" w:cs="Book Antiqua"/>
          <w:color w:val="000000"/>
          <w:lang w:eastAsia="zh-CN"/>
        </w:rPr>
        <w:t>.</w:t>
      </w:r>
    </w:p>
    <w:p w14:paraId="3692792E" w14:textId="61AEA27D" w:rsidR="00B6694C" w:rsidRPr="001D6943" w:rsidRDefault="00795EDD">
      <w:pPr>
        <w:snapToGrid w:val="0"/>
        <w:spacing w:line="360" w:lineRule="auto"/>
        <w:jc w:val="both"/>
        <w:rPr>
          <w:rFonts w:ascii="Book Antiqua" w:eastAsia="宋体" w:hAnsi="Book Antiqua" w:cs="Book Antiqua"/>
          <w:color w:val="000000"/>
          <w:lang w:eastAsia="zh-CN"/>
        </w:rPr>
      </w:pPr>
      <w:r w:rsidRPr="001D6943">
        <w:rPr>
          <w:rFonts w:ascii="Book Antiqua" w:hAnsi="Book Antiqua" w:cs="Book Antiqua"/>
          <w:color w:val="000000"/>
          <w:vertAlign w:val="superscript"/>
        </w:rPr>
        <w:t>2</w:t>
      </w:r>
      <w:r w:rsidR="005B2E8D" w:rsidRPr="001D6943">
        <w:rPr>
          <w:rFonts w:ascii="Book Antiqua" w:hAnsi="Book Antiqua" w:cs="Book Antiqua"/>
          <w:color w:val="000000"/>
        </w:rPr>
        <w:t>Approved independent of age for weight &gt; 35 kg</w:t>
      </w:r>
      <w:r w:rsidR="005B2E8D" w:rsidRPr="001D6943">
        <w:rPr>
          <w:rFonts w:ascii="Book Antiqua" w:eastAsia="宋体" w:hAnsi="Book Antiqua" w:cs="Book Antiqua" w:hint="eastAsia"/>
          <w:color w:val="000000"/>
          <w:lang w:eastAsia="zh-CN"/>
        </w:rPr>
        <w:t>.</w:t>
      </w:r>
    </w:p>
    <w:p w14:paraId="2C3FAE28" w14:textId="77777777" w:rsidR="00B6694C" w:rsidRPr="001D6943" w:rsidRDefault="00B6694C">
      <w:pPr>
        <w:snapToGrid w:val="0"/>
        <w:spacing w:line="360" w:lineRule="auto"/>
        <w:jc w:val="both"/>
        <w:rPr>
          <w:rFonts w:ascii="Book Antiqua" w:hAnsi="Book Antiqua" w:cs="Book Antiqua"/>
          <w:color w:val="000000"/>
        </w:rPr>
      </w:pPr>
    </w:p>
    <w:p w14:paraId="22090335" w14:textId="77777777" w:rsidR="00B6694C" w:rsidRPr="001D6943" w:rsidRDefault="00B6694C">
      <w:pPr>
        <w:snapToGrid w:val="0"/>
        <w:spacing w:line="360" w:lineRule="auto"/>
        <w:jc w:val="both"/>
        <w:rPr>
          <w:rFonts w:ascii="Book Antiqua" w:hAnsi="Book Antiqua" w:cs="Book Antiqua"/>
        </w:rPr>
        <w:sectPr w:rsidR="00B6694C" w:rsidRPr="001D6943">
          <w:pgSz w:w="16838" w:h="11906" w:orient="landscape"/>
          <w:pgMar w:top="1134" w:right="1418" w:bottom="1134" w:left="1134" w:header="709" w:footer="709" w:gutter="0"/>
          <w:cols w:space="708"/>
          <w:docGrid w:linePitch="360"/>
        </w:sectPr>
      </w:pPr>
    </w:p>
    <w:p w14:paraId="4ECCD774" w14:textId="002C3FAB" w:rsidR="00B6694C" w:rsidRPr="001D6943" w:rsidRDefault="005B2E8D">
      <w:pPr>
        <w:snapToGrid w:val="0"/>
        <w:spacing w:line="360" w:lineRule="auto"/>
        <w:jc w:val="both"/>
        <w:rPr>
          <w:rFonts w:ascii="Book Antiqua" w:hAnsi="Book Antiqua" w:cs="Book Antiqua"/>
          <w:b/>
          <w:bCs/>
          <w:color w:val="000000"/>
        </w:rPr>
      </w:pPr>
      <w:r w:rsidRPr="001D6943">
        <w:rPr>
          <w:rFonts w:ascii="Book Antiqua" w:hAnsi="Book Antiqua" w:cs="Book Antiqua"/>
          <w:b/>
          <w:bCs/>
          <w:color w:val="000000"/>
        </w:rPr>
        <w:lastRenderedPageBreak/>
        <w:t xml:space="preserve">Table 3 Differences among recommendations and indications for treatment of chronic </w:t>
      </w:r>
      <w:r w:rsidR="003D5505" w:rsidRPr="001D6943">
        <w:rPr>
          <w:rFonts w:ascii="Book Antiqua" w:hAnsi="Book Antiqua" w:cs="Book Antiqua"/>
          <w:b/>
          <w:bCs/>
          <w:color w:val="000000"/>
        </w:rPr>
        <w:t>hepatitis B virus</w:t>
      </w:r>
      <w:r w:rsidRPr="001D6943">
        <w:rPr>
          <w:rFonts w:ascii="Book Antiqua" w:hAnsi="Book Antiqua" w:cs="Book Antiqua"/>
          <w:b/>
          <w:bCs/>
          <w:color w:val="000000"/>
        </w:rPr>
        <w:t xml:space="preserve"> infection in adults, adolescents, and children from five professional societies or international</w:t>
      </w:r>
      <w:r w:rsidR="00173D42" w:rsidRPr="001D6943">
        <w:rPr>
          <w:rFonts w:ascii="Book Antiqua" w:hAnsi="Book Antiqua" w:cs="Book Antiqua"/>
          <w:b/>
          <w:bCs/>
          <w:color w:val="000000"/>
        </w:rPr>
        <w:t xml:space="preserve"> organizations</w:t>
      </w:r>
    </w:p>
    <w:tbl>
      <w:tblPr>
        <w:tblStyle w:val="21"/>
        <w:tblW w:w="0" w:type="auto"/>
        <w:tblBorders>
          <w:top w:val="single" w:sz="4" w:space="0" w:color="auto"/>
          <w:bottom w:val="single" w:sz="4" w:space="0" w:color="auto"/>
        </w:tblBorders>
        <w:tblLook w:val="04A0" w:firstRow="1" w:lastRow="0" w:firstColumn="1" w:lastColumn="0" w:noHBand="0" w:noVBand="1"/>
      </w:tblPr>
      <w:tblGrid>
        <w:gridCol w:w="2510"/>
        <w:gridCol w:w="6850"/>
      </w:tblGrid>
      <w:tr w:rsidR="00B6694C" w:rsidRPr="001D6943" w14:paraId="1643E947" w14:textId="77777777" w:rsidTr="00F06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bottom w:val="single" w:sz="4" w:space="0" w:color="auto"/>
            </w:tcBorders>
          </w:tcPr>
          <w:p w14:paraId="237256C2" w14:textId="3600BE38" w:rsidR="00B6694C" w:rsidRPr="001D6943" w:rsidRDefault="005B2E8D">
            <w:pPr>
              <w:snapToGrid w:val="0"/>
              <w:spacing w:line="360" w:lineRule="auto"/>
              <w:jc w:val="both"/>
              <w:rPr>
                <w:rFonts w:ascii="Book Antiqua" w:hAnsi="Book Antiqua" w:cs="Book Antiqua"/>
                <w:b w:val="0"/>
                <w:bCs w:val="0"/>
                <w:lang w:val="en-GB"/>
              </w:rPr>
            </w:pPr>
            <w:r w:rsidRPr="001D6943">
              <w:rPr>
                <w:rFonts w:ascii="Book Antiqua" w:hAnsi="Book Antiqua" w:cs="Book Antiqua"/>
                <w:color w:val="000000"/>
              </w:rPr>
              <w:t>Organization</w:t>
            </w:r>
          </w:p>
        </w:tc>
        <w:tc>
          <w:tcPr>
            <w:tcW w:w="6850" w:type="dxa"/>
            <w:tcBorders>
              <w:bottom w:val="single" w:sz="4" w:space="0" w:color="auto"/>
            </w:tcBorders>
          </w:tcPr>
          <w:p w14:paraId="74770D3E" w14:textId="77777777" w:rsidR="00B6694C" w:rsidRPr="001D6943" w:rsidRDefault="00B6694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p>
        </w:tc>
      </w:tr>
      <w:tr w:rsidR="00405AA6" w:rsidRPr="001D6943" w14:paraId="4AA9686A" w14:textId="77777777" w:rsidTr="00405AA6">
        <w:trPr>
          <w:trHeight w:val="683"/>
        </w:trPr>
        <w:tc>
          <w:tcPr>
            <w:cnfStyle w:val="001000000000" w:firstRow="0" w:lastRow="0" w:firstColumn="1" w:lastColumn="0" w:oddVBand="0" w:evenVBand="0" w:oddHBand="0" w:evenHBand="0" w:firstRowFirstColumn="0" w:firstRowLastColumn="0" w:lastRowFirstColumn="0" w:lastRowLastColumn="0"/>
            <w:tcW w:w="2510" w:type="dxa"/>
            <w:vMerge w:val="restart"/>
            <w:tcBorders>
              <w:top w:val="single" w:sz="4" w:space="0" w:color="auto"/>
            </w:tcBorders>
          </w:tcPr>
          <w:p w14:paraId="4659160B" w14:textId="77777777" w:rsidR="00405AA6" w:rsidRPr="001D6943" w:rsidRDefault="00405AA6">
            <w:pPr>
              <w:snapToGrid w:val="0"/>
              <w:spacing w:line="360" w:lineRule="auto"/>
              <w:jc w:val="both"/>
              <w:rPr>
                <w:rFonts w:ascii="Book Antiqua" w:hAnsi="Book Antiqua" w:cs="Book Antiqua"/>
                <w:color w:val="000000"/>
              </w:rPr>
            </w:pPr>
            <w:r w:rsidRPr="001D6943">
              <w:rPr>
                <w:rFonts w:ascii="Book Antiqua" w:hAnsi="Book Antiqua" w:cs="Book Antiqua"/>
                <w:b w:val="0"/>
                <w:bCs w:val="0"/>
                <w:lang w:val="en-GB"/>
              </w:rPr>
              <w:t>ESPGHAN</w:t>
            </w:r>
            <w:r w:rsidRPr="001D6943">
              <w:rPr>
                <w:rFonts w:ascii="Book Antiqua" w:hAnsi="Book Antiqua" w:cs="Book Antiqua"/>
                <w:b w:val="0"/>
                <w:bCs w:val="0"/>
                <w:vertAlign w:val="superscript"/>
                <w:lang w:val="en-GB"/>
              </w:rPr>
              <w:t>[16]</w:t>
            </w:r>
          </w:p>
        </w:tc>
        <w:tc>
          <w:tcPr>
            <w:tcW w:w="6850" w:type="dxa"/>
            <w:tcBorders>
              <w:top w:val="single" w:sz="4" w:space="0" w:color="auto"/>
              <w:bottom w:val="nil"/>
            </w:tcBorders>
          </w:tcPr>
          <w:p w14:paraId="1C502BB4" w14:textId="79E98757" w:rsidR="00405AA6" w:rsidRPr="00405AA6" w:rsidRDefault="00405A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sidRPr="001D6943">
              <w:rPr>
                <w:rFonts w:ascii="Book Antiqua" w:hAnsi="Book Antiqua" w:cs="Book Antiqua"/>
                <w:color w:val="000000"/>
              </w:rPr>
              <w:t xml:space="preserve">HBeAg-positive adolescents and children with persistent alanine aminotransferase elevation for at least 6 </w:t>
            </w:r>
            <w:r w:rsidRPr="001D6943">
              <w:rPr>
                <w:rFonts w:ascii="Book Antiqua" w:eastAsia="宋体" w:hAnsi="Book Antiqua" w:cs="Book Antiqua" w:hint="eastAsia"/>
                <w:color w:val="000000"/>
                <w:lang w:eastAsia="zh-CN"/>
              </w:rPr>
              <w:t>mo</w:t>
            </w:r>
          </w:p>
        </w:tc>
      </w:tr>
      <w:tr w:rsidR="00405AA6" w:rsidRPr="001D6943" w14:paraId="29B5D217" w14:textId="77777777" w:rsidTr="00405AA6">
        <w:trPr>
          <w:trHeight w:val="683"/>
        </w:trPr>
        <w:tc>
          <w:tcPr>
            <w:cnfStyle w:val="001000000000" w:firstRow="0" w:lastRow="0" w:firstColumn="1" w:lastColumn="0" w:oddVBand="0" w:evenVBand="0" w:oddHBand="0" w:evenHBand="0" w:firstRowFirstColumn="0" w:firstRowLastColumn="0" w:lastRowFirstColumn="0" w:lastRowLastColumn="0"/>
            <w:tcW w:w="2510" w:type="dxa"/>
            <w:vMerge/>
          </w:tcPr>
          <w:p w14:paraId="579704CB" w14:textId="77777777" w:rsidR="00405AA6" w:rsidRPr="001D6943" w:rsidRDefault="00405AA6">
            <w:pPr>
              <w:snapToGrid w:val="0"/>
              <w:spacing w:line="360" w:lineRule="auto"/>
              <w:jc w:val="both"/>
              <w:rPr>
                <w:rFonts w:ascii="Book Antiqua" w:hAnsi="Book Antiqua" w:cs="Book Antiqua"/>
                <w:lang w:val="en-GB"/>
              </w:rPr>
            </w:pPr>
          </w:p>
        </w:tc>
        <w:tc>
          <w:tcPr>
            <w:tcW w:w="6850" w:type="dxa"/>
            <w:tcBorders>
              <w:top w:val="nil"/>
              <w:bottom w:val="nil"/>
            </w:tcBorders>
          </w:tcPr>
          <w:p w14:paraId="579FD4DC" w14:textId="029B100D" w:rsidR="00405AA6" w:rsidRPr="00405AA6" w:rsidRDefault="00405A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sidRPr="001D6943">
              <w:rPr>
                <w:rFonts w:ascii="Book Antiqua" w:hAnsi="Book Antiqua" w:cs="Book Antiqua"/>
                <w:color w:val="000000"/>
              </w:rPr>
              <w:t xml:space="preserve">HBeAg-negative adolescents and children with persistent alanine aminotransferase elevation for at least 6 </w:t>
            </w:r>
            <w:r w:rsidRPr="001D6943">
              <w:rPr>
                <w:rFonts w:ascii="Book Antiqua" w:eastAsia="宋体" w:hAnsi="Book Antiqua" w:cs="Book Antiqua" w:hint="eastAsia"/>
                <w:color w:val="000000"/>
                <w:lang w:eastAsia="zh-CN"/>
              </w:rPr>
              <w:t>mo</w:t>
            </w:r>
            <w:r w:rsidRPr="001D6943">
              <w:rPr>
                <w:rFonts w:ascii="Book Antiqua" w:hAnsi="Book Antiqua" w:cs="Book Antiqua"/>
                <w:color w:val="000000"/>
              </w:rPr>
              <w:t xml:space="preserve"> for at least 12 </w:t>
            </w:r>
            <w:r w:rsidRPr="001D6943">
              <w:rPr>
                <w:rFonts w:ascii="Book Antiqua" w:eastAsia="宋体" w:hAnsi="Book Antiqua" w:cs="Book Antiqua" w:hint="eastAsia"/>
                <w:color w:val="000000"/>
                <w:lang w:eastAsia="zh-CN"/>
              </w:rPr>
              <w:t>mo</w:t>
            </w:r>
          </w:p>
        </w:tc>
      </w:tr>
      <w:tr w:rsidR="00405AA6" w:rsidRPr="001D6943" w14:paraId="67D86679" w14:textId="77777777" w:rsidTr="00405AA6">
        <w:trPr>
          <w:trHeight w:val="683"/>
        </w:trPr>
        <w:tc>
          <w:tcPr>
            <w:cnfStyle w:val="001000000000" w:firstRow="0" w:lastRow="0" w:firstColumn="1" w:lastColumn="0" w:oddVBand="0" w:evenVBand="0" w:oddHBand="0" w:evenHBand="0" w:firstRowFirstColumn="0" w:firstRowLastColumn="0" w:lastRowFirstColumn="0" w:lastRowLastColumn="0"/>
            <w:tcW w:w="2510" w:type="dxa"/>
            <w:vMerge/>
          </w:tcPr>
          <w:p w14:paraId="3F4991D9" w14:textId="77777777" w:rsidR="00405AA6" w:rsidRPr="001D6943" w:rsidRDefault="00405AA6">
            <w:pPr>
              <w:snapToGrid w:val="0"/>
              <w:spacing w:line="360" w:lineRule="auto"/>
              <w:jc w:val="both"/>
              <w:rPr>
                <w:rFonts w:ascii="Book Antiqua" w:hAnsi="Book Antiqua" w:cs="Book Antiqua"/>
                <w:lang w:val="en-GB"/>
              </w:rPr>
            </w:pPr>
          </w:p>
        </w:tc>
        <w:tc>
          <w:tcPr>
            <w:tcW w:w="6850" w:type="dxa"/>
            <w:tcBorders>
              <w:top w:val="nil"/>
              <w:bottom w:val="nil"/>
            </w:tcBorders>
          </w:tcPr>
          <w:p w14:paraId="046D1557" w14:textId="0C45831E" w:rsidR="00405AA6" w:rsidRPr="001D6943" w:rsidRDefault="00405A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HBV DNA &gt; 2000 IU/mL and either</w:t>
            </w:r>
          </w:p>
        </w:tc>
      </w:tr>
      <w:tr w:rsidR="00405AA6" w:rsidRPr="001D6943" w14:paraId="5F9990CB" w14:textId="77777777" w:rsidTr="00405AA6">
        <w:trPr>
          <w:trHeight w:val="683"/>
        </w:trPr>
        <w:tc>
          <w:tcPr>
            <w:cnfStyle w:val="001000000000" w:firstRow="0" w:lastRow="0" w:firstColumn="1" w:lastColumn="0" w:oddVBand="0" w:evenVBand="0" w:oddHBand="0" w:evenHBand="0" w:firstRowFirstColumn="0" w:firstRowLastColumn="0" w:lastRowFirstColumn="0" w:lastRowLastColumn="0"/>
            <w:tcW w:w="2510" w:type="dxa"/>
            <w:vMerge/>
          </w:tcPr>
          <w:p w14:paraId="73E00ED0" w14:textId="77777777" w:rsidR="00405AA6" w:rsidRPr="001D6943" w:rsidRDefault="00405AA6">
            <w:pPr>
              <w:snapToGrid w:val="0"/>
              <w:spacing w:line="360" w:lineRule="auto"/>
              <w:jc w:val="both"/>
              <w:rPr>
                <w:rFonts w:ascii="Book Antiqua" w:hAnsi="Book Antiqua" w:cs="Book Antiqua"/>
                <w:lang w:val="en-GB"/>
              </w:rPr>
            </w:pPr>
          </w:p>
        </w:tc>
        <w:tc>
          <w:tcPr>
            <w:tcW w:w="6850" w:type="dxa"/>
            <w:tcBorders>
              <w:top w:val="nil"/>
              <w:bottom w:val="nil"/>
            </w:tcBorders>
          </w:tcPr>
          <w:p w14:paraId="75A5401D" w14:textId="69B8FD36" w:rsidR="00405AA6" w:rsidRPr="001D6943" w:rsidRDefault="00405A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Moderate necroinflammation or fibrosis</w:t>
            </w:r>
          </w:p>
        </w:tc>
      </w:tr>
      <w:tr w:rsidR="00405AA6" w:rsidRPr="001D6943" w14:paraId="03F513B1" w14:textId="77777777" w:rsidTr="00405AA6">
        <w:trPr>
          <w:trHeight w:val="683"/>
        </w:trPr>
        <w:tc>
          <w:tcPr>
            <w:cnfStyle w:val="001000000000" w:firstRow="0" w:lastRow="0" w:firstColumn="1" w:lastColumn="0" w:oddVBand="0" w:evenVBand="0" w:oddHBand="0" w:evenHBand="0" w:firstRowFirstColumn="0" w:firstRowLastColumn="0" w:lastRowFirstColumn="0" w:lastRowLastColumn="0"/>
            <w:tcW w:w="2510" w:type="dxa"/>
            <w:vMerge/>
          </w:tcPr>
          <w:p w14:paraId="2154AA1E" w14:textId="77777777" w:rsidR="00405AA6" w:rsidRPr="001D6943" w:rsidRDefault="00405AA6">
            <w:pPr>
              <w:snapToGrid w:val="0"/>
              <w:spacing w:line="360" w:lineRule="auto"/>
              <w:jc w:val="both"/>
              <w:rPr>
                <w:rFonts w:ascii="Book Antiqua" w:hAnsi="Book Antiqua" w:cs="Book Antiqua"/>
                <w:lang w:val="en-GB"/>
              </w:rPr>
            </w:pPr>
          </w:p>
        </w:tc>
        <w:tc>
          <w:tcPr>
            <w:tcW w:w="6850" w:type="dxa"/>
            <w:tcBorders>
              <w:top w:val="nil"/>
            </w:tcBorders>
          </w:tcPr>
          <w:p w14:paraId="480F09BB" w14:textId="43C50F52" w:rsidR="00405AA6" w:rsidRPr="001D6943" w:rsidRDefault="00405A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Mild inflammation or fibrosis with a family history of hepatocellular carcinoma</w:t>
            </w:r>
          </w:p>
        </w:tc>
      </w:tr>
      <w:tr w:rsidR="003A2A11" w:rsidRPr="001D6943" w14:paraId="7EE3D858" w14:textId="77777777" w:rsidTr="003A2A11">
        <w:trPr>
          <w:trHeight w:val="950"/>
        </w:trPr>
        <w:tc>
          <w:tcPr>
            <w:cnfStyle w:val="001000000000" w:firstRow="0" w:lastRow="0" w:firstColumn="1" w:lastColumn="0" w:oddVBand="0" w:evenVBand="0" w:oddHBand="0" w:evenHBand="0" w:firstRowFirstColumn="0" w:firstRowLastColumn="0" w:lastRowFirstColumn="0" w:lastRowLastColumn="0"/>
            <w:tcW w:w="2510" w:type="dxa"/>
            <w:vMerge w:val="restart"/>
          </w:tcPr>
          <w:p w14:paraId="6017840C" w14:textId="77777777" w:rsidR="003A2A11" w:rsidRPr="001D6943" w:rsidRDefault="003A2A11">
            <w:pPr>
              <w:snapToGrid w:val="0"/>
              <w:spacing w:line="360" w:lineRule="auto"/>
              <w:jc w:val="both"/>
              <w:rPr>
                <w:rFonts w:ascii="Book Antiqua" w:hAnsi="Book Antiqua" w:cs="Book Antiqua"/>
                <w:lang w:val="en-GB"/>
              </w:rPr>
            </w:pPr>
            <w:r w:rsidRPr="001D6943">
              <w:rPr>
                <w:rFonts w:ascii="Book Antiqua" w:hAnsi="Book Antiqua" w:cs="Book Antiqua"/>
                <w:b w:val="0"/>
                <w:bCs w:val="0"/>
                <w:lang w:val="en-GB"/>
              </w:rPr>
              <w:t>AASLD</w:t>
            </w:r>
            <w:r w:rsidRPr="001D6943">
              <w:rPr>
                <w:rFonts w:ascii="Book Antiqua" w:hAnsi="Book Antiqua" w:cs="Book Antiqua"/>
                <w:b w:val="0"/>
                <w:bCs w:val="0"/>
                <w:vertAlign w:val="superscript"/>
                <w:lang w:val="en-GB"/>
              </w:rPr>
              <w:t>[17]</w:t>
            </w:r>
          </w:p>
          <w:p w14:paraId="01319C86" w14:textId="77777777" w:rsidR="003A2A11" w:rsidRPr="001D6943" w:rsidRDefault="003A2A11">
            <w:pPr>
              <w:snapToGrid w:val="0"/>
              <w:spacing w:line="360" w:lineRule="auto"/>
              <w:jc w:val="both"/>
              <w:rPr>
                <w:rFonts w:ascii="Book Antiqua" w:hAnsi="Book Antiqua" w:cs="Book Antiqua"/>
                <w:color w:val="000000"/>
              </w:rPr>
            </w:pPr>
          </w:p>
        </w:tc>
        <w:tc>
          <w:tcPr>
            <w:tcW w:w="6850" w:type="dxa"/>
          </w:tcPr>
          <w:p w14:paraId="4A321887" w14:textId="1BA4D317" w:rsidR="003A2A11" w:rsidRPr="001D6943" w:rsidRDefault="003A2A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HBeAg-positive adolescents and children with both elevated alanine aminotransferase and measurable HBV DNA concentrations</w:t>
            </w:r>
          </w:p>
        </w:tc>
      </w:tr>
      <w:tr w:rsidR="003A2A11" w:rsidRPr="001D6943" w14:paraId="597BC085" w14:textId="77777777" w:rsidTr="00F0643C">
        <w:trPr>
          <w:trHeight w:val="949"/>
        </w:trPr>
        <w:tc>
          <w:tcPr>
            <w:cnfStyle w:val="001000000000" w:firstRow="0" w:lastRow="0" w:firstColumn="1" w:lastColumn="0" w:oddVBand="0" w:evenVBand="0" w:oddHBand="0" w:evenHBand="0" w:firstRowFirstColumn="0" w:firstRowLastColumn="0" w:lastRowFirstColumn="0" w:lastRowLastColumn="0"/>
            <w:tcW w:w="2510" w:type="dxa"/>
            <w:vMerge/>
          </w:tcPr>
          <w:p w14:paraId="1D5466B6" w14:textId="77777777" w:rsidR="003A2A11" w:rsidRPr="001D6943" w:rsidRDefault="003A2A11">
            <w:pPr>
              <w:snapToGrid w:val="0"/>
              <w:spacing w:line="360" w:lineRule="auto"/>
              <w:jc w:val="both"/>
              <w:rPr>
                <w:rFonts w:ascii="Book Antiqua" w:hAnsi="Book Antiqua" w:cs="Book Antiqua"/>
                <w:lang w:val="en-GB"/>
              </w:rPr>
            </w:pPr>
          </w:p>
        </w:tc>
        <w:tc>
          <w:tcPr>
            <w:tcW w:w="6850" w:type="dxa"/>
          </w:tcPr>
          <w:p w14:paraId="49F51036" w14:textId="6E33F294" w:rsidR="003A2A11" w:rsidRPr="001D6943" w:rsidRDefault="003A2A1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Therapy should be deferred when HBV DNA is &lt; 10000 IU/mL, until spontaneous HBeAg seroconversion is excluded</w:t>
            </w:r>
          </w:p>
        </w:tc>
      </w:tr>
      <w:tr w:rsidR="00C651BA" w:rsidRPr="001D6943" w14:paraId="1512A1E5" w14:textId="77777777" w:rsidTr="00C651BA">
        <w:trPr>
          <w:trHeight w:val="1616"/>
        </w:trPr>
        <w:tc>
          <w:tcPr>
            <w:cnfStyle w:val="001000000000" w:firstRow="0" w:lastRow="0" w:firstColumn="1" w:lastColumn="0" w:oddVBand="0" w:evenVBand="0" w:oddHBand="0" w:evenHBand="0" w:firstRowFirstColumn="0" w:firstRowLastColumn="0" w:lastRowFirstColumn="0" w:lastRowLastColumn="0"/>
            <w:tcW w:w="2510" w:type="dxa"/>
            <w:vMerge w:val="restart"/>
          </w:tcPr>
          <w:p w14:paraId="05EF97FE" w14:textId="77777777" w:rsidR="00C651BA" w:rsidRPr="001D6943" w:rsidRDefault="00C651BA">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APASL</w:t>
            </w:r>
            <w:r w:rsidRPr="001D6943">
              <w:rPr>
                <w:rFonts w:ascii="Book Antiqua" w:hAnsi="Book Antiqua" w:cs="Book Antiqua"/>
                <w:b w:val="0"/>
                <w:bCs w:val="0"/>
                <w:color w:val="000000"/>
                <w:vertAlign w:val="superscript"/>
              </w:rPr>
              <w:t>[18]</w:t>
            </w:r>
          </w:p>
          <w:p w14:paraId="53A68DAA" w14:textId="77777777" w:rsidR="00C651BA" w:rsidRPr="001D6943" w:rsidRDefault="00C651BA">
            <w:pPr>
              <w:snapToGrid w:val="0"/>
              <w:spacing w:line="360" w:lineRule="auto"/>
              <w:jc w:val="both"/>
              <w:rPr>
                <w:rFonts w:ascii="Book Antiqua" w:hAnsi="Book Antiqua" w:cs="Book Antiqua"/>
                <w:color w:val="000000"/>
              </w:rPr>
            </w:pPr>
          </w:p>
        </w:tc>
        <w:tc>
          <w:tcPr>
            <w:tcW w:w="6850" w:type="dxa"/>
          </w:tcPr>
          <w:p w14:paraId="569E6196" w14:textId="1D02C05D" w:rsidR="00C651BA" w:rsidRPr="00C651BA" w:rsidRDefault="00C651B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sidRPr="001D6943">
              <w:rPr>
                <w:rFonts w:ascii="Book Antiqua" w:hAnsi="Book Antiqua" w:cs="Book Antiqua"/>
                <w:color w:val="000000"/>
              </w:rPr>
              <w:t xml:space="preserve">Non-cirrhotic HBeAg-positive adolescents and children when HBV DNA level is higher than 20000 IU/mL and alanine aminotransferase is more than twice the upper limit of normal for more than 12 </w:t>
            </w:r>
            <w:r w:rsidRPr="001D6943">
              <w:rPr>
                <w:rFonts w:ascii="Book Antiqua" w:eastAsia="宋体" w:hAnsi="Book Antiqua" w:cs="Book Antiqua" w:hint="eastAsia"/>
                <w:color w:val="000000"/>
                <w:lang w:eastAsia="zh-CN"/>
              </w:rPr>
              <w:t>mo</w:t>
            </w:r>
          </w:p>
        </w:tc>
      </w:tr>
      <w:tr w:rsidR="00C651BA" w:rsidRPr="001D6943" w14:paraId="7F571977" w14:textId="77777777" w:rsidTr="00C651BA">
        <w:trPr>
          <w:trHeight w:val="709"/>
        </w:trPr>
        <w:tc>
          <w:tcPr>
            <w:cnfStyle w:val="001000000000" w:firstRow="0" w:lastRow="0" w:firstColumn="1" w:lastColumn="0" w:oddVBand="0" w:evenVBand="0" w:oddHBand="0" w:evenHBand="0" w:firstRowFirstColumn="0" w:firstRowLastColumn="0" w:lastRowFirstColumn="0" w:lastRowLastColumn="0"/>
            <w:tcW w:w="2510" w:type="dxa"/>
            <w:vMerge/>
          </w:tcPr>
          <w:p w14:paraId="14237D12" w14:textId="77777777" w:rsidR="00C651BA" w:rsidRPr="001D6943" w:rsidRDefault="00C651BA">
            <w:pPr>
              <w:snapToGrid w:val="0"/>
              <w:spacing w:line="360" w:lineRule="auto"/>
              <w:jc w:val="both"/>
              <w:rPr>
                <w:rFonts w:ascii="Book Antiqua" w:hAnsi="Book Antiqua" w:cs="Book Antiqua"/>
                <w:color w:val="000000"/>
              </w:rPr>
            </w:pPr>
          </w:p>
        </w:tc>
        <w:tc>
          <w:tcPr>
            <w:tcW w:w="6850" w:type="dxa"/>
          </w:tcPr>
          <w:p w14:paraId="3081D1B7" w14:textId="1EF9BA3D" w:rsidR="00C651BA" w:rsidRPr="00C651BA" w:rsidRDefault="00C651BA" w:rsidP="00C651B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Non-cirrhotic HBeAg-positive adolescents and children either HBV DNA &gt; 20000 IU/mL and ALT more than two times ULN for more than 12 mo, or a family history of hepatocellular carcinoma or cirrhosis and moderate-to-severe inflammation or pronounced fibrosis</w:t>
            </w:r>
          </w:p>
        </w:tc>
      </w:tr>
      <w:tr w:rsidR="00C651BA" w:rsidRPr="001D6943" w14:paraId="25BA161F" w14:textId="77777777" w:rsidTr="00C651BA">
        <w:trPr>
          <w:trHeight w:val="1355"/>
        </w:trPr>
        <w:tc>
          <w:tcPr>
            <w:cnfStyle w:val="001000000000" w:firstRow="0" w:lastRow="0" w:firstColumn="1" w:lastColumn="0" w:oddVBand="0" w:evenVBand="0" w:oddHBand="0" w:evenHBand="0" w:firstRowFirstColumn="0" w:firstRowLastColumn="0" w:lastRowFirstColumn="0" w:lastRowLastColumn="0"/>
            <w:tcW w:w="2510" w:type="dxa"/>
            <w:vMerge/>
          </w:tcPr>
          <w:p w14:paraId="4B78EF14" w14:textId="77777777" w:rsidR="00C651BA" w:rsidRPr="001D6943" w:rsidRDefault="00C651BA">
            <w:pPr>
              <w:snapToGrid w:val="0"/>
              <w:spacing w:line="360" w:lineRule="auto"/>
              <w:jc w:val="both"/>
              <w:rPr>
                <w:rFonts w:ascii="Book Antiqua" w:hAnsi="Book Antiqua" w:cs="Book Antiqua"/>
                <w:color w:val="000000"/>
              </w:rPr>
            </w:pPr>
          </w:p>
        </w:tc>
        <w:tc>
          <w:tcPr>
            <w:tcW w:w="6850" w:type="dxa"/>
          </w:tcPr>
          <w:p w14:paraId="7978AE0D" w14:textId="247106A5" w:rsidR="00C651BA" w:rsidRPr="001D6943" w:rsidRDefault="00C651B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Non-cirrhotic, HBeAg-positive chronic HBV infection, HBV</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DNA &lt; 20000 IU/mL and moderate to severe inflammation or pronounced fibrosis</w:t>
            </w:r>
          </w:p>
        </w:tc>
      </w:tr>
      <w:tr w:rsidR="00C651BA" w:rsidRPr="001D6943" w14:paraId="1E4D8D7D" w14:textId="77777777" w:rsidTr="00F0643C">
        <w:trPr>
          <w:trHeight w:val="1615"/>
        </w:trPr>
        <w:tc>
          <w:tcPr>
            <w:cnfStyle w:val="001000000000" w:firstRow="0" w:lastRow="0" w:firstColumn="1" w:lastColumn="0" w:oddVBand="0" w:evenVBand="0" w:oddHBand="0" w:evenHBand="0" w:firstRowFirstColumn="0" w:firstRowLastColumn="0" w:lastRowFirstColumn="0" w:lastRowLastColumn="0"/>
            <w:tcW w:w="2510" w:type="dxa"/>
            <w:vMerge/>
          </w:tcPr>
          <w:p w14:paraId="6EEF5E3A" w14:textId="77777777" w:rsidR="00C651BA" w:rsidRPr="001D6943" w:rsidRDefault="00C651BA">
            <w:pPr>
              <w:snapToGrid w:val="0"/>
              <w:spacing w:line="360" w:lineRule="auto"/>
              <w:jc w:val="both"/>
              <w:rPr>
                <w:rFonts w:ascii="Book Antiqua" w:hAnsi="Book Antiqua" w:cs="Book Antiqua"/>
                <w:color w:val="000000"/>
              </w:rPr>
            </w:pPr>
          </w:p>
        </w:tc>
        <w:tc>
          <w:tcPr>
            <w:tcW w:w="6850" w:type="dxa"/>
          </w:tcPr>
          <w:p w14:paraId="5322389D" w14:textId="77777777" w:rsidR="00C651BA" w:rsidRPr="001D6943" w:rsidRDefault="00C651BA" w:rsidP="00C651B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Non-cirrhotic, HBeAg-negative chronic HBV infection, HBV DNA &gt; 2000 IU/mL, and ALT more than two times ULN</w:t>
            </w:r>
          </w:p>
          <w:p w14:paraId="6FFED566" w14:textId="62E2AE9B" w:rsidR="00C651BA" w:rsidRPr="001D6943" w:rsidRDefault="00C651BA" w:rsidP="00C651B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Non-cirrhotic, HBeAg-negative chronic HBV infection and moderate to severe inflammation or pronounced fibrosis, regardless of HBV DNA concentration</w:t>
            </w:r>
          </w:p>
        </w:tc>
      </w:tr>
      <w:tr w:rsidR="00B6694C" w:rsidRPr="001D6943" w14:paraId="5F04B712" w14:textId="77777777" w:rsidTr="00F0643C">
        <w:tc>
          <w:tcPr>
            <w:cnfStyle w:val="001000000000" w:firstRow="0" w:lastRow="0" w:firstColumn="1" w:lastColumn="0" w:oddVBand="0" w:evenVBand="0" w:oddHBand="0" w:evenHBand="0" w:firstRowFirstColumn="0" w:firstRowLastColumn="0" w:lastRowFirstColumn="0" w:lastRowLastColumn="0"/>
            <w:tcW w:w="2510" w:type="dxa"/>
          </w:tcPr>
          <w:p w14:paraId="06D97EF9" w14:textId="77777777" w:rsidR="00B6694C" w:rsidRPr="001D6943" w:rsidRDefault="005B2E8D">
            <w:pPr>
              <w:snapToGrid w:val="0"/>
              <w:spacing w:line="360" w:lineRule="auto"/>
              <w:jc w:val="both"/>
              <w:rPr>
                <w:rFonts w:ascii="Book Antiqua" w:hAnsi="Book Antiqua" w:cs="Book Antiqua"/>
                <w:color w:val="000000"/>
              </w:rPr>
            </w:pPr>
            <w:r w:rsidRPr="001D6943">
              <w:rPr>
                <w:rFonts w:ascii="Book Antiqua" w:hAnsi="Book Antiqua" w:cs="Book Antiqua"/>
                <w:b w:val="0"/>
                <w:bCs w:val="0"/>
                <w:color w:val="000000"/>
              </w:rPr>
              <w:t>EASL</w:t>
            </w:r>
            <w:r w:rsidRPr="001D6943">
              <w:rPr>
                <w:rFonts w:ascii="Book Antiqua" w:hAnsi="Book Antiqua" w:cs="Book Antiqua"/>
                <w:b w:val="0"/>
                <w:bCs w:val="0"/>
                <w:color w:val="000000"/>
                <w:vertAlign w:val="superscript"/>
              </w:rPr>
              <w:t>[11]</w:t>
            </w:r>
          </w:p>
        </w:tc>
        <w:tc>
          <w:tcPr>
            <w:tcW w:w="6850" w:type="dxa"/>
          </w:tcPr>
          <w:p w14:paraId="60E8D372" w14:textId="77777777" w:rsidR="00B6694C" w:rsidRPr="001D6943"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1D6943">
              <w:rPr>
                <w:rFonts w:ascii="Book Antiqua" w:hAnsi="Book Antiqua" w:cs="Book Antiqua"/>
                <w:color w:val="000000"/>
              </w:rPr>
              <w:t>A conservative approach is warranted</w:t>
            </w:r>
          </w:p>
        </w:tc>
      </w:tr>
    </w:tbl>
    <w:p w14:paraId="52F014A4" w14:textId="73EC62FD" w:rsidR="00302FE9" w:rsidRDefault="00DC2368">
      <w:pPr>
        <w:snapToGrid w:val="0"/>
        <w:spacing w:line="360" w:lineRule="auto"/>
        <w:jc w:val="both"/>
        <w:rPr>
          <w:rFonts w:ascii="Book Antiqua" w:eastAsia="宋体" w:hAnsi="Book Antiqua" w:cs="Book Antiqua"/>
          <w:color w:val="000000"/>
          <w:lang w:eastAsia="zh-CN"/>
        </w:rPr>
      </w:pPr>
      <w:r w:rsidRPr="001D6943">
        <w:rPr>
          <w:rFonts w:ascii="Book Antiqua" w:hAnsi="Book Antiqua" w:cs="Book Antiqua"/>
          <w:color w:val="000000"/>
        </w:rPr>
        <w:t>ESPGHAN</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European Society for Paediatric Gastroenterology Hepatology and Nutrition; HBeAg</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Hepatitis B e antigen; HBV</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Hepatitis B virus; DNA</w:t>
      </w:r>
      <w:r w:rsidRPr="001D6943">
        <w:rPr>
          <w:rFonts w:ascii="Book Antiqua" w:eastAsia="宋体" w:hAnsi="Book Antiqua" w:cs="Book Antiqua" w:hint="eastAsia"/>
          <w:color w:val="000000"/>
          <w:lang w:eastAsia="zh-CN"/>
        </w:rPr>
        <w:t xml:space="preserve">: </w:t>
      </w:r>
      <w:r w:rsidRPr="001D6943">
        <w:rPr>
          <w:rFonts w:ascii="Book Antiqua" w:hAnsi="Book Antiqua" w:cs="Book Antiqua"/>
          <w:color w:val="000000"/>
        </w:rPr>
        <w:t xml:space="preserve">Deoxyribonucleic acid; </w:t>
      </w:r>
      <w:r w:rsidR="00F0643C" w:rsidRPr="001D6943">
        <w:rPr>
          <w:rFonts w:ascii="Book Antiqua" w:hAnsi="Book Antiqua" w:cs="Book Antiqua"/>
          <w:color w:val="000000"/>
        </w:rPr>
        <w:t>AASLD</w:t>
      </w:r>
      <w:r w:rsidR="00F0643C" w:rsidRPr="001D6943">
        <w:rPr>
          <w:rFonts w:ascii="Book Antiqua" w:eastAsia="宋体" w:hAnsi="Book Antiqua" w:cs="Book Antiqua" w:hint="eastAsia"/>
          <w:color w:val="000000"/>
          <w:lang w:eastAsia="zh-CN"/>
        </w:rPr>
        <w:t xml:space="preserve">: </w:t>
      </w:r>
      <w:r w:rsidR="00F0643C" w:rsidRPr="001D6943">
        <w:rPr>
          <w:rFonts w:ascii="Book Antiqua" w:hAnsi="Book Antiqua" w:cs="Book Antiqua"/>
          <w:color w:val="000000"/>
        </w:rPr>
        <w:t xml:space="preserve">American Association for the Study of Liver Diseases; </w:t>
      </w:r>
      <w:r w:rsidR="00FC4148" w:rsidRPr="001D6943">
        <w:rPr>
          <w:rFonts w:ascii="Book Antiqua" w:hAnsi="Book Antiqua" w:cs="Book Antiqua"/>
          <w:color w:val="000000"/>
        </w:rPr>
        <w:t>APASL</w:t>
      </w:r>
      <w:r w:rsidR="00FC4148" w:rsidRPr="001D6943">
        <w:rPr>
          <w:rFonts w:ascii="Book Antiqua" w:eastAsia="宋体" w:hAnsi="Book Antiqua" w:cs="Book Antiqua" w:hint="eastAsia"/>
          <w:color w:val="000000"/>
          <w:lang w:eastAsia="zh-CN"/>
        </w:rPr>
        <w:t xml:space="preserve">: </w:t>
      </w:r>
      <w:r w:rsidR="00FC4148" w:rsidRPr="001D6943">
        <w:rPr>
          <w:rFonts w:ascii="Book Antiqua" w:hAnsi="Book Antiqua" w:cs="Book Antiqua"/>
          <w:color w:val="000000"/>
        </w:rPr>
        <w:t xml:space="preserve">Asian Pacific Association for the Study of the Liver; </w:t>
      </w:r>
      <w:r w:rsidR="00F0643C" w:rsidRPr="001D6943">
        <w:rPr>
          <w:rFonts w:ascii="Book Antiqua" w:hAnsi="Book Antiqua" w:cs="Book Antiqua"/>
          <w:color w:val="000000"/>
        </w:rPr>
        <w:t>ALT</w:t>
      </w:r>
      <w:r w:rsidR="00F0643C" w:rsidRPr="001D6943">
        <w:rPr>
          <w:rFonts w:ascii="Book Antiqua" w:eastAsia="宋体" w:hAnsi="Book Antiqua" w:cs="Book Antiqua" w:hint="eastAsia"/>
          <w:color w:val="000000"/>
          <w:lang w:eastAsia="zh-CN"/>
        </w:rPr>
        <w:t xml:space="preserve">: </w:t>
      </w:r>
      <w:r w:rsidR="00F0643C" w:rsidRPr="001D6943">
        <w:rPr>
          <w:rFonts w:ascii="Book Antiqua" w:hAnsi="Book Antiqua" w:cs="Book Antiqua"/>
          <w:color w:val="000000"/>
        </w:rPr>
        <w:t xml:space="preserve">Alanine aminotransferase levels; </w:t>
      </w:r>
      <w:r w:rsidR="00FC4148" w:rsidRPr="001D6943">
        <w:rPr>
          <w:rFonts w:ascii="Book Antiqua" w:hAnsi="Book Antiqua" w:cs="Book Antiqua"/>
          <w:color w:val="000000"/>
        </w:rPr>
        <w:t>ULN</w:t>
      </w:r>
      <w:r w:rsidR="00FC4148" w:rsidRPr="001D6943">
        <w:rPr>
          <w:rFonts w:ascii="Book Antiqua" w:eastAsia="宋体" w:hAnsi="Book Antiqua" w:cs="Book Antiqua" w:hint="eastAsia"/>
          <w:color w:val="000000"/>
          <w:lang w:eastAsia="zh-CN"/>
        </w:rPr>
        <w:t xml:space="preserve">: </w:t>
      </w:r>
      <w:r w:rsidR="00FC4148" w:rsidRPr="001D6943">
        <w:rPr>
          <w:rFonts w:ascii="Book Antiqua" w:hAnsi="Book Antiqua" w:cs="Book Antiqua"/>
          <w:color w:val="000000"/>
        </w:rPr>
        <w:t xml:space="preserve">Upper limit of normal; </w:t>
      </w:r>
      <w:r w:rsidR="00F0643C" w:rsidRPr="001D6943">
        <w:rPr>
          <w:rFonts w:ascii="Book Antiqua" w:hAnsi="Book Antiqua" w:cs="Book Antiqua"/>
          <w:color w:val="000000"/>
        </w:rPr>
        <w:t>EASL</w:t>
      </w:r>
      <w:r w:rsidR="00F0643C" w:rsidRPr="001D6943">
        <w:rPr>
          <w:rFonts w:ascii="Book Antiqua" w:eastAsia="宋体" w:hAnsi="Book Antiqua" w:cs="Book Antiqua" w:hint="eastAsia"/>
          <w:color w:val="000000"/>
          <w:lang w:eastAsia="zh-CN"/>
        </w:rPr>
        <w:t xml:space="preserve">: </w:t>
      </w:r>
      <w:r w:rsidR="00F0643C" w:rsidRPr="001D6943">
        <w:rPr>
          <w:rFonts w:ascii="Book Antiqua" w:hAnsi="Book Antiqua" w:cs="Book Antiqua"/>
          <w:color w:val="000000"/>
        </w:rPr>
        <w:t>European Association for the Study of the Liver</w:t>
      </w:r>
      <w:r w:rsidR="005B2E8D" w:rsidRPr="001D6943">
        <w:rPr>
          <w:rFonts w:ascii="Book Antiqua" w:eastAsia="宋体" w:hAnsi="Book Antiqua" w:cs="Book Antiqua" w:hint="eastAsia"/>
          <w:color w:val="000000"/>
          <w:lang w:eastAsia="zh-CN"/>
        </w:rPr>
        <w:t>.</w:t>
      </w:r>
    </w:p>
    <w:p w14:paraId="4E9E7A85" w14:textId="77777777" w:rsidR="00302FE9" w:rsidRDefault="00302FE9">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30CF2ED6" w14:textId="77777777" w:rsidR="00302FE9" w:rsidRDefault="00302FE9" w:rsidP="00302FE9">
      <w:pPr>
        <w:jc w:val="center"/>
        <w:rPr>
          <w:rFonts w:ascii="Book Antiqua" w:hAnsi="Book Antiqua"/>
          <w:lang w:eastAsia="zh-CN"/>
        </w:rPr>
      </w:pPr>
    </w:p>
    <w:p w14:paraId="17449E83" w14:textId="77777777" w:rsidR="00302FE9" w:rsidRDefault="00302FE9" w:rsidP="00302FE9">
      <w:pPr>
        <w:jc w:val="center"/>
        <w:rPr>
          <w:rFonts w:ascii="Book Antiqua" w:hAnsi="Book Antiqua"/>
          <w:lang w:eastAsia="zh-CN"/>
        </w:rPr>
      </w:pPr>
    </w:p>
    <w:p w14:paraId="3E81C81B" w14:textId="77777777" w:rsidR="00302FE9" w:rsidRDefault="00302FE9" w:rsidP="00302FE9">
      <w:pPr>
        <w:jc w:val="center"/>
        <w:rPr>
          <w:rFonts w:ascii="Book Antiqua" w:hAnsi="Book Antiqua"/>
          <w:lang w:eastAsia="zh-CN"/>
        </w:rPr>
      </w:pPr>
    </w:p>
    <w:p w14:paraId="13E67659" w14:textId="77777777" w:rsidR="00302FE9" w:rsidRDefault="00302FE9" w:rsidP="00302FE9">
      <w:pPr>
        <w:jc w:val="center"/>
        <w:rPr>
          <w:rFonts w:ascii="Book Antiqua" w:hAnsi="Book Antiqua"/>
          <w:lang w:eastAsia="zh-CN"/>
        </w:rPr>
      </w:pPr>
    </w:p>
    <w:p w14:paraId="0B56F333" w14:textId="77777777" w:rsidR="00302FE9" w:rsidRDefault="00302FE9" w:rsidP="00302FE9">
      <w:pPr>
        <w:jc w:val="center"/>
        <w:rPr>
          <w:rFonts w:ascii="Book Antiqua" w:hAnsi="Book Antiqua"/>
          <w:lang w:eastAsia="zh-CN"/>
        </w:rPr>
      </w:pPr>
    </w:p>
    <w:p w14:paraId="21BCAE37" w14:textId="77777777" w:rsidR="00302FE9" w:rsidRDefault="00302FE9" w:rsidP="00302FE9">
      <w:pPr>
        <w:jc w:val="center"/>
        <w:rPr>
          <w:rFonts w:ascii="Book Antiqua" w:hAnsi="Book Antiqua"/>
          <w:lang w:eastAsia="zh-CN"/>
        </w:rPr>
      </w:pPr>
      <w:r>
        <w:rPr>
          <w:rFonts w:ascii="Book Antiqua" w:hAnsi="Book Antiqua"/>
          <w:noProof/>
          <w:lang w:eastAsia="zh-CN"/>
        </w:rPr>
        <w:drawing>
          <wp:inline distT="0" distB="0" distL="0" distR="0" wp14:anchorId="7EF9B101" wp14:editId="4C0863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7440C8" w14:textId="77777777" w:rsidR="00302FE9" w:rsidRDefault="00302FE9" w:rsidP="00302FE9">
      <w:pPr>
        <w:jc w:val="center"/>
        <w:rPr>
          <w:rFonts w:ascii="Book Antiqua" w:hAnsi="Book Antiqua"/>
          <w:lang w:eastAsia="zh-CN"/>
        </w:rPr>
      </w:pPr>
    </w:p>
    <w:p w14:paraId="2CE61977" w14:textId="77777777" w:rsidR="00302FE9" w:rsidRPr="00763D22" w:rsidRDefault="00302FE9" w:rsidP="00302FE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26BB7C9" w14:textId="77777777" w:rsidR="00302FE9" w:rsidRPr="00763D22" w:rsidRDefault="00302FE9" w:rsidP="00302FE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764D6C" w14:textId="77777777" w:rsidR="00302FE9" w:rsidRPr="00763D22" w:rsidRDefault="00302FE9" w:rsidP="00302FE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84F2F0" w14:textId="77777777" w:rsidR="00302FE9" w:rsidRPr="00763D22" w:rsidRDefault="00302FE9" w:rsidP="00302FE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68BEB3" w14:textId="77777777" w:rsidR="00302FE9" w:rsidRPr="00763D22" w:rsidRDefault="00302FE9" w:rsidP="00302FE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68A6E2" w14:textId="77777777" w:rsidR="00302FE9" w:rsidRPr="00763D22" w:rsidRDefault="00302FE9" w:rsidP="00302FE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D6D504" w14:textId="77777777" w:rsidR="00302FE9" w:rsidRDefault="00302FE9" w:rsidP="00302FE9">
      <w:pPr>
        <w:jc w:val="center"/>
        <w:rPr>
          <w:rFonts w:ascii="Book Antiqua" w:hAnsi="Book Antiqua"/>
          <w:lang w:eastAsia="zh-CN"/>
        </w:rPr>
      </w:pPr>
    </w:p>
    <w:p w14:paraId="63B6B4AC" w14:textId="77777777" w:rsidR="00302FE9" w:rsidRDefault="00302FE9" w:rsidP="00302FE9">
      <w:pPr>
        <w:jc w:val="center"/>
        <w:rPr>
          <w:rFonts w:ascii="Book Antiqua" w:hAnsi="Book Antiqua"/>
          <w:lang w:eastAsia="zh-CN"/>
        </w:rPr>
      </w:pPr>
    </w:p>
    <w:p w14:paraId="733E207C" w14:textId="77777777" w:rsidR="00302FE9" w:rsidRDefault="00302FE9" w:rsidP="00302FE9">
      <w:pPr>
        <w:jc w:val="center"/>
        <w:rPr>
          <w:rFonts w:ascii="Book Antiqua" w:hAnsi="Book Antiqua"/>
          <w:lang w:eastAsia="zh-CN"/>
        </w:rPr>
      </w:pPr>
    </w:p>
    <w:p w14:paraId="31712930" w14:textId="77777777" w:rsidR="00302FE9" w:rsidRDefault="00302FE9" w:rsidP="00302FE9">
      <w:pPr>
        <w:jc w:val="center"/>
        <w:rPr>
          <w:rFonts w:ascii="Book Antiqua" w:hAnsi="Book Antiqua"/>
          <w:lang w:eastAsia="zh-CN"/>
        </w:rPr>
      </w:pPr>
      <w:r>
        <w:rPr>
          <w:rFonts w:ascii="Book Antiqua" w:hAnsi="Book Antiqua"/>
          <w:noProof/>
          <w:lang w:eastAsia="zh-CN"/>
        </w:rPr>
        <w:drawing>
          <wp:inline distT="0" distB="0" distL="0" distR="0" wp14:anchorId="78CDEFDF" wp14:editId="0F7836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45DEE4" w14:textId="77777777" w:rsidR="00302FE9" w:rsidRDefault="00302FE9" w:rsidP="00302FE9">
      <w:pPr>
        <w:jc w:val="center"/>
        <w:rPr>
          <w:rFonts w:ascii="Book Antiqua" w:hAnsi="Book Antiqua"/>
          <w:lang w:eastAsia="zh-CN"/>
        </w:rPr>
      </w:pPr>
    </w:p>
    <w:p w14:paraId="5C84C378" w14:textId="77777777" w:rsidR="00302FE9" w:rsidRDefault="00302FE9" w:rsidP="00302FE9">
      <w:pPr>
        <w:jc w:val="center"/>
        <w:rPr>
          <w:rFonts w:ascii="Book Antiqua" w:hAnsi="Book Antiqua"/>
          <w:lang w:eastAsia="zh-CN"/>
        </w:rPr>
      </w:pPr>
    </w:p>
    <w:p w14:paraId="6C4BA8FC" w14:textId="77777777" w:rsidR="00302FE9" w:rsidRDefault="00302FE9" w:rsidP="00302FE9">
      <w:pPr>
        <w:jc w:val="center"/>
        <w:rPr>
          <w:rFonts w:ascii="Book Antiqua" w:hAnsi="Book Antiqua"/>
          <w:lang w:eastAsia="zh-CN"/>
        </w:rPr>
      </w:pPr>
    </w:p>
    <w:p w14:paraId="2D9EB5F2" w14:textId="77777777" w:rsidR="00302FE9" w:rsidRDefault="00302FE9" w:rsidP="00302FE9">
      <w:pPr>
        <w:jc w:val="center"/>
        <w:rPr>
          <w:rFonts w:ascii="Book Antiqua" w:hAnsi="Book Antiqua"/>
          <w:lang w:eastAsia="zh-CN"/>
        </w:rPr>
      </w:pPr>
    </w:p>
    <w:p w14:paraId="3CB6DC0E" w14:textId="77777777" w:rsidR="00302FE9" w:rsidRDefault="00302FE9" w:rsidP="00302FE9">
      <w:pPr>
        <w:jc w:val="center"/>
        <w:rPr>
          <w:rFonts w:ascii="Book Antiqua" w:hAnsi="Book Antiqua"/>
          <w:lang w:eastAsia="zh-CN"/>
        </w:rPr>
      </w:pPr>
    </w:p>
    <w:p w14:paraId="4E24E871" w14:textId="77777777" w:rsidR="00302FE9" w:rsidRDefault="00302FE9" w:rsidP="00302FE9">
      <w:pPr>
        <w:jc w:val="center"/>
        <w:rPr>
          <w:rFonts w:ascii="Book Antiqua" w:hAnsi="Book Antiqua"/>
          <w:lang w:eastAsia="zh-CN"/>
        </w:rPr>
      </w:pPr>
    </w:p>
    <w:p w14:paraId="78F60B58" w14:textId="77777777" w:rsidR="00302FE9" w:rsidRDefault="00302FE9" w:rsidP="00302FE9">
      <w:pPr>
        <w:jc w:val="center"/>
        <w:rPr>
          <w:rFonts w:ascii="Book Antiqua" w:hAnsi="Book Antiqua"/>
          <w:lang w:eastAsia="zh-CN"/>
        </w:rPr>
      </w:pPr>
    </w:p>
    <w:p w14:paraId="121E1613" w14:textId="77777777" w:rsidR="00302FE9" w:rsidRDefault="00302FE9" w:rsidP="00302FE9">
      <w:pPr>
        <w:jc w:val="center"/>
        <w:rPr>
          <w:rFonts w:ascii="Book Antiqua" w:hAnsi="Book Antiqua"/>
          <w:lang w:eastAsia="zh-CN"/>
        </w:rPr>
      </w:pPr>
    </w:p>
    <w:p w14:paraId="274187FB" w14:textId="77777777" w:rsidR="00302FE9" w:rsidRDefault="00302FE9" w:rsidP="00302FE9">
      <w:pPr>
        <w:jc w:val="center"/>
        <w:rPr>
          <w:rFonts w:ascii="Book Antiqua" w:hAnsi="Book Antiqua"/>
          <w:lang w:eastAsia="zh-CN"/>
        </w:rPr>
      </w:pPr>
    </w:p>
    <w:p w14:paraId="180A810D" w14:textId="77777777" w:rsidR="00302FE9" w:rsidRPr="00763D22" w:rsidRDefault="00302FE9" w:rsidP="00302FE9">
      <w:pPr>
        <w:jc w:val="right"/>
        <w:rPr>
          <w:rFonts w:ascii="Book Antiqua" w:hAnsi="Book Antiqua"/>
          <w:color w:val="000000" w:themeColor="text1"/>
          <w:lang w:eastAsia="zh-CN"/>
        </w:rPr>
      </w:pPr>
    </w:p>
    <w:p w14:paraId="66059388" w14:textId="77777777" w:rsidR="00302FE9" w:rsidRPr="00763D22" w:rsidRDefault="00302FE9" w:rsidP="00302FE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B7F0B97" w14:textId="77777777" w:rsidR="00B6694C" w:rsidRPr="00302FE9" w:rsidRDefault="00B6694C">
      <w:pPr>
        <w:snapToGrid w:val="0"/>
        <w:spacing w:line="360" w:lineRule="auto"/>
        <w:jc w:val="both"/>
        <w:rPr>
          <w:rFonts w:ascii="Book Antiqua" w:eastAsia="宋体" w:hAnsi="Book Antiqua" w:cs="Book Antiqua"/>
          <w:b/>
          <w:color w:val="000000"/>
          <w:lang w:eastAsia="zh-CN"/>
        </w:rPr>
      </w:pPr>
    </w:p>
    <w:sectPr w:rsidR="00B6694C" w:rsidRPr="00302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C8F5" w14:textId="77777777" w:rsidR="00EE7705" w:rsidRDefault="00EE7705">
      <w:r>
        <w:separator/>
      </w:r>
    </w:p>
  </w:endnote>
  <w:endnote w:type="continuationSeparator" w:id="0">
    <w:p w14:paraId="2C30906B" w14:textId="77777777" w:rsidR="00EE7705" w:rsidRDefault="00EE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712929847"/>
      <w:docPartObj>
        <w:docPartGallery w:val="Page Numbers (Bottom of Page)"/>
        <w:docPartUnique/>
      </w:docPartObj>
    </w:sdtPr>
    <w:sdtEndPr>
      <w:rPr>
        <w:noProof/>
      </w:rPr>
    </w:sdtEndPr>
    <w:sdtContent>
      <w:p w14:paraId="75E06158" w14:textId="7EF0C313" w:rsidR="00092237" w:rsidRPr="00374CB9" w:rsidRDefault="00092237">
        <w:pPr>
          <w:pStyle w:val="a3"/>
          <w:jc w:val="right"/>
          <w:rPr>
            <w:rFonts w:ascii="Book Antiqua" w:hAnsi="Book Antiqua"/>
          </w:rPr>
        </w:pPr>
        <w:r w:rsidRPr="00374CB9">
          <w:rPr>
            <w:rFonts w:ascii="Book Antiqua" w:hAnsi="Book Antiqua"/>
          </w:rPr>
          <w:fldChar w:fldCharType="begin"/>
        </w:r>
        <w:r w:rsidRPr="00374CB9">
          <w:rPr>
            <w:rFonts w:ascii="Book Antiqua" w:hAnsi="Book Antiqua"/>
          </w:rPr>
          <w:instrText xml:space="preserve"> PAGE   \* MERGEFORMAT </w:instrText>
        </w:r>
        <w:r w:rsidRPr="00374CB9">
          <w:rPr>
            <w:rFonts w:ascii="Book Antiqua" w:hAnsi="Book Antiqua"/>
          </w:rPr>
          <w:fldChar w:fldCharType="separate"/>
        </w:r>
        <w:r w:rsidRPr="00374CB9">
          <w:rPr>
            <w:rFonts w:ascii="Book Antiqua" w:hAnsi="Book Antiqua"/>
            <w:noProof/>
          </w:rPr>
          <w:t>2</w:t>
        </w:r>
        <w:r w:rsidRPr="00374CB9">
          <w:rPr>
            <w:rFonts w:ascii="Book Antiqua" w:hAnsi="Book Antiqua"/>
            <w:noProof/>
          </w:rPr>
          <w:fldChar w:fldCharType="end"/>
        </w:r>
        <w:r w:rsidRPr="00374CB9">
          <w:rPr>
            <w:rFonts w:ascii="Book Antiqua" w:hAnsi="Book Antiqua"/>
            <w:noProof/>
          </w:rPr>
          <w:t xml:space="preserve"> / 2</w:t>
        </w:r>
        <w:r w:rsidR="005E09C9">
          <w:rPr>
            <w:rFonts w:ascii="Book Antiqua" w:hAnsi="Book Antiqua"/>
            <w:noProof/>
          </w:rPr>
          <w:t>6</w:t>
        </w:r>
      </w:p>
    </w:sdtContent>
  </w:sdt>
  <w:p w14:paraId="52C52F3B" w14:textId="77777777" w:rsidR="005117C1" w:rsidRDefault="005117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349645842"/>
    </w:sdtPr>
    <w:sdtEndPr>
      <w:rPr>
        <w:rStyle w:val="a5"/>
      </w:rPr>
    </w:sdtEndPr>
    <w:sdtContent>
      <w:p w14:paraId="667AB249" w14:textId="77777777" w:rsidR="00B6694C" w:rsidRDefault="005B2E8D">
        <w:pPr>
          <w:pStyle w:val="a3"/>
          <w:framePr w:wrap="auto"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0C1697CE" w14:textId="77777777" w:rsidR="00B6694C" w:rsidRDefault="00B6694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370847499"/>
      <w:docPartObj>
        <w:docPartGallery w:val="Page Numbers (Bottom of Page)"/>
        <w:docPartUnique/>
      </w:docPartObj>
    </w:sdtPr>
    <w:sdtEndPr/>
    <w:sdtContent>
      <w:sdt>
        <w:sdtPr>
          <w:rPr>
            <w:rFonts w:ascii="Book Antiqua" w:hAnsi="Book Antiqua"/>
          </w:rPr>
          <w:id w:val="-1705238520"/>
          <w:docPartObj>
            <w:docPartGallery w:val="Page Numbers (Top of Page)"/>
            <w:docPartUnique/>
          </w:docPartObj>
        </w:sdtPr>
        <w:sdtEndPr/>
        <w:sdtContent>
          <w:p w14:paraId="441B7B64" w14:textId="5D65C165" w:rsidR="004061A8" w:rsidRPr="00374CB9" w:rsidRDefault="004061A8" w:rsidP="004061A8">
            <w:pPr>
              <w:pStyle w:val="a3"/>
              <w:jc w:val="right"/>
              <w:rPr>
                <w:rFonts w:ascii="Book Antiqua" w:hAnsi="Book Antiqua"/>
              </w:rPr>
            </w:pPr>
            <w:r w:rsidRPr="00374CB9">
              <w:rPr>
                <w:rFonts w:ascii="Book Antiqua" w:hAnsi="Book Antiqua"/>
                <w:lang w:val="zh-CN" w:eastAsia="zh-CN"/>
              </w:rPr>
              <w:t xml:space="preserve"> </w:t>
            </w:r>
            <w:r w:rsidR="003F1C32" w:rsidRPr="00374CB9">
              <w:rPr>
                <w:rFonts w:ascii="Book Antiqua" w:hAnsi="Book Antiqua"/>
                <w:noProof/>
              </w:rPr>
              <w:t>24</w:t>
            </w:r>
            <w:r w:rsidRPr="00374CB9">
              <w:rPr>
                <w:rFonts w:ascii="Book Antiqua" w:hAnsi="Book Antiqua"/>
                <w:lang w:val="zh-CN" w:eastAsia="zh-CN"/>
              </w:rPr>
              <w:t xml:space="preserve"> / </w:t>
            </w:r>
            <w:r w:rsidR="003F1C32" w:rsidRPr="00374CB9">
              <w:rPr>
                <w:rFonts w:ascii="Book Antiqua" w:hAnsi="Book Antiqua"/>
                <w:noProof/>
              </w:rPr>
              <w:t>2</w:t>
            </w:r>
            <w:r w:rsidR="00173D42" w:rsidRPr="00374CB9">
              <w:rPr>
                <w:rFonts w:ascii="Book Antiqua" w:hAnsi="Book Antiqua"/>
                <w:noProof/>
              </w:rPr>
              <w:t>4</w:t>
            </w:r>
          </w:p>
        </w:sdtContent>
      </w:sdt>
    </w:sdtContent>
  </w:sdt>
  <w:p w14:paraId="6D59914E" w14:textId="77777777" w:rsidR="00B6694C" w:rsidRDefault="00B6694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9152" w14:textId="77777777" w:rsidR="00EE7705" w:rsidRDefault="00EE7705">
      <w:r>
        <w:separator/>
      </w:r>
    </w:p>
  </w:footnote>
  <w:footnote w:type="continuationSeparator" w:id="0">
    <w:p w14:paraId="30D60AF5" w14:textId="77777777" w:rsidR="00EE7705" w:rsidRDefault="00EE7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5684"/>
    <w:multiLevelType w:val="singleLevel"/>
    <w:tmpl w:val="178B5684"/>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E48"/>
    <w:rsid w:val="00060777"/>
    <w:rsid w:val="00084CC4"/>
    <w:rsid w:val="00092237"/>
    <w:rsid w:val="00097A7B"/>
    <w:rsid w:val="000A4D01"/>
    <w:rsid w:val="000A61F9"/>
    <w:rsid w:val="000C3144"/>
    <w:rsid w:val="000E02E9"/>
    <w:rsid w:val="000E33FE"/>
    <w:rsid w:val="00137F44"/>
    <w:rsid w:val="00173281"/>
    <w:rsid w:val="00173D42"/>
    <w:rsid w:val="00186B0F"/>
    <w:rsid w:val="00196CFE"/>
    <w:rsid w:val="001A2828"/>
    <w:rsid w:val="001B50BD"/>
    <w:rsid w:val="001D6943"/>
    <w:rsid w:val="00204152"/>
    <w:rsid w:val="002200FD"/>
    <w:rsid w:val="00236009"/>
    <w:rsid w:val="0026142B"/>
    <w:rsid w:val="00285F3F"/>
    <w:rsid w:val="002A09E0"/>
    <w:rsid w:val="002C0E18"/>
    <w:rsid w:val="002E767B"/>
    <w:rsid w:val="002F13FB"/>
    <w:rsid w:val="00302FE9"/>
    <w:rsid w:val="00355484"/>
    <w:rsid w:val="00367CF9"/>
    <w:rsid w:val="0037155F"/>
    <w:rsid w:val="00374CB9"/>
    <w:rsid w:val="00391159"/>
    <w:rsid w:val="003A2A11"/>
    <w:rsid w:val="003B0D3D"/>
    <w:rsid w:val="003B287A"/>
    <w:rsid w:val="003B57F0"/>
    <w:rsid w:val="003C0683"/>
    <w:rsid w:val="003C0A92"/>
    <w:rsid w:val="003C5ECF"/>
    <w:rsid w:val="003D5505"/>
    <w:rsid w:val="003E0559"/>
    <w:rsid w:val="003F1C32"/>
    <w:rsid w:val="00405AA6"/>
    <w:rsid w:val="004061A8"/>
    <w:rsid w:val="00413A90"/>
    <w:rsid w:val="00463B16"/>
    <w:rsid w:val="004A679D"/>
    <w:rsid w:val="004B449F"/>
    <w:rsid w:val="004C66BB"/>
    <w:rsid w:val="004E0EA7"/>
    <w:rsid w:val="005117C1"/>
    <w:rsid w:val="00513EAE"/>
    <w:rsid w:val="0051635B"/>
    <w:rsid w:val="00577897"/>
    <w:rsid w:val="00590CB8"/>
    <w:rsid w:val="00597F01"/>
    <w:rsid w:val="005B2E8D"/>
    <w:rsid w:val="005D5E8C"/>
    <w:rsid w:val="005E09C9"/>
    <w:rsid w:val="00630700"/>
    <w:rsid w:val="00635101"/>
    <w:rsid w:val="0066156A"/>
    <w:rsid w:val="006808A6"/>
    <w:rsid w:val="006870C5"/>
    <w:rsid w:val="00691F7A"/>
    <w:rsid w:val="006A3B66"/>
    <w:rsid w:val="006B51E1"/>
    <w:rsid w:val="006F1DBB"/>
    <w:rsid w:val="006F2208"/>
    <w:rsid w:val="006F733C"/>
    <w:rsid w:val="007204AC"/>
    <w:rsid w:val="00747B0F"/>
    <w:rsid w:val="007744B6"/>
    <w:rsid w:val="00790CF4"/>
    <w:rsid w:val="007932D8"/>
    <w:rsid w:val="00795EDD"/>
    <w:rsid w:val="007A482A"/>
    <w:rsid w:val="007B3F67"/>
    <w:rsid w:val="007B7BF4"/>
    <w:rsid w:val="007D6B5F"/>
    <w:rsid w:val="008333C3"/>
    <w:rsid w:val="008447FC"/>
    <w:rsid w:val="00860DC3"/>
    <w:rsid w:val="0086554E"/>
    <w:rsid w:val="00882BE9"/>
    <w:rsid w:val="00893F1D"/>
    <w:rsid w:val="008A2669"/>
    <w:rsid w:val="008E6B2B"/>
    <w:rsid w:val="00966B9F"/>
    <w:rsid w:val="00980BD4"/>
    <w:rsid w:val="009F2DA0"/>
    <w:rsid w:val="00A026CE"/>
    <w:rsid w:val="00A2149A"/>
    <w:rsid w:val="00A23605"/>
    <w:rsid w:val="00A37532"/>
    <w:rsid w:val="00A7312A"/>
    <w:rsid w:val="00A77B3E"/>
    <w:rsid w:val="00A92B2A"/>
    <w:rsid w:val="00A94C74"/>
    <w:rsid w:val="00AC08CF"/>
    <w:rsid w:val="00B165FE"/>
    <w:rsid w:val="00B26E62"/>
    <w:rsid w:val="00B43016"/>
    <w:rsid w:val="00B60BC3"/>
    <w:rsid w:val="00B64026"/>
    <w:rsid w:val="00B6694C"/>
    <w:rsid w:val="00B67306"/>
    <w:rsid w:val="00B71016"/>
    <w:rsid w:val="00B731E1"/>
    <w:rsid w:val="00B80EC8"/>
    <w:rsid w:val="00B83F47"/>
    <w:rsid w:val="00B9400D"/>
    <w:rsid w:val="00B94B47"/>
    <w:rsid w:val="00BA2B73"/>
    <w:rsid w:val="00BA359A"/>
    <w:rsid w:val="00BA493A"/>
    <w:rsid w:val="00BA7CD4"/>
    <w:rsid w:val="00BB0A3D"/>
    <w:rsid w:val="00C03DA2"/>
    <w:rsid w:val="00C25020"/>
    <w:rsid w:val="00C45545"/>
    <w:rsid w:val="00C52A40"/>
    <w:rsid w:val="00C651BA"/>
    <w:rsid w:val="00C75678"/>
    <w:rsid w:val="00CA2A55"/>
    <w:rsid w:val="00CD65DB"/>
    <w:rsid w:val="00CE469E"/>
    <w:rsid w:val="00CF008F"/>
    <w:rsid w:val="00D361A8"/>
    <w:rsid w:val="00D868A0"/>
    <w:rsid w:val="00DA747B"/>
    <w:rsid w:val="00DC2368"/>
    <w:rsid w:val="00DE54F2"/>
    <w:rsid w:val="00E03AEE"/>
    <w:rsid w:val="00E0624D"/>
    <w:rsid w:val="00E14AEF"/>
    <w:rsid w:val="00E25D17"/>
    <w:rsid w:val="00EA1C35"/>
    <w:rsid w:val="00EA5594"/>
    <w:rsid w:val="00EE7705"/>
    <w:rsid w:val="00F0643C"/>
    <w:rsid w:val="00F253A9"/>
    <w:rsid w:val="00F366C4"/>
    <w:rsid w:val="00F5351F"/>
    <w:rsid w:val="00F903C9"/>
    <w:rsid w:val="00FB1F94"/>
    <w:rsid w:val="00FB261E"/>
    <w:rsid w:val="00FC4148"/>
    <w:rsid w:val="00FC76FE"/>
    <w:rsid w:val="00FE199C"/>
    <w:rsid w:val="00FE3645"/>
    <w:rsid w:val="00FE630D"/>
    <w:rsid w:val="098477F4"/>
    <w:rsid w:val="2B0E4E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69D94"/>
  <w15:docId w15:val="{4931B9AE-EDB8-40BB-82E4-81ECB17F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semiHidden="1"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819"/>
        <w:tab w:val="right" w:pos="9638"/>
      </w:tabs>
    </w:pPr>
  </w:style>
  <w:style w:type="character" w:styleId="a5">
    <w:name w:val="page number"/>
    <w:basedOn w:val="a0"/>
    <w:uiPriority w:val="99"/>
    <w:semiHidden/>
    <w:unhideWhenUsed/>
    <w:qFormat/>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header"/>
    <w:basedOn w:val="a"/>
    <w:link w:val="a7"/>
    <w:rsid w:val="0035548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55484"/>
    <w:rPr>
      <w:rFonts w:eastAsia="Times New Roman"/>
      <w:sz w:val="18"/>
      <w:szCs w:val="18"/>
      <w:lang w:eastAsia="en-US"/>
    </w:rPr>
  </w:style>
  <w:style w:type="character" w:customStyle="1" w:styleId="a4">
    <w:name w:val="页脚 字符"/>
    <w:basedOn w:val="a0"/>
    <w:link w:val="a3"/>
    <w:uiPriority w:val="99"/>
    <w:rsid w:val="004061A8"/>
    <w:rPr>
      <w:rFonts w:eastAsia="Times New Roman"/>
      <w:sz w:val="24"/>
      <w:szCs w:val="24"/>
      <w:lang w:eastAsia="en-US"/>
    </w:rPr>
  </w:style>
  <w:style w:type="character" w:styleId="a8">
    <w:name w:val="annotation reference"/>
    <w:basedOn w:val="a0"/>
    <w:rsid w:val="00F253A9"/>
    <w:rPr>
      <w:sz w:val="21"/>
      <w:szCs w:val="21"/>
    </w:rPr>
  </w:style>
  <w:style w:type="paragraph" w:styleId="a9">
    <w:name w:val="annotation text"/>
    <w:basedOn w:val="a"/>
    <w:link w:val="aa"/>
    <w:rsid w:val="00F253A9"/>
  </w:style>
  <w:style w:type="character" w:customStyle="1" w:styleId="aa">
    <w:name w:val="批注文字 字符"/>
    <w:basedOn w:val="a0"/>
    <w:link w:val="a9"/>
    <w:rsid w:val="00F253A9"/>
    <w:rPr>
      <w:rFonts w:eastAsia="Times New Roman"/>
      <w:sz w:val="24"/>
      <w:szCs w:val="24"/>
      <w:lang w:eastAsia="en-US"/>
    </w:rPr>
  </w:style>
  <w:style w:type="paragraph" w:styleId="ab">
    <w:name w:val="annotation subject"/>
    <w:basedOn w:val="a9"/>
    <w:next w:val="a9"/>
    <w:link w:val="ac"/>
    <w:rsid w:val="00F253A9"/>
    <w:rPr>
      <w:b/>
      <w:bCs/>
    </w:rPr>
  </w:style>
  <w:style w:type="character" w:customStyle="1" w:styleId="ac">
    <w:name w:val="批注主题 字符"/>
    <w:basedOn w:val="aa"/>
    <w:link w:val="ab"/>
    <w:rsid w:val="00F253A9"/>
    <w:rPr>
      <w:rFonts w:eastAsia="Times New Roman"/>
      <w:b/>
      <w:bCs/>
      <w:sz w:val="24"/>
      <w:szCs w:val="24"/>
      <w:lang w:eastAsia="en-US"/>
    </w:rPr>
  </w:style>
  <w:style w:type="paragraph" w:styleId="ad">
    <w:name w:val="Balloon Text"/>
    <w:basedOn w:val="a"/>
    <w:link w:val="ae"/>
    <w:rsid w:val="00F253A9"/>
    <w:rPr>
      <w:sz w:val="18"/>
      <w:szCs w:val="18"/>
    </w:rPr>
  </w:style>
  <w:style w:type="character" w:customStyle="1" w:styleId="ae">
    <w:name w:val="批注框文本 字符"/>
    <w:basedOn w:val="a0"/>
    <w:link w:val="ad"/>
    <w:rsid w:val="00F253A9"/>
    <w:rPr>
      <w:rFonts w:eastAsia="Times New Roman"/>
      <w:sz w:val="18"/>
      <w:szCs w:val="18"/>
      <w:lang w:eastAsia="en-US"/>
    </w:rPr>
  </w:style>
  <w:style w:type="character" w:styleId="af">
    <w:name w:val="Hyperlink"/>
    <w:basedOn w:val="a0"/>
    <w:rsid w:val="00597F01"/>
    <w:rPr>
      <w:color w:val="0000FF" w:themeColor="hyperlink"/>
      <w:u w:val="single"/>
    </w:rPr>
  </w:style>
  <w:style w:type="character" w:styleId="af0">
    <w:name w:val="FollowedHyperlink"/>
    <w:basedOn w:val="a0"/>
    <w:rsid w:val="007D6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6CD0C07B-5418-45F3-AA70-97AFEE2A67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6870</Words>
  <Characters>39160</Characters>
  <Application>Microsoft Office Word</Application>
  <DocSecurity>0</DocSecurity>
  <Lines>326</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40</cp:revision>
  <dcterms:created xsi:type="dcterms:W3CDTF">2021-08-24T04:14:00Z</dcterms:created>
  <dcterms:modified xsi:type="dcterms:W3CDTF">2021-09-22T03:51:00Z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0EEB0D236D0C40A5ACF1E6CC925FAE18</vt:lpwstr>
  </property>
</Properties>
</file>