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994FC" w14:textId="39BE857B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Name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Journal: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color w:val="000000"/>
        </w:rPr>
        <w:t>World</w:t>
      </w:r>
      <w:r w:rsidR="00F65C8B" w:rsidRPr="009470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color w:val="000000"/>
        </w:rPr>
        <w:t>Journal</w:t>
      </w:r>
      <w:r w:rsidR="00F65C8B" w:rsidRPr="009470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color w:val="000000"/>
        </w:rPr>
        <w:t>Cardiology</w:t>
      </w:r>
    </w:p>
    <w:p w14:paraId="58A55087" w14:textId="4439F289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Manuscript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NO: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67331</w:t>
      </w:r>
    </w:p>
    <w:p w14:paraId="590F21BC" w14:textId="7623060D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Manuscript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Type: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ORIGINAL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ARTICLE</w:t>
      </w:r>
    </w:p>
    <w:p w14:paraId="348E0935" w14:textId="77777777" w:rsidR="00A77B3E" w:rsidRPr="00947071" w:rsidRDefault="00A77B3E">
      <w:pPr>
        <w:spacing w:line="360" w:lineRule="auto"/>
        <w:jc w:val="both"/>
      </w:pPr>
    </w:p>
    <w:p w14:paraId="4803FCE9" w14:textId="3F8069F2" w:rsidR="00A77B3E" w:rsidRPr="00947071" w:rsidRDefault="00262B87">
      <w:pPr>
        <w:spacing w:line="360" w:lineRule="auto"/>
        <w:jc w:val="both"/>
      </w:pPr>
      <w:bookmarkStart w:id="0" w:name="OLE_LINK264"/>
      <w:bookmarkStart w:id="1" w:name="OLE_LINK265"/>
      <w:r w:rsidRPr="00947071">
        <w:rPr>
          <w:rFonts w:ascii="Book Antiqua" w:eastAsia="Book Antiqua" w:hAnsi="Book Antiqua" w:cs="Book Antiqua"/>
          <w:b/>
          <w:i/>
          <w:color w:val="000000"/>
        </w:rPr>
        <w:t>Prospective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Study</w:t>
      </w:r>
    </w:p>
    <w:bookmarkEnd w:id="0"/>
    <w:bookmarkEnd w:id="1"/>
    <w:p w14:paraId="5C0A5B7F" w14:textId="306E4BBD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artery: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Comparison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methods</w:t>
      </w:r>
    </w:p>
    <w:p w14:paraId="146503B6" w14:textId="77777777" w:rsidR="00A77B3E" w:rsidRPr="00947071" w:rsidRDefault="00A77B3E">
      <w:pPr>
        <w:spacing w:line="360" w:lineRule="auto"/>
        <w:jc w:val="both"/>
      </w:pPr>
    </w:p>
    <w:p w14:paraId="024C182A" w14:textId="230FF901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Kyriakopoulos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hAnsi="Book Antiqua" w:cs="Book Antiqua"/>
          <w:color w:val="000000"/>
          <w:lang w:eastAsia="zh-CN"/>
        </w:rPr>
        <w:t>V</w:t>
      </w:r>
      <w:r w:rsidR="00F65C8B" w:rsidRPr="009470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947071">
        <w:rPr>
          <w:rFonts w:ascii="Book Antiqua" w:hAnsi="Book Antiqua" w:cs="Book Antiqua"/>
          <w:i/>
          <w:color w:val="000000"/>
          <w:lang w:eastAsia="zh-CN"/>
        </w:rPr>
        <w:t>et</w:t>
      </w:r>
      <w:r w:rsidR="00F65C8B" w:rsidRPr="00947071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947071">
        <w:rPr>
          <w:rFonts w:ascii="Book Antiqua" w:hAnsi="Book Antiqua" w:cs="Book Antiqua"/>
          <w:i/>
          <w:color w:val="000000"/>
          <w:lang w:eastAsia="zh-CN"/>
        </w:rPr>
        <w:t>al</w:t>
      </w:r>
      <w:r w:rsidRPr="00947071">
        <w:rPr>
          <w:rFonts w:ascii="Book Antiqua" w:hAnsi="Book Antiqua" w:cs="Book Antiqua"/>
          <w:color w:val="000000"/>
          <w:lang w:eastAsia="zh-CN"/>
        </w:rPr>
        <w:t>.</w:t>
      </w:r>
      <w:r w:rsidR="00F65C8B" w:rsidRPr="00947071">
        <w:rPr>
          <w:rFonts w:ascii="Book Antiqua" w:hAnsi="Book Antiqua" w:cs="Book Antiqua"/>
          <w:color w:val="000000"/>
          <w:lang w:eastAsia="zh-CN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</w:p>
    <w:p w14:paraId="3C47BBD4" w14:textId="77777777" w:rsidR="00A77B3E" w:rsidRPr="00947071" w:rsidRDefault="00A77B3E">
      <w:pPr>
        <w:spacing w:line="360" w:lineRule="auto"/>
        <w:jc w:val="both"/>
      </w:pPr>
    </w:p>
    <w:p w14:paraId="26FD932E" w14:textId="67CE18C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Vassileios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Kyriakopoulos,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Andrew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Xanthopoulos,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Michail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Papamichalis,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Spyridon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Skoularigkis,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Chara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Tzavara,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Emmanouil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Papadakis,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Sotirios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Patsilinakos,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Filippos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Triposkiadis,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John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Skoularigis</w:t>
      </w:r>
    </w:p>
    <w:p w14:paraId="69040A0D" w14:textId="77777777" w:rsidR="00A77B3E" w:rsidRPr="00947071" w:rsidRDefault="00A77B3E">
      <w:pPr>
        <w:spacing w:line="360" w:lineRule="auto"/>
        <w:jc w:val="both"/>
      </w:pPr>
    </w:p>
    <w:p w14:paraId="5B02735B" w14:textId="62702D3B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Vassileios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Kyriakopoulos,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Emmanouil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Papadakis,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Sotirios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Patsilinakos,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Department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Cardiology,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Konstantopoulio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General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Hospital,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Athens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14233,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OLE_LINK262"/>
      <w:bookmarkStart w:id="3" w:name="OLE_LINK263"/>
      <w:r w:rsidRPr="00947071">
        <w:rPr>
          <w:rFonts w:ascii="Book Antiqua" w:eastAsia="Book Antiqua" w:hAnsi="Book Antiqua" w:cs="Book Antiqua"/>
          <w:color w:val="000000"/>
        </w:rPr>
        <w:t>Greece</w:t>
      </w:r>
      <w:bookmarkEnd w:id="2"/>
      <w:bookmarkEnd w:id="3"/>
    </w:p>
    <w:p w14:paraId="081053B6" w14:textId="77777777" w:rsidR="00A77B3E" w:rsidRPr="00947071" w:rsidRDefault="00A77B3E">
      <w:pPr>
        <w:spacing w:line="360" w:lineRule="auto"/>
        <w:jc w:val="both"/>
      </w:pPr>
    </w:p>
    <w:p w14:paraId="756824F0" w14:textId="30F5D8D8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Andrew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Xanthopoulos,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Michail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Papamichalis,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Spyridon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Skoularigkis,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Filippos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Triposkiadis,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John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Skoularigis,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Department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Cardiology,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University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Hospital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Larissa,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Larissa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41110,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Greece</w:t>
      </w:r>
    </w:p>
    <w:p w14:paraId="375DF164" w14:textId="77777777" w:rsidR="00A77B3E" w:rsidRPr="00947071" w:rsidRDefault="00A77B3E">
      <w:pPr>
        <w:spacing w:line="360" w:lineRule="auto"/>
        <w:jc w:val="both"/>
      </w:pPr>
    </w:p>
    <w:p w14:paraId="2A0259E1" w14:textId="2B1E016D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Chara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Tzavara,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Department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Health,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Medical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School,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University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Athens,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Athens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11527,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Greece</w:t>
      </w:r>
    </w:p>
    <w:p w14:paraId="373ECA55" w14:textId="77777777" w:rsidR="00A77B3E" w:rsidRPr="00947071" w:rsidRDefault="00A77B3E">
      <w:pPr>
        <w:spacing w:line="360" w:lineRule="auto"/>
        <w:jc w:val="both"/>
      </w:pPr>
    </w:p>
    <w:p w14:paraId="7EE4DE31" w14:textId="30230358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Kyriakopoulos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design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drafted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manuscript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involved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data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collection;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Xanthopoulos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design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drafted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manuscript,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oversight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Papamichalis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drafted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manuscript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involved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data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collection;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Skoularigkis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design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involved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data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collection;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Tzavara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design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statistical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analysis;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lastRenderedPageBreak/>
        <w:t>Papadakis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involved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data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collection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drafted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manuscript;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Patsilinakos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design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oversight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Triposkiadis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design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drafted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manuscript;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Skoularigis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design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oversight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drafted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manuscript;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all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authors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read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approved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manuscript.</w:t>
      </w:r>
    </w:p>
    <w:p w14:paraId="2D2CEA4C" w14:textId="77777777" w:rsidR="00A77B3E" w:rsidRPr="00947071" w:rsidRDefault="00A77B3E">
      <w:pPr>
        <w:spacing w:line="360" w:lineRule="auto"/>
        <w:jc w:val="both"/>
      </w:pPr>
    </w:p>
    <w:p w14:paraId="2F25400D" w14:textId="062FF048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Andrew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Xanthopoulos,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FACC,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Consultant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Physician-Scientist,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Department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Cardiology,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University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Hospital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Larissa,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Mezourlo,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Box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1425,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Larissa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41110,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Greece.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andrewvxanth@gmail.com</w:t>
      </w:r>
    </w:p>
    <w:p w14:paraId="4316EF6A" w14:textId="77777777" w:rsidR="00A77B3E" w:rsidRPr="00947071" w:rsidRDefault="00A77B3E">
      <w:pPr>
        <w:spacing w:line="360" w:lineRule="auto"/>
        <w:jc w:val="both"/>
      </w:pPr>
    </w:p>
    <w:p w14:paraId="61EB944A" w14:textId="3B06FA4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April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21,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2021</w:t>
      </w:r>
    </w:p>
    <w:p w14:paraId="25A4D278" w14:textId="6BFF619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2021</w:t>
      </w:r>
    </w:p>
    <w:p w14:paraId="3F2B1B89" w14:textId="719B7241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bookmarkStart w:id="4" w:name="OLE_LINK15"/>
      <w:bookmarkStart w:id="5" w:name="OLE_LINK33"/>
      <w:bookmarkStart w:id="6" w:name="OLE_LINK48"/>
      <w:r w:rsidR="00F65C8B" w:rsidRPr="00947071">
        <w:rPr>
          <w:rFonts w:ascii="Book Antiqua" w:eastAsia="宋体" w:hAnsi="Book Antiqua"/>
          <w:color w:val="000000" w:themeColor="text1"/>
        </w:rPr>
        <w:t>July 15, 2021</w:t>
      </w:r>
      <w:bookmarkEnd w:id="4"/>
      <w:bookmarkEnd w:id="5"/>
      <w:bookmarkEnd w:id="6"/>
    </w:p>
    <w:p w14:paraId="73CC3DB8" w14:textId="270F90E1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C0285B" w:rsidRPr="00C0285B">
        <w:rPr>
          <w:rFonts w:ascii="Book Antiqua" w:eastAsia="宋体" w:hAnsi="Book Antiqua"/>
          <w:color w:val="000000" w:themeColor="text1"/>
        </w:rPr>
        <w:t xml:space="preserve"> </w:t>
      </w:r>
      <w:bookmarkStart w:id="7" w:name="_Hlk83661214"/>
      <w:r w:rsidR="00C73829" w:rsidRPr="00C73829">
        <w:rPr>
          <w:rFonts w:ascii="Book Antiqua" w:eastAsia="宋体" w:hAnsi="Book Antiqua"/>
          <w:color w:val="000000" w:themeColor="text1"/>
        </w:rPr>
        <w:t>October</w:t>
      </w:r>
      <w:bookmarkEnd w:id="7"/>
      <w:r w:rsidR="00C73829" w:rsidRPr="00C73829">
        <w:rPr>
          <w:rFonts w:ascii="Book Antiqua" w:eastAsia="宋体" w:hAnsi="Book Antiqua"/>
          <w:color w:val="000000" w:themeColor="text1"/>
        </w:rPr>
        <w:t xml:space="preserve"> </w:t>
      </w:r>
      <w:r w:rsidR="00C0285B" w:rsidRPr="006C456E">
        <w:rPr>
          <w:rFonts w:ascii="Book Antiqua" w:eastAsia="宋体" w:hAnsi="Book Antiqua"/>
          <w:color w:val="000000" w:themeColor="text1"/>
        </w:rPr>
        <w:t>26</w:t>
      </w:r>
      <w:r w:rsidR="00C0285B" w:rsidRPr="00F06907">
        <w:rPr>
          <w:rFonts w:ascii="Book Antiqua" w:eastAsia="宋体" w:hAnsi="Book Antiqua"/>
          <w:color w:val="000000" w:themeColor="text1"/>
        </w:rPr>
        <w:t>, 2021</w:t>
      </w:r>
    </w:p>
    <w:p w14:paraId="7D68ABB5" w14:textId="77777777" w:rsidR="00A77B3E" w:rsidRPr="00947071" w:rsidRDefault="00A77B3E">
      <w:pPr>
        <w:spacing w:line="360" w:lineRule="auto"/>
        <w:jc w:val="both"/>
        <w:sectPr w:rsidR="00A77B3E" w:rsidRPr="00947071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90464D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40E5C214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BACKGROUND</w:t>
      </w:r>
    </w:p>
    <w:p w14:paraId="49534564" w14:textId="5DA19955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obstruction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common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risk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Previous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utilized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sophisticated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Simplified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easily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applicable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currently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lacking.</w:t>
      </w:r>
    </w:p>
    <w:p w14:paraId="1A99FC26" w14:textId="77777777" w:rsidR="00A77B3E" w:rsidRPr="00947071" w:rsidRDefault="00A77B3E">
      <w:pPr>
        <w:spacing w:line="360" w:lineRule="auto"/>
        <w:jc w:val="both"/>
      </w:pPr>
    </w:p>
    <w:p w14:paraId="206B0A15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AIM</w:t>
      </w:r>
    </w:p>
    <w:p w14:paraId="456E9E05" w14:textId="4DC79885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determine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</w:p>
    <w:p w14:paraId="3FB11037" w14:textId="77777777" w:rsidR="00A77B3E" w:rsidRPr="00947071" w:rsidRDefault="00A77B3E">
      <w:pPr>
        <w:spacing w:line="360" w:lineRule="auto"/>
        <w:jc w:val="both"/>
      </w:pPr>
    </w:p>
    <w:p w14:paraId="06C7E520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METHODS</w:t>
      </w:r>
    </w:p>
    <w:p w14:paraId="3DADB99E" w14:textId="4F13B99A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prospective,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single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center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9D520A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included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299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consecutive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underwent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percutaneous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between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November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July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2019.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years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old,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history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disease</w:t>
      </w:r>
      <w:r w:rsidR="009D520A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excluded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assigned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first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second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estimated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(air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chamber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valve).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primary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D520A" w:rsidRPr="00947071">
        <w:rPr>
          <w:rFonts w:ascii="Book Antiqua" w:eastAsia="Book Antiqua" w:hAnsi="Book Antiqua" w:cs="Book Antiqua"/>
          <w:color w:val="000000"/>
        </w:rPr>
        <w:t xml:space="preserve">study </w:t>
      </w:r>
      <w:r w:rsidRPr="00947071">
        <w:rPr>
          <w:rFonts w:ascii="Book Antiqua" w:eastAsia="Book Antiqua" w:hAnsi="Book Antiqua" w:cs="Book Antiqua"/>
          <w:color w:val="000000"/>
        </w:rPr>
        <w:t>endpoint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</w:p>
    <w:p w14:paraId="4CB6B6B1" w14:textId="77777777" w:rsidR="00A77B3E" w:rsidRPr="00947071" w:rsidRDefault="00A77B3E">
      <w:pPr>
        <w:spacing w:line="360" w:lineRule="auto"/>
        <w:jc w:val="both"/>
      </w:pPr>
    </w:p>
    <w:p w14:paraId="188B8B68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RESULTS</w:t>
      </w:r>
    </w:p>
    <w:p w14:paraId="3C6FC5DC" w14:textId="77EA9C89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sex,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body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index,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risk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factors</w:t>
      </w:r>
      <w:r w:rsidR="009D520A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D520A" w:rsidRPr="00947071">
        <w:rPr>
          <w:rFonts w:ascii="Book Antiqua" w:eastAsia="Book Antiqua" w:hAnsi="Book Antiqua" w:cs="Book Antiqua"/>
          <w:color w:val="000000"/>
        </w:rPr>
        <w:t xml:space="preserve">or </w:t>
      </w:r>
      <w:r w:rsidRPr="00947071">
        <w:rPr>
          <w:rFonts w:ascii="Book Antiqua" w:eastAsia="Book Antiqua" w:hAnsi="Book Antiqua" w:cs="Book Antiqua"/>
          <w:color w:val="000000"/>
        </w:rPr>
        <w:t>comorbidities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except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supraventricular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arrhythmias.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higher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(82.2%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68.1%,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0.005).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recorded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(9.9%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lastRenderedPageBreak/>
        <w:t>19.0%,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0.024).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incidence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edema,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bleeding,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hematoma,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vagotonia,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between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multivariate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analysis,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D520A" w:rsidRPr="00947071">
        <w:rPr>
          <w:rFonts w:ascii="Book Antiqua" w:eastAsia="Book Antiqua" w:hAnsi="Book Antiqua" w:cs="Book Antiqua"/>
          <w:color w:val="000000"/>
        </w:rPr>
        <w:t xml:space="preserve">a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(OR: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2.35,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95%CI: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1.34-4.13,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0.003)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advanced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(OR: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1.04,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95%CI: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1.01-1.07,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0.006),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independently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associated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probability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type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affect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0.450).</w:t>
      </w:r>
    </w:p>
    <w:p w14:paraId="270661CA" w14:textId="77777777" w:rsidR="00A77B3E" w:rsidRPr="00947071" w:rsidRDefault="00A77B3E">
      <w:pPr>
        <w:spacing w:line="360" w:lineRule="auto"/>
        <w:jc w:val="both"/>
      </w:pPr>
    </w:p>
    <w:p w14:paraId="3AE24632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CONCLUSION</w:t>
      </w:r>
    </w:p>
    <w:p w14:paraId="15ABAE67" w14:textId="7E842CC6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simple,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efficient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safe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9D520A" w:rsidRPr="00947071">
        <w:rPr>
          <w:rFonts w:ascii="Book Antiqua" w:eastAsia="Book Antiqua" w:hAnsi="Book Antiqua" w:cs="Book Antiqua"/>
          <w:color w:val="000000"/>
        </w:rPr>
        <w:t xml:space="preserve"> that 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worthy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further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investigation.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Larger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required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consider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clinical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implications.</w:t>
      </w:r>
    </w:p>
    <w:p w14:paraId="764E6EC5" w14:textId="77777777" w:rsidR="00A77B3E" w:rsidRPr="00947071" w:rsidRDefault="00A77B3E">
      <w:pPr>
        <w:spacing w:line="360" w:lineRule="auto"/>
        <w:jc w:val="both"/>
      </w:pPr>
    </w:p>
    <w:p w14:paraId="39FC751A" w14:textId="63CB57FA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</w:p>
    <w:p w14:paraId="252531E6" w14:textId="77777777" w:rsidR="00A77B3E" w:rsidRPr="00947071" w:rsidRDefault="00A77B3E">
      <w:pPr>
        <w:spacing w:line="360" w:lineRule="auto"/>
        <w:jc w:val="both"/>
      </w:pPr>
    </w:p>
    <w:p w14:paraId="66510D01" w14:textId="77777777" w:rsidR="0024121A" w:rsidRDefault="0024121A" w:rsidP="0024121A">
      <w:pPr>
        <w:spacing w:line="360" w:lineRule="auto"/>
        <w:rPr>
          <w:rFonts w:ascii="Book Antiqua" w:eastAsia="Book Antiqua" w:hAnsi="Book Antiqua" w:cs="Book Antiqua"/>
          <w:color w:val="000000"/>
          <w:sz w:val="21"/>
          <w:szCs w:val="22"/>
        </w:rPr>
      </w:pPr>
      <w:bookmarkStart w:id="8" w:name="_Hlk85017019"/>
      <w:bookmarkStart w:id="9" w:name="_Hlk85017027"/>
      <w:r>
        <w:rPr>
          <w:rFonts w:ascii="Book Antiqua" w:eastAsia="Book Antiqua" w:hAnsi="Book Antiqua" w:cs="Book Antiqua"/>
          <w:b/>
          <w:color w:val="000000"/>
        </w:rPr>
        <w:t>©The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 xml:space="preserve">Author(s) 2021. </w:t>
      </w:r>
      <w:r>
        <w:rPr>
          <w:rFonts w:ascii="Book Antiqua" w:eastAsia="Book Antiqua" w:hAnsi="Book Antiqua" w:cs="Book Antiqua"/>
          <w:color w:val="000000"/>
        </w:rPr>
        <w:t xml:space="preserve">Published by Baishideng Publishing Group Inc. All rights reserved. </w:t>
      </w:r>
    </w:p>
    <w:p w14:paraId="4E6CC5F1" w14:textId="77777777" w:rsidR="0024121A" w:rsidRDefault="0024121A" w:rsidP="0024121A">
      <w:pPr>
        <w:adjustRightInd w:val="0"/>
        <w:snapToGrid w:val="0"/>
        <w:spacing w:line="360" w:lineRule="auto"/>
        <w:rPr>
          <w:rFonts w:ascii="Book Antiqua" w:hAnsi="Book Antiqua" w:cstheme="minorBidi"/>
        </w:rPr>
      </w:pPr>
    </w:p>
    <w:p w14:paraId="00FCCE8D" w14:textId="77777777" w:rsidR="00E113FA" w:rsidRDefault="0024121A" w:rsidP="0024121A">
      <w:pPr>
        <w:adjustRightInd w:val="0"/>
        <w:snapToGrid w:val="0"/>
        <w:spacing w:line="360" w:lineRule="auto"/>
        <w:rPr>
          <w:rFonts w:ascii="Book Antiqua" w:eastAsia="等线" w:hAnsi="Book Antiqua"/>
          <w:color w:val="000000"/>
        </w:rPr>
      </w:pPr>
      <w:r>
        <w:rPr>
          <w:rFonts w:ascii="Book Antiqua" w:hAnsi="Book Antiqua"/>
          <w:b/>
          <w:bCs/>
        </w:rPr>
        <w:t>Citation:</w:t>
      </w:r>
      <w:bookmarkEnd w:id="8"/>
      <w:r>
        <w:rPr>
          <w:rFonts w:ascii="Book Antiqua" w:hAnsi="Book Antiqua"/>
          <w:b/>
          <w:bCs/>
        </w:rPr>
        <w:t xml:space="preserve"> </w:t>
      </w:r>
      <w:bookmarkEnd w:id="9"/>
      <w:r w:rsidR="00262B87" w:rsidRPr="00947071">
        <w:rPr>
          <w:rFonts w:ascii="Book Antiqua" w:eastAsia="Book Antiqua" w:hAnsi="Book Antiqua" w:cs="Book Antiqua"/>
          <w:color w:val="000000"/>
        </w:rPr>
        <w:t>Kyriakopoulos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V,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Xanthopoulos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Papamichalis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M,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Skoularigkis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Tzavara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C,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Papadakis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Patsilinakos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Triposkiadis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F,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Skoularigis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J.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artery: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Comparison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methods.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21AE" w:rsidRPr="00685BDC">
        <w:rPr>
          <w:rFonts w:ascii="Book Antiqua" w:eastAsia="Book Antiqua" w:hAnsi="Book Antiqua" w:cs="Book Antiqua"/>
          <w:lang w:val="pt-BR"/>
        </w:rPr>
        <w:t xml:space="preserve">2021; </w:t>
      </w:r>
      <w:r w:rsidR="002E21AE" w:rsidRPr="00A56242">
        <w:rPr>
          <w:rFonts w:ascii="Book Antiqua" w:eastAsia="Book Antiqua" w:hAnsi="Book Antiqua" w:cs="Book Antiqua"/>
          <w:lang w:val="pt-BR"/>
        </w:rPr>
        <w:t>13(</w:t>
      </w:r>
      <w:r w:rsidR="00C73829">
        <w:rPr>
          <w:rFonts w:ascii="Book Antiqua" w:eastAsia="Book Antiqua" w:hAnsi="Book Antiqua" w:cs="Book Antiqua"/>
          <w:lang w:val="pt-BR"/>
        </w:rPr>
        <w:t>10</w:t>
      </w:r>
      <w:r w:rsidR="002E21AE" w:rsidRPr="00A56242">
        <w:rPr>
          <w:rFonts w:ascii="Book Antiqua" w:eastAsia="Book Antiqua" w:hAnsi="Book Antiqua" w:cs="Book Antiqua"/>
          <w:lang w:val="pt-BR"/>
        </w:rPr>
        <w:t>)</w:t>
      </w:r>
      <w:r w:rsidR="002E21AE" w:rsidRPr="00685BDC">
        <w:rPr>
          <w:rFonts w:ascii="Book Antiqua" w:eastAsia="Book Antiqua" w:hAnsi="Book Antiqua" w:cs="Book Antiqua"/>
          <w:lang w:val="pt-BR"/>
        </w:rPr>
        <w:t xml:space="preserve">: </w:t>
      </w:r>
      <w:r w:rsidR="00005BE1" w:rsidRPr="00005BE1">
        <w:rPr>
          <w:rFonts w:ascii="Book Antiqua" w:eastAsia="Book Antiqua" w:hAnsi="Book Antiqua" w:cs="Book Antiqua"/>
          <w:lang w:val="pt-BR"/>
        </w:rPr>
        <w:t>574</w:t>
      </w:r>
      <w:r w:rsidR="002E21AE" w:rsidRPr="00685BDC">
        <w:rPr>
          <w:rFonts w:ascii="Book Antiqua" w:eastAsia="Book Antiqua" w:hAnsi="Book Antiqua" w:cs="Book Antiqua"/>
          <w:lang w:val="pt-BR"/>
        </w:rPr>
        <w:t>-</w:t>
      </w:r>
      <w:r w:rsidR="00005BE1">
        <w:rPr>
          <w:rFonts w:ascii="Book Antiqua" w:eastAsia="等线" w:hAnsi="Book Antiqua"/>
          <w:color w:val="000000"/>
        </w:rPr>
        <w:t xml:space="preserve">584 </w:t>
      </w:r>
    </w:p>
    <w:p w14:paraId="186C277B" w14:textId="77777777" w:rsidR="00E113FA" w:rsidRDefault="002E21AE" w:rsidP="0024121A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24121A">
        <w:rPr>
          <w:rFonts w:ascii="Book Antiqua" w:eastAsia="Book Antiqua" w:hAnsi="Book Antiqua" w:cs="Book Antiqua"/>
          <w:b/>
          <w:bCs/>
          <w:lang w:val="pt-BR"/>
        </w:rPr>
        <w:t xml:space="preserve">URL: </w:t>
      </w:r>
      <w:r w:rsidRPr="00685BDC">
        <w:rPr>
          <w:rFonts w:ascii="Book Antiqua" w:eastAsia="Book Antiqua" w:hAnsi="Book Antiqua" w:cs="Book Antiqua"/>
          <w:lang w:val="pt-BR"/>
        </w:rPr>
        <w:t>https://www.wjgnet.com/</w:t>
      </w:r>
      <w:r w:rsidRPr="00A56242">
        <w:rPr>
          <w:rFonts w:ascii="Book Antiqua" w:eastAsia="Book Antiqua" w:hAnsi="Book Antiqua" w:cs="Book Antiqua"/>
          <w:lang w:val="pt-BR"/>
        </w:rPr>
        <w:t>1949-8462</w:t>
      </w:r>
      <w:r w:rsidRPr="00685BDC">
        <w:rPr>
          <w:rFonts w:ascii="Book Antiqua" w:eastAsia="Book Antiqua" w:hAnsi="Book Antiqua" w:cs="Book Antiqua"/>
          <w:lang w:val="pt-BR"/>
        </w:rPr>
        <w:t>/full/</w:t>
      </w:r>
      <w:r w:rsidRPr="00A56242">
        <w:rPr>
          <w:rFonts w:ascii="Book Antiqua" w:eastAsia="Book Antiqua" w:hAnsi="Book Antiqua" w:cs="Book Antiqua"/>
          <w:lang w:val="pt-BR"/>
        </w:rPr>
        <w:t>v13/i</w:t>
      </w:r>
      <w:r w:rsidR="00490CDF">
        <w:rPr>
          <w:rFonts w:ascii="Book Antiqua" w:eastAsia="Book Antiqua" w:hAnsi="Book Antiqua" w:cs="Book Antiqua"/>
          <w:lang w:val="pt-BR"/>
        </w:rPr>
        <w:t>10</w:t>
      </w:r>
      <w:r w:rsidRPr="00685BDC">
        <w:rPr>
          <w:rFonts w:ascii="Book Antiqua" w:eastAsia="Book Antiqua" w:hAnsi="Book Antiqua" w:cs="Book Antiqua"/>
          <w:lang w:val="pt-BR"/>
        </w:rPr>
        <w:t>/</w:t>
      </w:r>
      <w:r w:rsidR="00005BE1" w:rsidRPr="00005BE1">
        <w:rPr>
          <w:rFonts w:ascii="Book Antiqua" w:eastAsia="Book Antiqua" w:hAnsi="Book Antiqua" w:cs="Book Antiqua"/>
          <w:lang w:val="pt-BR"/>
        </w:rPr>
        <w:t>574</w:t>
      </w:r>
      <w:r w:rsidRPr="00685BDC">
        <w:rPr>
          <w:rFonts w:ascii="Book Antiqua" w:eastAsia="Book Antiqua" w:hAnsi="Book Antiqua" w:cs="Book Antiqua"/>
          <w:lang w:val="pt-BR"/>
        </w:rPr>
        <w:t xml:space="preserve">.htm </w:t>
      </w:r>
    </w:p>
    <w:p w14:paraId="774ECB73" w14:textId="7D8CAA3F" w:rsidR="002E21AE" w:rsidRPr="00A56242" w:rsidRDefault="002E21AE" w:rsidP="0024121A">
      <w:pPr>
        <w:adjustRightInd w:val="0"/>
        <w:snapToGrid w:val="0"/>
        <w:spacing w:line="360" w:lineRule="auto"/>
        <w:rPr>
          <w:rFonts w:ascii="Book Antiqua" w:eastAsia="Book Antiqua" w:hAnsi="Book Antiqua" w:cs="Book Antiqua"/>
          <w:lang w:val="pt-BR"/>
        </w:rPr>
      </w:pPr>
      <w:r w:rsidRPr="0024121A">
        <w:rPr>
          <w:rFonts w:ascii="Book Antiqua" w:eastAsia="Book Antiqua" w:hAnsi="Book Antiqua" w:cs="Book Antiqua"/>
          <w:b/>
          <w:bCs/>
          <w:lang w:val="pt-BR"/>
        </w:rPr>
        <w:t>DOI:</w:t>
      </w:r>
      <w:r w:rsidRPr="00685BDC">
        <w:rPr>
          <w:rFonts w:ascii="Book Antiqua" w:eastAsia="Book Antiqua" w:hAnsi="Book Antiqua" w:cs="Book Antiqua"/>
          <w:lang w:val="pt-BR"/>
        </w:rPr>
        <w:t xml:space="preserve"> https://dx.doi.org/</w:t>
      </w:r>
      <w:r w:rsidRPr="00A56242">
        <w:rPr>
          <w:rFonts w:ascii="Book Antiqua" w:eastAsia="Book Antiqua" w:hAnsi="Book Antiqua" w:cs="Book Antiqua"/>
          <w:lang w:val="pt-BR"/>
        </w:rPr>
        <w:t>10.4330</w:t>
      </w:r>
      <w:r w:rsidRPr="00685BDC">
        <w:rPr>
          <w:rFonts w:ascii="Book Antiqua" w:eastAsia="Book Antiqua" w:hAnsi="Book Antiqua" w:cs="Book Antiqua"/>
          <w:lang w:val="pt-BR"/>
        </w:rPr>
        <w:t>/</w:t>
      </w:r>
      <w:r w:rsidRPr="00A56242">
        <w:rPr>
          <w:rFonts w:ascii="Book Antiqua" w:eastAsia="Book Antiqua" w:hAnsi="Book Antiqua" w:cs="Book Antiqua"/>
          <w:lang w:val="pt-BR"/>
        </w:rPr>
        <w:t>wjc.v13.i</w:t>
      </w:r>
      <w:r w:rsidR="003E2C51">
        <w:rPr>
          <w:rFonts w:ascii="Book Antiqua" w:eastAsia="Book Antiqua" w:hAnsi="Book Antiqua" w:cs="Book Antiqua"/>
          <w:lang w:val="pt-BR"/>
        </w:rPr>
        <w:t>10</w:t>
      </w:r>
      <w:r w:rsidRPr="00A56242">
        <w:rPr>
          <w:rFonts w:ascii="Book Antiqua" w:eastAsia="Book Antiqua" w:hAnsi="Book Antiqua" w:cs="Book Antiqua"/>
          <w:lang w:val="pt-BR"/>
        </w:rPr>
        <w:t>.</w:t>
      </w:r>
      <w:r w:rsidR="00005BE1" w:rsidRPr="00005BE1">
        <w:rPr>
          <w:rFonts w:ascii="Book Antiqua" w:eastAsia="Book Antiqua" w:hAnsi="Book Antiqua" w:cs="Book Antiqua"/>
          <w:lang w:val="pt-BR"/>
        </w:rPr>
        <w:t>574</w:t>
      </w:r>
    </w:p>
    <w:p w14:paraId="2F31802F" w14:textId="24DFF0B7" w:rsidR="00A77B3E" w:rsidRPr="002E21AE" w:rsidRDefault="00A77B3E">
      <w:pPr>
        <w:spacing w:line="360" w:lineRule="auto"/>
        <w:jc w:val="both"/>
        <w:rPr>
          <w:lang w:val="pt-BR"/>
        </w:rPr>
      </w:pPr>
    </w:p>
    <w:p w14:paraId="190F5E19" w14:textId="0492770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prospective,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single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center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9D520A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299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consecutive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underwent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percutaneous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</w:t>
      </w:r>
      <w:r w:rsidR="009D520A"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D520A" w:rsidRPr="00947071">
        <w:rPr>
          <w:rFonts w:ascii="Book Antiqua" w:eastAsia="Book Antiqua" w:hAnsi="Book Antiqua" w:cs="Book Antiqua"/>
          <w:color w:val="000000"/>
        </w:rPr>
        <w:t xml:space="preserve">It aimed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a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probability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with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associated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lastRenderedPageBreak/>
        <w:t>lower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multivariate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analysis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advanced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independently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associated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probability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</w:p>
    <w:p w14:paraId="7D99A272" w14:textId="77777777" w:rsidR="00A77B3E" w:rsidRPr="00947071" w:rsidRDefault="00B5592E">
      <w:pPr>
        <w:spacing w:line="360" w:lineRule="auto"/>
        <w:jc w:val="both"/>
      </w:pPr>
      <w:r w:rsidRPr="00947071">
        <w:br w:type="page"/>
      </w:r>
      <w:r w:rsidR="00262B87"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09F9E68E" w14:textId="790287D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Transradial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increasingly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transfemoral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as </w:t>
      </w:r>
      <w:r w:rsidRPr="00947071">
        <w:rPr>
          <w:rFonts w:ascii="Book Antiqua" w:eastAsia="Book Antiqua" w:hAnsi="Book Antiqua" w:cs="Book Antiqua"/>
          <w:color w:val="000000"/>
        </w:rPr>
        <w:t>it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has </w:t>
      </w:r>
      <w:r w:rsidRPr="00947071">
        <w:rPr>
          <w:rFonts w:ascii="Book Antiqua" w:eastAsia="Book Antiqua" w:hAnsi="Book Antiqua" w:cs="Book Antiqua"/>
          <w:color w:val="000000"/>
        </w:rPr>
        <w:t>several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advantages.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associated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fewer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vascular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bleeding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mortality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specific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high-risk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populations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[1]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Furthermore,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offers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earlier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mobilization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procedure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usually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has a shorter </w:t>
      </w:r>
      <w:r w:rsidRPr="00947071">
        <w:rPr>
          <w:rFonts w:ascii="Book Antiqua" w:eastAsia="Book Antiqua" w:hAnsi="Book Antiqua" w:cs="Book Antiqua"/>
          <w:color w:val="000000"/>
        </w:rPr>
        <w:t>hospital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 stay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European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guidelines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acute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syndrome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favor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over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transfemoral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Class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indication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[2,3]</w:t>
      </w:r>
      <w:r w:rsidRPr="00947071">
        <w:rPr>
          <w:rFonts w:ascii="Book Antiqua" w:eastAsia="Book Antiqua" w:hAnsi="Book Antiqua" w:cs="Book Antiqua"/>
          <w:color w:val="000000"/>
        </w:rPr>
        <w:t>.</w:t>
      </w:r>
    </w:p>
    <w:p w14:paraId="530E81DE" w14:textId="1A31AF2D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obstruction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(RAO)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frequent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future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conduit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bypass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grafting.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same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time,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requiring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hemodialysis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create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arteriovenous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fistula.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Therefore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prevention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clinical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importance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Experts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emphasize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need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adoption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novel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reduce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incidence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to </w:t>
      </w:r>
      <w:r w:rsidRPr="00947071">
        <w:rPr>
          <w:rFonts w:ascii="Book Antiqua" w:eastAsia="Book Antiqua" w:hAnsi="Book Antiqua" w:cs="Book Antiqua"/>
          <w:color w:val="000000"/>
        </w:rPr>
        <w:t>less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5%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Pr="00947071">
        <w:rPr>
          <w:rFonts w:ascii="Book Antiqua" w:eastAsia="Book Antiqua" w:hAnsi="Book Antiqua" w:cs="Book Antiqua"/>
          <w:color w:val="000000"/>
        </w:rPr>
        <w:t>.</w:t>
      </w:r>
    </w:p>
    <w:p w14:paraId="7FF744EE" w14:textId="55774496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Complete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obstruction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blood flow in the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strong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predictor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occurrence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[6]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contrary,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circulatory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anterograde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known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nonobstructive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risk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[7,8]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Various </w:t>
      </w:r>
      <w:r w:rsidRPr="00947071">
        <w:rPr>
          <w:rFonts w:ascii="Book Antiqua" w:eastAsia="Book Antiqua" w:hAnsi="Book Antiqua" w:cs="Book Antiqua"/>
          <w:color w:val="000000"/>
        </w:rPr>
        <w:t>methods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described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current </w:t>
      </w:r>
      <w:r w:rsidRPr="00947071">
        <w:rPr>
          <w:rFonts w:ascii="Book Antiqua" w:eastAsia="Book Antiqua" w:hAnsi="Book Antiqua" w:cs="Book Antiqua"/>
          <w:color w:val="000000"/>
        </w:rPr>
        <w:t>consensus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optimal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application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nonobstructive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technically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difficult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requires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intense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staff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mobilization,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multiple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blood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adjustment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order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adopted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laboratories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[9]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goal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was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simplified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easily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applicable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diagnostic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percutaneous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(PCI).</w:t>
      </w:r>
    </w:p>
    <w:p w14:paraId="4C1C5586" w14:textId="77777777" w:rsidR="00A77B3E" w:rsidRPr="00947071" w:rsidRDefault="00A77B3E">
      <w:pPr>
        <w:spacing w:line="360" w:lineRule="auto"/>
        <w:ind w:firstLine="480"/>
        <w:jc w:val="both"/>
      </w:pPr>
    </w:p>
    <w:p w14:paraId="7609C148" w14:textId="614E59D6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65C8B"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65C8B"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6F48CB8F" w14:textId="4C417246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Patient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population</w:t>
      </w:r>
    </w:p>
    <w:p w14:paraId="56B61613" w14:textId="618D201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total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299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consecutive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cardiac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catheterization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 xml:space="preserve">between November 2017 and July 2019 and </w:t>
      </w:r>
      <w:r w:rsidRPr="00947071">
        <w:rPr>
          <w:rFonts w:ascii="Book Antiqua" w:eastAsia="Book Antiqua" w:hAnsi="Book Antiqua" w:cs="Book Antiqua"/>
          <w:color w:val="000000"/>
        </w:rPr>
        <w:t>considered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eligible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included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underwent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DF59FC">
        <w:rPr>
          <w:rFonts w:ascii="Book Antiqua" w:eastAsia="Book Antiqua" w:hAnsi="Book Antiqua" w:cs="Book Antiqua"/>
          <w:color w:val="000000"/>
        </w:rPr>
        <w:t xml:space="preserve">a </w:t>
      </w:r>
      <w:r w:rsidRPr="00947071">
        <w:rPr>
          <w:rFonts w:ascii="Book Antiqua" w:eastAsia="Book Antiqua" w:hAnsi="Book Antiqua" w:cs="Book Antiqua"/>
          <w:color w:val="000000"/>
        </w:rPr>
        <w:t>Barbeau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precatheterization,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collateral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palmar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sufficiency.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assigned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first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second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estimated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A82265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>one with 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air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chamber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A82265" w:rsidRPr="00947071">
        <w:rPr>
          <w:rFonts w:ascii="Book Antiqua" w:eastAsia="Book Antiqua" w:hAnsi="Book Antiqua" w:cs="Book Antiqua"/>
          <w:color w:val="000000"/>
        </w:rPr>
        <w:t>another with 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valve.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primary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endpoint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</w:p>
    <w:p w14:paraId="2279AAC0" w14:textId="4413C564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Randomization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affect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8F43DF" w:rsidRPr="00947071">
        <w:rPr>
          <w:rFonts w:ascii="Book Antiqua" w:eastAsia="Book Antiqua" w:hAnsi="Book Antiqua" w:cs="Book Antiqua"/>
          <w:color w:val="000000"/>
        </w:rPr>
        <w:t>, either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diagnostic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invasive,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operators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unaware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the </w:t>
      </w:r>
      <w:r w:rsidRPr="00947071">
        <w:rPr>
          <w:rFonts w:ascii="Book Antiqua" w:eastAsia="Book Antiqua" w:hAnsi="Book Antiqua" w:cs="Book Antiqua"/>
          <w:color w:val="000000"/>
        </w:rPr>
        <w:t>patient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allocation.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younger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years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history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disease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absence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excluded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provided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written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consent</w:t>
      </w:r>
      <w:r w:rsidR="008F43DF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protocol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was </w:t>
      </w:r>
      <w:r w:rsidRPr="00947071">
        <w:rPr>
          <w:rFonts w:ascii="Book Antiqua" w:eastAsia="Book Antiqua" w:hAnsi="Book Antiqua" w:cs="Book Antiqua"/>
          <w:color w:val="000000"/>
        </w:rPr>
        <w:t>approved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hospital’s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ethics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review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board.</w:t>
      </w:r>
    </w:p>
    <w:p w14:paraId="3098450B" w14:textId="77777777" w:rsidR="00A77B3E" w:rsidRPr="00947071" w:rsidRDefault="00A77B3E">
      <w:pPr>
        <w:spacing w:line="360" w:lineRule="auto"/>
        <w:ind w:firstLine="480"/>
        <w:jc w:val="both"/>
      </w:pPr>
    </w:p>
    <w:p w14:paraId="5C9D80CD" w14:textId="4588536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Transradial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catheterization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</w:p>
    <w:p w14:paraId="21630F18" w14:textId="682F21E8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catheterization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Seldinger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diameter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5/6-</w:t>
      </w:r>
      <w:r w:rsidR="00F65C8B" w:rsidRPr="00947071">
        <w:rPr>
          <w:rFonts w:ascii="Book Antiqua" w:eastAsia="Book Antiqua" w:hAnsi="Book Antiqua" w:cs="Book Antiqua"/>
          <w:color w:val="000000"/>
        </w:rPr>
        <w:t>F</w:t>
      </w:r>
      <w:r w:rsidRPr="00947071">
        <w:rPr>
          <w:rFonts w:ascii="Book Antiqua" w:eastAsia="Book Antiqua" w:hAnsi="Book Antiqua" w:cs="Book Antiqua"/>
          <w:color w:val="000000"/>
        </w:rPr>
        <w:t>rench.</w:t>
      </w:r>
    </w:p>
    <w:p w14:paraId="7046BE4B" w14:textId="77777777" w:rsidR="00A77B3E" w:rsidRPr="00947071" w:rsidRDefault="00A77B3E">
      <w:pPr>
        <w:spacing w:line="360" w:lineRule="auto"/>
        <w:jc w:val="both"/>
      </w:pPr>
    </w:p>
    <w:p w14:paraId="64FF3463" w14:textId="310030D9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Conventional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palpation</w:t>
      </w:r>
    </w:p>
    <w:p w14:paraId="2D899E98" w14:textId="492C0C8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introducer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sheath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removed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immediately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sheath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pulled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5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applied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around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wrist.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tightened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removed.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</w:t>
      </w:r>
      <w:r w:rsidR="008F43DF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remained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place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slowly </w:t>
      </w:r>
      <w:r w:rsidRPr="00947071">
        <w:rPr>
          <w:rFonts w:ascii="Book Antiqua" w:eastAsia="Book Antiqua" w:hAnsi="Book Antiqua" w:cs="Book Antiqua"/>
          <w:color w:val="000000"/>
        </w:rPr>
        <w:t>removed.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light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dressing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applied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entry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procedure.</w:t>
      </w:r>
    </w:p>
    <w:p w14:paraId="139604E3" w14:textId="77777777" w:rsidR="00A77B3E" w:rsidRPr="00947071" w:rsidRDefault="00A77B3E">
      <w:pPr>
        <w:spacing w:line="360" w:lineRule="auto"/>
        <w:jc w:val="both"/>
      </w:pPr>
    </w:p>
    <w:p w14:paraId="7D463FDE" w14:textId="17A5E9A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lastRenderedPageBreak/>
        <w:t>Patent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procedure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aid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oximeter</w:t>
      </w:r>
    </w:p>
    <w:p w14:paraId="0B0D2BD3" w14:textId="0F92C7A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sheath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pulled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by </w:t>
      </w:r>
      <w:r w:rsidRPr="00947071">
        <w:rPr>
          <w:rFonts w:ascii="Book Antiqua" w:eastAsia="Book Antiqua" w:hAnsi="Book Antiqua" w:cs="Book Antiqua"/>
          <w:color w:val="000000"/>
        </w:rPr>
        <w:t>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5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applied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over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entry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site.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sensor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placed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index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finger,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tightened</w:t>
      </w:r>
      <w:r w:rsidR="008F43DF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sheath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removed.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ulnar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gradually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began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relax.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confirmed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plethysmographic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reoccurrence.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bleeding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before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plethysmographic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appearance,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confirmed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bleeding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occurred</w:t>
      </w:r>
      <w:r w:rsidR="008F43DF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remained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place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hourly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basis.</w:t>
      </w:r>
    </w:p>
    <w:p w14:paraId="13570104" w14:textId="77777777" w:rsidR="00A77B3E" w:rsidRPr="00947071" w:rsidRDefault="00A77B3E">
      <w:pPr>
        <w:spacing w:line="360" w:lineRule="auto"/>
        <w:jc w:val="both"/>
      </w:pPr>
    </w:p>
    <w:p w14:paraId="0BCEB53F" w14:textId="096A768A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Assessment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patency</w:t>
      </w:r>
    </w:p>
    <w:p w14:paraId="140BED9C" w14:textId="2081B27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DF59FC">
        <w:rPr>
          <w:rFonts w:ascii="Book Antiqua" w:eastAsia="Book Antiqua" w:hAnsi="Book Antiqua" w:cs="Book Antiqua"/>
          <w:color w:val="000000"/>
        </w:rPr>
        <w:t xml:space="preserve">a </w:t>
      </w:r>
      <w:r w:rsidRPr="00947071">
        <w:rPr>
          <w:rFonts w:ascii="Book Antiqua" w:eastAsia="Book Antiqua" w:hAnsi="Book Antiqua" w:cs="Book Antiqua"/>
          <w:color w:val="000000"/>
        </w:rPr>
        <w:t>Barbeau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test.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sensor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placed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index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finger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plethysmographic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observed.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Ulnar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</w:t>
      </w:r>
      <w:r w:rsidR="008F43DF" w:rsidRPr="00947071">
        <w:rPr>
          <w:rFonts w:ascii="Book Antiqua" w:eastAsia="Book Antiqua" w:hAnsi="Book Antiqua" w:cs="Book Antiqua"/>
          <w:color w:val="000000"/>
        </w:rPr>
        <w:t>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loss.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removed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ulnar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>Appearance of t</w:t>
      </w:r>
      <w:r w:rsidRPr="00947071">
        <w:rPr>
          <w:rFonts w:ascii="Book Antiqua" w:eastAsia="Book Antiqua" w:hAnsi="Book Antiqua" w:cs="Book Antiqua"/>
          <w:color w:val="000000"/>
        </w:rPr>
        <w:t>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plethysmographic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8F43DF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absence of a </w:t>
      </w:r>
      <w:r w:rsidRPr="00947071">
        <w:rPr>
          <w:rFonts w:ascii="Book Antiqua" w:eastAsia="Book Antiqua" w:hAnsi="Book Antiqua" w:cs="Book Antiqua"/>
          <w:color w:val="000000"/>
        </w:rPr>
        <w:t>signal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>indicated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precatheterization,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after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also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vascular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ultrasonography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Doppler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assessment.</w:t>
      </w:r>
    </w:p>
    <w:p w14:paraId="28A7243C" w14:textId="77777777" w:rsidR="00A77B3E" w:rsidRPr="00947071" w:rsidRDefault="00A77B3E">
      <w:pPr>
        <w:spacing w:line="360" w:lineRule="auto"/>
        <w:jc w:val="both"/>
      </w:pPr>
    </w:p>
    <w:p w14:paraId="2F25CBDE" w14:textId="51054FB9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efficacy</w:t>
      </w:r>
    </w:p>
    <w:p w14:paraId="580AD4B8" w14:textId="474890AC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Hemorrhagic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resulted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blood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puncture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and judged </w:t>
      </w:r>
      <w:r w:rsidRPr="00947071">
        <w:rPr>
          <w:rFonts w:ascii="Book Antiqua" w:eastAsia="Book Antiqua" w:hAnsi="Book Antiqua" w:cs="Book Antiqua"/>
          <w:color w:val="000000"/>
        </w:rPr>
        <w:t>capable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of </w:t>
      </w:r>
      <w:r w:rsidRPr="00947071">
        <w:rPr>
          <w:rFonts w:ascii="Book Antiqua" w:eastAsia="Book Antiqua" w:hAnsi="Book Antiqua" w:cs="Book Antiqua"/>
          <w:color w:val="000000"/>
        </w:rPr>
        <w:t>caus</w:t>
      </w:r>
      <w:r w:rsidR="008F43DF" w:rsidRPr="00947071">
        <w:rPr>
          <w:rFonts w:ascii="Book Antiqua" w:eastAsia="Book Antiqua" w:hAnsi="Book Antiqua" w:cs="Book Antiqua"/>
          <w:color w:val="000000"/>
        </w:rPr>
        <w:t>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hemodynamic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instability,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blood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transfusion</w:t>
      </w:r>
      <w:r w:rsidR="008F43DF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death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regarded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as </w:t>
      </w:r>
      <w:r w:rsidRPr="00947071">
        <w:rPr>
          <w:rFonts w:ascii="Book Antiqua" w:eastAsia="Book Antiqua" w:hAnsi="Book Antiqua" w:cs="Book Antiqua"/>
          <w:color w:val="000000"/>
        </w:rPr>
        <w:t>significant.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Hematomas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puncture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considered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clinically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their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diameter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exceeded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cm.</w:t>
      </w:r>
    </w:p>
    <w:p w14:paraId="328F8537" w14:textId="77777777" w:rsidR="00A77B3E" w:rsidRPr="00947071" w:rsidRDefault="00A77B3E">
      <w:pPr>
        <w:spacing w:line="360" w:lineRule="auto"/>
        <w:jc w:val="both"/>
      </w:pPr>
    </w:p>
    <w:p w14:paraId="46F657D0" w14:textId="00C786CA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Statistical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analysis</w:t>
      </w:r>
    </w:p>
    <w:p w14:paraId="73938F51" w14:textId="1A0D9BC8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Quantitative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variables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expressed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mean</w:t>
      </w:r>
      <w:r w:rsidR="008F43DF" w:rsidRPr="00947071">
        <w:rPr>
          <w:rFonts w:ascii="Book Antiqua" w:eastAsia="Book Antiqua" w:hAnsi="Book Antiqua" w:cs="Book Antiqua"/>
          <w:color w:val="000000"/>
        </w:rPr>
        <w:t>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±</w:t>
      </w:r>
      <w:r w:rsidR="00892BC9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median</w:t>
      </w:r>
      <w:r w:rsidR="008F43DF" w:rsidRPr="00947071">
        <w:rPr>
          <w:rFonts w:ascii="Book Antiqua" w:eastAsia="Book Antiqua" w:hAnsi="Book Antiqua" w:cs="Book Antiqua"/>
          <w:color w:val="000000"/>
        </w:rPr>
        <w:t>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and </w:t>
      </w:r>
      <w:r w:rsidRPr="00947071">
        <w:rPr>
          <w:rFonts w:ascii="Book Antiqua" w:eastAsia="Book Antiqua" w:hAnsi="Book Antiqua" w:cs="Book Antiqua"/>
          <w:color w:val="000000"/>
        </w:rPr>
        <w:t>interquartile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color w:val="000000"/>
        </w:rPr>
        <w:t>IQR).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Qualitative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variables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were </w:t>
      </w:r>
      <w:r w:rsidR="00947071" w:rsidRPr="00947071">
        <w:rPr>
          <w:rFonts w:ascii="Book Antiqua" w:eastAsia="Book Antiqua" w:hAnsi="Book Antiqua" w:cs="Book Antiqua"/>
          <w:color w:val="000000"/>
        </w:rPr>
        <w:t>reported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absolute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relative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frequencies.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lastRenderedPageBreak/>
        <w:t>C</w:t>
      </w:r>
      <w:r w:rsidRPr="00947071">
        <w:rPr>
          <w:rFonts w:ascii="Book Antiqua" w:eastAsia="Book Antiqua" w:hAnsi="Book Antiqua" w:cs="Book Antiqua"/>
          <w:color w:val="000000"/>
        </w:rPr>
        <w:t>hi-square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Fisher’s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exact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tests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used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 to compare proportions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Student’s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t</w:t>
      </w:r>
      <w:r w:rsidRPr="00947071">
        <w:rPr>
          <w:rFonts w:ascii="Book Antiqua" w:eastAsia="Book Antiqua" w:hAnsi="Book Antiqua" w:cs="Book Antiqua"/>
          <w:color w:val="000000"/>
        </w:rPr>
        <w:t>-tests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>used 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compare </w:t>
      </w:r>
      <w:r w:rsidRPr="00947071">
        <w:rPr>
          <w:rFonts w:ascii="Book Antiqua" w:eastAsia="Book Antiqua" w:hAnsi="Book Antiqua" w:cs="Book Antiqua"/>
          <w:color w:val="000000"/>
        </w:rPr>
        <w:t>mean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values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>that were normally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distribut</w:t>
      </w:r>
      <w:r w:rsidR="008F43DF" w:rsidRPr="00947071">
        <w:rPr>
          <w:rFonts w:ascii="Book Antiqua" w:eastAsia="Book Antiqua" w:hAnsi="Book Antiqua" w:cs="Book Antiqua"/>
          <w:color w:val="000000"/>
        </w:rPr>
        <w:t>ed.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Mann-Whitney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test</w:t>
      </w:r>
      <w:r w:rsidR="008F43DF" w:rsidRPr="00947071">
        <w:rPr>
          <w:rFonts w:ascii="Book Antiqua" w:eastAsia="Book Antiqua" w:hAnsi="Book Antiqua" w:cs="Book Antiqua"/>
          <w:color w:val="000000"/>
        </w:rPr>
        <w:t>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 xml:space="preserve">were used to </w:t>
      </w:r>
      <w:r w:rsidRPr="00947071">
        <w:rPr>
          <w:rFonts w:ascii="Book Antiqua" w:eastAsia="Book Antiqua" w:hAnsi="Book Antiqua" w:cs="Book Antiqua"/>
          <w:color w:val="000000"/>
        </w:rPr>
        <w:t>compar</w:t>
      </w:r>
      <w:r w:rsidR="008F43DF" w:rsidRPr="00947071">
        <w:rPr>
          <w:rFonts w:ascii="Book Antiqua" w:eastAsia="Book Antiqua" w:hAnsi="Book Antiqua" w:cs="Book Antiqua"/>
          <w:color w:val="000000"/>
        </w:rPr>
        <w:t>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median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values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distribution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normal.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Logistic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regression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analyses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stepwise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entry</w:t>
      </w:r>
      <w:r w:rsidR="00C138E4">
        <w:rPr>
          <w:rFonts w:ascii="Book Antiqua" w:eastAsia="Book Antiqua" w:hAnsi="Book Antiqua" w:cs="Book Antiqua"/>
          <w:color w:val="000000"/>
        </w:rPr>
        <w:t xml:space="preserve"> </w:t>
      </w:r>
      <w:r w:rsidR="00C138E4" w:rsidRPr="00947071">
        <w:rPr>
          <w:rFonts w:ascii="Book Antiqua" w:eastAsia="Book Antiqua" w:hAnsi="Book Antiqua" w:cs="Book Antiqua"/>
          <w:color w:val="000000"/>
        </w:rPr>
        <w:t>0.05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i/>
          <w:iCs/>
          <w:cap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ap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F43DF" w:rsidRPr="00947071">
        <w:rPr>
          <w:rFonts w:ascii="Book Antiqua" w:eastAsia="Book Antiqua" w:hAnsi="Book Antiqua" w:cs="Book Antiqua"/>
          <w:color w:val="000000"/>
        </w:rPr>
        <w:t>for removal</w:t>
      </w:r>
      <w:r w:rsidR="00C138E4">
        <w:rPr>
          <w:rFonts w:ascii="Book Antiqua" w:eastAsia="Book Antiqua" w:hAnsi="Book Antiqua" w:cs="Book Antiqua"/>
          <w:color w:val="000000"/>
        </w:rPr>
        <w:t xml:space="preserve"> 0.10</w:t>
      </w:r>
      <w:r w:rsidRPr="00947071">
        <w:rPr>
          <w:rFonts w:ascii="Book Antiqua" w:eastAsia="Book Antiqua" w:hAnsi="Book Antiqua" w:cs="Book Antiqua"/>
          <w:color w:val="000000"/>
        </w:rPr>
        <w:t>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C52931">
        <w:rPr>
          <w:rFonts w:ascii="Book Antiqua" w:eastAsia="Book Antiqua" w:hAnsi="Book Antiqua" w:cs="Book Antiqua"/>
          <w:color w:val="000000"/>
        </w:rPr>
        <w:t xml:space="preserve">order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identify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factors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associated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specific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outcomes.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Unadjusted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adjusted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odds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ratios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95%</w:t>
      </w:r>
      <w:r w:rsidR="00662E8A" w:rsidRPr="00947071">
        <w:rPr>
          <w:rFonts w:ascii="Book Antiqua" w:eastAsia="Book Antiqua" w:hAnsi="Book Antiqua" w:cs="Book Antiqua"/>
          <w:color w:val="000000"/>
        </w:rPr>
        <w:t xml:space="preserve">CI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computed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results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logistic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regression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analyses.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Statistical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0.05</w:t>
      </w:r>
      <w:r w:rsidR="00662E8A"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662E8A" w:rsidRPr="00947071">
        <w:rPr>
          <w:rFonts w:ascii="Book Antiqua" w:eastAsia="Book Antiqua" w:hAnsi="Book Antiqua" w:cs="Book Antiqua"/>
          <w:color w:val="000000"/>
        </w:rPr>
        <w:t xml:space="preserve">The </w:t>
      </w:r>
      <w:r w:rsidRPr="00947071">
        <w:rPr>
          <w:rFonts w:ascii="Book Antiqua" w:eastAsia="Book Antiqua" w:hAnsi="Book Antiqua" w:cs="Book Antiqua"/>
          <w:color w:val="000000"/>
        </w:rPr>
        <w:t>analyses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conducted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statistical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software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(version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22.0).</w:t>
      </w:r>
    </w:p>
    <w:p w14:paraId="7EEDFE93" w14:textId="77777777" w:rsidR="00A77B3E" w:rsidRPr="00947071" w:rsidRDefault="00A77B3E">
      <w:pPr>
        <w:spacing w:line="360" w:lineRule="auto"/>
        <w:jc w:val="both"/>
      </w:pPr>
    </w:p>
    <w:p w14:paraId="0B4C39D4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06532734" w14:textId="238F0212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Demographic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risk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factors/comorbidities</w:t>
      </w:r>
    </w:p>
    <w:p w14:paraId="6DA08BFC" w14:textId="73B94110" w:rsidR="00A77B3E" w:rsidRPr="00947071" w:rsidRDefault="00262B87" w:rsidP="00AF6B7E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(control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147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(49.2%)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sensor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152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(50.8%).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demographic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characteristics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population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shown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 The s</w:t>
      </w:r>
      <w:r w:rsidRPr="00947071">
        <w:rPr>
          <w:rFonts w:ascii="Book Antiqua" w:eastAsia="Book Antiqua" w:hAnsi="Book Antiqua" w:cs="Book Antiqua"/>
          <w:color w:val="000000"/>
        </w:rPr>
        <w:t>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population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consisted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(75%)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60.8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years.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Dyslipidemia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common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comorbidity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followed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hypertension,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disease</w:t>
      </w:r>
      <w:r w:rsidR="002E6D0E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diabetes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mellitus.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three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(35%)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previously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6E3270">
        <w:rPr>
          <w:rFonts w:ascii="Book Antiqua" w:eastAsia="Book Antiqua" w:hAnsi="Book Antiqua" w:cs="Book Antiqua"/>
          <w:color w:val="000000"/>
        </w:rPr>
        <w:t>PCIs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6%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>had previously undergone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bypass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surgery.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>in their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baseline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clinical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characteristics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(Table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control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higher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supraventricular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arrhythmia,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fibrillation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(26.5%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13.2%,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0.004).</w:t>
      </w:r>
    </w:p>
    <w:p w14:paraId="43273E07" w14:textId="77777777" w:rsidR="00A77B3E" w:rsidRPr="00947071" w:rsidRDefault="00A77B3E">
      <w:pPr>
        <w:spacing w:line="360" w:lineRule="auto"/>
        <w:ind w:firstLine="480"/>
        <w:jc w:val="both"/>
      </w:pPr>
    </w:p>
    <w:p w14:paraId="53837992" w14:textId="28C809B2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Procedural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characteristics</w:t>
      </w:r>
    </w:p>
    <w:p w14:paraId="75DBA682" w14:textId="714DA7C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shows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characteristics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PCI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the </w:t>
      </w:r>
      <w:r w:rsidRPr="00947071">
        <w:rPr>
          <w:rFonts w:ascii="Book Antiqua" w:eastAsia="Book Antiqua" w:hAnsi="Book Antiqua" w:cs="Book Antiqua"/>
          <w:color w:val="000000"/>
        </w:rPr>
        <w:t>patients.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number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vessels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received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Half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underwent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5-french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introducer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sheath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other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half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6-french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sheath.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several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other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characteristics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="002E6D0E" w:rsidRPr="00796389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, </w:t>
      </w:r>
      <w:r w:rsidRPr="00947071">
        <w:rPr>
          <w:rFonts w:ascii="Book Antiqua" w:eastAsia="Book Antiqua" w:hAnsi="Book Antiqua" w:cs="Book Antiqua"/>
          <w:color w:val="000000"/>
        </w:rPr>
        <w:t>right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left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hand,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lastRenderedPageBreak/>
        <w:t>duration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procedure,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time).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received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similar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doses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anticoagulants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(heparin)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type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(Table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2).</w:t>
      </w:r>
    </w:p>
    <w:p w14:paraId="068FCC94" w14:textId="77777777" w:rsidR="00A77B3E" w:rsidRPr="00947071" w:rsidRDefault="00A77B3E">
      <w:pPr>
        <w:spacing w:line="360" w:lineRule="auto"/>
        <w:jc w:val="both"/>
      </w:pPr>
    </w:p>
    <w:p w14:paraId="55A80D46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Complications</w:t>
      </w:r>
    </w:p>
    <w:p w14:paraId="2B122985" w14:textId="60979A1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shows the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had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higher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0.024).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had </w:t>
      </w:r>
      <w:r w:rsidRPr="00947071">
        <w:rPr>
          <w:rFonts w:ascii="Book Antiqua" w:eastAsia="Book Antiqua" w:hAnsi="Book Antiqua" w:cs="Book Antiqua"/>
          <w:color w:val="000000"/>
        </w:rPr>
        <w:t>similar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vagotonia,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hematoma,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bleeding,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edema,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</w:t>
      </w:r>
      <w:r w:rsidR="002E6D0E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pain.</w:t>
      </w:r>
    </w:p>
    <w:p w14:paraId="72CFAD27" w14:textId="77777777" w:rsidR="00A77B3E" w:rsidRPr="00947071" w:rsidRDefault="00A77B3E">
      <w:pPr>
        <w:spacing w:line="360" w:lineRule="auto"/>
        <w:jc w:val="both"/>
      </w:pPr>
    </w:p>
    <w:p w14:paraId="2432A935" w14:textId="515DAA3E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the study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groups</w:t>
      </w:r>
    </w:p>
    <w:p w14:paraId="6B809D1F" w14:textId="54F038D2" w:rsidR="00A77B3E" w:rsidRPr="00947071" w:rsidRDefault="00262B87" w:rsidP="00AF6B7E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higher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those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E6D0E" w:rsidRPr="00947071">
        <w:rPr>
          <w:rFonts w:ascii="Book Antiqua" w:eastAsia="Book Antiqua" w:hAnsi="Book Antiqua" w:cs="Book Antiqua"/>
          <w:color w:val="000000"/>
        </w:rPr>
        <w:t xml:space="preserve">in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control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5C09F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5C09FB" w:rsidRPr="00947071">
        <w:rPr>
          <w:rFonts w:ascii="Book Antiqua" w:eastAsia="Book Antiqua" w:hAnsi="Book Antiqua" w:cs="Book Antiqua"/>
          <w:color w:val="000000"/>
        </w:rPr>
        <w:t xml:space="preserve">using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(82.2%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68.1%,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0.005</w:t>
      </w:r>
      <w:r w:rsidR="005C09FB" w:rsidRPr="00947071">
        <w:rPr>
          <w:rFonts w:ascii="Book Antiqua" w:eastAsia="Book Antiqua" w:hAnsi="Book Antiqua" w:cs="Book Antiqua"/>
          <w:color w:val="000000"/>
        </w:rPr>
        <w:t xml:space="preserve">; </w:t>
      </w:r>
      <w:r w:rsidRPr="00947071">
        <w:rPr>
          <w:rFonts w:ascii="Book Antiqua" w:eastAsia="Book Antiqua" w:hAnsi="Book Antiqua" w:cs="Book Antiqua"/>
          <w:color w:val="000000"/>
        </w:rPr>
        <w:t>Figure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type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(air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chamber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valve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affect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0.450).</w:t>
      </w:r>
      <w:r w:rsidR="005C09F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restored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(Table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4).</w:t>
      </w:r>
    </w:p>
    <w:p w14:paraId="40189823" w14:textId="77777777" w:rsidR="00A77B3E" w:rsidRPr="00947071" w:rsidRDefault="00A77B3E">
      <w:pPr>
        <w:spacing w:line="360" w:lineRule="auto"/>
        <w:ind w:firstLine="480"/>
        <w:jc w:val="both"/>
      </w:pPr>
    </w:p>
    <w:p w14:paraId="0A914385" w14:textId="3AF4175A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Predictors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i/>
          <w:iCs/>
          <w:color w:val="000000"/>
        </w:rPr>
        <w:t>hemostasis</w:t>
      </w:r>
    </w:p>
    <w:p w14:paraId="01D7FFC4" w14:textId="61B7E8F4" w:rsidR="00A77B3E" w:rsidRPr="00947071" w:rsidRDefault="005C09FB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M</w:t>
      </w:r>
      <w:r w:rsidR="00262B87" w:rsidRPr="00947071">
        <w:rPr>
          <w:rFonts w:ascii="Book Antiqua" w:eastAsia="Book Antiqua" w:hAnsi="Book Antiqua" w:cs="Book Antiqua"/>
          <w:color w:val="000000"/>
        </w:rPr>
        <w:t>ultivariate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logistic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regression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analysis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revealed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that </w:t>
      </w:r>
      <w:r w:rsidR="00262B87"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(OR: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2.35,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95%CI: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1.34-4.13,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0.003)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patient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(per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1 </w:t>
      </w:r>
      <w:r w:rsidR="00262B87" w:rsidRPr="00947071">
        <w:rPr>
          <w:rFonts w:ascii="Book Antiqua" w:eastAsia="Book Antiqua" w:hAnsi="Book Antiqua" w:cs="Book Antiqua"/>
          <w:color w:val="000000"/>
        </w:rPr>
        <w:t>year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increase;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OR: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1.04,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95%CI: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1.01-1.07,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0.006)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independent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predictors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(Table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5).</w:t>
      </w:r>
    </w:p>
    <w:p w14:paraId="567BA964" w14:textId="77777777" w:rsidR="00A77B3E" w:rsidRPr="00947071" w:rsidRDefault="00A77B3E">
      <w:pPr>
        <w:spacing w:line="360" w:lineRule="auto"/>
        <w:jc w:val="both"/>
      </w:pPr>
    </w:p>
    <w:p w14:paraId="611E3B18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FCDE96C" w14:textId="65BDC3C8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</w:t>
      </w:r>
      <w:r w:rsidR="005C09FB" w:rsidRPr="00947071">
        <w:rPr>
          <w:rFonts w:ascii="Book Antiqua" w:eastAsia="Book Antiqua" w:hAnsi="Book Antiqua" w:cs="Book Antiqua"/>
          <w:color w:val="000000"/>
        </w:rPr>
        <w:t xml:space="preserve"> 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findings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(1)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frequent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(2)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recorded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(3)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Advanced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5C09FB" w:rsidRPr="00947071">
        <w:rPr>
          <w:rFonts w:ascii="Book Antiqua" w:eastAsia="Book Antiqua" w:hAnsi="Book Antiqua" w:cs="Book Antiqua"/>
          <w:color w:val="000000"/>
        </w:rPr>
        <w:t xml:space="preserve">a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independent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predictors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</w:p>
    <w:p w14:paraId="7980CF0A" w14:textId="11A9183E" w:rsidR="00A77B3E" w:rsidRPr="00947071" w:rsidRDefault="005C09FB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lastRenderedPageBreak/>
        <w:t xml:space="preserve">Many </w:t>
      </w:r>
      <w:r w:rsidR="00262B87"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have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reported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safety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efficacy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performing </w:t>
      </w:r>
      <w:r w:rsidR="00262B87"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transradial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access.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Transradial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access </w:t>
      </w:r>
      <w:r w:rsidR="00262B87"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preferred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over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transfemoral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percutaneous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diagnostic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interventional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procedures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because </w:t>
      </w:r>
      <w:r w:rsidR="00262B87" w:rsidRPr="00947071">
        <w:rPr>
          <w:rFonts w:ascii="Book Antiqua" w:eastAsia="Book Antiqua" w:hAnsi="Book Antiqua" w:cs="Book Antiqua"/>
          <w:color w:val="000000"/>
        </w:rPr>
        <w:t>it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associated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lower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vascular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hemorrhagic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complications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that </w:t>
      </w:r>
      <w:r w:rsidR="00262B87" w:rsidRPr="00947071">
        <w:rPr>
          <w:rFonts w:ascii="Book Antiqua" w:eastAsia="Book Antiqua" w:hAnsi="Book Antiqua" w:cs="Book Antiqua"/>
          <w:color w:val="000000"/>
        </w:rPr>
        <w:t>lead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transfusions</w:t>
      </w:r>
      <w:r w:rsidR="00262B87"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[5,10-12]</w:t>
      </w:r>
      <w:r w:rsidR="00262B87"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systematic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review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meta-analysis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including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11707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presented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ST-segment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elevation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myocardial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infarction,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reported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association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between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transradial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reduction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30-d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mortality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color w:val="000000"/>
        </w:rPr>
        <w:t>relative risk</w:t>
      </w:r>
      <w:r w:rsidR="00262B87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0.72),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major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bleeding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color w:val="000000"/>
        </w:rPr>
        <w:t>relative risk</w:t>
      </w:r>
      <w:r w:rsidR="00262B87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0.60),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access-site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complications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color w:val="000000"/>
        </w:rPr>
        <w:t>relative risk</w:t>
      </w:r>
      <w:r w:rsidR="00262B87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0.40)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compar</w:t>
      </w:r>
      <w:r w:rsidRPr="00947071">
        <w:rPr>
          <w:rFonts w:ascii="Book Antiqua" w:eastAsia="Book Antiqua" w:hAnsi="Book Antiqua" w:cs="Book Antiqua"/>
          <w:color w:val="000000"/>
        </w:rPr>
        <w:t>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with </w:t>
      </w:r>
      <w:r w:rsidR="00262B87" w:rsidRPr="00947071">
        <w:rPr>
          <w:rFonts w:ascii="Book Antiqua" w:eastAsia="Book Antiqua" w:hAnsi="Book Antiqua" w:cs="Book Antiqua"/>
          <w:color w:val="000000"/>
        </w:rPr>
        <w:t>transfemoral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access</w:t>
      </w:r>
      <w:r w:rsidR="00262B87"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[11]</w:t>
      </w:r>
      <w:r w:rsidR="00262B87"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Interestingly,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</w:t>
      </w:r>
      <w:r w:rsidR="00262B87"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approach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has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advantage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 xml:space="preserve">a rapid interval to </w:t>
      </w:r>
      <w:r w:rsidR="00262B87" w:rsidRPr="00947071">
        <w:rPr>
          <w:rFonts w:ascii="Book Antiqua" w:eastAsia="Book Antiqua" w:hAnsi="Book Antiqua" w:cs="Book Antiqua"/>
          <w:color w:val="000000"/>
        </w:rPr>
        <w:t>patient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color w:val="000000"/>
        </w:rPr>
        <w:t>mobilization</w:t>
      </w:r>
      <w:r w:rsidR="00262B87"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[13]</w:t>
      </w:r>
      <w:r w:rsidR="00262B87" w:rsidRPr="00947071">
        <w:rPr>
          <w:rFonts w:ascii="Book Antiqua" w:eastAsia="Book Antiqua" w:hAnsi="Book Antiqua" w:cs="Book Antiqua"/>
          <w:color w:val="000000"/>
        </w:rPr>
        <w:t>.</w:t>
      </w:r>
    </w:p>
    <w:p w14:paraId="5D93A7AB" w14:textId="42F9B98D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potential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approach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[5,10]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incidence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range</w:t>
      </w:r>
      <w:r w:rsidR="005C09FB"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10%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However,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daily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clinical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practice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frequency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much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higher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[4,14-16]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should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routinely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checked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before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discharge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5C09FB" w:rsidRPr="00947071">
        <w:rPr>
          <w:rFonts w:ascii="Book Antiqua" w:eastAsia="Book Antiqua" w:hAnsi="Book Antiqua" w:cs="Book Antiqua"/>
          <w:color w:val="000000"/>
        </w:rPr>
        <w:t xml:space="preserve">of </w:t>
      </w:r>
      <w:r w:rsidRPr="00947071">
        <w:rPr>
          <w:rFonts w:ascii="Book Antiqua" w:eastAsia="Book Antiqua" w:hAnsi="Book Antiqua" w:cs="Book Antiqua"/>
          <w:color w:val="000000"/>
        </w:rPr>
        <w:t>any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common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used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[17]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However,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misleading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as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collateral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circulation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palmar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arches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upper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extremity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likely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lead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a </w:t>
      </w:r>
      <w:r w:rsidRPr="00947071">
        <w:rPr>
          <w:rFonts w:ascii="Book Antiqua" w:eastAsia="Book Antiqua" w:hAnsi="Book Antiqua" w:cs="Book Antiqua"/>
          <w:color w:val="000000"/>
        </w:rPr>
        <w:t>palpable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distal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stump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[5]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common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thereafter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gradually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decreases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first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further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in the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>the procedure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meta-analysis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112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including </w:t>
      </w:r>
      <w:r w:rsidRPr="00947071">
        <w:rPr>
          <w:rFonts w:ascii="Book Antiqua" w:eastAsia="Book Antiqua" w:hAnsi="Book Antiqua" w:cs="Book Antiqua"/>
          <w:color w:val="000000"/>
        </w:rPr>
        <w:t>46.631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911DF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revascularization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occurred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proportion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[18]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restored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angiography.</w:t>
      </w:r>
    </w:p>
    <w:p w14:paraId="049440D6" w14:textId="6FE30ADB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Measures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incidence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include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smaller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catheters,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adequate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anticoagulation,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adoption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strategies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without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ulnar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time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to </w:t>
      </w:r>
      <w:r w:rsidRPr="00947071">
        <w:rPr>
          <w:rFonts w:ascii="Book Antiqua" w:eastAsia="Book Antiqua" w:hAnsi="Book Antiqua" w:cs="Book Antiqua"/>
          <w:color w:val="000000"/>
        </w:rPr>
        <w:t>≤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120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min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[5,16,18-24]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forward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through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guided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complete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absence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lastRenderedPageBreak/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strong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predictor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[6,24]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contrary,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antegrade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911DF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known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nonocclusive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911DF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important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factor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preventing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911DF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but </w:t>
      </w:r>
      <w:r w:rsidRPr="00947071">
        <w:rPr>
          <w:rFonts w:ascii="Book Antiqua" w:eastAsia="Book Antiqua" w:hAnsi="Book Antiqua" w:cs="Book Antiqua"/>
          <w:color w:val="000000"/>
        </w:rPr>
        <w:t>its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complexity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limited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adoption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[5,7,25]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antegrade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constitutes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recommended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practice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 w:rsidRPr="00947071">
        <w:rPr>
          <w:rFonts w:ascii="Book Antiqua" w:eastAsia="Book Antiqua" w:hAnsi="Book Antiqua" w:cs="Book Antiqua"/>
          <w:color w:val="000000"/>
        </w:rPr>
        <w:t>.</w:t>
      </w:r>
    </w:p>
    <w:p w14:paraId="468812EE" w14:textId="6D49273F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subject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ongoing </w:t>
      </w:r>
      <w:r w:rsidRPr="00947071">
        <w:rPr>
          <w:rFonts w:ascii="Book Antiqua" w:eastAsia="Book Antiqua" w:hAnsi="Book Antiqua" w:cs="Book Antiqua"/>
          <w:color w:val="000000"/>
        </w:rPr>
        <w:t>research.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Previous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utilized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relatively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sophisticated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landmark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prevention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occlusion-patent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the </w:t>
      </w:r>
      <w:r w:rsidRPr="00947071">
        <w:rPr>
          <w:rFonts w:ascii="Book Antiqua" w:eastAsia="Book Antiqua" w:hAnsi="Book Antiqua" w:cs="Book Antiqua"/>
          <w:color w:val="000000"/>
        </w:rPr>
        <w:t>PROPHET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study),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436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either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conventional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diagnostic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approach.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Twelve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underwent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conventional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experienced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corresponding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5%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an </w:t>
      </w:r>
      <w:r w:rsidRPr="00947071">
        <w:rPr>
          <w:rFonts w:ascii="Book Antiqua" w:eastAsia="Book Antiqua" w:hAnsi="Book Antiqua" w:cs="Book Antiqua"/>
          <w:color w:val="000000"/>
        </w:rPr>
        <w:t>oximetry-plethysmography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strongest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predictor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>of achieving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the </w:t>
      </w:r>
      <w:r w:rsidRPr="00947071">
        <w:rPr>
          <w:rFonts w:ascii="Book Antiqua" w:eastAsia="Book Antiqua" w:hAnsi="Book Antiqua" w:cs="Book Antiqua"/>
          <w:color w:val="000000"/>
        </w:rPr>
        <w:t>prophylactic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hyperperfusion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(PROPHET-II)</w:t>
      </w:r>
      <w:r w:rsidR="00911DF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ipsilateral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ulnar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incidence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3.0%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0.9%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[25]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guided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standard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pneumatic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(RACOMAP)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12.0%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1.1%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observed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following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protocol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with </w:t>
      </w:r>
      <w:r w:rsidRPr="00947071">
        <w:rPr>
          <w:rFonts w:ascii="Book Antiqua" w:eastAsia="Book Antiqua" w:hAnsi="Book Antiqua" w:cs="Book Antiqua"/>
          <w:color w:val="000000"/>
        </w:rPr>
        <w:t>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obstructive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RACOMAP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nonobstructive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911DF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guided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blood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[8]</w:t>
      </w:r>
      <w:r w:rsidRPr="00947071">
        <w:rPr>
          <w:rFonts w:ascii="Book Antiqua" w:eastAsia="Book Antiqua" w:hAnsi="Book Antiqua" w:cs="Book Antiqua"/>
          <w:color w:val="000000"/>
        </w:rPr>
        <w:t>.</w:t>
      </w:r>
    </w:p>
    <w:p w14:paraId="6D4B0F59" w14:textId="347CACF4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a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Edris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65C8B" w:rsidRPr="0094707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[26]</w:t>
      </w:r>
      <w:r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rapid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deflation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band.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40%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95%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from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14.9%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2.0%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without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bleeding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nonobstructive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conventional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reported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911DF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whereas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between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560B38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statistically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[27]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result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similar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</w:t>
      </w:r>
      <w:r w:rsidR="00911DF4"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observed in this </w:t>
      </w:r>
      <w:r w:rsidRPr="00947071">
        <w:rPr>
          <w:rFonts w:ascii="Book Antiqua" w:eastAsia="Book Antiqua" w:hAnsi="Book Antiqua" w:cs="Book Antiqua"/>
          <w:color w:val="000000"/>
        </w:rPr>
        <w:lastRenderedPageBreak/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between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the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groups.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911DF4" w:rsidRPr="00947071">
        <w:rPr>
          <w:rFonts w:ascii="Book Antiqua" w:eastAsia="Book Antiqua" w:hAnsi="Book Antiqua" w:cs="Book Antiqua"/>
          <w:color w:val="000000"/>
        </w:rPr>
        <w:t xml:space="preserve">this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similar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those in </w:t>
      </w:r>
      <w:r w:rsidRPr="00947071">
        <w:rPr>
          <w:rFonts w:ascii="Book Antiqua" w:eastAsia="Book Antiqua" w:hAnsi="Book Antiqua" w:cs="Book Antiqua"/>
          <w:color w:val="000000"/>
        </w:rPr>
        <w:t>previous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(68.1%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82.2%)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[7,24]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Furthermore,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previous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nonocclusive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bleeding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conventional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[7,8]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Plethysmographic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evaluation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allows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easier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without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adversely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affecting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safety.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Similarly,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observed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hemorrhagic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that occurred in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two </w:t>
      </w:r>
      <w:r w:rsidRPr="00947071">
        <w:rPr>
          <w:rFonts w:ascii="Book Antiqua" w:eastAsia="Book Antiqua" w:hAnsi="Book Antiqua" w:cs="Book Antiqua"/>
          <w:color w:val="000000"/>
        </w:rPr>
        <w:t>treatment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Interestingly,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current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required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PROPHET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required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small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(3.6%)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[7]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Lastly,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rates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our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accord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with </w:t>
      </w:r>
      <w:r w:rsidRPr="00947071">
        <w:rPr>
          <w:rFonts w:ascii="Book Antiqua" w:eastAsia="Book Antiqua" w:hAnsi="Book Antiqua" w:cs="Book Antiqua"/>
          <w:color w:val="000000"/>
        </w:rPr>
        <w:t>those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reported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literature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[4]</w:t>
      </w:r>
      <w:r w:rsidRPr="00947071">
        <w:rPr>
          <w:rFonts w:ascii="Book Antiqua" w:eastAsia="Book Antiqua" w:hAnsi="Book Antiqua" w:cs="Book Antiqua"/>
          <w:color w:val="000000"/>
        </w:rPr>
        <w:t>.</w:t>
      </w:r>
    </w:p>
    <w:p w14:paraId="7398AFD5" w14:textId="29843EFC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observed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association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between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Several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speculations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regarding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</w:t>
      </w:r>
      <w:r w:rsidR="00835B1B"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finding.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Firstly,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frequent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younger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>than 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older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undergoing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6E3270">
        <w:rPr>
          <w:rFonts w:ascii="Book Antiqua" w:eastAsia="Book Antiqua" w:hAnsi="Book Antiqua" w:cs="Book Antiqua"/>
          <w:color w:val="000000"/>
        </w:rPr>
        <w:t>PCI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therefore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older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adults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likely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[28-31]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Secondly,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stiffness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elderly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produce</w:t>
      </w:r>
      <w:r w:rsidR="00835B1B" w:rsidRPr="00947071">
        <w:rPr>
          <w:rFonts w:ascii="Book Antiqua" w:eastAsia="Book Antiqua" w:hAnsi="Book Antiqua" w:cs="Book Antiqua"/>
          <w:color w:val="000000"/>
        </w:rPr>
        <w:t>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steeper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resulting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reopening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occlusion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early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period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vessel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long-term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 w:rsidRPr="00947071">
        <w:rPr>
          <w:rFonts w:ascii="Book Antiqua" w:eastAsia="Book Antiqua" w:hAnsi="Book Antiqua" w:cs="Book Antiqua"/>
          <w:color w:val="000000"/>
        </w:rPr>
        <w:t>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Lastly,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stiffness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older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preclude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total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interruption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manual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therefore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facilitate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Pr="00947071">
        <w:rPr>
          <w:rFonts w:ascii="Book Antiqua" w:eastAsia="Book Antiqua" w:hAnsi="Book Antiqua" w:cs="Book Antiqua"/>
          <w:color w:val="000000"/>
          <w:szCs w:val="30"/>
          <w:vertAlign w:val="superscript"/>
        </w:rPr>
        <w:t>[32]</w:t>
      </w:r>
      <w:r w:rsidRPr="00947071">
        <w:rPr>
          <w:rFonts w:ascii="Book Antiqua" w:eastAsia="Book Antiqua" w:hAnsi="Book Antiqua" w:cs="Book Antiqua"/>
          <w:color w:val="000000"/>
        </w:rPr>
        <w:t>.</w:t>
      </w:r>
    </w:p>
    <w:p w14:paraId="439E6ACD" w14:textId="3108A27B" w:rsidR="00A77B3E" w:rsidRPr="00947071" w:rsidRDefault="00262B87">
      <w:pPr>
        <w:spacing w:line="360" w:lineRule="auto"/>
        <w:ind w:firstLine="480"/>
        <w:jc w:val="both"/>
      </w:pP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current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several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limitations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need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addressed.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Firstly,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population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large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comparable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previous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field.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Secondly,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with duplex ultrasonography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204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out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299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telephone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follow-up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of </w:t>
      </w:r>
      <w:r w:rsidR="00947071" w:rsidRPr="00947071">
        <w:rPr>
          <w:rFonts w:ascii="Book Antiqua" w:eastAsia="Book Antiqua" w:hAnsi="Book Antiqua" w:cs="Book Antiqua"/>
          <w:color w:val="000000"/>
        </w:rPr>
        <w:t>the 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</w:t>
      </w:r>
      <w:r w:rsidR="00835B1B" w:rsidRPr="00947071">
        <w:rPr>
          <w:rFonts w:ascii="Book Antiqua" w:eastAsia="Book Antiqua" w:hAnsi="Book Antiqua" w:cs="Book Antiqua"/>
          <w:color w:val="000000"/>
        </w:rPr>
        <w:t>o</w:t>
      </w:r>
      <w:r w:rsidRPr="00947071">
        <w:rPr>
          <w:rFonts w:ascii="Book Antiqua" w:eastAsia="Book Antiqua" w:hAnsi="Book Antiqua" w:cs="Book Antiqua"/>
          <w:color w:val="000000"/>
        </w:rPr>
        <w:t>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>return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30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three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reasons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cited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follow-up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interruptions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lack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understanding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regarding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necessity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follow-up,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social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reasons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="00835B1B" w:rsidRPr="00AC6401">
        <w:rPr>
          <w:rFonts w:ascii="Book Antiqua" w:eastAsia="Book Antiqua" w:hAnsi="Book Antiqua" w:cs="Book Antiqua"/>
          <w:i/>
          <w:iCs/>
          <w:color w:val="000000"/>
        </w:rPr>
        <w:t>e.g.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, </w:t>
      </w:r>
      <w:r w:rsidRPr="00947071">
        <w:rPr>
          <w:rFonts w:ascii="Book Antiqua" w:eastAsia="Book Antiqua" w:hAnsi="Book Antiqua" w:cs="Book Antiqua"/>
          <w:color w:val="000000"/>
        </w:rPr>
        <w:t>distant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hometown,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financial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barriers,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relocation)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unawareness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the </w:t>
      </w:r>
      <w:r w:rsidRPr="00947071">
        <w:rPr>
          <w:rFonts w:ascii="Book Antiqua" w:eastAsia="Book Antiqua" w:hAnsi="Book Antiqua" w:cs="Book Antiqua"/>
          <w:color w:val="000000"/>
        </w:rPr>
        <w:t>appointment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schedule.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Nevertheless,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restored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presented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follow-</w:t>
      </w:r>
      <w:r w:rsidRPr="00947071">
        <w:rPr>
          <w:rFonts w:ascii="Book Antiqua" w:eastAsia="Book Antiqua" w:hAnsi="Book Antiqua" w:cs="Book Antiqua"/>
          <w:color w:val="000000"/>
        </w:rPr>
        <w:lastRenderedPageBreak/>
        <w:t>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accord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current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literature.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Thirdly,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current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relatively </w:t>
      </w:r>
      <w:r w:rsidRPr="00947071">
        <w:rPr>
          <w:rFonts w:ascii="Book Antiqua" w:eastAsia="Book Antiqua" w:hAnsi="Book Antiqua" w:cs="Book Antiqua"/>
          <w:color w:val="000000"/>
        </w:rPr>
        <w:t>more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simpl</w:t>
      </w:r>
      <w:r w:rsidR="00835B1B" w:rsidRPr="00947071">
        <w:rPr>
          <w:rFonts w:ascii="Book Antiqua" w:eastAsia="Book Antiqua" w:hAnsi="Book Antiqua" w:cs="Book Antiqua"/>
          <w:color w:val="000000"/>
        </w:rPr>
        <w:t>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>than 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techniques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described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in </w:t>
      </w:r>
      <w:r w:rsidRPr="00947071">
        <w:rPr>
          <w:rFonts w:ascii="Book Antiqua" w:eastAsia="Book Antiqua" w:hAnsi="Book Antiqua" w:cs="Book Antiqua"/>
          <w:color w:val="000000"/>
        </w:rPr>
        <w:t>previous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and </w:t>
      </w:r>
      <w:r w:rsidRPr="00947071">
        <w:rPr>
          <w:rFonts w:ascii="Book Antiqua" w:eastAsia="Book Antiqua" w:hAnsi="Book Antiqua" w:cs="Book Antiqua"/>
          <w:color w:val="000000"/>
        </w:rPr>
        <w:t>can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more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widely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implemented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everyday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clinical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practice.</w:t>
      </w:r>
    </w:p>
    <w:p w14:paraId="2F740E05" w14:textId="77777777" w:rsidR="00A77B3E" w:rsidRPr="00947071" w:rsidRDefault="00A77B3E">
      <w:pPr>
        <w:spacing w:line="360" w:lineRule="auto"/>
        <w:ind w:firstLine="480"/>
        <w:jc w:val="both"/>
      </w:pPr>
    </w:p>
    <w:p w14:paraId="124A9D9A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538CD0DF" w14:textId="57FC7B7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Oximetry-plethysmography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efficient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safe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>trans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Larger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control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trials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urgently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needed.</w:t>
      </w:r>
    </w:p>
    <w:p w14:paraId="5C35D021" w14:textId="77777777" w:rsidR="00A77B3E" w:rsidRPr="00947071" w:rsidRDefault="00A77B3E">
      <w:pPr>
        <w:spacing w:line="360" w:lineRule="auto"/>
        <w:jc w:val="both"/>
      </w:pPr>
    </w:p>
    <w:p w14:paraId="177E6904" w14:textId="37A578C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65C8B"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94707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78F8EED" w14:textId="5CE10BBB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096AF716" w14:textId="1B727FED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obstruction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frequent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complication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transradial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access.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Maintaining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circulatory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anterograde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nonobstructive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reduces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risk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obstruction.</w:t>
      </w:r>
    </w:p>
    <w:p w14:paraId="6795CA6D" w14:textId="77777777" w:rsidR="00A77B3E" w:rsidRPr="00947071" w:rsidRDefault="00A77B3E">
      <w:pPr>
        <w:spacing w:line="360" w:lineRule="auto"/>
        <w:jc w:val="both"/>
      </w:pPr>
    </w:p>
    <w:p w14:paraId="7883A3B7" w14:textId="5DFCFE55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6D2CA7CD" w14:textId="29EA1C2D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Simplified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easily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applicable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currently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lacking.</w:t>
      </w:r>
    </w:p>
    <w:p w14:paraId="652E5B48" w14:textId="77777777" w:rsidR="00A77B3E" w:rsidRPr="00947071" w:rsidRDefault="00A77B3E">
      <w:pPr>
        <w:spacing w:line="360" w:lineRule="auto"/>
        <w:jc w:val="both"/>
      </w:pPr>
    </w:p>
    <w:p w14:paraId="3E70C414" w14:textId="7889CD4B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71F14D3" w14:textId="7A4E418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determine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achieve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</w:p>
    <w:p w14:paraId="4E6EA929" w14:textId="77777777" w:rsidR="00A77B3E" w:rsidRPr="00947071" w:rsidRDefault="00A77B3E">
      <w:pPr>
        <w:spacing w:line="360" w:lineRule="auto"/>
        <w:jc w:val="both"/>
      </w:pPr>
    </w:p>
    <w:p w14:paraId="065C60D1" w14:textId="00E4B31C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0FADA04" w14:textId="44E5B49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prospective,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single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center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included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299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consecutive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underwent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angiography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percutaneous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coronary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intervention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between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November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2017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July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2019.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>The e</w:t>
      </w:r>
      <w:r w:rsidRPr="00947071">
        <w:rPr>
          <w:rFonts w:ascii="Book Antiqua" w:eastAsia="Book Antiqua" w:hAnsi="Book Antiqua" w:cs="Book Antiqua"/>
          <w:color w:val="000000"/>
        </w:rPr>
        <w:t>xclusion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criteria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>were</w:t>
      </w:r>
      <w:r w:rsidRPr="00947071">
        <w:rPr>
          <w:rFonts w:ascii="Book Antiqua" w:eastAsia="Book Antiqua" w:hAnsi="Book Antiqua" w:cs="Book Antiqua"/>
          <w:color w:val="000000"/>
        </w:rPr>
        <w:t>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(1)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aps/>
          <w:color w:val="000000"/>
        </w:rPr>
        <w:t>a</w:t>
      </w:r>
      <w:r w:rsidRPr="00947071">
        <w:rPr>
          <w:rFonts w:ascii="Book Antiqua" w:eastAsia="Book Antiqua" w:hAnsi="Book Antiqua" w:cs="Book Antiqua"/>
          <w:color w:val="000000"/>
        </w:rPr>
        <w:t>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of </w:t>
      </w:r>
      <w:r w:rsidRPr="00947071">
        <w:rPr>
          <w:rFonts w:ascii="Book Antiqua" w:eastAsia="Book Antiqua" w:hAnsi="Book Antiqua" w:cs="Book Antiqua"/>
          <w:color w:val="000000"/>
        </w:rPr>
        <w:t>&lt;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18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years;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(2)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aps/>
          <w:color w:val="000000"/>
        </w:rPr>
        <w:t>h</w:t>
      </w:r>
      <w:r w:rsidRPr="00947071">
        <w:rPr>
          <w:rFonts w:ascii="Book Antiqua" w:eastAsia="Book Antiqua" w:hAnsi="Book Antiqua" w:cs="Book Antiqua"/>
          <w:color w:val="000000"/>
        </w:rPr>
        <w:t>istory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lastRenderedPageBreak/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disease;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(3)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aps/>
          <w:color w:val="000000"/>
        </w:rPr>
        <w:t>n</w:t>
      </w:r>
      <w:r w:rsidRPr="00947071">
        <w:rPr>
          <w:rFonts w:ascii="Book Antiqua" w:eastAsia="Book Antiqua" w:hAnsi="Book Antiqua" w:cs="Book Antiqua"/>
          <w:color w:val="000000"/>
        </w:rPr>
        <w:t>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palpable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</w:t>
      </w:r>
      <w:r w:rsidR="00835B1B" w:rsidRPr="00947071">
        <w:rPr>
          <w:rFonts w:ascii="Book Antiqua" w:eastAsia="Book Antiqua" w:hAnsi="Book Antiqua" w:cs="Book Antiqua"/>
          <w:color w:val="000000"/>
        </w:rPr>
        <w:t>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assigned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first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flow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assessed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during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(traditional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second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radial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patency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estimated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compression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(air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chamber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pressure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valve).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primary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study </w:t>
      </w:r>
      <w:r w:rsidRPr="00947071">
        <w:rPr>
          <w:rFonts w:ascii="Book Antiqua" w:eastAsia="Book Antiqua" w:hAnsi="Book Antiqua" w:cs="Book Antiqua"/>
          <w:color w:val="000000"/>
        </w:rPr>
        <w:t>endpoint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successful </w:t>
      </w:r>
      <w:r w:rsidRPr="00947071">
        <w:rPr>
          <w:rFonts w:ascii="Book Antiqua" w:eastAsia="Book Antiqua" w:hAnsi="Book Antiqua" w:cs="Book Antiqua"/>
          <w:color w:val="000000"/>
        </w:rPr>
        <w:t>achievement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</w:p>
    <w:p w14:paraId="528A85BF" w14:textId="77777777" w:rsidR="00A77B3E" w:rsidRPr="00947071" w:rsidRDefault="00A77B3E">
      <w:pPr>
        <w:spacing w:line="360" w:lineRule="auto"/>
        <w:jc w:val="both"/>
      </w:pPr>
    </w:p>
    <w:p w14:paraId="2739D65E" w14:textId="6F686A5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70E18FCA" w14:textId="1FB23444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two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palpation)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had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differences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sex,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body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index,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risk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factors</w:t>
      </w:r>
      <w:r w:rsidR="00835B1B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835B1B" w:rsidRPr="00947071">
        <w:rPr>
          <w:rFonts w:ascii="Book Antiqua" w:eastAsia="Book Antiqua" w:hAnsi="Book Antiqua" w:cs="Book Antiqua"/>
          <w:color w:val="000000"/>
        </w:rPr>
        <w:t xml:space="preserve">or </w:t>
      </w:r>
      <w:r w:rsidRPr="00947071">
        <w:rPr>
          <w:rFonts w:ascii="Book Antiqua" w:eastAsia="Book Antiqua" w:hAnsi="Book Antiqua" w:cs="Book Antiqua"/>
          <w:color w:val="000000"/>
        </w:rPr>
        <w:t>comorbidities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except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supraventricular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arrhythmias.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significantly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higher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(82.2%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68.1%,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0.005).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lower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spasm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recorded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group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(9.9%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19.0%,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0.024).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D43834" w:rsidRPr="00947071">
        <w:rPr>
          <w:rFonts w:ascii="Book Antiqua" w:eastAsia="Book Antiqua" w:hAnsi="Book Antiqua" w:cs="Book Antiqua"/>
          <w:color w:val="000000"/>
        </w:rPr>
        <w:t>M</w:t>
      </w:r>
      <w:r w:rsidRPr="00947071">
        <w:rPr>
          <w:rFonts w:ascii="Book Antiqua" w:eastAsia="Book Antiqua" w:hAnsi="Book Antiqua" w:cs="Book Antiqua"/>
          <w:color w:val="000000"/>
        </w:rPr>
        <w:t>ultivariate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analysis</w:t>
      </w:r>
      <w:r w:rsidR="00D43834" w:rsidRPr="00947071">
        <w:rPr>
          <w:rFonts w:ascii="Book Antiqua" w:eastAsia="Book Antiqua" w:hAnsi="Book Antiqua" w:cs="Book Antiqua"/>
          <w:color w:val="000000"/>
        </w:rPr>
        <w:t xml:space="preserve"> found 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(OR: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2.35,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95%CI: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1.34-4.13,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0.003)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advanced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age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(OR: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1.04,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95%CI: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1.01-1.07,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0.006),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were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independently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associated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increased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probability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successful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type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hemostatic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device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affect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</w:t>
      </w:r>
      <w:r w:rsidRPr="00947071">
        <w:rPr>
          <w:rFonts w:ascii="Book Antiqua" w:eastAsia="Book Antiqua" w:hAnsi="Book Antiqua" w:cs="Book Antiqua"/>
          <w:i/>
          <w:iCs/>
          <w:color w:val="000000"/>
        </w:rPr>
        <w:t>P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=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0.450).</w:t>
      </w:r>
    </w:p>
    <w:p w14:paraId="185628B4" w14:textId="77777777" w:rsidR="00A77B3E" w:rsidRPr="00947071" w:rsidRDefault="00A77B3E">
      <w:pPr>
        <w:spacing w:line="360" w:lineRule="auto"/>
        <w:jc w:val="both"/>
      </w:pPr>
    </w:p>
    <w:p w14:paraId="3C643FA8" w14:textId="180301CD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CEAE7B2" w14:textId="6E14B3E4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pulse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oximeter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simple,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efficient</w:t>
      </w:r>
      <w:r w:rsidR="00D43834" w:rsidRPr="00947071">
        <w:rPr>
          <w:rFonts w:ascii="Book Antiqua" w:eastAsia="Book Antiqua" w:hAnsi="Book Antiqua" w:cs="Book Antiqua"/>
          <w:color w:val="000000"/>
        </w:rPr>
        <w:t>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safe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method,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D43834" w:rsidRPr="00947071">
        <w:rPr>
          <w:rFonts w:ascii="Book Antiqua" w:eastAsia="Book Antiqua" w:hAnsi="Book Antiqua" w:cs="Book Antiqua"/>
          <w:color w:val="000000"/>
        </w:rPr>
        <w:t xml:space="preserve">and is </w:t>
      </w:r>
      <w:r w:rsidRPr="00947071">
        <w:rPr>
          <w:rFonts w:ascii="Book Antiqua" w:eastAsia="Book Antiqua" w:hAnsi="Book Antiqua" w:cs="Book Antiqua"/>
          <w:color w:val="000000"/>
        </w:rPr>
        <w:t>worthy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further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investigation.</w:t>
      </w:r>
    </w:p>
    <w:p w14:paraId="0AC78570" w14:textId="77777777" w:rsidR="00A77B3E" w:rsidRPr="00947071" w:rsidRDefault="00A77B3E">
      <w:pPr>
        <w:spacing w:line="360" w:lineRule="auto"/>
        <w:jc w:val="both"/>
      </w:pPr>
    </w:p>
    <w:p w14:paraId="2356D136" w14:textId="72EC84E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65C8B" w:rsidRPr="0094707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54A4CEF2" w14:textId="09B357B2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Larger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randomized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studies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required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consider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clinical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implications.</w:t>
      </w:r>
    </w:p>
    <w:p w14:paraId="51A3FAF2" w14:textId="77777777" w:rsidR="00A77B3E" w:rsidRPr="00947071" w:rsidRDefault="00A77B3E">
      <w:pPr>
        <w:spacing w:line="360" w:lineRule="auto"/>
        <w:jc w:val="both"/>
      </w:pPr>
    </w:p>
    <w:p w14:paraId="1ADEF85F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REFERENCES</w:t>
      </w:r>
    </w:p>
    <w:p w14:paraId="76EB21E9" w14:textId="43D805EE" w:rsidR="00A77B3E" w:rsidRPr="00004C09" w:rsidRDefault="00262B87">
      <w:pPr>
        <w:spacing w:line="360" w:lineRule="auto"/>
        <w:jc w:val="both"/>
      </w:pPr>
      <w:bookmarkStart w:id="10" w:name="OLE_LINK23"/>
      <w:r w:rsidRPr="00004C09">
        <w:rPr>
          <w:rFonts w:ascii="Book Antiqua" w:eastAsia="Book Antiqua" w:hAnsi="Book Antiqua" w:cs="Book Antiqua"/>
          <w:color w:val="000000"/>
        </w:rPr>
        <w:t>1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Ferrante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SV,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Jüni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Costa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BR,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Reimers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Condorelli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Anzuini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Jolly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Bertrand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Krucoff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MW,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Windecker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Valgimigli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Versus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Femoral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Access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for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Interventions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Across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Entire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Spectrum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Patients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With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lastRenderedPageBreak/>
        <w:t>Disease: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Meta-Analysis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Randomized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Trials.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2016;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1419-1434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27372195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10.1016/j.jcin.2016.04.014]</w:t>
      </w:r>
    </w:p>
    <w:p w14:paraId="3580D9D6" w14:textId="495A9AE9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2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Collet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JP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Thiele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Barbato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Barthélémy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Bauersachs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Bhatt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DL,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Dendale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Dorobantu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Edvardsen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Folliguet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Gale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CP,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Gilard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Jobs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Jüni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Lambrinou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Lewis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Mehilli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Meliga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Merkely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Mueller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Roffi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Rutten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FH,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Sibbing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Siontis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GCM;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ESC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Scientific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Document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Group.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2020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ESC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Guidelines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for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management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acute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syndromes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patients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presenting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without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persistent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ST-segment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elevation.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2021;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1289-1367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32860058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10.1093/eurheartj/ehaa575]</w:t>
      </w:r>
    </w:p>
    <w:p w14:paraId="2B31B9B0" w14:textId="47C970E3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3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Ibanez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B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James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Agewall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Antunes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Bucciarelli-Ducci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Bueno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Caforio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ALP,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Crea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Goudevenos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Halvorsen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Hindricks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Kastrati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Lenzen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Prescott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Roffi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Valgimigli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Varenhorst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Vranckx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Widimský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ESC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Scientific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Document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Group.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2017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ESC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Guidelines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for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management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acute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myocardial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infarction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patients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presenting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with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ST-segment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elevation: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Task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Force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for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management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acute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myocardial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infarction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patients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presenting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with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ST-segment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elevation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European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Society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Cardiology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(ESC).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Eur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2018;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119-177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28886621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10.1093/eurheartj/ehx393]</w:t>
      </w:r>
    </w:p>
    <w:p w14:paraId="2DAD71B3" w14:textId="1100E350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4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Coghill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EM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Johnson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Morris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RE,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Megson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IL,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Leslie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SJ.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access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site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complications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during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cardiac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procedures,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clinical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implications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potential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solutions: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role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nitric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oxide.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2020;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26-34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31984125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10.4330/wjc.v12.i1.26]</w:t>
      </w:r>
    </w:p>
    <w:p w14:paraId="71EFB4EB" w14:textId="11C7071E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5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Bernat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Aminian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Pancholy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Mamas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Gaudino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Nolan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Gilchrist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IC,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Saito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Hahalis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GN,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Ziakas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Louvard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Y,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Montalescot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Sgueglia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van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Leeuwen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MAH,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Babunashvili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Valgimigli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SV,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Bertrand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International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Group.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Best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Practices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for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Prevention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Occlusion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After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Diagnostic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Angiography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Intervention: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International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Consensus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Paper.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2019;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12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2235-2246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31753298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10.1016/j.jcin.2019.07.043]</w:t>
      </w:r>
    </w:p>
    <w:p w14:paraId="13FC93DC" w14:textId="707AEF91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6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Sanmartin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Gomez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Rumoroso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JR,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Sadaba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Martinez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Baz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Iniguez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Interruption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blood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flow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during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compression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occlusion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after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lastRenderedPageBreak/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catheterization.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2007;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70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185-189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17203470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10.1002/ccd.21058]</w:t>
      </w:r>
    </w:p>
    <w:p w14:paraId="5BC11565" w14:textId="297CEC2C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7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Pancholy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Coppola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Patel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Roke-Thomas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Prevention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occlusion-patent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hemostasis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evaluation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(PROPHET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study):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randomized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comparison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traditional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patency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documented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hemostasis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after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catheterization.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2008;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72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335-340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18726956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10.1002/ccd.21639]</w:t>
      </w:r>
    </w:p>
    <w:p w14:paraId="195E9F8E" w14:textId="5854F465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8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Cubero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JM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Lombardo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Pedrosa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Diaz-Bejarano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Sanchez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Fernandez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Gomez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Vazquez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Molano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Pastor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LF.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compression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guided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mean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pressure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standard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compression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with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pneumatic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device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(RACOMAP).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2009;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73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467-472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19229978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10.1002/ccd.21900]</w:t>
      </w:r>
    </w:p>
    <w:p w14:paraId="5E1BD896" w14:textId="48A9922C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9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Shroff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AR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Fernandez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Vidovich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MI,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SV,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Cowley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Bertrand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Patel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Pancholy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SB.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Contemporary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access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practices: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Results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second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international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survey.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2019;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93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1276-1287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30456913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10.1002/ccd.27989]</w:t>
      </w:r>
    </w:p>
    <w:p w14:paraId="6D50CFB3" w14:textId="176509D8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10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Aldoori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JS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Mohammed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AI.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approach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for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angiography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percutaneos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intervention: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personal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experience.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Egypt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2019;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71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31659542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10.1186/s43044-019-0006-2]</w:t>
      </w:r>
    </w:p>
    <w:p w14:paraId="503D04BB" w14:textId="7F673E87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11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Di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Santo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Simard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Wells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Jung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RG,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Ramirez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FD,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Boland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Marbach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Parlow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Kyeremanteng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Coyle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Fergusson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Russo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Chong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AY,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Froeschl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DY,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Dick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Glover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Labinaz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Hibbert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May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Versus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Transfemoral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Access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for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Percutaneous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Intervention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ST-Segment-Elevation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Myocardial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Infarction: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Systematic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Review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Meta-Analysis.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Circ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2021;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14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e009994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33685220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10.1161/CIRCINTERVENTIONS.120.009994]</w:t>
      </w:r>
    </w:p>
    <w:p w14:paraId="4FEB59C4" w14:textId="2875F433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12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Agostoni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P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Biondi-Zoccai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GG,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Benedictis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ML,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Rigattieri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Turri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Anselmi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Vassanelli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Zardini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Louvard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Y,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Hamon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femoral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approach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for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percutaneous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diagnostic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interventional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procedures;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Systematic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overview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meta-analysis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randomized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trials.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2004;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349-356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15261930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10.1016/j.jacc.2004.04.034]</w:t>
      </w:r>
    </w:p>
    <w:p w14:paraId="12DF9A42" w14:textId="4A8873C0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lastRenderedPageBreak/>
        <w:t>13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Spaulding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C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Lefèvre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Funck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Thébault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Chauveau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Ben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Hamda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Chalet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Y,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Monségu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Tsocanakis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Guillard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N,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Weber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Left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approach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for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angiography: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results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prospective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study.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Cathet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Diagn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1996;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39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365-370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8958424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10.1002/(SICI)1097-0304(199612)39:4&lt;365::AID-CCD8&gt;3.0.CO;2-B]</w:t>
      </w:r>
    </w:p>
    <w:p w14:paraId="272D9897" w14:textId="26DA4540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14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Uhlemann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Möbius-Winkler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Mende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Eitel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Fuernau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Sandri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Adams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Thiele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Linke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Schuler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Gielen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Leipzig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prospective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vascular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ultrasound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registry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catheterization: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impact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sheath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size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vascular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complications.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2012;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36-43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22230148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10.1016/j.jcin.2011.08.011]</w:t>
      </w:r>
    </w:p>
    <w:p w14:paraId="1B439EB1" w14:textId="0AA77D0C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15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Rao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SV</w:t>
      </w:r>
      <w:r w:rsidRPr="00004C09">
        <w:rPr>
          <w:rFonts w:ascii="Book Antiqua" w:eastAsia="Book Antiqua" w:hAnsi="Book Antiqua" w:cs="Book Antiqua"/>
          <w:color w:val="000000"/>
        </w:rPr>
        <w:t>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Observations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from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registry: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our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remedies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ourselves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lie.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2012;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5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44-46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22230149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10.1016/j.jcin.2011.10.005]</w:t>
      </w:r>
    </w:p>
    <w:p w14:paraId="0C2BAADF" w14:textId="4ACDBDAA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16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Rashid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Kwok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Pancholy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Chugh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Kedev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Bernat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Ratib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Large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Fraser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Nolan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Mamas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MA.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Occlusion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After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Interventions: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Systematic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Review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Meta-Analysis.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2016;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5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26811162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10.1161/JAHA.115.002686]</w:t>
      </w:r>
    </w:p>
    <w:p w14:paraId="0246D3D4" w14:textId="1A38B2C8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17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Bertrand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OF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SV,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Pancholy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Jolly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Rodés-Cabau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Larose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Costerousse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Hamon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Mann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approach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for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angiography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interventions: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results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first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international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practice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survey.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2010;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1022-1031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20965460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10.1016/j.jcin.2010.07.013]</w:t>
      </w:r>
    </w:p>
    <w:p w14:paraId="723922EF" w14:textId="5FDD5327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18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Hahalis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Aznaouridis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Tsigkas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Davlouros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Xanthopoulou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Koutsogiannis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N,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Koniari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Leopoulou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Costerousse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Tousoulis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Bertrand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Ulnar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Occlusions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Following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Procedures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Impact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Anticoagulation: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ARTEMIS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(Radial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Ulnar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ARTE</w:t>
      </w:r>
      <w:r w:rsidRPr="00004C09">
        <w:rPr>
          <w:rFonts w:ascii="Book Antiqua" w:eastAsia="Book Antiqua" w:hAnsi="Book Antiqua" w:cs="Book Antiqua"/>
          <w:color w:val="000000"/>
        </w:rPr>
        <w:t>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Occlusion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M</w:t>
      </w:r>
      <w:r w:rsidRPr="00004C09">
        <w:rPr>
          <w:rFonts w:ascii="Book Antiqua" w:eastAsia="Book Antiqua" w:hAnsi="Book Antiqua" w:cs="Book Antiqua"/>
          <w:color w:val="000000"/>
        </w:rPr>
        <w:t>eta-Analys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IS</w:t>
      </w:r>
      <w:r w:rsidRPr="00004C09">
        <w:rPr>
          <w:rFonts w:ascii="Book Antiqua" w:eastAsia="Book Antiqua" w:hAnsi="Book Antiqua" w:cs="Book Antiqua"/>
          <w:color w:val="000000"/>
        </w:rPr>
        <w:t>)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Systematic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Review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Meta-Analysis.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Heart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Assoc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2017;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6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28838915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10.1161/JAHA.116.005430]</w:t>
      </w:r>
    </w:p>
    <w:p w14:paraId="14FE3080" w14:textId="74D881D3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19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Pacchioni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Bellamoli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Mugnolo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Ferro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Pesarini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Turri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Ribichini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Saccà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Versaci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Reimers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Predictors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patent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occlusive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hemostasis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after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procedures.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2021;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97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1369-1376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32761864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10.1002/ccd.29066]</w:t>
      </w:r>
    </w:p>
    <w:p w14:paraId="76976AD9" w14:textId="18D107EE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lastRenderedPageBreak/>
        <w:t>20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Hahalis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GN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Leopoulou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Tsigkas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Xanthopoulou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Patsilinakos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Patsourakos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NG,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Ziakas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Kafkas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N,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Koutouzis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Tsiafoutis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Athanasiadis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Koniari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Almpanis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Anastasopoulou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Despotopoulos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Kounis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N,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Dapergola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Aznaouridis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Davlouros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Multicenter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Randomized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Evaluation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High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Versus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Standard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Heparin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Dose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Incident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Occlusion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After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Angiography: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SPIRIT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ARTEMIS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Study.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2018;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2241-2250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30391389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10.1016/j.jcin.2018.08.009]</w:t>
      </w:r>
    </w:p>
    <w:p w14:paraId="29EB0A8F" w14:textId="7B2ABB6F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21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Pancholy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004C09">
        <w:rPr>
          <w:rFonts w:ascii="Book Antiqua" w:eastAsia="Book Antiqua" w:hAnsi="Book Antiqua" w:cs="Book Antiqua"/>
          <w:color w:val="000000"/>
        </w:rPr>
        <w:t>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Comparison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effect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intra-arterial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intravenous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heparin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occlusion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after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catheterization.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2009;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104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1083-1085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19801029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10.1016/j.amjcard.2009.05.057]</w:t>
      </w:r>
    </w:p>
    <w:p w14:paraId="3900D003" w14:textId="64E471CC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22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Pancholy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Ahmed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Bertrand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Patel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Frequency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occlusion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after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access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patients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receiving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warfarin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therapy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undergoing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angiography.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2014;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113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211-214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24210677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10.1016/j.amjcard.2013.09.043]</w:t>
      </w:r>
    </w:p>
    <w:p w14:paraId="6F38E88A" w14:textId="6BF5348F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23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Plante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Cantor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Goldman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Miner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Quesnelle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Ganapathy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Popel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Bertrand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Comparison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bivalirudin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heparin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occlusion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after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catheterization.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2010;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654-658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20506483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10.1002/ccd.22610]</w:t>
      </w:r>
    </w:p>
    <w:p w14:paraId="753DF416" w14:textId="586C397D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24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Pancholy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Bertrand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Patel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Comparison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priori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provisional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heparin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therapy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occlusion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after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angiography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patent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hemostasis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(from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PHARAOH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Study).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Am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2012;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110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173-176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22497680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10.1016/j.amjcard.2012.03.007]</w:t>
      </w:r>
    </w:p>
    <w:p w14:paraId="64C9D6DE" w14:textId="50E01C71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25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Pancholy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SB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Bernat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Bertrand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Patel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TM.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Prevention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Occlusion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After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Catheterization: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PROPHET-II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Randomized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Trial.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2016;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9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1992-1999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27712733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10.1016/j.jcin.2016.07.020]</w:t>
      </w:r>
    </w:p>
    <w:p w14:paraId="2E44EBA0" w14:textId="21B973FB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26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Edris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Gordin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Sallam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Wachsner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Meymandi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Traina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Facilitated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patent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haemostasis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after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catheterisation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reduce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occlusion.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EuroIntervention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2015;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11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765-771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26603985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10.4244/EIJV11I7A153]</w:t>
      </w:r>
    </w:p>
    <w:p w14:paraId="25101EF6" w14:textId="1B0E1B43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lastRenderedPageBreak/>
        <w:t>27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Roghani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Tajik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MN,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Khosravi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Compare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Complication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Classic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vs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Patent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Hemostasis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Angiography.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Adv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Biomed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2017;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159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29387670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10.4103/abr.abr_164_16]</w:t>
      </w:r>
    </w:p>
    <w:p w14:paraId="768081EE" w14:textId="18EA8F70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28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Varenne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O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Jégou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Cohen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Empana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JP,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Salengro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Ohanessian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Gaultier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Allouch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Walspurger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Margot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El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Hallack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Jouven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X,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Weber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Spaulding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Prevention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spasm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during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percutaneous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interventions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through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SPASM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study.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Catheter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2006;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68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231-235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16819768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10.1002/ccd.20812]</w:t>
      </w:r>
    </w:p>
    <w:p w14:paraId="3B057B00" w14:textId="45C9F95A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29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Jia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DA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Zhou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YJ,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Shi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Liu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YY,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Wang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JL,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Liu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XL,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Wang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ZJ,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Yang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SW,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HL,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B,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Yan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ZX,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Chen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Y,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Gao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Incidence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predictors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spasm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during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angiography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intervention.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Chin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(Engl)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2010;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123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843-847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20497675]</w:t>
      </w:r>
    </w:p>
    <w:p w14:paraId="5C4C8C6F" w14:textId="1AC23E81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30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Rathore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Stables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RH,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Pauriah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Hakeem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Mills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JD,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Palmer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ND,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Perry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Morris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JL.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Impact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length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hydrophilic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coating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introducer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sheath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spasm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during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intervention: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randomized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study.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JACC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Interv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2010;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3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475-483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20488402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10.1016/j.jcin.2010.03.009]</w:t>
      </w:r>
    </w:p>
    <w:p w14:paraId="7FB46B91" w14:textId="02888412" w:rsidR="00A77B3E" w:rsidRPr="00004C09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31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Ho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HH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Jafary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FH,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PJ.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spasm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during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cardiac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catheterization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percutaneous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intervention: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incidence,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predisposing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factors,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prevention,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management.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Revasc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2012;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13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193-195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22226169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10.1016/j.carrev.2011.11.003]</w:t>
      </w:r>
    </w:p>
    <w:p w14:paraId="478F936F" w14:textId="0EA863BB" w:rsidR="00A77B3E" w:rsidRPr="00947071" w:rsidRDefault="00262B87">
      <w:pPr>
        <w:spacing w:line="360" w:lineRule="auto"/>
        <w:jc w:val="both"/>
      </w:pPr>
      <w:r w:rsidRPr="00004C09">
        <w:rPr>
          <w:rFonts w:ascii="Book Antiqua" w:eastAsia="Book Antiqua" w:hAnsi="Book Antiqua" w:cs="Book Antiqua"/>
          <w:color w:val="000000"/>
        </w:rPr>
        <w:t>32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Buturak</w:t>
      </w:r>
      <w:r w:rsidR="00F65C8B" w:rsidRPr="00004C0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A</w:t>
      </w:r>
      <w:r w:rsidRPr="00004C09">
        <w:rPr>
          <w:rFonts w:ascii="Book Antiqua" w:eastAsia="Book Antiqua" w:hAnsi="Book Antiqua" w:cs="Book Antiqua"/>
          <w:color w:val="000000"/>
        </w:rPr>
        <w:t>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Gorgulu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Norgaz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Voyvoda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N,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Sahingoz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Y,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Degirmencioglu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A,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Dagdelen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S.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The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long-term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incidence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and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predictors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of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artery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occlusion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following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a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transradial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coronary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procedure.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F65C8B" w:rsidRPr="00004C09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i/>
          <w:iCs/>
          <w:color w:val="000000"/>
        </w:rPr>
        <w:t>J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2014;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004C09">
        <w:rPr>
          <w:rFonts w:ascii="Book Antiqua" w:eastAsia="Book Antiqua" w:hAnsi="Book Antiqua" w:cs="Book Antiqua"/>
          <w:color w:val="000000"/>
        </w:rPr>
        <w:t>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350-356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[PMID: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24142678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DOI:</w:t>
      </w:r>
      <w:r w:rsidR="00F65C8B" w:rsidRPr="00004C09">
        <w:rPr>
          <w:rFonts w:ascii="Book Antiqua" w:eastAsia="Book Antiqua" w:hAnsi="Book Antiqua" w:cs="Book Antiqua"/>
          <w:color w:val="000000"/>
        </w:rPr>
        <w:t xml:space="preserve"> </w:t>
      </w:r>
      <w:r w:rsidRPr="00004C09">
        <w:rPr>
          <w:rFonts w:ascii="Book Antiqua" w:eastAsia="Book Antiqua" w:hAnsi="Book Antiqua" w:cs="Book Antiqua"/>
          <w:color w:val="000000"/>
        </w:rPr>
        <w:t>10.5603/CJ.a2013.0128]</w:t>
      </w:r>
    </w:p>
    <w:bookmarkEnd w:id="10"/>
    <w:p w14:paraId="6A17E99B" w14:textId="77777777" w:rsidR="00A77B3E" w:rsidRPr="00947071" w:rsidRDefault="00A77B3E">
      <w:pPr>
        <w:spacing w:line="360" w:lineRule="auto"/>
        <w:jc w:val="both"/>
        <w:sectPr w:rsidR="00A77B3E" w:rsidRPr="0094707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69C8CF" w14:textId="77777777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F497D73" w14:textId="40B84B45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protocol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approved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hospital’s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ethics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review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board.</w:t>
      </w:r>
    </w:p>
    <w:p w14:paraId="615E6CDB" w14:textId="77777777" w:rsidR="00A77B3E" w:rsidRPr="00947071" w:rsidRDefault="00A77B3E">
      <w:pPr>
        <w:spacing w:line="360" w:lineRule="auto"/>
        <w:jc w:val="both"/>
      </w:pPr>
    </w:p>
    <w:p w14:paraId="7E8303B8" w14:textId="73A22281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Patients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participating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provided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written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informed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consent.</w:t>
      </w:r>
    </w:p>
    <w:p w14:paraId="033294D8" w14:textId="77777777" w:rsidR="00A77B3E" w:rsidRPr="00947071" w:rsidRDefault="00A77B3E">
      <w:pPr>
        <w:spacing w:line="360" w:lineRule="auto"/>
        <w:jc w:val="both"/>
      </w:pPr>
    </w:p>
    <w:p w14:paraId="4684E4A1" w14:textId="01055C95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authors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declare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="00D43834" w:rsidRPr="00947071">
        <w:rPr>
          <w:rFonts w:ascii="Book Antiqua" w:eastAsia="Book Antiqua" w:hAnsi="Book Antiqua" w:cs="Book Antiqua"/>
          <w:color w:val="000000"/>
        </w:rPr>
        <w:t xml:space="preserve">that they have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conflict</w:t>
      </w:r>
      <w:r w:rsidR="00D43834" w:rsidRPr="00947071">
        <w:rPr>
          <w:rFonts w:ascii="Book Antiqua" w:eastAsia="Book Antiqua" w:hAnsi="Book Antiqua" w:cs="Book Antiqua"/>
          <w:color w:val="000000"/>
        </w:rPr>
        <w:t>ing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interest</w:t>
      </w:r>
      <w:r w:rsidR="00D43834" w:rsidRPr="00947071">
        <w:rPr>
          <w:rFonts w:ascii="Book Antiqua" w:eastAsia="Book Antiqua" w:hAnsi="Book Antiqua" w:cs="Book Antiqua"/>
          <w:color w:val="000000"/>
        </w:rPr>
        <w:t>s.</w:t>
      </w:r>
    </w:p>
    <w:p w14:paraId="7343DD3D" w14:textId="77777777" w:rsidR="00A77B3E" w:rsidRPr="00947071" w:rsidRDefault="00A77B3E">
      <w:pPr>
        <w:spacing w:line="360" w:lineRule="auto"/>
        <w:jc w:val="both"/>
      </w:pPr>
    </w:p>
    <w:p w14:paraId="0D8B5B75" w14:textId="4DDA872E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additional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data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available</w:t>
      </w:r>
    </w:p>
    <w:p w14:paraId="3640595E" w14:textId="77777777" w:rsidR="00A77B3E" w:rsidRPr="00947071" w:rsidRDefault="00A77B3E">
      <w:pPr>
        <w:spacing w:line="360" w:lineRule="auto"/>
        <w:jc w:val="both"/>
      </w:pPr>
    </w:p>
    <w:p w14:paraId="5DB13806" w14:textId="45BD7208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CONSORT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2010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authors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have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read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>CONSORT</w:t>
      </w:r>
      <w:r w:rsidR="00F65C8B"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>2010</w:t>
      </w:r>
      <w:r w:rsidR="00F65C8B"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Statement,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manuscript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prepared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revised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according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>CONSORT</w:t>
      </w:r>
      <w:r w:rsidR="00F65C8B"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>2010</w:t>
      </w:r>
      <w:r w:rsidR="00F65C8B" w:rsidRPr="00947071">
        <w:rPr>
          <w:rStyle w:val="dxDefaultCursordxflCaptionOffice2010BlueManuscriptSubmissionCaptionStyle"/>
          <w:rFonts w:ascii="Book Antiqua" w:eastAsia="Book Antiqua" w:hAnsi="Book Antiqua" w:cs="Book Antiqua"/>
          <w:color w:val="000000"/>
          <w:szCs w:val="21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  <w:szCs w:val="21"/>
        </w:rPr>
        <w:t>Statement.</w:t>
      </w:r>
    </w:p>
    <w:p w14:paraId="72BF25F4" w14:textId="77777777" w:rsidR="00A77B3E" w:rsidRPr="00947071" w:rsidRDefault="00A77B3E">
      <w:pPr>
        <w:spacing w:line="360" w:lineRule="auto"/>
        <w:jc w:val="both"/>
      </w:pPr>
    </w:p>
    <w:p w14:paraId="2A1FF16F" w14:textId="29E75BB6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article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open-access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article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that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was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selected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in-house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editor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fully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peer-reviewed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external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reviewers.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distributed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accordance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with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Creative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Commons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Attribution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NonCommercial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(CC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BY-NC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4.0)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license,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which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permits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others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to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distribute,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remix,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adapt,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build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upon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work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non-commercially,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license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their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derivative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works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on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different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terms,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provided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original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work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properly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cited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the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use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is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non-commercial.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See: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67E0977" w14:textId="77777777" w:rsidR="00A77B3E" w:rsidRPr="00947071" w:rsidRDefault="00A77B3E">
      <w:pPr>
        <w:spacing w:line="360" w:lineRule="auto"/>
        <w:jc w:val="both"/>
      </w:pPr>
    </w:p>
    <w:p w14:paraId="4C3DE169" w14:textId="36BD00C0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Manuscript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source: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Invited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m</w:t>
      </w:r>
      <w:r w:rsidRPr="00947071">
        <w:rPr>
          <w:rFonts w:ascii="Book Antiqua" w:eastAsia="Book Antiqua" w:hAnsi="Book Antiqua" w:cs="Book Antiqua"/>
          <w:color w:val="000000"/>
        </w:rPr>
        <w:t>anuscript</w:t>
      </w:r>
    </w:p>
    <w:p w14:paraId="7CFD6869" w14:textId="77777777" w:rsidR="00A77B3E" w:rsidRPr="00947071" w:rsidRDefault="00A77B3E">
      <w:pPr>
        <w:spacing w:line="360" w:lineRule="auto"/>
        <w:jc w:val="both"/>
      </w:pPr>
    </w:p>
    <w:p w14:paraId="209B7A3C" w14:textId="1B982BF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Peer-review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started: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April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21,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2021</w:t>
      </w:r>
    </w:p>
    <w:p w14:paraId="07AD0D77" w14:textId="3BDCD1DE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First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decision: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May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13,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2021</w:t>
      </w:r>
    </w:p>
    <w:p w14:paraId="14EA5484" w14:textId="48BF9621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Article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press:</w:t>
      </w:r>
      <w:r w:rsidR="00840F6F" w:rsidRPr="00840F6F">
        <w:rPr>
          <w:rFonts w:ascii="Book Antiqua" w:eastAsia="宋体" w:hAnsi="Book Antiqua"/>
          <w:color w:val="000000" w:themeColor="text1"/>
        </w:rPr>
        <w:t xml:space="preserve"> </w:t>
      </w:r>
      <w:r w:rsidR="00840F6F" w:rsidRPr="00947071">
        <w:rPr>
          <w:rFonts w:ascii="Book Antiqua" w:eastAsia="宋体" w:hAnsi="Book Antiqua"/>
          <w:color w:val="000000" w:themeColor="text1"/>
        </w:rPr>
        <w:t>July 15, 2021</w:t>
      </w:r>
    </w:p>
    <w:p w14:paraId="7CB90DF6" w14:textId="77777777" w:rsidR="00A77B3E" w:rsidRPr="00947071" w:rsidRDefault="00A77B3E">
      <w:pPr>
        <w:spacing w:line="360" w:lineRule="auto"/>
        <w:jc w:val="both"/>
      </w:pPr>
    </w:p>
    <w:p w14:paraId="6259978B" w14:textId="44075811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Specialty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type: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Cardiac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and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cardiovascular systems</w:t>
      </w:r>
    </w:p>
    <w:p w14:paraId="22178F08" w14:textId="75D51F4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t>Country/Territory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origin: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Greece</w:t>
      </w:r>
    </w:p>
    <w:p w14:paraId="7CD6F015" w14:textId="661A3631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b/>
          <w:color w:val="000000"/>
        </w:rPr>
        <w:lastRenderedPageBreak/>
        <w:t>Peer-review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report’s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scientific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quality</w:t>
      </w:r>
      <w:r w:rsidR="00F65C8B" w:rsidRPr="0094707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5CC54F16" w14:textId="388373B6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A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(Excellent):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</w:t>
      </w:r>
    </w:p>
    <w:p w14:paraId="1877E9C5" w14:textId="4A16A73C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B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(Very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good):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</w:t>
      </w:r>
    </w:p>
    <w:p w14:paraId="4B4FD7D3" w14:textId="706156C4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(Good):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C</w:t>
      </w:r>
    </w:p>
    <w:p w14:paraId="51178867" w14:textId="56EC78CF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D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(Fair):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</w:t>
      </w:r>
    </w:p>
    <w:p w14:paraId="0ED8AD97" w14:textId="455BFB73" w:rsidR="00A77B3E" w:rsidRPr="00947071" w:rsidRDefault="00262B87">
      <w:pPr>
        <w:spacing w:line="360" w:lineRule="auto"/>
        <w:jc w:val="both"/>
      </w:pPr>
      <w:r w:rsidRPr="00947071">
        <w:rPr>
          <w:rFonts w:ascii="Book Antiqua" w:eastAsia="Book Antiqua" w:hAnsi="Book Antiqua" w:cs="Book Antiqua"/>
          <w:color w:val="000000"/>
        </w:rPr>
        <w:t>Grade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E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(Poor):</w:t>
      </w:r>
      <w:r w:rsidR="00F65C8B" w:rsidRPr="00947071">
        <w:rPr>
          <w:rFonts w:ascii="Book Antiqua" w:eastAsia="Book Antiqua" w:hAnsi="Book Antiqua" w:cs="Book Antiqua"/>
          <w:color w:val="000000"/>
        </w:rPr>
        <w:t xml:space="preserve"> </w:t>
      </w:r>
      <w:r w:rsidRPr="00947071">
        <w:rPr>
          <w:rFonts w:ascii="Book Antiqua" w:eastAsia="Book Antiqua" w:hAnsi="Book Antiqua" w:cs="Book Antiqua"/>
          <w:color w:val="000000"/>
        </w:rPr>
        <w:t>0</w:t>
      </w:r>
    </w:p>
    <w:p w14:paraId="3DC293CE" w14:textId="77777777" w:rsidR="007A0C97" w:rsidRDefault="007A0C97" w:rsidP="007A0C9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</w:p>
    <w:p w14:paraId="4CF2732D" w14:textId="7922FFA3" w:rsidR="00B92A83" w:rsidRDefault="007A0C97" w:rsidP="007A0C9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</w:pPr>
      <w:r w:rsidRPr="00947071">
        <w:rPr>
          <w:rFonts w:ascii="Book Antiqua" w:eastAsia="Book Antiqua" w:hAnsi="Book Antiqua" w:cs="Book Antiqua"/>
          <w:b/>
          <w:color w:val="000000"/>
        </w:rPr>
        <w:t xml:space="preserve">P-Reviewer: </w:t>
      </w:r>
      <w:r w:rsidRPr="00947071">
        <w:rPr>
          <w:rFonts w:ascii="Book Antiqua" w:eastAsia="Book Antiqua" w:hAnsi="Book Antiqua" w:cs="Book Antiqua"/>
          <w:color w:val="000000"/>
        </w:rPr>
        <w:t>Ito S</w:t>
      </w:r>
      <w:r w:rsidRPr="00947071">
        <w:rPr>
          <w:rFonts w:ascii="Book Antiqua" w:eastAsia="Book Antiqua" w:hAnsi="Book Antiqua" w:cs="Book Antiqua"/>
          <w:b/>
          <w:color w:val="000000"/>
        </w:rPr>
        <w:t xml:space="preserve"> S-Editor: </w:t>
      </w:r>
      <w:r w:rsidRPr="00947071">
        <w:rPr>
          <w:rFonts w:ascii="Book Antiqua" w:eastAsia="Book Antiqua" w:hAnsi="Book Antiqua" w:cs="Book Antiqua"/>
          <w:color w:val="000000"/>
        </w:rPr>
        <w:t>Ma YJ</w:t>
      </w:r>
      <w:r w:rsidRPr="00947071">
        <w:rPr>
          <w:rFonts w:ascii="Book Antiqua" w:eastAsia="Book Antiqua" w:hAnsi="Book Antiqua" w:cs="Book Antiqua"/>
          <w:b/>
          <w:color w:val="000000"/>
        </w:rPr>
        <w:t xml:space="preserve"> L-Editor: </w:t>
      </w:r>
      <w:r w:rsidRPr="00947071">
        <w:rPr>
          <w:rFonts w:ascii="Book Antiqua" w:eastAsia="Book Antiqua" w:hAnsi="Book Antiqua" w:cs="Book Antiqua"/>
          <w:bCs/>
          <w:color w:val="000000"/>
        </w:rPr>
        <w:t xml:space="preserve">Filipodia </w:t>
      </w:r>
      <w:r w:rsidRPr="00947071">
        <w:rPr>
          <w:rFonts w:ascii="Book Antiqua" w:eastAsia="Book Antiqua" w:hAnsi="Book Antiqua" w:cs="Book Antiqua"/>
          <w:b/>
          <w:color w:val="000000"/>
        </w:rPr>
        <w:t xml:space="preserve">P-Editor: </w:t>
      </w:r>
      <w:r>
        <w:rPr>
          <w:rFonts w:ascii="Book Antiqua" w:eastAsia="Book Antiqua" w:hAnsi="Book Antiqua" w:cs="Book Antiqua"/>
          <w:bCs/>
          <w:color w:val="000000"/>
        </w:rPr>
        <w:t>Wang LYT</w:t>
      </w:r>
    </w:p>
    <w:p w14:paraId="2CC662C1" w14:textId="77777777" w:rsidR="00826760" w:rsidRDefault="00826760" w:rsidP="007A0C97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Cs/>
          <w:color w:val="000000"/>
        </w:rPr>
        <w:sectPr w:rsidR="0082676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DD765A2" w14:textId="77777777" w:rsidR="00DF4FEE" w:rsidRDefault="00DF4FEE" w:rsidP="00DF4FEE">
      <w:pPr>
        <w:adjustRightInd w:val="0"/>
        <w:snapToGrid w:val="0"/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 Legends</w:t>
      </w:r>
    </w:p>
    <w:p w14:paraId="23055A80" w14:textId="77777777" w:rsidR="00F1604C" w:rsidRPr="00947071" w:rsidRDefault="00F1604C">
      <w:pPr>
        <w:spacing w:line="360" w:lineRule="auto"/>
        <w:jc w:val="both"/>
        <w:rPr>
          <w:lang w:eastAsia="zh-CN"/>
        </w:rPr>
      </w:pPr>
      <w:r w:rsidRPr="00947071">
        <w:rPr>
          <w:noProof/>
          <w:lang w:eastAsia="zh-CN"/>
        </w:rPr>
        <w:drawing>
          <wp:inline distT="0" distB="0" distL="0" distR="0" wp14:anchorId="1B18BFB0" wp14:editId="1F7E7391">
            <wp:extent cx="3518081" cy="3181514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18081" cy="31815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6DB8D8" w14:textId="79E5D61B" w:rsidR="00A77B3E" w:rsidRPr="00947071" w:rsidRDefault="00DF4FEE">
      <w:pPr>
        <w:spacing w:line="360" w:lineRule="auto"/>
        <w:jc w:val="both"/>
        <w:rPr>
          <w:rFonts w:ascii="Book Antiqua" w:hAnsi="Book Antiqua" w:cs="Book Antiqua"/>
          <w:b/>
          <w:bCs/>
          <w:color w:val="000000"/>
          <w:lang w:eastAsia="zh-CN"/>
        </w:rPr>
      </w:pPr>
      <w:r w:rsidRPr="001E545B">
        <w:rPr>
          <w:rFonts w:ascii="Book Antiqua" w:eastAsia="Book Antiqua" w:hAnsi="Book Antiqua" w:cs="Book Antiqua"/>
          <w:b/>
          <w:color w:val="000000"/>
          <w:szCs w:val="27"/>
        </w:rPr>
        <w:t>Figure 1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b/>
          <w:bCs/>
          <w:color w:val="000000"/>
        </w:rPr>
        <w:t>Percentage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b/>
          <w:bCs/>
          <w:color w:val="000000"/>
        </w:rPr>
        <w:t>patent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b/>
          <w:bCs/>
          <w:color w:val="000000"/>
        </w:rPr>
        <w:t>hemostasis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b/>
          <w:bCs/>
          <w:color w:val="000000"/>
        </w:rPr>
        <w:t>in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b/>
          <w:bCs/>
          <w:color w:val="000000"/>
        </w:rPr>
        <w:t>each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b/>
          <w:bCs/>
          <w:color w:val="000000"/>
        </w:rPr>
        <w:t>study</w:t>
      </w:r>
      <w:r w:rsidR="00F65C8B" w:rsidRPr="0094707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62B87" w:rsidRPr="00947071">
        <w:rPr>
          <w:rFonts w:ascii="Book Antiqua" w:eastAsia="Book Antiqua" w:hAnsi="Book Antiqua" w:cs="Book Antiqua"/>
          <w:b/>
          <w:bCs/>
          <w:color w:val="000000"/>
        </w:rPr>
        <w:t>group</w:t>
      </w:r>
      <w:r w:rsidRPr="001E545B">
        <w:rPr>
          <w:rFonts w:ascii="Book Antiqua" w:eastAsia="Book Antiqua" w:hAnsi="Book Antiqua" w:cs="Book Antiqua"/>
          <w:b/>
          <w:color w:val="000000"/>
          <w:szCs w:val="27"/>
        </w:rPr>
        <w:t>.</w:t>
      </w:r>
    </w:p>
    <w:p w14:paraId="4F58EFDD" w14:textId="4181C7FE" w:rsidR="00B5592E" w:rsidRPr="00947071" w:rsidRDefault="00F1604C" w:rsidP="00B5592E">
      <w:pPr>
        <w:spacing w:line="360" w:lineRule="auto"/>
        <w:rPr>
          <w:rFonts w:ascii="Book Antiqua" w:hAnsi="Book Antiqua"/>
          <w:b/>
          <w:bCs/>
        </w:rPr>
      </w:pPr>
      <w:r w:rsidRPr="00947071">
        <w:rPr>
          <w:rFonts w:ascii="Book Antiqua" w:hAnsi="Book Antiqua" w:cs="Book Antiqua"/>
          <w:b/>
          <w:bCs/>
          <w:color w:val="000000"/>
          <w:lang w:eastAsia="zh-CN"/>
        </w:rPr>
        <w:br w:type="page"/>
      </w:r>
      <w:r w:rsidR="00B5592E" w:rsidRPr="00947071">
        <w:rPr>
          <w:rFonts w:ascii="Book Antiqua" w:hAnsi="Book Antiqua"/>
          <w:b/>
          <w:bCs/>
        </w:rPr>
        <w:lastRenderedPageBreak/>
        <w:t>Table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="00B5592E" w:rsidRPr="00947071">
        <w:rPr>
          <w:rFonts w:ascii="Book Antiqua" w:hAnsi="Book Antiqua"/>
          <w:b/>
          <w:bCs/>
        </w:rPr>
        <w:t>1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="00B5592E" w:rsidRPr="00947071">
        <w:rPr>
          <w:rFonts w:ascii="Book Antiqua" w:hAnsi="Book Antiqua"/>
          <w:b/>
          <w:bCs/>
        </w:rPr>
        <w:t>Baseline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="00B5592E" w:rsidRPr="00947071">
        <w:rPr>
          <w:rFonts w:ascii="Book Antiqua" w:hAnsi="Book Antiqua"/>
          <w:b/>
          <w:bCs/>
        </w:rPr>
        <w:t>characteristics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="00B5592E" w:rsidRPr="00947071">
        <w:rPr>
          <w:rFonts w:ascii="Book Antiqua" w:hAnsi="Book Antiqua"/>
          <w:b/>
          <w:bCs/>
        </w:rPr>
        <w:t>of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="00B5592E" w:rsidRPr="00947071">
        <w:rPr>
          <w:rFonts w:ascii="Book Antiqua" w:hAnsi="Book Antiqua"/>
          <w:b/>
          <w:bCs/>
        </w:rPr>
        <w:t>the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="00B5592E" w:rsidRPr="00947071">
        <w:rPr>
          <w:rFonts w:ascii="Book Antiqua" w:hAnsi="Book Antiqua"/>
          <w:b/>
          <w:bCs/>
        </w:rPr>
        <w:t>study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="00B5592E" w:rsidRPr="00947071">
        <w:rPr>
          <w:rFonts w:ascii="Book Antiqua" w:hAnsi="Book Antiqua"/>
          <w:b/>
          <w:bCs/>
        </w:rPr>
        <w:t>population</w:t>
      </w:r>
    </w:p>
    <w:tbl>
      <w:tblPr>
        <w:tblStyle w:val="a9"/>
        <w:tblW w:w="1091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4"/>
        <w:gridCol w:w="3234"/>
        <w:gridCol w:w="2552"/>
        <w:gridCol w:w="1275"/>
      </w:tblGrid>
      <w:tr w:rsidR="00B5592E" w:rsidRPr="00947071" w14:paraId="07B7CD16" w14:textId="77777777" w:rsidTr="00D43834">
        <w:trPr>
          <w:jc w:val="center"/>
        </w:trPr>
        <w:tc>
          <w:tcPr>
            <w:tcW w:w="3854" w:type="dxa"/>
            <w:tcBorders>
              <w:top w:val="single" w:sz="4" w:space="0" w:color="auto"/>
              <w:bottom w:val="single" w:sz="4" w:space="0" w:color="auto"/>
            </w:tcBorders>
          </w:tcPr>
          <w:p w14:paraId="21F6D05F" w14:textId="413980EF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b/>
                <w:bCs/>
                <w:color w:val="241F20"/>
                <w:lang w:val="en-US"/>
              </w:rPr>
            </w:pPr>
            <w:r w:rsidRPr="00947071">
              <w:rPr>
                <w:rFonts w:ascii="Book Antiqua" w:hAnsi="Book Antiqua" w:cstheme="minorHAnsi"/>
                <w:b/>
                <w:bCs/>
                <w:lang w:val="en-US"/>
              </w:rPr>
              <w:t>Baseline</w:t>
            </w:r>
            <w:r w:rsidR="00F65C8B" w:rsidRPr="00947071">
              <w:rPr>
                <w:rFonts w:ascii="Book Antiqua" w:hAnsi="Book Antiqua" w:cstheme="minorHAnsi"/>
                <w:b/>
                <w:bCs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b/>
                <w:bCs/>
                <w:lang w:val="en-US"/>
              </w:rPr>
              <w:t>characteristics</w:t>
            </w:r>
          </w:p>
        </w:tc>
        <w:tc>
          <w:tcPr>
            <w:tcW w:w="32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19D59" w14:textId="28E2CB26" w:rsidR="00B5592E" w:rsidRPr="004A6CC8" w:rsidRDefault="00B5592E" w:rsidP="004A6CC8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Control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group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(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conventional hemostasis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)</w:t>
            </w:r>
            <w:r w:rsidRPr="00947071"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i/>
                <w:color w:val="000000"/>
                <w:lang w:val="en-US"/>
              </w:rPr>
              <w:t>n</w:t>
            </w:r>
            <w:r w:rsidR="00F65C8B" w:rsidRPr="00947071"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=</w:t>
            </w:r>
            <w:r w:rsidR="00F65C8B" w:rsidRPr="00947071"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147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E216C" w14:textId="2012C54F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Oximetry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–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plethysmography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group</w:t>
            </w:r>
            <w:r w:rsidRPr="00947071">
              <w:rPr>
                <w:rFonts w:ascii="Book Antiqua" w:hAnsi="Book Antiqua" w:cstheme="minorHAnsi"/>
                <w:b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i/>
                <w:color w:val="000000"/>
                <w:lang w:val="en-US"/>
              </w:rPr>
              <w:t>n</w:t>
            </w:r>
            <w:r w:rsidR="00F65C8B" w:rsidRPr="00947071"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=</w:t>
            </w:r>
            <w:r w:rsidR="00F65C8B" w:rsidRPr="00947071"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  <w:t>152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6A84E7A6" w14:textId="63B49C7B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b/>
                <w:bCs/>
                <w:i/>
                <w:color w:val="000000"/>
                <w:lang w:val="en-US"/>
              </w:rPr>
              <w:t>P</w:t>
            </w:r>
            <w:r w:rsidR="00EE49E3">
              <w:rPr>
                <w:rFonts w:ascii="Book Antiqua" w:eastAsia="Times New Roman" w:hAnsi="Book Antiqua" w:cstheme="minorHAnsi"/>
                <w:b/>
                <w:bCs/>
                <w:i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value</w:t>
            </w:r>
          </w:p>
        </w:tc>
      </w:tr>
      <w:tr w:rsidR="00B5592E" w:rsidRPr="00947071" w14:paraId="40B66865" w14:textId="77777777" w:rsidTr="00D43834">
        <w:trPr>
          <w:jc w:val="center"/>
        </w:trPr>
        <w:tc>
          <w:tcPr>
            <w:tcW w:w="3854" w:type="dxa"/>
            <w:tcBorders>
              <w:top w:val="single" w:sz="4" w:space="0" w:color="auto"/>
            </w:tcBorders>
          </w:tcPr>
          <w:p w14:paraId="3143692F" w14:textId="1866245B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Age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(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mean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SD,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yr)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</w:p>
        </w:tc>
        <w:tc>
          <w:tcPr>
            <w:tcW w:w="3234" w:type="dxa"/>
            <w:tcBorders>
              <w:top w:val="single" w:sz="4" w:space="0" w:color="auto"/>
            </w:tcBorders>
            <w:vAlign w:val="bottom"/>
          </w:tcPr>
          <w:p w14:paraId="0226FFA7" w14:textId="0E633D9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 w:eastAsia="zh-CN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61.5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9.8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14:paraId="2D2A5966" w14:textId="40A46EC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 w:eastAsia="zh-CN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60.1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11.6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CB46C95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0.273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4A3AB290" w14:textId="77777777" w:rsidTr="00D43834">
        <w:trPr>
          <w:jc w:val="center"/>
        </w:trPr>
        <w:tc>
          <w:tcPr>
            <w:tcW w:w="3854" w:type="dxa"/>
          </w:tcPr>
          <w:p w14:paraId="30CFC37C" w14:textId="05384191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color w:val="241F20"/>
                <w:lang w:val="en-US" w:eastAsia="zh-CN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Male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="00D43834" w:rsidRPr="00947071">
              <w:rPr>
                <w:rFonts w:ascii="Book Antiqua" w:hAnsi="Book Antiqua" w:cstheme="minorHAnsi"/>
                <w:lang w:val="en-US"/>
              </w:rPr>
              <w:t>sex</w:t>
            </w:r>
          </w:p>
        </w:tc>
        <w:tc>
          <w:tcPr>
            <w:tcW w:w="3234" w:type="dxa"/>
          </w:tcPr>
          <w:p w14:paraId="2D8B28E4" w14:textId="0C5D1B64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109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(74.1)</w:t>
            </w:r>
          </w:p>
        </w:tc>
        <w:tc>
          <w:tcPr>
            <w:tcW w:w="2552" w:type="dxa"/>
          </w:tcPr>
          <w:p w14:paraId="4EAC792F" w14:textId="2A77E154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115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(75.7)</w:t>
            </w:r>
          </w:p>
        </w:tc>
        <w:tc>
          <w:tcPr>
            <w:tcW w:w="1275" w:type="dxa"/>
          </w:tcPr>
          <w:p w14:paraId="49B1EF6B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0.764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39E5F450" w14:textId="77777777" w:rsidTr="00D43834">
        <w:trPr>
          <w:jc w:val="center"/>
        </w:trPr>
        <w:tc>
          <w:tcPr>
            <w:tcW w:w="3854" w:type="dxa"/>
          </w:tcPr>
          <w:p w14:paraId="48E11E38" w14:textId="31A91AE1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Body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mass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index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(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mean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SD,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kg/m</w:t>
            </w:r>
            <w:r w:rsidRPr="00947071">
              <w:rPr>
                <w:rFonts w:ascii="Book Antiqua" w:hAnsi="Book Antiqua" w:cstheme="minorHAnsi"/>
                <w:color w:val="241F20"/>
                <w:vertAlign w:val="superscript"/>
                <w:lang w:val="en-US"/>
              </w:rPr>
              <w:t>2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)</w:t>
            </w:r>
          </w:p>
        </w:tc>
        <w:tc>
          <w:tcPr>
            <w:tcW w:w="3234" w:type="dxa"/>
            <w:vAlign w:val="center"/>
          </w:tcPr>
          <w:p w14:paraId="7F51375C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</w:p>
        </w:tc>
        <w:tc>
          <w:tcPr>
            <w:tcW w:w="2552" w:type="dxa"/>
            <w:vAlign w:val="center"/>
          </w:tcPr>
          <w:p w14:paraId="69C5CFA3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</w:p>
        </w:tc>
        <w:tc>
          <w:tcPr>
            <w:tcW w:w="1275" w:type="dxa"/>
            <w:vMerge w:val="restart"/>
          </w:tcPr>
          <w:p w14:paraId="0A1A9C2C" w14:textId="77777777" w:rsidR="00B5592E" w:rsidRPr="00947071" w:rsidRDefault="00B5592E" w:rsidP="00186C91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color w:val="000000"/>
                <w:lang w:val="en-US"/>
              </w:rPr>
              <w:t>0.343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2069BB2E" w14:textId="77777777" w:rsidTr="00D43834">
        <w:trPr>
          <w:jc w:val="center"/>
        </w:trPr>
        <w:tc>
          <w:tcPr>
            <w:tcW w:w="3854" w:type="dxa"/>
          </w:tcPr>
          <w:p w14:paraId="45DA80F8" w14:textId="1DDEF538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Normal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(18.5-24.9)</w:t>
            </w:r>
          </w:p>
        </w:tc>
        <w:tc>
          <w:tcPr>
            <w:tcW w:w="3234" w:type="dxa"/>
            <w:vAlign w:val="center"/>
          </w:tcPr>
          <w:p w14:paraId="6A92971D" w14:textId="328AC15D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31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21.1</w:t>
            </w:r>
          </w:p>
        </w:tc>
        <w:tc>
          <w:tcPr>
            <w:tcW w:w="2552" w:type="dxa"/>
            <w:vAlign w:val="center"/>
          </w:tcPr>
          <w:p w14:paraId="14BC1864" w14:textId="00F9B22B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35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23</w:t>
            </w:r>
          </w:p>
        </w:tc>
        <w:tc>
          <w:tcPr>
            <w:tcW w:w="1275" w:type="dxa"/>
            <w:vMerge/>
          </w:tcPr>
          <w:p w14:paraId="0F007A8A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theme="minorHAnsi"/>
                <w:color w:val="000000"/>
                <w:lang w:val="en-US"/>
              </w:rPr>
            </w:pPr>
          </w:p>
        </w:tc>
      </w:tr>
      <w:tr w:rsidR="00B5592E" w:rsidRPr="00947071" w14:paraId="3F7E31FA" w14:textId="77777777" w:rsidTr="00D43834">
        <w:trPr>
          <w:jc w:val="center"/>
        </w:trPr>
        <w:tc>
          <w:tcPr>
            <w:tcW w:w="3854" w:type="dxa"/>
          </w:tcPr>
          <w:p w14:paraId="133E8C49" w14:textId="31059A42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Overweight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(25-29.9)</w:t>
            </w:r>
          </w:p>
        </w:tc>
        <w:tc>
          <w:tcPr>
            <w:tcW w:w="3234" w:type="dxa"/>
            <w:vAlign w:val="center"/>
          </w:tcPr>
          <w:p w14:paraId="61988550" w14:textId="08313FC1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73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49.7</w:t>
            </w:r>
          </w:p>
        </w:tc>
        <w:tc>
          <w:tcPr>
            <w:tcW w:w="2552" w:type="dxa"/>
            <w:vAlign w:val="center"/>
          </w:tcPr>
          <w:p w14:paraId="333F4221" w14:textId="653A8091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63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41.4</w:t>
            </w:r>
          </w:p>
        </w:tc>
        <w:tc>
          <w:tcPr>
            <w:tcW w:w="1275" w:type="dxa"/>
            <w:vMerge/>
          </w:tcPr>
          <w:p w14:paraId="1CD8AD54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theme="minorHAnsi"/>
                <w:color w:val="000000"/>
                <w:lang w:val="en-US"/>
              </w:rPr>
            </w:pPr>
          </w:p>
        </w:tc>
      </w:tr>
      <w:tr w:rsidR="00B5592E" w:rsidRPr="00947071" w14:paraId="1D5D2785" w14:textId="77777777" w:rsidTr="00D43834">
        <w:trPr>
          <w:jc w:val="center"/>
        </w:trPr>
        <w:tc>
          <w:tcPr>
            <w:tcW w:w="3854" w:type="dxa"/>
          </w:tcPr>
          <w:p w14:paraId="67502214" w14:textId="2F5D29EC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Obese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(&gt;</w:t>
            </w:r>
            <w:r w:rsidR="00F65C8B" w:rsidRPr="00947071">
              <w:rPr>
                <w:rFonts w:ascii="Book Antiqua" w:hAnsi="Book Antiqua" w:cstheme="minorHAnsi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30)</w:t>
            </w:r>
          </w:p>
        </w:tc>
        <w:tc>
          <w:tcPr>
            <w:tcW w:w="3234" w:type="dxa"/>
            <w:vAlign w:val="center"/>
          </w:tcPr>
          <w:p w14:paraId="08384671" w14:textId="2365FD2A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43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29.3</w:t>
            </w:r>
          </w:p>
        </w:tc>
        <w:tc>
          <w:tcPr>
            <w:tcW w:w="2552" w:type="dxa"/>
            <w:vAlign w:val="center"/>
          </w:tcPr>
          <w:p w14:paraId="71F3031D" w14:textId="7C75989C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54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35.5</w:t>
            </w:r>
          </w:p>
        </w:tc>
        <w:tc>
          <w:tcPr>
            <w:tcW w:w="1275" w:type="dxa"/>
            <w:vMerge/>
          </w:tcPr>
          <w:p w14:paraId="12CB53DE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theme="minorHAnsi"/>
                <w:color w:val="000000"/>
                <w:lang w:val="en-US"/>
              </w:rPr>
            </w:pPr>
          </w:p>
        </w:tc>
      </w:tr>
      <w:tr w:rsidR="00B5592E" w:rsidRPr="00947071" w14:paraId="3B9AF0C1" w14:textId="77777777" w:rsidTr="00D43834">
        <w:trPr>
          <w:jc w:val="center"/>
        </w:trPr>
        <w:tc>
          <w:tcPr>
            <w:tcW w:w="10915" w:type="dxa"/>
            <w:gridSpan w:val="4"/>
          </w:tcPr>
          <w:p w14:paraId="19C1D1D1" w14:textId="256F0241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Risk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factors/Comorbidities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i/>
                <w:color w:val="241F20"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(%)</w:t>
            </w:r>
          </w:p>
        </w:tc>
      </w:tr>
      <w:tr w:rsidR="00B5592E" w:rsidRPr="00947071" w14:paraId="0610022A" w14:textId="77777777" w:rsidTr="00D43834">
        <w:trPr>
          <w:jc w:val="center"/>
        </w:trPr>
        <w:tc>
          <w:tcPr>
            <w:tcW w:w="3854" w:type="dxa"/>
          </w:tcPr>
          <w:p w14:paraId="4212EDEF" w14:textId="77777777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color w:val="241F20"/>
                <w:lang w:val="en-US"/>
              </w:rPr>
            </w:pP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Hypertension</w:t>
            </w:r>
          </w:p>
        </w:tc>
        <w:tc>
          <w:tcPr>
            <w:tcW w:w="3234" w:type="dxa"/>
            <w:vAlign w:val="center"/>
          </w:tcPr>
          <w:p w14:paraId="6B3ED126" w14:textId="201566B5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89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(60.5)</w:t>
            </w:r>
          </w:p>
        </w:tc>
        <w:tc>
          <w:tcPr>
            <w:tcW w:w="2552" w:type="dxa"/>
            <w:vAlign w:val="center"/>
          </w:tcPr>
          <w:p w14:paraId="63EA8B26" w14:textId="7BA3A774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92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(60.5)</w:t>
            </w:r>
          </w:p>
        </w:tc>
        <w:tc>
          <w:tcPr>
            <w:tcW w:w="1275" w:type="dxa"/>
          </w:tcPr>
          <w:p w14:paraId="37E923D2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0.997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09305643" w14:textId="77777777" w:rsidTr="00D43834">
        <w:trPr>
          <w:jc w:val="center"/>
        </w:trPr>
        <w:tc>
          <w:tcPr>
            <w:tcW w:w="3854" w:type="dxa"/>
          </w:tcPr>
          <w:p w14:paraId="2F2FB4B0" w14:textId="73C6D9C0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Diabetes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mellitus</w:t>
            </w:r>
          </w:p>
        </w:tc>
        <w:tc>
          <w:tcPr>
            <w:tcW w:w="3234" w:type="dxa"/>
            <w:vAlign w:val="center"/>
          </w:tcPr>
          <w:p w14:paraId="54339CF4" w14:textId="48A977B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29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(19.7)</w:t>
            </w:r>
          </w:p>
        </w:tc>
        <w:tc>
          <w:tcPr>
            <w:tcW w:w="2552" w:type="dxa"/>
            <w:vAlign w:val="center"/>
          </w:tcPr>
          <w:p w14:paraId="5B190E63" w14:textId="497FE114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40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(26.3)</w:t>
            </w:r>
          </w:p>
        </w:tc>
        <w:tc>
          <w:tcPr>
            <w:tcW w:w="1275" w:type="dxa"/>
          </w:tcPr>
          <w:p w14:paraId="6B49CC52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0.176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5D72DE2B" w14:textId="77777777" w:rsidTr="00D43834">
        <w:trPr>
          <w:jc w:val="center"/>
        </w:trPr>
        <w:tc>
          <w:tcPr>
            <w:tcW w:w="3854" w:type="dxa"/>
            <w:vAlign w:val="center"/>
          </w:tcPr>
          <w:p w14:paraId="1E69EE2E" w14:textId="77777777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color w:val="241F20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Insulin</w:t>
            </w:r>
          </w:p>
        </w:tc>
        <w:tc>
          <w:tcPr>
            <w:tcW w:w="3234" w:type="dxa"/>
            <w:vAlign w:val="center"/>
          </w:tcPr>
          <w:p w14:paraId="60E32A22" w14:textId="473FBEF9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6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(20.7)</w:t>
            </w:r>
          </w:p>
        </w:tc>
        <w:tc>
          <w:tcPr>
            <w:tcW w:w="2552" w:type="dxa"/>
            <w:vAlign w:val="center"/>
          </w:tcPr>
          <w:p w14:paraId="05D448E0" w14:textId="303BCCA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14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(35.0)</w:t>
            </w:r>
          </w:p>
        </w:tc>
        <w:tc>
          <w:tcPr>
            <w:tcW w:w="1275" w:type="dxa"/>
          </w:tcPr>
          <w:p w14:paraId="3BFC69C7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0.196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3</w:t>
            </w:r>
          </w:p>
        </w:tc>
      </w:tr>
      <w:tr w:rsidR="00B5592E" w:rsidRPr="00947071" w14:paraId="2EDA0334" w14:textId="77777777" w:rsidTr="00D43834">
        <w:trPr>
          <w:jc w:val="center"/>
        </w:trPr>
        <w:tc>
          <w:tcPr>
            <w:tcW w:w="3854" w:type="dxa"/>
          </w:tcPr>
          <w:p w14:paraId="1AC20086" w14:textId="77777777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Dyslipidemia</w:t>
            </w:r>
          </w:p>
        </w:tc>
        <w:tc>
          <w:tcPr>
            <w:tcW w:w="3234" w:type="dxa"/>
            <w:vAlign w:val="center"/>
          </w:tcPr>
          <w:p w14:paraId="1F9AD38C" w14:textId="5058916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112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(76.2)</w:t>
            </w:r>
          </w:p>
        </w:tc>
        <w:tc>
          <w:tcPr>
            <w:tcW w:w="2552" w:type="dxa"/>
            <w:vAlign w:val="center"/>
          </w:tcPr>
          <w:p w14:paraId="11B2648C" w14:textId="47A5F15D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114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(75.0)</w:t>
            </w:r>
          </w:p>
        </w:tc>
        <w:tc>
          <w:tcPr>
            <w:tcW w:w="1275" w:type="dxa"/>
          </w:tcPr>
          <w:p w14:paraId="03C81BAA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0.811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28E48A94" w14:textId="77777777" w:rsidTr="00D43834">
        <w:trPr>
          <w:jc w:val="center"/>
        </w:trPr>
        <w:tc>
          <w:tcPr>
            <w:tcW w:w="3854" w:type="dxa"/>
          </w:tcPr>
          <w:p w14:paraId="7CB9AF70" w14:textId="77777777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color w:val="241F20"/>
                <w:lang w:val="en-US"/>
              </w:rPr>
            </w:pP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Smoking</w:t>
            </w:r>
          </w:p>
        </w:tc>
        <w:tc>
          <w:tcPr>
            <w:tcW w:w="3234" w:type="dxa"/>
            <w:vAlign w:val="center"/>
          </w:tcPr>
          <w:p w14:paraId="7A8C5BD0" w14:textId="01828313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69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(46.9)</w:t>
            </w:r>
          </w:p>
        </w:tc>
        <w:tc>
          <w:tcPr>
            <w:tcW w:w="2552" w:type="dxa"/>
            <w:vAlign w:val="center"/>
          </w:tcPr>
          <w:p w14:paraId="75AB2BC7" w14:textId="0809374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74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(48.7)</w:t>
            </w:r>
          </w:p>
        </w:tc>
        <w:tc>
          <w:tcPr>
            <w:tcW w:w="1275" w:type="dxa"/>
          </w:tcPr>
          <w:p w14:paraId="42BB5CD1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0.850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3D5A65ED" w14:textId="77777777" w:rsidTr="00D43834">
        <w:trPr>
          <w:jc w:val="center"/>
        </w:trPr>
        <w:tc>
          <w:tcPr>
            <w:tcW w:w="3854" w:type="dxa"/>
          </w:tcPr>
          <w:p w14:paraId="62A522A2" w14:textId="4B6CCB37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color w:val="241F20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History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of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coronary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artery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disease</w:t>
            </w:r>
          </w:p>
        </w:tc>
        <w:tc>
          <w:tcPr>
            <w:tcW w:w="3234" w:type="dxa"/>
            <w:vAlign w:val="center"/>
          </w:tcPr>
          <w:p w14:paraId="742E9D01" w14:textId="1561473F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46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(31.3)</w:t>
            </w:r>
          </w:p>
        </w:tc>
        <w:tc>
          <w:tcPr>
            <w:tcW w:w="2552" w:type="dxa"/>
            <w:vAlign w:val="center"/>
          </w:tcPr>
          <w:p w14:paraId="3B4A2EBE" w14:textId="4E32C100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52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(34.2)</w:t>
            </w:r>
          </w:p>
        </w:tc>
        <w:tc>
          <w:tcPr>
            <w:tcW w:w="1275" w:type="dxa"/>
          </w:tcPr>
          <w:p w14:paraId="27F000C6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0.591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63876525" w14:textId="77777777" w:rsidTr="00D43834">
        <w:trPr>
          <w:jc w:val="center"/>
        </w:trPr>
        <w:tc>
          <w:tcPr>
            <w:tcW w:w="3854" w:type="dxa"/>
          </w:tcPr>
          <w:p w14:paraId="5004FF33" w14:textId="36BD2CC0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Supraventricular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arrhythmia</w:t>
            </w:r>
          </w:p>
        </w:tc>
        <w:tc>
          <w:tcPr>
            <w:tcW w:w="3234" w:type="dxa"/>
            <w:vAlign w:val="center"/>
          </w:tcPr>
          <w:p w14:paraId="6ABF3A04" w14:textId="1C36802E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39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(26.5)</w:t>
            </w:r>
          </w:p>
        </w:tc>
        <w:tc>
          <w:tcPr>
            <w:tcW w:w="2552" w:type="dxa"/>
            <w:vAlign w:val="center"/>
          </w:tcPr>
          <w:p w14:paraId="45219A46" w14:textId="3F9EFD7E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20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(13.2)</w:t>
            </w:r>
          </w:p>
        </w:tc>
        <w:tc>
          <w:tcPr>
            <w:tcW w:w="1275" w:type="dxa"/>
          </w:tcPr>
          <w:p w14:paraId="35283BB5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b/>
                <w:color w:val="000000"/>
                <w:lang w:val="en-US" w:eastAsia="zh-CN"/>
              </w:rPr>
            </w:pPr>
            <w:r w:rsidRPr="004A6CC8">
              <w:rPr>
                <w:rFonts w:ascii="Book Antiqua" w:eastAsia="Times New Roman" w:hAnsi="Book Antiqua" w:cstheme="minorHAnsi"/>
                <w:bCs/>
                <w:color w:val="000000"/>
                <w:lang w:val="en-US"/>
              </w:rPr>
              <w:t>0.004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241EDD40" w14:textId="77777777" w:rsidTr="00D43834">
        <w:trPr>
          <w:jc w:val="center"/>
        </w:trPr>
        <w:tc>
          <w:tcPr>
            <w:tcW w:w="10915" w:type="dxa"/>
            <w:gridSpan w:val="4"/>
          </w:tcPr>
          <w:p w14:paraId="5C4026D7" w14:textId="13A439E9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theme="minorHAnsi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History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of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interventions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i/>
                <w:color w:val="241F20"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/>
              </w:rPr>
              <w:t>(%)</w:t>
            </w:r>
          </w:p>
        </w:tc>
      </w:tr>
      <w:tr w:rsidR="00B5592E" w:rsidRPr="00947071" w14:paraId="74819769" w14:textId="77777777" w:rsidTr="00D43834">
        <w:trPr>
          <w:jc w:val="center"/>
        </w:trPr>
        <w:tc>
          <w:tcPr>
            <w:tcW w:w="3854" w:type="dxa"/>
          </w:tcPr>
          <w:p w14:paraId="4F1A9D3E" w14:textId="223E672F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color w:val="241F20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Percutaneous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coronary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intervention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</w:p>
        </w:tc>
        <w:tc>
          <w:tcPr>
            <w:tcW w:w="3234" w:type="dxa"/>
            <w:vAlign w:val="center"/>
          </w:tcPr>
          <w:p w14:paraId="4B0F27D1" w14:textId="31A7E890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49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(33.3)</w:t>
            </w:r>
          </w:p>
        </w:tc>
        <w:tc>
          <w:tcPr>
            <w:tcW w:w="2552" w:type="dxa"/>
            <w:vAlign w:val="center"/>
          </w:tcPr>
          <w:p w14:paraId="1F776408" w14:textId="1C22DD9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56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(36.8)</w:t>
            </w:r>
          </w:p>
        </w:tc>
        <w:tc>
          <w:tcPr>
            <w:tcW w:w="1275" w:type="dxa"/>
          </w:tcPr>
          <w:p w14:paraId="424537FC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4A6CC8">
              <w:rPr>
                <w:rFonts w:ascii="Book Antiqua" w:hAnsi="Book Antiqua" w:cstheme="minorHAnsi"/>
                <w:color w:val="000000"/>
                <w:lang w:val="en-US"/>
              </w:rPr>
              <w:t>0.5252</w:t>
            </w:r>
          </w:p>
        </w:tc>
      </w:tr>
      <w:tr w:rsidR="00B5592E" w:rsidRPr="00947071" w14:paraId="71A3A726" w14:textId="77777777" w:rsidTr="00D43834">
        <w:trPr>
          <w:jc w:val="center"/>
        </w:trPr>
        <w:tc>
          <w:tcPr>
            <w:tcW w:w="3854" w:type="dxa"/>
          </w:tcPr>
          <w:p w14:paraId="2A9A8152" w14:textId="3A65F5CC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theme="minorHAnsi"/>
                <w:color w:val="241F20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Coronary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artery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bypass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grafting</w:t>
            </w:r>
          </w:p>
        </w:tc>
        <w:tc>
          <w:tcPr>
            <w:tcW w:w="3234" w:type="dxa"/>
            <w:vAlign w:val="center"/>
          </w:tcPr>
          <w:p w14:paraId="045FE91B" w14:textId="543AF54E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11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(7.5)</w:t>
            </w:r>
          </w:p>
        </w:tc>
        <w:tc>
          <w:tcPr>
            <w:tcW w:w="2552" w:type="dxa"/>
            <w:vAlign w:val="center"/>
          </w:tcPr>
          <w:p w14:paraId="6E7E5AC4" w14:textId="0DCCF631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7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(4.6)</w:t>
            </w:r>
          </w:p>
        </w:tc>
        <w:tc>
          <w:tcPr>
            <w:tcW w:w="1275" w:type="dxa"/>
          </w:tcPr>
          <w:p w14:paraId="006D069F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theme="minorHAnsi"/>
                <w:color w:val="000000"/>
                <w:lang w:val="en-US"/>
              </w:rPr>
            </w:pPr>
            <w:r w:rsidRPr="004A6CC8">
              <w:rPr>
                <w:rFonts w:ascii="Book Antiqua" w:hAnsi="Book Antiqua" w:cstheme="minorHAnsi"/>
                <w:color w:val="000000"/>
                <w:lang w:val="en-US"/>
              </w:rPr>
              <w:t>0.2963</w:t>
            </w:r>
          </w:p>
        </w:tc>
      </w:tr>
    </w:tbl>
    <w:p w14:paraId="43000A39" w14:textId="77777777" w:rsidR="004A6CC8" w:rsidRDefault="00B5592E" w:rsidP="00B5592E">
      <w:pPr>
        <w:spacing w:line="360" w:lineRule="auto"/>
        <w:rPr>
          <w:rFonts w:ascii="Book Antiqua" w:hAnsi="Book Antiqua"/>
          <w:bCs/>
          <w:lang w:eastAsia="zh-CN"/>
        </w:rPr>
      </w:pPr>
      <w:r w:rsidRPr="00947071">
        <w:rPr>
          <w:rFonts w:ascii="Book Antiqua" w:hAnsi="Book Antiqua"/>
          <w:bCs/>
          <w:vertAlign w:val="superscript"/>
          <w:lang w:eastAsia="zh-CN"/>
        </w:rPr>
        <w:t>1</w:t>
      </w:r>
      <w:r w:rsidRPr="00947071">
        <w:rPr>
          <w:rFonts w:ascii="Book Antiqua" w:hAnsi="Book Antiqua"/>
          <w:bCs/>
        </w:rPr>
        <w:t>Student’s</w:t>
      </w:r>
      <w:r w:rsidR="00F65C8B" w:rsidRPr="00947071">
        <w:rPr>
          <w:rFonts w:ascii="Book Antiqua" w:hAnsi="Book Antiqua"/>
          <w:bCs/>
        </w:rPr>
        <w:t xml:space="preserve"> </w:t>
      </w:r>
      <w:r w:rsidRPr="00947071">
        <w:rPr>
          <w:rFonts w:ascii="Book Antiqua" w:hAnsi="Book Antiqua"/>
          <w:bCs/>
          <w:i/>
        </w:rPr>
        <w:t>t</w:t>
      </w:r>
      <w:r w:rsidRPr="00947071">
        <w:rPr>
          <w:rFonts w:ascii="Book Antiqua" w:hAnsi="Book Antiqua"/>
          <w:bCs/>
        </w:rPr>
        <w:t>-test</w:t>
      </w:r>
      <w:r w:rsidR="004A6CC8">
        <w:rPr>
          <w:rFonts w:ascii="Book Antiqua" w:hAnsi="Book Antiqua"/>
          <w:bCs/>
          <w:lang w:eastAsia="zh-CN"/>
        </w:rPr>
        <w:t>.</w:t>
      </w:r>
      <w:r w:rsidR="00F65C8B" w:rsidRPr="00947071">
        <w:rPr>
          <w:rFonts w:ascii="Book Antiqua" w:hAnsi="Book Antiqua"/>
          <w:bCs/>
          <w:lang w:eastAsia="zh-CN"/>
        </w:rPr>
        <w:t xml:space="preserve"> </w:t>
      </w:r>
    </w:p>
    <w:p w14:paraId="13945539" w14:textId="77777777" w:rsidR="004A6CC8" w:rsidRDefault="00B5592E" w:rsidP="00B5592E">
      <w:pPr>
        <w:spacing w:line="360" w:lineRule="auto"/>
        <w:rPr>
          <w:rFonts w:ascii="Book Antiqua" w:hAnsi="Book Antiqua"/>
          <w:bCs/>
        </w:rPr>
      </w:pPr>
      <w:r w:rsidRPr="00947071">
        <w:rPr>
          <w:rFonts w:ascii="Book Antiqua" w:hAnsi="Book Antiqua"/>
          <w:bCs/>
          <w:vertAlign w:val="superscript"/>
          <w:lang w:eastAsia="zh-CN"/>
        </w:rPr>
        <w:t>2</w:t>
      </w:r>
      <w:r w:rsidRPr="00947071">
        <w:rPr>
          <w:rFonts w:ascii="Book Antiqua" w:hAnsi="Book Antiqua"/>
          <w:bCs/>
        </w:rPr>
        <w:t>Pearson’s</w:t>
      </w:r>
      <w:r w:rsidR="00F65C8B" w:rsidRPr="00947071">
        <w:rPr>
          <w:rFonts w:ascii="Book Antiqua" w:hAnsi="Book Antiqua"/>
          <w:bCs/>
        </w:rPr>
        <w:t xml:space="preserve"> </w:t>
      </w:r>
      <w:bookmarkStart w:id="11" w:name="OLE_LINK7"/>
      <w:bookmarkStart w:id="12" w:name="OLE_LINK8"/>
      <w:r w:rsidRPr="00947071">
        <w:rPr>
          <w:rFonts w:ascii="Symbol" w:hAnsi="Symbol"/>
          <w:i/>
        </w:rPr>
        <w:t></w:t>
      </w:r>
      <w:r w:rsidRPr="00947071">
        <w:rPr>
          <w:rFonts w:ascii="Book Antiqua" w:hAnsi="Book Antiqua"/>
          <w:vertAlign w:val="superscript"/>
        </w:rPr>
        <w:t>2</w:t>
      </w:r>
      <w:bookmarkEnd w:id="11"/>
      <w:bookmarkEnd w:id="12"/>
      <w:r w:rsidR="00F65C8B" w:rsidRPr="00947071">
        <w:rPr>
          <w:rFonts w:ascii="Book Antiqua" w:hAnsi="Book Antiqua"/>
          <w:vertAlign w:val="superscript"/>
          <w:lang w:eastAsia="zh-CN"/>
        </w:rPr>
        <w:t xml:space="preserve"> </w:t>
      </w:r>
      <w:r w:rsidRPr="00947071">
        <w:rPr>
          <w:rFonts w:ascii="Book Antiqua" w:hAnsi="Book Antiqua"/>
          <w:bCs/>
        </w:rPr>
        <w:t>test</w:t>
      </w:r>
      <w:r w:rsidR="004A6CC8">
        <w:rPr>
          <w:rFonts w:ascii="Book Antiqua" w:hAnsi="Book Antiqua"/>
          <w:bCs/>
          <w:lang w:eastAsia="zh-CN"/>
        </w:rPr>
        <w:t>.</w:t>
      </w:r>
      <w:r w:rsidR="00F65C8B" w:rsidRPr="00947071">
        <w:rPr>
          <w:rFonts w:ascii="Book Antiqua" w:hAnsi="Book Antiqua"/>
          <w:bCs/>
        </w:rPr>
        <w:t xml:space="preserve"> </w:t>
      </w:r>
    </w:p>
    <w:p w14:paraId="2E504F26" w14:textId="243B5764" w:rsidR="00B5592E" w:rsidRPr="00947071" w:rsidRDefault="00B5592E" w:rsidP="00B5592E">
      <w:pPr>
        <w:spacing w:line="360" w:lineRule="auto"/>
        <w:rPr>
          <w:rFonts w:ascii="Book Antiqua" w:hAnsi="Book Antiqua"/>
          <w:bCs/>
          <w:lang w:eastAsia="zh-CN"/>
        </w:rPr>
      </w:pPr>
      <w:r w:rsidRPr="00947071">
        <w:rPr>
          <w:rFonts w:ascii="Book Antiqua" w:hAnsi="Book Antiqua"/>
          <w:bCs/>
          <w:vertAlign w:val="superscript"/>
          <w:lang w:eastAsia="zh-CN"/>
        </w:rPr>
        <w:t>3</w:t>
      </w:r>
      <w:r w:rsidRPr="00947071">
        <w:rPr>
          <w:rFonts w:ascii="Book Antiqua" w:hAnsi="Book Antiqua"/>
          <w:bCs/>
        </w:rPr>
        <w:t>Fisher’s</w:t>
      </w:r>
      <w:r w:rsidR="00F65C8B" w:rsidRPr="00947071">
        <w:rPr>
          <w:rFonts w:ascii="Book Antiqua" w:hAnsi="Book Antiqua"/>
          <w:bCs/>
        </w:rPr>
        <w:t xml:space="preserve"> </w:t>
      </w:r>
      <w:r w:rsidRPr="00947071">
        <w:rPr>
          <w:rFonts w:ascii="Book Antiqua" w:hAnsi="Book Antiqua"/>
          <w:bCs/>
        </w:rPr>
        <w:t>exact</w:t>
      </w:r>
      <w:r w:rsidR="00F65C8B" w:rsidRPr="00947071">
        <w:rPr>
          <w:rFonts w:ascii="Book Antiqua" w:hAnsi="Book Antiqua"/>
          <w:bCs/>
        </w:rPr>
        <w:t xml:space="preserve"> </w:t>
      </w:r>
      <w:r w:rsidRPr="00947071">
        <w:rPr>
          <w:rFonts w:ascii="Book Antiqua" w:hAnsi="Book Antiqua"/>
          <w:bCs/>
        </w:rPr>
        <w:t>test</w:t>
      </w:r>
      <w:r w:rsidRPr="00947071">
        <w:rPr>
          <w:rFonts w:ascii="Book Antiqua" w:hAnsi="Book Antiqua"/>
          <w:bCs/>
          <w:lang w:eastAsia="zh-CN"/>
        </w:rPr>
        <w:t>.</w:t>
      </w:r>
    </w:p>
    <w:p w14:paraId="59F92ADD" w14:textId="21ABD651" w:rsidR="00B5592E" w:rsidRPr="00947071" w:rsidRDefault="00B5592E" w:rsidP="00B5592E">
      <w:pPr>
        <w:spacing w:line="360" w:lineRule="auto"/>
        <w:rPr>
          <w:rFonts w:ascii="Book Antiqua" w:hAnsi="Book Antiqua"/>
          <w:b/>
          <w:bCs/>
          <w:lang w:eastAsia="zh-CN"/>
        </w:rPr>
      </w:pPr>
      <w:r w:rsidRPr="00947071">
        <w:rPr>
          <w:rFonts w:ascii="Book Antiqua" w:hAnsi="Book Antiqua"/>
          <w:b/>
          <w:bCs/>
        </w:rPr>
        <w:br w:type="page"/>
      </w:r>
      <w:r w:rsidRPr="00947071">
        <w:rPr>
          <w:rFonts w:ascii="Book Antiqua" w:eastAsia="Times New Roman" w:hAnsi="Book Antiqua"/>
          <w:b/>
        </w:rPr>
        <w:lastRenderedPageBreak/>
        <w:t>Table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2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hAnsi="Book Antiqua"/>
          <w:b/>
          <w:bCs/>
        </w:rPr>
        <w:t>Procedural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Pr="00947071">
        <w:rPr>
          <w:rFonts w:ascii="Book Antiqua" w:hAnsi="Book Antiqua"/>
          <w:b/>
          <w:bCs/>
        </w:rPr>
        <w:t>data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Pr="00947071">
        <w:rPr>
          <w:rFonts w:ascii="Book Antiqua" w:hAnsi="Book Antiqua"/>
          <w:b/>
          <w:bCs/>
        </w:rPr>
        <w:t>of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Pr="00947071">
        <w:rPr>
          <w:rFonts w:ascii="Book Antiqua" w:hAnsi="Book Antiqua"/>
          <w:b/>
          <w:bCs/>
        </w:rPr>
        <w:t>the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Pr="00947071">
        <w:rPr>
          <w:rFonts w:ascii="Book Antiqua" w:hAnsi="Book Antiqua"/>
          <w:b/>
          <w:bCs/>
        </w:rPr>
        <w:t>study</w:t>
      </w:r>
      <w:r w:rsidR="00F65C8B" w:rsidRPr="00947071">
        <w:rPr>
          <w:rFonts w:ascii="Book Antiqua" w:hAnsi="Book Antiqua"/>
          <w:b/>
          <w:bCs/>
        </w:rPr>
        <w:t xml:space="preserve"> </w:t>
      </w:r>
      <w:r w:rsidRPr="00947071">
        <w:rPr>
          <w:rFonts w:ascii="Book Antiqua" w:hAnsi="Book Antiqua"/>
          <w:b/>
          <w:bCs/>
        </w:rPr>
        <w:t>population</w:t>
      </w:r>
    </w:p>
    <w:tbl>
      <w:tblPr>
        <w:tblStyle w:val="a9"/>
        <w:tblW w:w="10065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4"/>
        <w:gridCol w:w="3006"/>
        <w:gridCol w:w="2410"/>
        <w:gridCol w:w="1275"/>
      </w:tblGrid>
      <w:tr w:rsidR="00B5592E" w:rsidRPr="00947071" w14:paraId="02CD2076" w14:textId="77777777" w:rsidTr="00D43834">
        <w:trPr>
          <w:jc w:val="center"/>
        </w:trPr>
        <w:tc>
          <w:tcPr>
            <w:tcW w:w="33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E33C1" w14:textId="1111E36A" w:rsidR="00B5592E" w:rsidRPr="00947071" w:rsidRDefault="00B5592E" w:rsidP="004E3E12">
            <w:pPr>
              <w:spacing w:line="360" w:lineRule="auto"/>
              <w:rPr>
                <w:rFonts w:ascii="Book Antiqua" w:hAnsi="Book Antiqua" w:cs="Times New Roman"/>
                <w:b/>
                <w:bCs/>
                <w:lang w:val="en-US"/>
              </w:rPr>
            </w:pPr>
            <w:r w:rsidRPr="00947071">
              <w:rPr>
                <w:rFonts w:ascii="Book Antiqua" w:hAnsi="Book Antiqua" w:cs="Times New Roman"/>
                <w:b/>
                <w:bCs/>
                <w:lang w:val="en-US"/>
              </w:rPr>
              <w:t>Procedural</w:t>
            </w:r>
            <w:r w:rsidR="00F65C8B" w:rsidRPr="00947071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b/>
                <w:bCs/>
                <w:lang w:val="en-US"/>
              </w:rPr>
              <w:t>data</w:t>
            </w:r>
            <w:r w:rsidR="00F65C8B" w:rsidRPr="00947071">
              <w:rPr>
                <w:rFonts w:ascii="Book Antiqua" w:hAnsi="Book Antiqua" w:cs="Times New Roman"/>
                <w:b/>
                <w:bCs/>
                <w:lang w:val="en-US"/>
              </w:rP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45A4A" w14:textId="15C8B48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Control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group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(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c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onventional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hemostasis)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(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lang w:val="en-US"/>
              </w:rPr>
              <w:t>n</w:t>
            </w:r>
            <w:r w:rsidR="00F65C8B" w:rsidRPr="00947071">
              <w:rPr>
                <w:rFonts w:ascii="Book Antiqua" w:hAnsi="Book Antiqua" w:cs="Times New Roman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=</w:t>
            </w:r>
            <w:r w:rsidR="00F65C8B" w:rsidRPr="00947071">
              <w:rPr>
                <w:rFonts w:ascii="Book Antiqua" w:hAnsi="Book Antiqua" w:cs="Times New Roman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147)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48A74B" w14:textId="1DB2772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Oximetry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–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plethysmography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group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(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lang w:val="en-US"/>
              </w:rPr>
              <w:t>n</w:t>
            </w:r>
            <w:r w:rsidR="00F65C8B" w:rsidRPr="00947071">
              <w:rPr>
                <w:rFonts w:ascii="Book Antiqua" w:hAnsi="Book Antiqua" w:cs="Times New Roman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=</w:t>
            </w:r>
            <w:r w:rsidR="00F65C8B" w:rsidRPr="00947071">
              <w:rPr>
                <w:rFonts w:ascii="Book Antiqua" w:hAnsi="Book Antiqua" w:cs="Times New Roman"/>
                <w:b/>
                <w:bCs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152)</w:t>
            </w:r>
            <w:r w:rsidR="00F65C8B"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14:paraId="2646BCFE" w14:textId="21F13EC5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lang w:val="en-US"/>
              </w:rPr>
              <w:t>P</w:t>
            </w:r>
            <w:r w:rsidR="00EE49E3">
              <w:rPr>
                <w:rFonts w:ascii="Book Antiqua" w:eastAsia="Times New Roman" w:hAnsi="Book Antiqua" w:cs="Times New Roman"/>
                <w:b/>
                <w:bCs/>
                <w:i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bCs/>
                <w:color w:val="000000"/>
                <w:lang w:val="en-US"/>
              </w:rPr>
              <w:t>value</w:t>
            </w:r>
          </w:p>
        </w:tc>
      </w:tr>
      <w:tr w:rsidR="00B5592E" w:rsidRPr="00947071" w14:paraId="50CF8E24" w14:textId="77777777" w:rsidTr="00D43834">
        <w:trPr>
          <w:jc w:val="center"/>
        </w:trPr>
        <w:tc>
          <w:tcPr>
            <w:tcW w:w="3374" w:type="dxa"/>
            <w:tcBorders>
              <w:top w:val="single" w:sz="4" w:space="0" w:color="auto"/>
            </w:tcBorders>
            <w:vAlign w:val="center"/>
          </w:tcPr>
          <w:p w14:paraId="12630D96" w14:textId="18448149" w:rsidR="00B5592E" w:rsidRPr="00947071" w:rsidRDefault="00B5592E" w:rsidP="004E3E12">
            <w:pPr>
              <w:spacing w:line="360" w:lineRule="auto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PCI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3006" w:type="dxa"/>
            <w:tcBorders>
              <w:top w:val="single" w:sz="4" w:space="0" w:color="auto"/>
            </w:tcBorders>
            <w:vAlign w:val="center"/>
          </w:tcPr>
          <w:p w14:paraId="7D0CE83E" w14:textId="57434E50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44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(29.9)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14:paraId="73367E91" w14:textId="0BAEF15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Arial"/>
                <w:lang w:val="en-US"/>
              </w:rPr>
              <w:t>58</w:t>
            </w:r>
            <w:r w:rsidR="00F65C8B" w:rsidRPr="00947071">
              <w:rPr>
                <w:rFonts w:ascii="Book Antiqua" w:eastAsia="Times New Roman" w:hAnsi="Book Antiqua" w:cs="Arial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lang w:val="en-US"/>
              </w:rPr>
              <w:t>(38.2)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CA27E2F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0.134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2AC8AB91" w14:textId="77777777" w:rsidTr="00D43834">
        <w:trPr>
          <w:jc w:val="center"/>
        </w:trPr>
        <w:tc>
          <w:tcPr>
            <w:tcW w:w="3374" w:type="dxa"/>
            <w:vAlign w:val="center"/>
          </w:tcPr>
          <w:p w14:paraId="458CD657" w14:textId="7E5D44BE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lang w:val="en-US"/>
              </w:rPr>
              <w:t>Primary</w:t>
            </w:r>
            <w:r w:rsidR="00F65C8B" w:rsidRPr="00947071">
              <w:rPr>
                <w:rFonts w:ascii="Book Antiqua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lang w:val="en-US"/>
              </w:rPr>
              <w:t>PCI</w:t>
            </w:r>
            <w:r w:rsidRPr="00947071">
              <w:rPr>
                <w:rFonts w:ascii="Book Antiqua" w:hAnsi="Book Antiqua"/>
                <w:b/>
                <w:bCs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lang w:val="en-US" w:eastAsia="zh-CN"/>
              </w:rPr>
              <w:t>(%)</w:t>
            </w:r>
          </w:p>
        </w:tc>
        <w:tc>
          <w:tcPr>
            <w:tcW w:w="3006" w:type="dxa"/>
            <w:vAlign w:val="center"/>
          </w:tcPr>
          <w:p w14:paraId="4707AA96" w14:textId="6DF58E20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12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(8.2)</w:t>
            </w:r>
          </w:p>
        </w:tc>
        <w:tc>
          <w:tcPr>
            <w:tcW w:w="2410" w:type="dxa"/>
            <w:vAlign w:val="center"/>
          </w:tcPr>
          <w:p w14:paraId="0C281450" w14:textId="23851513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15</w:t>
            </w:r>
            <w:r w:rsidR="00F65C8B" w:rsidRPr="00947071">
              <w:rPr>
                <w:rFonts w:ascii="Book Antiqua" w:hAnsi="Book Antiqua" w:cstheme="minorHAnsi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000000"/>
                <w:lang w:val="en-US"/>
              </w:rPr>
              <w:t>(9.9)</w:t>
            </w:r>
          </w:p>
        </w:tc>
        <w:tc>
          <w:tcPr>
            <w:tcW w:w="1275" w:type="dxa"/>
          </w:tcPr>
          <w:p w14:paraId="789FF00A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0.607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7EC582F8" w14:textId="77777777" w:rsidTr="00D43834">
        <w:trPr>
          <w:jc w:val="center"/>
        </w:trPr>
        <w:tc>
          <w:tcPr>
            <w:tcW w:w="3374" w:type="dxa"/>
            <w:vAlign w:val="center"/>
          </w:tcPr>
          <w:p w14:paraId="6F6A9DEF" w14:textId="37990DDE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Heparin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dose,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median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(IQR)</w:t>
            </w:r>
          </w:p>
        </w:tc>
        <w:tc>
          <w:tcPr>
            <w:tcW w:w="3006" w:type="dxa"/>
            <w:vAlign w:val="center"/>
          </w:tcPr>
          <w:p w14:paraId="6839C5DE" w14:textId="28A0700C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5000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(5000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7000)</w:t>
            </w:r>
          </w:p>
        </w:tc>
        <w:tc>
          <w:tcPr>
            <w:tcW w:w="2410" w:type="dxa"/>
            <w:vAlign w:val="center"/>
          </w:tcPr>
          <w:p w14:paraId="0B68D328" w14:textId="7FFE4A6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5000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(5000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-7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000)</w:t>
            </w:r>
          </w:p>
        </w:tc>
        <w:tc>
          <w:tcPr>
            <w:tcW w:w="1275" w:type="dxa"/>
          </w:tcPr>
          <w:p w14:paraId="4F796286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0.113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5A9A1719" w14:textId="77777777" w:rsidTr="00D43834">
        <w:trPr>
          <w:jc w:val="center"/>
        </w:trPr>
        <w:tc>
          <w:tcPr>
            <w:tcW w:w="3374" w:type="dxa"/>
            <w:vAlign w:val="center"/>
          </w:tcPr>
          <w:p w14:paraId="7A3E718E" w14:textId="6BAB3093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INR,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mean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SD</w:t>
            </w:r>
          </w:p>
        </w:tc>
        <w:tc>
          <w:tcPr>
            <w:tcW w:w="3006" w:type="dxa"/>
            <w:vAlign w:val="center"/>
          </w:tcPr>
          <w:p w14:paraId="48975264" w14:textId="36E00308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1.1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0.3)</w:t>
            </w:r>
          </w:p>
        </w:tc>
        <w:tc>
          <w:tcPr>
            <w:tcW w:w="2410" w:type="dxa"/>
            <w:vAlign w:val="center"/>
          </w:tcPr>
          <w:p w14:paraId="70409F44" w14:textId="092F2581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1.1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>±</w:t>
            </w:r>
            <w:r w:rsidR="00F65C8B" w:rsidRPr="00947071">
              <w:rPr>
                <w:rFonts w:ascii="Book Antiqua" w:hAnsi="Book Antiqua" w:cstheme="minorHAnsi"/>
                <w:color w:val="241F20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0.3)</w:t>
            </w:r>
          </w:p>
        </w:tc>
        <w:tc>
          <w:tcPr>
            <w:tcW w:w="1275" w:type="dxa"/>
          </w:tcPr>
          <w:p w14:paraId="7A2AE4D7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0.958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3</w:t>
            </w:r>
          </w:p>
        </w:tc>
      </w:tr>
      <w:tr w:rsidR="00B5592E" w:rsidRPr="00947071" w14:paraId="756DFA06" w14:textId="77777777" w:rsidTr="00D43834">
        <w:trPr>
          <w:jc w:val="center"/>
        </w:trPr>
        <w:tc>
          <w:tcPr>
            <w:tcW w:w="10065" w:type="dxa"/>
            <w:gridSpan w:val="4"/>
            <w:vAlign w:val="center"/>
          </w:tcPr>
          <w:p w14:paraId="6474F1D2" w14:textId="0E0C7BDB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Significant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coronary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artery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lesions</w:t>
            </w:r>
            <w:r w:rsidRPr="00947071">
              <w:rPr>
                <w:rFonts w:ascii="Book Antiqua" w:hAnsi="Book Antiqua"/>
                <w:b/>
                <w:bCs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lang w:val="en-US" w:eastAsia="zh-CN"/>
              </w:rPr>
              <w:t>(%)</w:t>
            </w:r>
          </w:p>
        </w:tc>
      </w:tr>
      <w:tr w:rsidR="00B5592E" w:rsidRPr="00947071" w14:paraId="5811E62B" w14:textId="77777777" w:rsidTr="00D43834">
        <w:trPr>
          <w:jc w:val="center"/>
        </w:trPr>
        <w:tc>
          <w:tcPr>
            <w:tcW w:w="3374" w:type="dxa"/>
            <w:vAlign w:val="center"/>
          </w:tcPr>
          <w:p w14:paraId="171DB83C" w14:textId="58C317F6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Left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anterior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descending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artery</w:t>
            </w:r>
          </w:p>
        </w:tc>
        <w:tc>
          <w:tcPr>
            <w:tcW w:w="3006" w:type="dxa"/>
            <w:vAlign w:val="center"/>
          </w:tcPr>
          <w:p w14:paraId="6A31999B" w14:textId="3FA16AFC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32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(21.8)</w:t>
            </w:r>
          </w:p>
        </w:tc>
        <w:tc>
          <w:tcPr>
            <w:tcW w:w="2410" w:type="dxa"/>
            <w:vAlign w:val="center"/>
          </w:tcPr>
          <w:p w14:paraId="0BDEB7E9" w14:textId="38F5B1AD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36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(23.7)</w:t>
            </w:r>
          </w:p>
        </w:tc>
        <w:tc>
          <w:tcPr>
            <w:tcW w:w="1275" w:type="dxa"/>
          </w:tcPr>
          <w:p w14:paraId="7A422EFF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0.693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02B8881E" w14:textId="77777777" w:rsidTr="00D43834">
        <w:trPr>
          <w:jc w:val="center"/>
        </w:trPr>
        <w:tc>
          <w:tcPr>
            <w:tcW w:w="3374" w:type="dxa"/>
            <w:vAlign w:val="center"/>
          </w:tcPr>
          <w:p w14:paraId="41B7F170" w14:textId="77777777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Circumflex</w:t>
            </w:r>
          </w:p>
        </w:tc>
        <w:tc>
          <w:tcPr>
            <w:tcW w:w="3006" w:type="dxa"/>
            <w:vAlign w:val="center"/>
          </w:tcPr>
          <w:p w14:paraId="48B62C28" w14:textId="66AEA7AA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10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(6.8)</w:t>
            </w:r>
          </w:p>
        </w:tc>
        <w:tc>
          <w:tcPr>
            <w:tcW w:w="2410" w:type="dxa"/>
            <w:vAlign w:val="center"/>
          </w:tcPr>
          <w:p w14:paraId="0FC8C58A" w14:textId="57122899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12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(7.9)</w:t>
            </w:r>
          </w:p>
        </w:tc>
        <w:tc>
          <w:tcPr>
            <w:tcW w:w="1275" w:type="dxa"/>
          </w:tcPr>
          <w:p w14:paraId="244EEBCB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0.718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35C42802" w14:textId="77777777" w:rsidTr="00D43834">
        <w:trPr>
          <w:jc w:val="center"/>
        </w:trPr>
        <w:tc>
          <w:tcPr>
            <w:tcW w:w="3374" w:type="dxa"/>
            <w:vAlign w:val="center"/>
          </w:tcPr>
          <w:p w14:paraId="7C4A914E" w14:textId="3C246418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Right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coronary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artery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006" w:type="dxa"/>
            <w:vAlign w:val="center"/>
          </w:tcPr>
          <w:p w14:paraId="53B55632" w14:textId="15065B4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17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(11.6)</w:t>
            </w:r>
          </w:p>
        </w:tc>
        <w:tc>
          <w:tcPr>
            <w:tcW w:w="2410" w:type="dxa"/>
            <w:vAlign w:val="center"/>
          </w:tcPr>
          <w:p w14:paraId="6EB8AC7B" w14:textId="6922512F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20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(13.2)</w:t>
            </w:r>
          </w:p>
        </w:tc>
        <w:tc>
          <w:tcPr>
            <w:tcW w:w="1275" w:type="dxa"/>
          </w:tcPr>
          <w:p w14:paraId="3DBDCF3D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0.676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79D25B6A" w14:textId="77777777" w:rsidTr="00D43834">
        <w:trPr>
          <w:jc w:val="center"/>
        </w:trPr>
        <w:tc>
          <w:tcPr>
            <w:tcW w:w="8790" w:type="dxa"/>
            <w:gridSpan w:val="3"/>
            <w:vAlign w:val="center"/>
          </w:tcPr>
          <w:p w14:paraId="413FAE31" w14:textId="19DFCE13" w:rsidR="00B5592E" w:rsidRPr="00947071" w:rsidRDefault="00B5592E" w:rsidP="004E3E12">
            <w:pPr>
              <w:spacing w:line="360" w:lineRule="auto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Number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of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vessels</w:t>
            </w:r>
            <w:r w:rsidRPr="00947071">
              <w:rPr>
                <w:rFonts w:ascii="Book Antiqua" w:hAnsi="Book Antiqua" w:cs="Arial"/>
                <w:bCs/>
                <w:color w:val="000000"/>
                <w:vertAlign w:val="superscript"/>
                <w:lang w:val="en-US" w:eastAsia="zh-CN"/>
              </w:rPr>
              <w:t>4</w:t>
            </w:r>
            <w:r w:rsidRPr="00947071">
              <w:rPr>
                <w:rFonts w:ascii="Book Antiqua" w:hAnsi="Book Antiqua" w:cs="Arial"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1275" w:type="dxa"/>
            <w:vMerge w:val="restart"/>
          </w:tcPr>
          <w:p w14:paraId="430A62FF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</w:p>
          <w:p w14:paraId="00849846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0.707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3</w:t>
            </w:r>
          </w:p>
        </w:tc>
      </w:tr>
      <w:tr w:rsidR="00B5592E" w:rsidRPr="00947071" w14:paraId="73E2A7DA" w14:textId="77777777" w:rsidTr="00D43834">
        <w:trPr>
          <w:jc w:val="center"/>
        </w:trPr>
        <w:tc>
          <w:tcPr>
            <w:tcW w:w="3374" w:type="dxa"/>
            <w:vAlign w:val="center"/>
          </w:tcPr>
          <w:p w14:paraId="1609F53C" w14:textId="1AF8F8E1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PCI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in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="00560B38">
              <w:rPr>
                <w:rFonts w:ascii="Book Antiqua" w:eastAsia="Times New Roman" w:hAnsi="Book Antiqua" w:cs="Times New Roman"/>
                <w:color w:val="000000"/>
                <w:lang w:val="en-US"/>
              </w:rPr>
              <w:t>1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vessel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(%)</w:t>
            </w:r>
          </w:p>
        </w:tc>
        <w:tc>
          <w:tcPr>
            <w:tcW w:w="3006" w:type="dxa"/>
            <w:vAlign w:val="center"/>
          </w:tcPr>
          <w:p w14:paraId="1711CA41" w14:textId="0F72B88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35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(81.4)</w:t>
            </w:r>
          </w:p>
        </w:tc>
        <w:tc>
          <w:tcPr>
            <w:tcW w:w="2410" w:type="dxa"/>
            <w:vAlign w:val="center"/>
          </w:tcPr>
          <w:p w14:paraId="2088CFB8" w14:textId="59B080E1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50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(87.7)</w:t>
            </w:r>
          </w:p>
        </w:tc>
        <w:tc>
          <w:tcPr>
            <w:tcW w:w="1275" w:type="dxa"/>
            <w:vMerge/>
          </w:tcPr>
          <w:p w14:paraId="3B9590D9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</w:p>
        </w:tc>
      </w:tr>
      <w:tr w:rsidR="00B5592E" w:rsidRPr="00947071" w14:paraId="4A5881F5" w14:textId="77777777" w:rsidTr="00D43834">
        <w:trPr>
          <w:jc w:val="center"/>
        </w:trPr>
        <w:tc>
          <w:tcPr>
            <w:tcW w:w="3374" w:type="dxa"/>
            <w:vAlign w:val="center"/>
          </w:tcPr>
          <w:p w14:paraId="594E39EC" w14:textId="7ED696CA" w:rsidR="00B5592E" w:rsidRPr="00947071" w:rsidRDefault="00B5592E" w:rsidP="004E3E12">
            <w:pPr>
              <w:spacing w:line="360" w:lineRule="auto"/>
              <w:ind w:firstLineChars="100" w:firstLine="240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PCI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&gt;1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vessels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(%)</w:t>
            </w:r>
          </w:p>
        </w:tc>
        <w:tc>
          <w:tcPr>
            <w:tcW w:w="3006" w:type="dxa"/>
            <w:vAlign w:val="center"/>
          </w:tcPr>
          <w:p w14:paraId="291109F2" w14:textId="518FD79E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8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(18.6)</w:t>
            </w:r>
          </w:p>
        </w:tc>
        <w:tc>
          <w:tcPr>
            <w:tcW w:w="2410" w:type="dxa"/>
            <w:vAlign w:val="center"/>
          </w:tcPr>
          <w:p w14:paraId="0DB76262" w14:textId="094EE17B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7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(12.3)</w:t>
            </w:r>
          </w:p>
        </w:tc>
        <w:tc>
          <w:tcPr>
            <w:tcW w:w="1275" w:type="dxa"/>
            <w:vMerge/>
          </w:tcPr>
          <w:p w14:paraId="4F45F86E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</w:p>
        </w:tc>
      </w:tr>
      <w:tr w:rsidR="00B5592E" w:rsidRPr="00947071" w14:paraId="03FB3AD1" w14:textId="77777777" w:rsidTr="00D43834">
        <w:trPr>
          <w:jc w:val="center"/>
        </w:trPr>
        <w:tc>
          <w:tcPr>
            <w:tcW w:w="3374" w:type="dxa"/>
            <w:vAlign w:val="center"/>
          </w:tcPr>
          <w:p w14:paraId="407E605B" w14:textId="7ED8D54C" w:rsidR="00B5592E" w:rsidRPr="00947071" w:rsidRDefault="00B5592E" w:rsidP="004E3E12">
            <w:pPr>
              <w:spacing w:line="360" w:lineRule="auto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Hemostatic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device</w:t>
            </w:r>
          </w:p>
        </w:tc>
        <w:tc>
          <w:tcPr>
            <w:tcW w:w="3006" w:type="dxa"/>
            <w:vAlign w:val="center"/>
          </w:tcPr>
          <w:p w14:paraId="4B43606B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410" w:type="dxa"/>
            <w:vAlign w:val="center"/>
          </w:tcPr>
          <w:p w14:paraId="72D6CF25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1275" w:type="dxa"/>
            <w:vMerge w:val="restart"/>
          </w:tcPr>
          <w:p w14:paraId="35D5BC52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</w:p>
          <w:p w14:paraId="63A6759F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0.223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62E7CB53" w14:textId="77777777" w:rsidTr="00D43834">
        <w:trPr>
          <w:jc w:val="center"/>
        </w:trPr>
        <w:tc>
          <w:tcPr>
            <w:tcW w:w="3374" w:type="dxa"/>
            <w:vAlign w:val="center"/>
          </w:tcPr>
          <w:p w14:paraId="580C2689" w14:textId="30431BF9" w:rsidR="00B5592E" w:rsidRPr="00947071" w:rsidRDefault="00B5592E" w:rsidP="004E3E12">
            <w:pPr>
              <w:spacing w:line="360" w:lineRule="auto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Air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chamber</w:t>
            </w:r>
            <w:r w:rsidRPr="00947071">
              <w:rPr>
                <w:rFonts w:ascii="Book Antiqua" w:hAnsi="Book Antiqua" w:cs="Arial"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3006" w:type="dxa"/>
          </w:tcPr>
          <w:p w14:paraId="652F41F7" w14:textId="7E897FB0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lang w:val="en-US"/>
              </w:rPr>
              <w:t>80</w:t>
            </w:r>
            <w:r w:rsidR="00F65C8B" w:rsidRPr="00947071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lang w:val="en-US"/>
              </w:rPr>
              <w:t>(54.4)</w:t>
            </w:r>
          </w:p>
        </w:tc>
        <w:tc>
          <w:tcPr>
            <w:tcW w:w="2410" w:type="dxa"/>
            <w:vAlign w:val="center"/>
          </w:tcPr>
          <w:p w14:paraId="610285A8" w14:textId="7060165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72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(47.4)</w:t>
            </w:r>
          </w:p>
        </w:tc>
        <w:tc>
          <w:tcPr>
            <w:tcW w:w="1275" w:type="dxa"/>
            <w:vMerge/>
          </w:tcPr>
          <w:p w14:paraId="38CE7192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lang w:val="en-US"/>
              </w:rPr>
            </w:pPr>
          </w:p>
        </w:tc>
      </w:tr>
      <w:tr w:rsidR="00B5592E" w:rsidRPr="00947071" w14:paraId="11508BC4" w14:textId="77777777" w:rsidTr="00D43834">
        <w:trPr>
          <w:jc w:val="center"/>
        </w:trPr>
        <w:tc>
          <w:tcPr>
            <w:tcW w:w="3374" w:type="dxa"/>
            <w:vAlign w:val="center"/>
          </w:tcPr>
          <w:p w14:paraId="71700E75" w14:textId="3343A441" w:rsidR="00B5592E" w:rsidRPr="00947071" w:rsidRDefault="00B5592E" w:rsidP="004E3E12">
            <w:pPr>
              <w:spacing w:line="360" w:lineRule="auto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Valve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with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pressure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plate</w:t>
            </w:r>
            <w:r w:rsidRPr="00947071">
              <w:rPr>
                <w:rFonts w:ascii="Book Antiqua" w:hAnsi="Book Antiqua" w:cs="Arial"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3006" w:type="dxa"/>
          </w:tcPr>
          <w:p w14:paraId="72E7A080" w14:textId="5707142B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lang w:val="en-US"/>
              </w:rPr>
              <w:t>67</w:t>
            </w:r>
            <w:r w:rsidR="00F65C8B" w:rsidRPr="00947071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lang w:val="en-US"/>
              </w:rPr>
              <w:t>(45.6)</w:t>
            </w:r>
          </w:p>
        </w:tc>
        <w:tc>
          <w:tcPr>
            <w:tcW w:w="2410" w:type="dxa"/>
            <w:vAlign w:val="center"/>
          </w:tcPr>
          <w:p w14:paraId="3B055466" w14:textId="4B9AB0C0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80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(52.6)</w:t>
            </w:r>
          </w:p>
        </w:tc>
        <w:tc>
          <w:tcPr>
            <w:tcW w:w="1275" w:type="dxa"/>
            <w:vMerge/>
          </w:tcPr>
          <w:p w14:paraId="5683974F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lang w:val="en-US"/>
              </w:rPr>
            </w:pPr>
          </w:p>
        </w:tc>
      </w:tr>
      <w:tr w:rsidR="00B5592E" w:rsidRPr="00947071" w14:paraId="4668245A" w14:textId="77777777" w:rsidTr="00D43834">
        <w:trPr>
          <w:jc w:val="center"/>
        </w:trPr>
        <w:tc>
          <w:tcPr>
            <w:tcW w:w="3374" w:type="dxa"/>
          </w:tcPr>
          <w:p w14:paraId="5A0E9E6A" w14:textId="2F9B106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Right</w:t>
            </w:r>
            <w:r w:rsidR="00F65C8B" w:rsidRPr="00947071">
              <w:rPr>
                <w:rFonts w:ascii="Book Antiqua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hand</w:t>
            </w:r>
            <w:r w:rsidRPr="00947071">
              <w:rPr>
                <w:rFonts w:ascii="Book Antiqua" w:hAnsi="Book Antiqua" w:cs="Arial"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3006" w:type="dxa"/>
          </w:tcPr>
          <w:p w14:paraId="7DE03BE5" w14:textId="6FC34D2D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104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(70.7)</w:t>
            </w:r>
          </w:p>
        </w:tc>
        <w:tc>
          <w:tcPr>
            <w:tcW w:w="2410" w:type="dxa"/>
          </w:tcPr>
          <w:p w14:paraId="1E66B5E8" w14:textId="40CF83B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115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(75.7)</w:t>
            </w:r>
          </w:p>
        </w:tc>
        <w:tc>
          <w:tcPr>
            <w:tcW w:w="1275" w:type="dxa"/>
            <w:vMerge w:val="restart"/>
          </w:tcPr>
          <w:p w14:paraId="655D468B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0.362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5BBF4F9C" w14:textId="77777777" w:rsidTr="00D43834">
        <w:trPr>
          <w:jc w:val="center"/>
        </w:trPr>
        <w:tc>
          <w:tcPr>
            <w:tcW w:w="3374" w:type="dxa"/>
          </w:tcPr>
          <w:p w14:paraId="24477314" w14:textId="19BF5440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Left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hand</w:t>
            </w:r>
            <w:r w:rsidRPr="00947071">
              <w:rPr>
                <w:rFonts w:ascii="Book Antiqua" w:hAnsi="Book Antiqua" w:cs="Arial"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3006" w:type="dxa"/>
          </w:tcPr>
          <w:p w14:paraId="64168CB2" w14:textId="686BA55B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43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(29.3)</w:t>
            </w:r>
          </w:p>
        </w:tc>
        <w:tc>
          <w:tcPr>
            <w:tcW w:w="2410" w:type="dxa"/>
          </w:tcPr>
          <w:p w14:paraId="50207EFA" w14:textId="7765AA5B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37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(24.3)</w:t>
            </w:r>
          </w:p>
        </w:tc>
        <w:tc>
          <w:tcPr>
            <w:tcW w:w="1275" w:type="dxa"/>
            <w:vMerge/>
          </w:tcPr>
          <w:p w14:paraId="09B40F65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</w:p>
        </w:tc>
      </w:tr>
      <w:tr w:rsidR="00B5592E" w:rsidRPr="00947071" w14:paraId="3FC2BFC5" w14:textId="77777777" w:rsidTr="00D43834">
        <w:trPr>
          <w:jc w:val="center"/>
        </w:trPr>
        <w:tc>
          <w:tcPr>
            <w:tcW w:w="3374" w:type="dxa"/>
          </w:tcPr>
          <w:p w14:paraId="555DFD2C" w14:textId="15A6D16D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Puncture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attempts,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median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(IQR)</w:t>
            </w:r>
          </w:p>
        </w:tc>
        <w:tc>
          <w:tcPr>
            <w:tcW w:w="3006" w:type="dxa"/>
          </w:tcPr>
          <w:p w14:paraId="11C6513C" w14:textId="5C5B6703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1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(1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1)</w:t>
            </w:r>
          </w:p>
        </w:tc>
        <w:tc>
          <w:tcPr>
            <w:tcW w:w="2410" w:type="dxa"/>
          </w:tcPr>
          <w:p w14:paraId="002732E2" w14:textId="431B749A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1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(1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1)</w:t>
            </w:r>
          </w:p>
        </w:tc>
        <w:tc>
          <w:tcPr>
            <w:tcW w:w="1275" w:type="dxa"/>
          </w:tcPr>
          <w:p w14:paraId="7AD7B189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0.354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62F58BD9" w14:textId="77777777" w:rsidTr="00D43834">
        <w:trPr>
          <w:jc w:val="center"/>
        </w:trPr>
        <w:tc>
          <w:tcPr>
            <w:tcW w:w="3374" w:type="dxa"/>
          </w:tcPr>
          <w:p w14:paraId="2D43B91E" w14:textId="19BEA4FA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Puncture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duration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(min),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median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(IQR)</w:t>
            </w:r>
          </w:p>
        </w:tc>
        <w:tc>
          <w:tcPr>
            <w:tcW w:w="3006" w:type="dxa"/>
          </w:tcPr>
          <w:p w14:paraId="1A21717E" w14:textId="417E0DB4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2.25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(1.42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3.3)</w:t>
            </w:r>
          </w:p>
        </w:tc>
        <w:tc>
          <w:tcPr>
            <w:tcW w:w="2410" w:type="dxa"/>
          </w:tcPr>
          <w:p w14:paraId="100BAE17" w14:textId="0EC43861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2.22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(1.44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3.37)</w:t>
            </w:r>
          </w:p>
        </w:tc>
        <w:tc>
          <w:tcPr>
            <w:tcW w:w="1275" w:type="dxa"/>
          </w:tcPr>
          <w:p w14:paraId="2B226E7D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0.660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775AC2B7" w14:textId="77777777" w:rsidTr="00D43834">
        <w:trPr>
          <w:jc w:val="center"/>
        </w:trPr>
        <w:tc>
          <w:tcPr>
            <w:tcW w:w="3374" w:type="dxa"/>
          </w:tcPr>
          <w:p w14:paraId="0102E6E4" w14:textId="1EA4349B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Procedure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time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(min),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median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(IQR)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6760713F" w14:textId="66D2C2D9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13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(8.4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27.3)</w:t>
            </w:r>
          </w:p>
        </w:tc>
        <w:tc>
          <w:tcPr>
            <w:tcW w:w="2410" w:type="dxa"/>
          </w:tcPr>
          <w:p w14:paraId="79E57578" w14:textId="49EDE8C9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13.8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(9.2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26.9)</w:t>
            </w:r>
          </w:p>
        </w:tc>
        <w:tc>
          <w:tcPr>
            <w:tcW w:w="1275" w:type="dxa"/>
          </w:tcPr>
          <w:p w14:paraId="72D8845C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0.448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35BF391A" w14:textId="77777777" w:rsidTr="00D43834">
        <w:trPr>
          <w:jc w:val="center"/>
        </w:trPr>
        <w:tc>
          <w:tcPr>
            <w:tcW w:w="3374" w:type="dxa"/>
          </w:tcPr>
          <w:p w14:paraId="6FECEC13" w14:textId="03DE834C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lastRenderedPageBreak/>
              <w:t>Fluoro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time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(min),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median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(IQR)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</w:p>
        </w:tc>
        <w:tc>
          <w:tcPr>
            <w:tcW w:w="3006" w:type="dxa"/>
          </w:tcPr>
          <w:p w14:paraId="6F299002" w14:textId="15AE9C4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3.1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(1.3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9.1)</w:t>
            </w:r>
          </w:p>
        </w:tc>
        <w:tc>
          <w:tcPr>
            <w:tcW w:w="2410" w:type="dxa"/>
          </w:tcPr>
          <w:p w14:paraId="2886875A" w14:textId="232386BC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3.4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(1.4</w:t>
            </w:r>
            <w:r w:rsidRPr="00947071">
              <w:rPr>
                <w:rFonts w:ascii="Book Antiqua" w:hAnsi="Book Antiqua" w:cs="Times New Roman"/>
                <w:color w:val="000000"/>
                <w:lang w:val="en-US" w:eastAsia="zh-CN"/>
              </w:rPr>
              <w:t>-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7.7)</w:t>
            </w:r>
          </w:p>
        </w:tc>
        <w:tc>
          <w:tcPr>
            <w:tcW w:w="1275" w:type="dxa"/>
          </w:tcPr>
          <w:p w14:paraId="4C034D74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0.663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42676D41" w14:textId="77777777" w:rsidTr="00D43834">
        <w:trPr>
          <w:jc w:val="center"/>
        </w:trPr>
        <w:tc>
          <w:tcPr>
            <w:tcW w:w="3374" w:type="dxa"/>
          </w:tcPr>
          <w:p w14:paraId="03FE6BBF" w14:textId="5D97824A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Sheath</w:t>
            </w:r>
            <w:r w:rsidRPr="00947071">
              <w:rPr>
                <w:rFonts w:ascii="Book Antiqua" w:hAnsi="Book Antiqua" w:cs="Arial"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3006" w:type="dxa"/>
          </w:tcPr>
          <w:p w14:paraId="527834EF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</w:p>
        </w:tc>
        <w:tc>
          <w:tcPr>
            <w:tcW w:w="2410" w:type="dxa"/>
          </w:tcPr>
          <w:p w14:paraId="689397A7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</w:p>
        </w:tc>
        <w:tc>
          <w:tcPr>
            <w:tcW w:w="1275" w:type="dxa"/>
            <w:vMerge w:val="restart"/>
          </w:tcPr>
          <w:p w14:paraId="012DD1EA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</w:p>
          <w:p w14:paraId="55DAB53B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0.257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3</w:t>
            </w:r>
          </w:p>
        </w:tc>
      </w:tr>
      <w:tr w:rsidR="00B5592E" w:rsidRPr="00947071" w14:paraId="43FD5C9C" w14:textId="77777777" w:rsidTr="00D43834">
        <w:trPr>
          <w:jc w:val="center"/>
        </w:trPr>
        <w:tc>
          <w:tcPr>
            <w:tcW w:w="3374" w:type="dxa"/>
          </w:tcPr>
          <w:p w14:paraId="14D72D3C" w14:textId="5C708A2E" w:rsidR="00B5592E" w:rsidRPr="00947071" w:rsidRDefault="00F65C8B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 </w:t>
            </w:r>
            <w:r w:rsidR="00B5592E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5F</w:t>
            </w:r>
          </w:p>
        </w:tc>
        <w:tc>
          <w:tcPr>
            <w:tcW w:w="3006" w:type="dxa"/>
          </w:tcPr>
          <w:p w14:paraId="1DEF0960" w14:textId="3B026BD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74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(50.3)</w:t>
            </w:r>
          </w:p>
        </w:tc>
        <w:tc>
          <w:tcPr>
            <w:tcW w:w="2410" w:type="dxa"/>
          </w:tcPr>
          <w:p w14:paraId="764772A7" w14:textId="02B51FB9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70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(46.1)</w:t>
            </w:r>
          </w:p>
        </w:tc>
        <w:tc>
          <w:tcPr>
            <w:tcW w:w="1275" w:type="dxa"/>
            <w:vMerge/>
          </w:tcPr>
          <w:p w14:paraId="2E065526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lang w:val="en-US"/>
              </w:rPr>
            </w:pPr>
          </w:p>
        </w:tc>
      </w:tr>
      <w:tr w:rsidR="00B5592E" w:rsidRPr="00947071" w14:paraId="226CC7C8" w14:textId="77777777" w:rsidTr="00D43834">
        <w:trPr>
          <w:jc w:val="center"/>
        </w:trPr>
        <w:tc>
          <w:tcPr>
            <w:tcW w:w="3374" w:type="dxa"/>
          </w:tcPr>
          <w:p w14:paraId="69D6A349" w14:textId="6471FAA0" w:rsidR="00B5592E" w:rsidRPr="00947071" w:rsidRDefault="00F65C8B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 </w:t>
            </w:r>
            <w:r w:rsidR="00B5592E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6F</w:t>
            </w:r>
          </w:p>
        </w:tc>
        <w:tc>
          <w:tcPr>
            <w:tcW w:w="3006" w:type="dxa"/>
          </w:tcPr>
          <w:p w14:paraId="6A4326D2" w14:textId="76FC9FB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73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(49.7)</w:t>
            </w:r>
          </w:p>
        </w:tc>
        <w:tc>
          <w:tcPr>
            <w:tcW w:w="2410" w:type="dxa"/>
          </w:tcPr>
          <w:p w14:paraId="2D35376F" w14:textId="00D7AC2E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79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(52.0)</w:t>
            </w:r>
          </w:p>
        </w:tc>
        <w:tc>
          <w:tcPr>
            <w:tcW w:w="1275" w:type="dxa"/>
            <w:vMerge/>
          </w:tcPr>
          <w:p w14:paraId="6D9C5B70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lang w:val="en-US"/>
              </w:rPr>
            </w:pPr>
          </w:p>
        </w:tc>
      </w:tr>
      <w:tr w:rsidR="00B5592E" w:rsidRPr="00947071" w14:paraId="7DC11232" w14:textId="77777777" w:rsidTr="00D43834">
        <w:trPr>
          <w:jc w:val="center"/>
        </w:trPr>
        <w:tc>
          <w:tcPr>
            <w:tcW w:w="3374" w:type="dxa"/>
          </w:tcPr>
          <w:p w14:paraId="4239134E" w14:textId="03A8A5E5" w:rsidR="00B5592E" w:rsidRPr="00947071" w:rsidRDefault="00F65C8B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 </w:t>
            </w:r>
            <w:r w:rsidR="00B5592E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7F</w:t>
            </w:r>
          </w:p>
        </w:tc>
        <w:tc>
          <w:tcPr>
            <w:tcW w:w="3006" w:type="dxa"/>
          </w:tcPr>
          <w:p w14:paraId="22A67466" w14:textId="3320D6F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0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(0.0)</w:t>
            </w:r>
          </w:p>
        </w:tc>
        <w:tc>
          <w:tcPr>
            <w:tcW w:w="2410" w:type="dxa"/>
          </w:tcPr>
          <w:p w14:paraId="66CC3775" w14:textId="70A8B823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3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(2.0)</w:t>
            </w:r>
          </w:p>
        </w:tc>
        <w:tc>
          <w:tcPr>
            <w:tcW w:w="1275" w:type="dxa"/>
            <w:vMerge/>
          </w:tcPr>
          <w:p w14:paraId="43786B81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bCs/>
                <w:color w:val="000000"/>
                <w:lang w:val="en-US"/>
              </w:rPr>
            </w:pPr>
          </w:p>
        </w:tc>
      </w:tr>
      <w:tr w:rsidR="00B5592E" w:rsidRPr="00947071" w14:paraId="00548D55" w14:textId="77777777" w:rsidTr="00D43834">
        <w:trPr>
          <w:jc w:val="center"/>
        </w:trPr>
        <w:tc>
          <w:tcPr>
            <w:tcW w:w="3374" w:type="dxa"/>
            <w:vAlign w:val="center"/>
          </w:tcPr>
          <w:p w14:paraId="72E3FC4D" w14:textId="7B53A5D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Patent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hemostasis</w:t>
            </w:r>
            <w:r w:rsidRPr="00947071">
              <w:rPr>
                <w:rFonts w:ascii="Book Antiqua" w:hAnsi="Book Antiqua" w:cs="Arial"/>
                <w:bCs/>
                <w:color w:val="000000"/>
                <w:lang w:val="en-US" w:eastAsia="zh-CN"/>
              </w:rPr>
              <w:t>,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i/>
                <w:lang w:val="en-US" w:eastAsia="zh-CN"/>
              </w:rPr>
              <w:t>n</w:t>
            </w:r>
            <w:r w:rsidR="00F65C8B" w:rsidRPr="00947071">
              <w:rPr>
                <w:rFonts w:ascii="Book Antiqua" w:hAnsi="Book Antiqua"/>
                <w:bCs/>
                <w:lang w:val="en-US" w:eastAsia="zh-CN"/>
              </w:rPr>
              <w:t xml:space="preserve"> </w:t>
            </w:r>
            <w:r w:rsidRPr="00947071">
              <w:rPr>
                <w:rFonts w:ascii="Book Antiqua" w:hAnsi="Book Antiqua"/>
                <w:bCs/>
                <w:lang w:val="en-US" w:eastAsia="zh-CN"/>
              </w:rPr>
              <w:t>(%)</w:t>
            </w:r>
          </w:p>
        </w:tc>
        <w:tc>
          <w:tcPr>
            <w:tcW w:w="3006" w:type="dxa"/>
            <w:vAlign w:val="center"/>
          </w:tcPr>
          <w:p w14:paraId="2F5304CB" w14:textId="5F458509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lang w:val="en-US"/>
              </w:rPr>
            </w:pP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94</w:t>
            </w:r>
            <w:r w:rsidR="00F65C8B" w:rsidRPr="00947071">
              <w:rPr>
                <w:rFonts w:ascii="Book Antiqua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color w:val="000000"/>
                <w:lang w:val="en-US"/>
              </w:rPr>
              <w:t>(68.1)</w:t>
            </w:r>
          </w:p>
        </w:tc>
        <w:tc>
          <w:tcPr>
            <w:tcW w:w="2410" w:type="dxa"/>
            <w:vAlign w:val="center"/>
          </w:tcPr>
          <w:p w14:paraId="1EEBAC1A" w14:textId="6A496D09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bCs/>
                <w:color w:val="000000"/>
                <w:lang w:val="en-US"/>
              </w:rPr>
            </w:pPr>
            <w:r w:rsidRPr="00947071">
              <w:rPr>
                <w:rFonts w:ascii="Book Antiqua" w:hAnsi="Book Antiqua" w:cs="Times New Roman"/>
                <w:bCs/>
                <w:color w:val="000000"/>
                <w:lang w:val="en-US"/>
              </w:rPr>
              <w:t>125</w:t>
            </w:r>
            <w:r w:rsidR="00F65C8B" w:rsidRPr="00947071">
              <w:rPr>
                <w:rFonts w:ascii="Book Antiqua" w:hAnsi="Book Antiqua" w:cs="Times New Roman"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hAnsi="Book Antiqua" w:cs="Times New Roman"/>
                <w:bCs/>
                <w:color w:val="000000"/>
                <w:lang w:val="en-US"/>
              </w:rPr>
              <w:t>(82.2)</w:t>
            </w:r>
          </w:p>
        </w:tc>
        <w:tc>
          <w:tcPr>
            <w:tcW w:w="1275" w:type="dxa"/>
          </w:tcPr>
          <w:p w14:paraId="52361871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b/>
                <w:color w:val="000000"/>
                <w:lang w:val="en-US" w:eastAsia="zh-CN"/>
              </w:rPr>
            </w:pPr>
            <w:r w:rsidRPr="0030034E">
              <w:rPr>
                <w:rFonts w:ascii="Book Antiqua" w:eastAsia="Times New Roman" w:hAnsi="Book Antiqua" w:cs="Times New Roman"/>
                <w:bCs/>
                <w:color w:val="000000"/>
                <w:lang w:val="en-US"/>
              </w:rPr>
              <w:t>0.005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1</w:t>
            </w:r>
          </w:p>
        </w:tc>
      </w:tr>
    </w:tbl>
    <w:p w14:paraId="600487E5" w14:textId="77777777" w:rsidR="008361B1" w:rsidRDefault="00B5592E" w:rsidP="00B5592E">
      <w:pPr>
        <w:spacing w:line="360" w:lineRule="auto"/>
        <w:jc w:val="both"/>
        <w:rPr>
          <w:rFonts w:ascii="Book Antiqua" w:hAnsi="Book Antiqua"/>
          <w:lang w:eastAsia="zh-CN"/>
        </w:rPr>
      </w:pPr>
      <w:r w:rsidRPr="00947071">
        <w:rPr>
          <w:rFonts w:ascii="Book Antiqua" w:hAnsi="Book Antiqua"/>
          <w:vertAlign w:val="superscript"/>
          <w:lang w:eastAsia="zh-CN"/>
        </w:rPr>
        <w:t>1</w:t>
      </w:r>
      <w:r w:rsidRPr="00947071">
        <w:rPr>
          <w:rFonts w:ascii="Book Antiqua" w:hAnsi="Book Antiqua"/>
        </w:rPr>
        <w:t>Pearson’s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Symbol" w:hAnsi="Symbol"/>
          <w:i/>
        </w:rPr>
        <w:t></w:t>
      </w:r>
      <w:r w:rsidRPr="00947071">
        <w:rPr>
          <w:rFonts w:ascii="Book Antiqua" w:hAnsi="Book Antiqua"/>
          <w:vertAlign w:val="superscript"/>
        </w:rPr>
        <w:t>2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test</w:t>
      </w:r>
      <w:r w:rsidR="008361B1">
        <w:rPr>
          <w:rFonts w:ascii="Book Antiqua" w:hAnsi="Book Antiqua"/>
          <w:lang w:eastAsia="zh-CN"/>
        </w:rPr>
        <w:t>.</w:t>
      </w:r>
    </w:p>
    <w:p w14:paraId="699E74DA" w14:textId="77777777" w:rsidR="008361B1" w:rsidRDefault="00B5592E" w:rsidP="00B5592E">
      <w:pPr>
        <w:spacing w:line="360" w:lineRule="auto"/>
        <w:jc w:val="both"/>
        <w:rPr>
          <w:rFonts w:ascii="Book Antiqua" w:hAnsi="Book Antiqua"/>
          <w:lang w:eastAsia="zh-CN"/>
        </w:rPr>
      </w:pPr>
      <w:r w:rsidRPr="00947071">
        <w:rPr>
          <w:rFonts w:ascii="Book Antiqua" w:hAnsi="Book Antiqua"/>
          <w:vertAlign w:val="superscript"/>
          <w:lang w:eastAsia="zh-CN"/>
        </w:rPr>
        <w:t>2</w:t>
      </w:r>
      <w:r w:rsidRPr="00947071">
        <w:rPr>
          <w:rFonts w:ascii="Book Antiqua" w:hAnsi="Book Antiqua"/>
        </w:rPr>
        <w:t>Mann-Whitney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test</w:t>
      </w:r>
      <w:r w:rsidR="008361B1">
        <w:rPr>
          <w:rFonts w:ascii="Book Antiqua" w:hAnsi="Book Antiqua"/>
          <w:lang w:eastAsia="zh-CN"/>
        </w:rPr>
        <w:t>.</w:t>
      </w:r>
    </w:p>
    <w:p w14:paraId="1622B8DA" w14:textId="77777777" w:rsidR="008361B1" w:rsidRDefault="00B5592E" w:rsidP="00B5592E">
      <w:pPr>
        <w:spacing w:line="360" w:lineRule="auto"/>
        <w:jc w:val="both"/>
        <w:rPr>
          <w:rFonts w:ascii="Book Antiqua" w:hAnsi="Book Antiqua"/>
          <w:lang w:eastAsia="zh-CN"/>
        </w:rPr>
      </w:pPr>
      <w:r w:rsidRPr="00947071">
        <w:rPr>
          <w:rFonts w:ascii="Book Antiqua" w:hAnsi="Book Antiqua"/>
          <w:vertAlign w:val="superscript"/>
          <w:lang w:eastAsia="zh-CN"/>
        </w:rPr>
        <w:t>3</w:t>
      </w:r>
      <w:r w:rsidRPr="00947071">
        <w:rPr>
          <w:rFonts w:ascii="Book Antiqua" w:hAnsi="Book Antiqua"/>
        </w:rPr>
        <w:t>Fisher’s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exact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test</w:t>
      </w:r>
      <w:r w:rsidR="008361B1">
        <w:rPr>
          <w:rFonts w:ascii="Book Antiqua" w:hAnsi="Book Antiqua"/>
          <w:lang w:eastAsia="zh-CN"/>
        </w:rPr>
        <w:t>.</w:t>
      </w:r>
    </w:p>
    <w:p w14:paraId="051A0ED8" w14:textId="77777777" w:rsidR="008361B1" w:rsidRDefault="00B5592E" w:rsidP="00B5592E">
      <w:pPr>
        <w:spacing w:line="360" w:lineRule="auto"/>
        <w:jc w:val="both"/>
        <w:rPr>
          <w:rFonts w:ascii="Book Antiqua" w:hAnsi="Book Antiqua"/>
          <w:lang w:eastAsia="zh-CN"/>
        </w:rPr>
      </w:pPr>
      <w:r w:rsidRPr="00947071">
        <w:rPr>
          <w:rFonts w:ascii="Book Antiqua" w:hAnsi="Book Antiqua"/>
          <w:vertAlign w:val="superscript"/>
          <w:lang w:eastAsia="zh-CN"/>
        </w:rPr>
        <w:t>4</w:t>
      </w:r>
      <w:r w:rsidRPr="00947071">
        <w:rPr>
          <w:rFonts w:ascii="Book Antiqua" w:hAnsi="Book Antiqua"/>
          <w:caps/>
        </w:rPr>
        <w:t>f</w:t>
      </w:r>
      <w:r w:rsidRPr="00947071">
        <w:rPr>
          <w:rFonts w:ascii="Book Antiqua" w:hAnsi="Book Antiqua"/>
        </w:rPr>
        <w:t>or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those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who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underwent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percutaneous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coronary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intervention</w:t>
      </w:r>
      <w:r w:rsidRPr="00947071">
        <w:rPr>
          <w:rFonts w:ascii="Book Antiqua" w:hAnsi="Book Antiqua"/>
          <w:lang w:eastAsia="zh-CN"/>
        </w:rPr>
        <w:t>.</w:t>
      </w:r>
      <w:r w:rsidR="00F65C8B" w:rsidRPr="00947071">
        <w:rPr>
          <w:rFonts w:ascii="Book Antiqua" w:hAnsi="Book Antiqua"/>
          <w:lang w:eastAsia="zh-CN"/>
        </w:rPr>
        <w:t xml:space="preserve"> </w:t>
      </w:r>
    </w:p>
    <w:p w14:paraId="46BEA708" w14:textId="4D1A4D73" w:rsidR="00B5592E" w:rsidRPr="00947071" w:rsidRDefault="00855A43" w:rsidP="00B5592E">
      <w:pPr>
        <w:spacing w:line="360" w:lineRule="auto"/>
        <w:jc w:val="both"/>
        <w:rPr>
          <w:rFonts w:ascii="Book Antiqua" w:hAnsi="Book Antiqua"/>
          <w:lang w:eastAsia="zh-CN"/>
        </w:rPr>
      </w:pPr>
      <w:r w:rsidRPr="00947071">
        <w:rPr>
          <w:rFonts w:ascii="Book Antiqua" w:hAnsi="Book Antiqua"/>
          <w:lang w:eastAsia="zh-CN"/>
        </w:rPr>
        <w:t xml:space="preserve">INR: International normalized ratio; </w:t>
      </w:r>
      <w:r w:rsidR="00D43834" w:rsidRPr="00947071">
        <w:rPr>
          <w:rFonts w:ascii="Book Antiqua" w:hAnsi="Book Antiqua"/>
          <w:lang w:eastAsia="zh-CN"/>
        </w:rPr>
        <w:t>IQR: Interquartile range;</w:t>
      </w:r>
      <w:r w:rsidRPr="00947071">
        <w:rPr>
          <w:rFonts w:ascii="Book Antiqua" w:hAnsi="Book Antiqua"/>
          <w:lang w:eastAsia="zh-CN"/>
        </w:rPr>
        <w:t xml:space="preserve"> </w:t>
      </w:r>
      <w:r w:rsidR="00B5592E" w:rsidRPr="00947071">
        <w:rPr>
          <w:rFonts w:ascii="Book Antiqua" w:eastAsia="Times New Roman" w:hAnsi="Book Antiqua"/>
          <w:color w:val="000000"/>
        </w:rPr>
        <w:t>PCI</w:t>
      </w:r>
      <w:r w:rsidR="00B5592E" w:rsidRPr="00947071">
        <w:rPr>
          <w:rFonts w:ascii="Book Antiqua" w:hAnsi="Book Antiqua"/>
          <w:color w:val="000000"/>
          <w:lang w:eastAsia="zh-CN"/>
        </w:rPr>
        <w:t>:</w:t>
      </w:r>
      <w:r w:rsidR="00F65C8B" w:rsidRPr="00947071">
        <w:rPr>
          <w:rFonts w:ascii="Book Antiqua" w:hAnsi="Book Antiqua"/>
          <w:color w:val="000000"/>
          <w:lang w:eastAsia="zh-CN"/>
        </w:rPr>
        <w:t xml:space="preserve"> </w:t>
      </w:r>
      <w:r w:rsidR="00B5592E" w:rsidRPr="00947071">
        <w:rPr>
          <w:rFonts w:ascii="Book Antiqua" w:hAnsi="Book Antiqua"/>
          <w:color w:val="000000"/>
          <w:lang w:eastAsia="zh-CN"/>
        </w:rPr>
        <w:t>Percutaneous</w:t>
      </w:r>
      <w:r w:rsidR="00F65C8B" w:rsidRPr="00947071">
        <w:rPr>
          <w:rFonts w:ascii="Book Antiqua" w:hAnsi="Book Antiqua"/>
          <w:color w:val="000000"/>
          <w:lang w:eastAsia="zh-CN"/>
        </w:rPr>
        <w:t xml:space="preserve"> </w:t>
      </w:r>
      <w:r w:rsidR="00B5592E" w:rsidRPr="00947071">
        <w:rPr>
          <w:rFonts w:ascii="Book Antiqua" w:hAnsi="Book Antiqua"/>
          <w:color w:val="000000"/>
          <w:lang w:eastAsia="zh-CN"/>
        </w:rPr>
        <w:t>coronary</w:t>
      </w:r>
      <w:r w:rsidR="00F65C8B" w:rsidRPr="00947071">
        <w:rPr>
          <w:rFonts w:ascii="Book Antiqua" w:hAnsi="Book Antiqua"/>
          <w:color w:val="000000"/>
          <w:lang w:eastAsia="zh-CN"/>
        </w:rPr>
        <w:t xml:space="preserve"> </w:t>
      </w:r>
      <w:r w:rsidR="00B5592E" w:rsidRPr="00947071">
        <w:rPr>
          <w:rFonts w:ascii="Book Antiqua" w:hAnsi="Book Antiqua"/>
          <w:color w:val="000000"/>
          <w:lang w:eastAsia="zh-CN"/>
        </w:rPr>
        <w:t>intervention.</w:t>
      </w:r>
    </w:p>
    <w:p w14:paraId="1B1ABDBE" w14:textId="58697CC9" w:rsidR="00B5592E" w:rsidRPr="00947071" w:rsidRDefault="00B5592E" w:rsidP="00D43834">
      <w:pPr>
        <w:spacing w:line="360" w:lineRule="auto"/>
        <w:jc w:val="both"/>
        <w:rPr>
          <w:rFonts w:ascii="Book Antiqua" w:hAnsi="Book Antiqua"/>
          <w:b/>
          <w:lang w:eastAsia="zh-CN"/>
        </w:rPr>
      </w:pPr>
      <w:r w:rsidRPr="00947071">
        <w:rPr>
          <w:rFonts w:ascii="Book Antiqua" w:hAnsi="Book Antiqua"/>
        </w:rPr>
        <w:br w:type="page"/>
      </w:r>
      <w:r w:rsidRPr="00947071">
        <w:rPr>
          <w:rFonts w:ascii="Book Antiqua" w:eastAsia="Times New Roman" w:hAnsi="Book Antiqua"/>
          <w:b/>
        </w:rPr>
        <w:lastRenderedPageBreak/>
        <w:t>Table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3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Coronary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angiography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complications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between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two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hemostatic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methods</w:t>
      </w:r>
    </w:p>
    <w:tbl>
      <w:tblPr>
        <w:tblStyle w:val="a9"/>
        <w:tblW w:w="9498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977"/>
        <w:gridCol w:w="2433"/>
        <w:gridCol w:w="1252"/>
      </w:tblGrid>
      <w:tr w:rsidR="00B5592E" w:rsidRPr="00947071" w14:paraId="7DB72E14" w14:textId="77777777" w:rsidTr="00D43834">
        <w:trPr>
          <w:jc w:val="center"/>
        </w:trPr>
        <w:tc>
          <w:tcPr>
            <w:tcW w:w="2836" w:type="dxa"/>
            <w:tcBorders>
              <w:top w:val="single" w:sz="4" w:space="0" w:color="auto"/>
              <w:bottom w:val="single" w:sz="4" w:space="0" w:color="auto"/>
            </w:tcBorders>
          </w:tcPr>
          <w:p w14:paraId="6BEDF019" w14:textId="7AB25297" w:rsidR="00B5592E" w:rsidRPr="00947071" w:rsidRDefault="00B5592E" w:rsidP="004E3E12">
            <w:pPr>
              <w:spacing w:line="360" w:lineRule="auto"/>
              <w:rPr>
                <w:rFonts w:ascii="Book Antiqua" w:hAnsi="Book Antiqua"/>
                <w:b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b/>
                <w:lang w:val="en-US"/>
              </w:rPr>
              <w:t>Coronary</w:t>
            </w:r>
            <w:r w:rsidR="00F65C8B" w:rsidRPr="00947071">
              <w:rPr>
                <w:rFonts w:ascii="Book Antiqua" w:eastAsia="Times New Roman" w:hAnsi="Book Antiqua" w:cs="Times New Roman"/>
                <w:b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lang w:val="en-US"/>
              </w:rPr>
              <w:t>angiography</w:t>
            </w:r>
            <w:r w:rsidR="00F65C8B" w:rsidRPr="00947071">
              <w:rPr>
                <w:rFonts w:ascii="Book Antiqua" w:eastAsia="Times New Roman" w:hAnsi="Book Antiqua" w:cs="Times New Roman"/>
                <w:b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b/>
                <w:lang w:val="en-US"/>
              </w:rPr>
              <w:t>complications</w:t>
            </w:r>
            <w:r w:rsidR="00F65C8B" w:rsidRPr="00947071">
              <w:rPr>
                <w:rFonts w:ascii="Book Antiqua" w:eastAsia="Times New Roman" w:hAnsi="Book Antiqua" w:cs="Times New Roman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20D343" w14:textId="5DDE53B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Control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group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(Conventional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Hemostasis)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2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585A2" w14:textId="0A0F579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Oximetry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–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plethysmography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group</w:t>
            </w:r>
          </w:p>
        </w:tc>
        <w:tc>
          <w:tcPr>
            <w:tcW w:w="1252" w:type="dxa"/>
            <w:tcBorders>
              <w:top w:val="single" w:sz="4" w:space="0" w:color="auto"/>
              <w:bottom w:val="single" w:sz="4" w:space="0" w:color="auto"/>
            </w:tcBorders>
          </w:tcPr>
          <w:p w14:paraId="4BF47EF4" w14:textId="4591468D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b/>
                <w:bCs/>
                <w:i/>
                <w:color w:val="000000"/>
                <w:lang w:val="en-US"/>
              </w:rPr>
              <w:t>P</w:t>
            </w:r>
            <w:r w:rsidR="00EE49E3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value</w:t>
            </w:r>
          </w:p>
        </w:tc>
      </w:tr>
      <w:tr w:rsidR="00B5592E" w:rsidRPr="00947071" w14:paraId="5E3ED82A" w14:textId="77777777" w:rsidTr="00D43834">
        <w:trPr>
          <w:jc w:val="center"/>
        </w:trPr>
        <w:tc>
          <w:tcPr>
            <w:tcW w:w="2836" w:type="dxa"/>
            <w:tcBorders>
              <w:top w:val="single" w:sz="4" w:space="0" w:color="auto"/>
            </w:tcBorders>
          </w:tcPr>
          <w:p w14:paraId="776FB47E" w14:textId="77777777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Spasm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36C301A" w14:textId="541F41EF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28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(19.0)</w:t>
            </w:r>
          </w:p>
        </w:tc>
        <w:tc>
          <w:tcPr>
            <w:tcW w:w="2433" w:type="dxa"/>
            <w:tcBorders>
              <w:top w:val="single" w:sz="4" w:space="0" w:color="auto"/>
            </w:tcBorders>
          </w:tcPr>
          <w:p w14:paraId="387DFF55" w14:textId="54A26A6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15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(9.9)</w:t>
            </w:r>
          </w:p>
        </w:tc>
        <w:tc>
          <w:tcPr>
            <w:tcW w:w="1252" w:type="dxa"/>
            <w:tcBorders>
              <w:top w:val="single" w:sz="4" w:space="0" w:color="auto"/>
            </w:tcBorders>
          </w:tcPr>
          <w:p w14:paraId="54B927F6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 w:eastAsia="zh-CN"/>
              </w:rPr>
            </w:pPr>
            <w:r w:rsidRPr="00580B66">
              <w:rPr>
                <w:rFonts w:ascii="Book Antiqua" w:eastAsia="Times New Roman" w:hAnsi="Book Antiqua" w:cs="Times New Roman"/>
                <w:color w:val="000000"/>
                <w:lang w:val="en-US"/>
              </w:rPr>
              <w:t>0.024</w:t>
            </w:r>
            <w:r w:rsidRPr="00947071">
              <w:rPr>
                <w:rFonts w:ascii="Book Antiqua" w:hAnsi="Book Antiqua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1B31469D" w14:textId="77777777" w:rsidTr="00D43834">
        <w:trPr>
          <w:jc w:val="center"/>
        </w:trPr>
        <w:tc>
          <w:tcPr>
            <w:tcW w:w="2836" w:type="dxa"/>
          </w:tcPr>
          <w:p w14:paraId="2BF7AE42" w14:textId="77777777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Vagotonia</w:t>
            </w:r>
          </w:p>
        </w:tc>
        <w:tc>
          <w:tcPr>
            <w:tcW w:w="2977" w:type="dxa"/>
          </w:tcPr>
          <w:p w14:paraId="57E4DC23" w14:textId="18F794C8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24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(16.3)</w:t>
            </w:r>
          </w:p>
        </w:tc>
        <w:tc>
          <w:tcPr>
            <w:tcW w:w="2433" w:type="dxa"/>
          </w:tcPr>
          <w:p w14:paraId="01DE1378" w14:textId="1E51538F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23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(15.1)</w:t>
            </w:r>
          </w:p>
        </w:tc>
        <w:tc>
          <w:tcPr>
            <w:tcW w:w="1252" w:type="dxa"/>
          </w:tcPr>
          <w:p w14:paraId="3F9D9386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0.777</w:t>
            </w:r>
            <w:r w:rsidRPr="00947071">
              <w:rPr>
                <w:rFonts w:ascii="Book Antiqua" w:hAnsi="Book Antiqua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55A01108" w14:textId="77777777" w:rsidTr="00D43834">
        <w:trPr>
          <w:jc w:val="center"/>
        </w:trPr>
        <w:tc>
          <w:tcPr>
            <w:tcW w:w="2836" w:type="dxa"/>
          </w:tcPr>
          <w:p w14:paraId="4C6EB1BA" w14:textId="77777777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Hematoma</w:t>
            </w:r>
          </w:p>
        </w:tc>
        <w:tc>
          <w:tcPr>
            <w:tcW w:w="2977" w:type="dxa"/>
          </w:tcPr>
          <w:p w14:paraId="4DA50B5B" w14:textId="5016A66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25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(17.0)</w:t>
            </w:r>
          </w:p>
        </w:tc>
        <w:tc>
          <w:tcPr>
            <w:tcW w:w="2433" w:type="dxa"/>
          </w:tcPr>
          <w:p w14:paraId="4FB17348" w14:textId="1BC8CDCE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15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(9.9)</w:t>
            </w:r>
          </w:p>
        </w:tc>
        <w:tc>
          <w:tcPr>
            <w:tcW w:w="1252" w:type="dxa"/>
          </w:tcPr>
          <w:p w14:paraId="65A06719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0.070</w:t>
            </w:r>
            <w:r w:rsidRPr="00947071">
              <w:rPr>
                <w:rFonts w:ascii="Book Antiqua" w:hAnsi="Book Antiqua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39B0A31E" w14:textId="77777777" w:rsidTr="00D43834">
        <w:trPr>
          <w:jc w:val="center"/>
        </w:trPr>
        <w:tc>
          <w:tcPr>
            <w:tcW w:w="2836" w:type="dxa"/>
          </w:tcPr>
          <w:p w14:paraId="78BA4FC5" w14:textId="5D722C56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Hematoma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diameter,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median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value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(IQR)</w:t>
            </w:r>
          </w:p>
        </w:tc>
        <w:tc>
          <w:tcPr>
            <w:tcW w:w="2977" w:type="dxa"/>
          </w:tcPr>
          <w:p w14:paraId="1E93400A" w14:textId="2AF309E4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(0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-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3)</w:t>
            </w:r>
          </w:p>
        </w:tc>
        <w:tc>
          <w:tcPr>
            <w:tcW w:w="2433" w:type="dxa"/>
          </w:tcPr>
          <w:p w14:paraId="120C82B2" w14:textId="446D7A93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(0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-</w:t>
            </w:r>
            <w:r w:rsidR="00F65C8B"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3)</w:t>
            </w:r>
          </w:p>
        </w:tc>
        <w:tc>
          <w:tcPr>
            <w:tcW w:w="1252" w:type="dxa"/>
          </w:tcPr>
          <w:p w14:paraId="04FEAFF3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0.462</w:t>
            </w:r>
            <w:r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2</w:t>
            </w:r>
          </w:p>
        </w:tc>
      </w:tr>
      <w:tr w:rsidR="00B5592E" w:rsidRPr="00947071" w14:paraId="3337C2B6" w14:textId="77777777" w:rsidTr="00D43834">
        <w:trPr>
          <w:jc w:val="center"/>
        </w:trPr>
        <w:tc>
          <w:tcPr>
            <w:tcW w:w="2836" w:type="dxa"/>
          </w:tcPr>
          <w:p w14:paraId="486E8552" w14:textId="77777777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Bleeding</w:t>
            </w:r>
          </w:p>
        </w:tc>
        <w:tc>
          <w:tcPr>
            <w:tcW w:w="2977" w:type="dxa"/>
          </w:tcPr>
          <w:p w14:paraId="52FD894F" w14:textId="352C1A58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7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(4.8)</w:t>
            </w:r>
          </w:p>
        </w:tc>
        <w:tc>
          <w:tcPr>
            <w:tcW w:w="2433" w:type="dxa"/>
          </w:tcPr>
          <w:p w14:paraId="63897277" w14:textId="07089785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5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(3.3)</w:t>
            </w:r>
          </w:p>
        </w:tc>
        <w:tc>
          <w:tcPr>
            <w:tcW w:w="1252" w:type="dxa"/>
          </w:tcPr>
          <w:p w14:paraId="2AF9261C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0.517</w:t>
            </w:r>
            <w:r w:rsidRPr="00947071">
              <w:rPr>
                <w:rFonts w:ascii="Book Antiqua" w:hAnsi="Book Antiqua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258689AA" w14:textId="77777777" w:rsidTr="00D43834">
        <w:trPr>
          <w:jc w:val="center"/>
        </w:trPr>
        <w:tc>
          <w:tcPr>
            <w:tcW w:w="2836" w:type="dxa"/>
          </w:tcPr>
          <w:p w14:paraId="7D357EFB" w14:textId="77777777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Edema</w:t>
            </w:r>
          </w:p>
        </w:tc>
        <w:tc>
          <w:tcPr>
            <w:tcW w:w="2977" w:type="dxa"/>
          </w:tcPr>
          <w:p w14:paraId="08554C3D" w14:textId="54870505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26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(17.7)</w:t>
            </w:r>
          </w:p>
        </w:tc>
        <w:tc>
          <w:tcPr>
            <w:tcW w:w="2433" w:type="dxa"/>
          </w:tcPr>
          <w:p w14:paraId="4B5A66BF" w14:textId="3D6EEA7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29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(19.1)</w:t>
            </w:r>
          </w:p>
        </w:tc>
        <w:tc>
          <w:tcPr>
            <w:tcW w:w="1252" w:type="dxa"/>
          </w:tcPr>
          <w:p w14:paraId="66249C21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theme="minorHAnsi"/>
                <w:color w:val="000000"/>
                <w:lang w:val="en-US"/>
              </w:rPr>
              <w:t>0.756</w:t>
            </w:r>
            <w:r w:rsidRPr="00947071">
              <w:rPr>
                <w:rFonts w:ascii="Book Antiqua" w:hAnsi="Book Antiqua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7002C800" w14:textId="77777777" w:rsidTr="00D43834">
        <w:trPr>
          <w:jc w:val="center"/>
        </w:trPr>
        <w:tc>
          <w:tcPr>
            <w:tcW w:w="2836" w:type="dxa"/>
          </w:tcPr>
          <w:p w14:paraId="355BF2E9" w14:textId="2F7873C2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Local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complication</w:t>
            </w:r>
          </w:p>
        </w:tc>
        <w:tc>
          <w:tcPr>
            <w:tcW w:w="2977" w:type="dxa"/>
          </w:tcPr>
          <w:p w14:paraId="2382984F" w14:textId="30EF067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18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(12.2)</w:t>
            </w:r>
          </w:p>
        </w:tc>
        <w:tc>
          <w:tcPr>
            <w:tcW w:w="2433" w:type="dxa"/>
          </w:tcPr>
          <w:p w14:paraId="6419C2FF" w14:textId="4122F3F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24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(15.8)</w:t>
            </w:r>
          </w:p>
        </w:tc>
        <w:tc>
          <w:tcPr>
            <w:tcW w:w="1252" w:type="dxa"/>
          </w:tcPr>
          <w:p w14:paraId="4B5AA899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0.378</w:t>
            </w:r>
            <w:r w:rsidRPr="00947071">
              <w:rPr>
                <w:rFonts w:ascii="Book Antiqua" w:hAnsi="Book Antiqua"/>
                <w:vertAlign w:val="superscript"/>
                <w:lang w:val="en-US" w:eastAsia="zh-CN"/>
              </w:rPr>
              <w:t>1</w:t>
            </w:r>
          </w:p>
        </w:tc>
      </w:tr>
      <w:tr w:rsidR="00B5592E" w:rsidRPr="00947071" w14:paraId="0B71BC88" w14:textId="77777777" w:rsidTr="00D43834">
        <w:trPr>
          <w:jc w:val="center"/>
        </w:trPr>
        <w:tc>
          <w:tcPr>
            <w:tcW w:w="2836" w:type="dxa"/>
          </w:tcPr>
          <w:p w14:paraId="35BFA0B6" w14:textId="77777777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Pain</w:t>
            </w:r>
          </w:p>
        </w:tc>
        <w:tc>
          <w:tcPr>
            <w:tcW w:w="2977" w:type="dxa"/>
          </w:tcPr>
          <w:p w14:paraId="13853193" w14:textId="1C038A7B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28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(19.0)</w:t>
            </w:r>
          </w:p>
        </w:tc>
        <w:tc>
          <w:tcPr>
            <w:tcW w:w="2433" w:type="dxa"/>
          </w:tcPr>
          <w:p w14:paraId="77CB8481" w14:textId="27B597F2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22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(14.4)</w:t>
            </w:r>
          </w:p>
        </w:tc>
        <w:tc>
          <w:tcPr>
            <w:tcW w:w="1252" w:type="dxa"/>
          </w:tcPr>
          <w:p w14:paraId="55A73A3B" w14:textId="77777777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0.289</w:t>
            </w:r>
            <w:r w:rsidRPr="00947071">
              <w:rPr>
                <w:rFonts w:ascii="Book Antiqua" w:hAnsi="Book Antiqua"/>
                <w:vertAlign w:val="superscript"/>
                <w:lang w:val="en-US" w:eastAsia="zh-CN"/>
              </w:rPr>
              <w:t>1</w:t>
            </w:r>
          </w:p>
        </w:tc>
      </w:tr>
    </w:tbl>
    <w:p w14:paraId="6F0A1127" w14:textId="77777777" w:rsidR="003F4561" w:rsidRDefault="00B5592E" w:rsidP="00B5592E">
      <w:pPr>
        <w:spacing w:line="360" w:lineRule="auto"/>
        <w:rPr>
          <w:rFonts w:ascii="Book Antiqua" w:hAnsi="Book Antiqua"/>
          <w:lang w:eastAsia="zh-CN"/>
        </w:rPr>
      </w:pPr>
      <w:r w:rsidRPr="00947071">
        <w:rPr>
          <w:rFonts w:ascii="Book Antiqua" w:hAnsi="Book Antiqua"/>
          <w:vertAlign w:val="superscript"/>
          <w:lang w:eastAsia="zh-CN"/>
        </w:rPr>
        <w:t>1</w:t>
      </w:r>
      <w:r w:rsidRPr="00947071">
        <w:rPr>
          <w:rFonts w:ascii="Book Antiqua" w:hAnsi="Book Antiqua"/>
        </w:rPr>
        <w:t>Pearson’s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Symbol" w:hAnsi="Symbol"/>
          <w:i/>
        </w:rPr>
        <w:t></w:t>
      </w:r>
      <w:r w:rsidRPr="00947071">
        <w:rPr>
          <w:rFonts w:ascii="Book Antiqua" w:hAnsi="Book Antiqua"/>
          <w:vertAlign w:val="superscript"/>
        </w:rPr>
        <w:t>2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test</w:t>
      </w:r>
      <w:r w:rsidR="003F4561">
        <w:rPr>
          <w:rFonts w:ascii="Book Antiqua" w:hAnsi="Book Antiqua"/>
          <w:lang w:eastAsia="zh-CN"/>
        </w:rPr>
        <w:t>.</w:t>
      </w:r>
    </w:p>
    <w:p w14:paraId="0880AA62" w14:textId="77777777" w:rsidR="003F4561" w:rsidRDefault="00B5592E" w:rsidP="00B5592E">
      <w:pPr>
        <w:spacing w:line="360" w:lineRule="auto"/>
        <w:rPr>
          <w:rFonts w:ascii="Book Antiqua" w:hAnsi="Book Antiqua"/>
          <w:lang w:eastAsia="zh-CN"/>
        </w:rPr>
      </w:pPr>
      <w:r w:rsidRPr="00947071">
        <w:rPr>
          <w:rFonts w:ascii="Book Antiqua" w:hAnsi="Book Antiqua"/>
          <w:vertAlign w:val="superscript"/>
          <w:lang w:eastAsia="zh-CN"/>
        </w:rPr>
        <w:t>2</w:t>
      </w:r>
      <w:r w:rsidRPr="00947071">
        <w:rPr>
          <w:rFonts w:ascii="Book Antiqua" w:hAnsi="Book Antiqua"/>
        </w:rPr>
        <w:t>Mann-Whitney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test</w:t>
      </w:r>
      <w:r w:rsidRPr="00947071">
        <w:rPr>
          <w:rFonts w:ascii="Book Antiqua" w:hAnsi="Book Antiqua"/>
          <w:lang w:eastAsia="zh-CN"/>
        </w:rPr>
        <w:t>.</w:t>
      </w:r>
      <w:r w:rsidR="00F65C8B" w:rsidRPr="00947071">
        <w:rPr>
          <w:rFonts w:ascii="Book Antiqua" w:hAnsi="Book Antiqua"/>
          <w:lang w:eastAsia="zh-CN"/>
        </w:rPr>
        <w:t xml:space="preserve"> </w:t>
      </w:r>
    </w:p>
    <w:p w14:paraId="29A78FAC" w14:textId="7040FEEC" w:rsidR="00B5592E" w:rsidRPr="00947071" w:rsidRDefault="00D43834" w:rsidP="00B5592E">
      <w:pPr>
        <w:spacing w:line="360" w:lineRule="auto"/>
        <w:rPr>
          <w:rFonts w:ascii="Book Antiqua" w:hAnsi="Book Antiqua"/>
          <w:lang w:eastAsia="zh-CN"/>
        </w:rPr>
      </w:pPr>
      <w:r w:rsidRPr="00AF6B7E">
        <w:rPr>
          <w:rFonts w:ascii="Book Antiqua" w:hAnsi="Book Antiqua"/>
          <w:lang w:eastAsia="zh-CN"/>
        </w:rPr>
        <w:t xml:space="preserve">Data are </w:t>
      </w:r>
      <w:r w:rsidRPr="00AF6B7E">
        <w:rPr>
          <w:rFonts w:ascii="Book Antiqua" w:hAnsi="Book Antiqua"/>
          <w:i/>
          <w:lang w:eastAsia="zh-CN"/>
        </w:rPr>
        <w:t>n</w:t>
      </w:r>
      <w:r w:rsidRPr="00AF6B7E">
        <w:rPr>
          <w:rFonts w:ascii="Book Antiqua" w:hAnsi="Book Antiqua"/>
          <w:lang w:eastAsia="zh-CN"/>
        </w:rPr>
        <w:t xml:space="preserve"> (%)</w:t>
      </w:r>
    </w:p>
    <w:p w14:paraId="1C3F7162" w14:textId="77777777" w:rsidR="00B5592E" w:rsidRPr="00947071" w:rsidRDefault="00B5592E" w:rsidP="00B5592E">
      <w:pPr>
        <w:spacing w:line="360" w:lineRule="auto"/>
        <w:rPr>
          <w:rFonts w:ascii="Book Antiqua" w:hAnsi="Book Antiqua"/>
        </w:rPr>
      </w:pPr>
    </w:p>
    <w:p w14:paraId="48ED8369" w14:textId="6FE9E1FA" w:rsidR="00B5592E" w:rsidRPr="00947071" w:rsidRDefault="00B5592E" w:rsidP="00B5592E">
      <w:pPr>
        <w:spacing w:line="360" w:lineRule="auto"/>
        <w:rPr>
          <w:rFonts w:ascii="Book Antiqua" w:hAnsi="Book Antiqua"/>
        </w:rPr>
      </w:pPr>
      <w:r w:rsidRPr="00947071">
        <w:rPr>
          <w:rFonts w:ascii="Book Antiqua" w:hAnsi="Book Antiqua"/>
        </w:rPr>
        <w:br w:type="page"/>
      </w:r>
      <w:r w:rsidRPr="00947071">
        <w:rPr>
          <w:rFonts w:ascii="Book Antiqua" w:eastAsia="Times New Roman" w:hAnsi="Book Antiqua"/>
          <w:b/>
        </w:rPr>
        <w:lastRenderedPageBreak/>
        <w:t>Table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4</w:t>
      </w:r>
      <w:r w:rsidR="00F65C8B" w:rsidRPr="00947071">
        <w:rPr>
          <w:rFonts w:ascii="Book Antiqua" w:hAnsi="Book Antiqua"/>
          <w:b/>
          <w:lang w:eastAsia="zh-CN"/>
        </w:rPr>
        <w:t xml:space="preserve"> </w:t>
      </w:r>
      <w:r w:rsidRPr="00947071">
        <w:rPr>
          <w:rFonts w:ascii="Book Antiqua" w:hAnsi="Book Antiqua"/>
          <w:b/>
        </w:rPr>
        <w:t>Patent</w:t>
      </w:r>
      <w:r w:rsidR="00F65C8B" w:rsidRPr="00947071">
        <w:rPr>
          <w:rFonts w:ascii="Book Antiqua" w:hAnsi="Book Antiqua"/>
          <w:b/>
        </w:rPr>
        <w:t xml:space="preserve"> </w:t>
      </w:r>
      <w:r w:rsidRPr="00947071">
        <w:rPr>
          <w:rFonts w:ascii="Book Antiqua" w:hAnsi="Book Antiqua"/>
          <w:b/>
        </w:rPr>
        <w:t>radial</w:t>
      </w:r>
      <w:r w:rsidR="00F65C8B" w:rsidRPr="00947071">
        <w:rPr>
          <w:rFonts w:ascii="Book Antiqua" w:hAnsi="Book Antiqua"/>
          <w:b/>
        </w:rPr>
        <w:t xml:space="preserve"> </w:t>
      </w:r>
      <w:r w:rsidRPr="00947071">
        <w:rPr>
          <w:rFonts w:ascii="Book Antiqua" w:hAnsi="Book Antiqua"/>
          <w:b/>
        </w:rPr>
        <w:t>artery</w:t>
      </w:r>
      <w:r w:rsidR="00F65C8B" w:rsidRPr="00947071">
        <w:rPr>
          <w:rFonts w:ascii="Book Antiqua" w:hAnsi="Book Antiqua"/>
          <w:b/>
        </w:rPr>
        <w:t xml:space="preserve"> </w:t>
      </w:r>
      <w:r w:rsidR="00D43834" w:rsidRPr="00947071">
        <w:rPr>
          <w:rFonts w:ascii="Book Antiqua" w:hAnsi="Book Antiqua"/>
          <w:b/>
        </w:rPr>
        <w:t>by</w:t>
      </w:r>
      <w:r w:rsidR="00F65C8B" w:rsidRPr="00947071">
        <w:rPr>
          <w:rFonts w:ascii="Book Antiqua" w:hAnsi="Book Antiqua"/>
          <w:b/>
        </w:rPr>
        <w:t xml:space="preserve"> </w:t>
      </w:r>
      <w:r w:rsidRPr="00947071">
        <w:rPr>
          <w:rFonts w:ascii="Book Antiqua" w:hAnsi="Book Antiqua"/>
          <w:b/>
        </w:rPr>
        <w:t>patient</w:t>
      </w:r>
      <w:r w:rsidR="00F65C8B" w:rsidRPr="00947071">
        <w:rPr>
          <w:rFonts w:ascii="Book Antiqua" w:hAnsi="Book Antiqua"/>
          <w:b/>
        </w:rPr>
        <w:t xml:space="preserve"> </w:t>
      </w:r>
      <w:r w:rsidRPr="00947071">
        <w:rPr>
          <w:rFonts w:ascii="Book Antiqua" w:hAnsi="Book Antiqua"/>
          <w:b/>
        </w:rPr>
        <w:t>group</w:t>
      </w:r>
    </w:p>
    <w:tbl>
      <w:tblPr>
        <w:tblStyle w:val="a9"/>
        <w:tblW w:w="9923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2127"/>
        <w:gridCol w:w="2268"/>
        <w:gridCol w:w="1417"/>
      </w:tblGrid>
      <w:tr w:rsidR="00B5592E" w:rsidRPr="00947071" w14:paraId="6B60E20C" w14:textId="77777777" w:rsidTr="00D43834">
        <w:trPr>
          <w:jc w:val="center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AD71F92" w14:textId="77777777" w:rsidR="00B5592E" w:rsidRPr="00947071" w:rsidRDefault="00B5592E" w:rsidP="004E3E12">
            <w:pPr>
              <w:spacing w:line="360" w:lineRule="auto"/>
              <w:rPr>
                <w:rFonts w:ascii="Book Antiqua" w:hAnsi="Book Antiqua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3085F" w14:textId="468E7F50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Control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group</w:t>
            </w:r>
          </w:p>
          <w:p w14:paraId="65C4E04D" w14:textId="6EA5004D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Arial"/>
                <w:b/>
                <w:bCs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(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conventional hemost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asis)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DE83A" w14:textId="7A8F1AD8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Oximetry</w:t>
            </w:r>
            <w:r w:rsidR="00560B38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-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plethysmography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>group</w:t>
            </w:r>
            <w:r w:rsidR="00F65C8B" w:rsidRPr="00947071"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22D561" w14:textId="19A9D088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b/>
                <w:bCs/>
                <w:i/>
                <w:color w:val="000000"/>
                <w:lang w:val="en-US"/>
              </w:rPr>
              <w:t>P</w:t>
            </w:r>
            <w:r w:rsidR="00EE49E3">
              <w:rPr>
                <w:rFonts w:ascii="Book Antiqua" w:eastAsia="Times New Roman" w:hAnsi="Book Antiqua" w:cstheme="minorHAnsi"/>
                <w:b/>
                <w:bCs/>
                <w:i/>
                <w:color w:val="000000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b/>
                <w:bCs/>
                <w:color w:val="000000"/>
                <w:lang w:val="en-US"/>
              </w:rPr>
              <w:t>value</w:t>
            </w:r>
            <w:r w:rsidR="00D43834" w:rsidRPr="00947071">
              <w:rPr>
                <w:rFonts w:ascii="Book Antiqua" w:hAnsi="Book Antiqua" w:cs="Arial"/>
                <w:color w:val="000000"/>
                <w:vertAlign w:val="superscript"/>
                <w:lang w:val="en-US" w:eastAsia="zh-CN"/>
              </w:rPr>
              <w:t>3</w:t>
            </w:r>
          </w:p>
        </w:tc>
      </w:tr>
      <w:tr w:rsidR="00B5592E" w:rsidRPr="00947071" w14:paraId="128598CA" w14:textId="77777777" w:rsidTr="00D43834">
        <w:trPr>
          <w:jc w:val="center"/>
        </w:trPr>
        <w:tc>
          <w:tcPr>
            <w:tcW w:w="9923" w:type="dxa"/>
            <w:gridSpan w:val="4"/>
            <w:tcBorders>
              <w:top w:val="single" w:sz="4" w:space="0" w:color="auto"/>
            </w:tcBorders>
            <w:vAlign w:val="center"/>
          </w:tcPr>
          <w:p w14:paraId="7ECCD147" w14:textId="083DC4A8" w:rsidR="00B5592E" w:rsidRPr="008C3D21" w:rsidRDefault="00B5592E" w:rsidP="004E3E12">
            <w:pPr>
              <w:spacing w:line="360" w:lineRule="auto"/>
              <w:rPr>
                <w:rFonts w:ascii="Book Antiqua" w:eastAsia="Times New Roman" w:hAnsi="Book Antiqua" w:cs="Times New Roman"/>
                <w:color w:val="000000"/>
                <w:lang w:val="en-US"/>
              </w:rPr>
            </w:pPr>
            <w:r w:rsidRPr="008C3D21">
              <w:rPr>
                <w:rFonts w:ascii="Book Antiqua" w:eastAsia="Times New Roman" w:hAnsi="Book Antiqua" w:cstheme="minorHAnsi"/>
                <w:color w:val="000000"/>
                <w:lang w:val="en-US"/>
              </w:rPr>
              <w:t>Patent</w:t>
            </w:r>
            <w:r w:rsidR="00F65C8B" w:rsidRPr="008C3D21">
              <w:rPr>
                <w:rFonts w:ascii="Book Antiqua" w:eastAsia="Times New Roman" w:hAnsi="Book Antiqua" w:cstheme="minorHAnsi"/>
                <w:color w:val="000000"/>
                <w:lang w:val="en-US"/>
              </w:rPr>
              <w:t xml:space="preserve"> </w:t>
            </w:r>
            <w:r w:rsidRPr="008C3D21">
              <w:rPr>
                <w:rFonts w:ascii="Book Antiqua" w:eastAsia="Times New Roman" w:hAnsi="Book Antiqua" w:cstheme="minorHAnsi"/>
                <w:color w:val="000000"/>
                <w:lang w:val="en-US"/>
              </w:rPr>
              <w:t>radial</w:t>
            </w:r>
            <w:r w:rsidR="00F65C8B" w:rsidRPr="008C3D21">
              <w:rPr>
                <w:rFonts w:ascii="Book Antiqua" w:eastAsia="Times New Roman" w:hAnsi="Book Antiqua" w:cstheme="minorHAnsi"/>
                <w:color w:val="000000"/>
                <w:lang w:val="en-US"/>
              </w:rPr>
              <w:t xml:space="preserve"> </w:t>
            </w:r>
            <w:r w:rsidRPr="008C3D21">
              <w:rPr>
                <w:rFonts w:ascii="Book Antiqua" w:eastAsia="Times New Roman" w:hAnsi="Book Antiqua" w:cstheme="minorHAnsi"/>
                <w:color w:val="000000"/>
                <w:lang w:val="en-US"/>
              </w:rPr>
              <w:t>artery</w:t>
            </w:r>
          </w:p>
        </w:tc>
      </w:tr>
      <w:tr w:rsidR="00B5592E" w:rsidRPr="00947071" w14:paraId="55FF5A96" w14:textId="77777777" w:rsidTr="00D43834">
        <w:trPr>
          <w:jc w:val="center"/>
        </w:trPr>
        <w:tc>
          <w:tcPr>
            <w:tcW w:w="4111" w:type="dxa"/>
          </w:tcPr>
          <w:p w14:paraId="2A434AEF" w14:textId="69A0734B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Day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1</w:t>
            </w:r>
            <w:r w:rsidRPr="00947071">
              <w:rPr>
                <w:rFonts w:ascii="Book Antiqua" w:hAnsi="Book Antiqua" w:cstheme="minorHAnsi"/>
                <w:vertAlign w:val="superscript"/>
                <w:lang w:val="en-US" w:eastAsia="zh-CN"/>
              </w:rPr>
              <w:t>1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(</w:t>
            </w:r>
            <w:r w:rsidRPr="00947071">
              <w:rPr>
                <w:rFonts w:ascii="Book Antiqua" w:eastAsia="Times New Roman" w:hAnsi="Book Antiqua" w:cstheme="minorHAnsi"/>
                <w:i/>
                <w:lang w:val="en-US"/>
              </w:rPr>
              <w:t>n</w:t>
            </w:r>
            <w:r w:rsidR="00F65C8B" w:rsidRPr="00947071">
              <w:rPr>
                <w:rFonts w:ascii="Book Antiqua" w:hAnsi="Book Antiqua" w:cstheme="minorHAnsi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=</w:t>
            </w:r>
            <w:r w:rsidR="00F65C8B" w:rsidRPr="00947071">
              <w:rPr>
                <w:rFonts w:ascii="Book Antiqua" w:hAnsi="Book Antiqua" w:cstheme="minorHAnsi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299)</w:t>
            </w:r>
          </w:p>
        </w:tc>
        <w:tc>
          <w:tcPr>
            <w:tcW w:w="2127" w:type="dxa"/>
          </w:tcPr>
          <w:p w14:paraId="729E8C96" w14:textId="3A37FFD7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126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(85.7)</w:t>
            </w:r>
          </w:p>
        </w:tc>
        <w:tc>
          <w:tcPr>
            <w:tcW w:w="2268" w:type="dxa"/>
          </w:tcPr>
          <w:p w14:paraId="4784478F" w14:textId="7AA68A31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137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(90.1)</w:t>
            </w:r>
          </w:p>
        </w:tc>
        <w:tc>
          <w:tcPr>
            <w:tcW w:w="1417" w:type="dxa"/>
          </w:tcPr>
          <w:p w14:paraId="38BA1689" w14:textId="63F29D4E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0.241</w:t>
            </w:r>
          </w:p>
        </w:tc>
      </w:tr>
      <w:tr w:rsidR="00B5592E" w:rsidRPr="00947071" w14:paraId="2A4285B2" w14:textId="77777777" w:rsidTr="00D43834">
        <w:trPr>
          <w:jc w:val="center"/>
        </w:trPr>
        <w:tc>
          <w:tcPr>
            <w:tcW w:w="4111" w:type="dxa"/>
          </w:tcPr>
          <w:p w14:paraId="40431E02" w14:textId="6DDE6B69" w:rsidR="00B5592E" w:rsidRPr="00947071" w:rsidRDefault="00B5592E" w:rsidP="004E3E12">
            <w:pPr>
              <w:spacing w:line="360" w:lineRule="auto"/>
              <w:rPr>
                <w:rFonts w:ascii="Book Antiqua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Day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30</w:t>
            </w:r>
            <w:r w:rsidRPr="00947071">
              <w:rPr>
                <w:rFonts w:ascii="Book Antiqua" w:hAnsi="Book Antiqua" w:cstheme="minorHAnsi"/>
                <w:vertAlign w:val="superscript"/>
                <w:lang w:val="en-US" w:eastAsia="zh-CN"/>
              </w:rPr>
              <w:t>1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(</w:t>
            </w:r>
            <w:r w:rsidRPr="00947071">
              <w:rPr>
                <w:rFonts w:ascii="Book Antiqua" w:eastAsia="Times New Roman" w:hAnsi="Book Antiqua" w:cstheme="minorHAnsi"/>
                <w:i/>
                <w:lang w:val="en-US"/>
              </w:rPr>
              <w:t>n</w:t>
            </w:r>
            <w:r w:rsidR="00F65C8B" w:rsidRPr="00947071">
              <w:rPr>
                <w:rFonts w:ascii="Book Antiqua" w:hAnsi="Book Antiqua" w:cstheme="minorHAnsi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=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206)</w:t>
            </w:r>
          </w:p>
        </w:tc>
        <w:tc>
          <w:tcPr>
            <w:tcW w:w="2127" w:type="dxa"/>
          </w:tcPr>
          <w:p w14:paraId="69E313AE" w14:textId="058C5D16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hAnsi="Book Antiqua"/>
                <w:lang w:val="en-US"/>
              </w:rPr>
              <w:t>100</w:t>
            </w:r>
            <w:r w:rsidR="00F65C8B" w:rsidRPr="00947071">
              <w:rPr>
                <w:rFonts w:ascii="Book Antiqua" w:hAnsi="Book Antiqua"/>
                <w:lang w:val="en-US"/>
              </w:rPr>
              <w:t xml:space="preserve"> </w:t>
            </w:r>
            <w:r w:rsidRPr="00947071">
              <w:rPr>
                <w:rFonts w:ascii="Book Antiqua" w:hAnsi="Book Antiqua"/>
                <w:lang w:val="en-US"/>
              </w:rPr>
              <w:t>(94.3)</w:t>
            </w:r>
          </w:p>
        </w:tc>
        <w:tc>
          <w:tcPr>
            <w:tcW w:w="2268" w:type="dxa"/>
          </w:tcPr>
          <w:p w14:paraId="4776FC10" w14:textId="2EDD12CF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lang w:val="en-US"/>
              </w:rPr>
            </w:pPr>
            <w:r w:rsidRPr="00947071">
              <w:rPr>
                <w:rFonts w:ascii="Book Antiqua" w:hAnsi="Book Antiqua"/>
                <w:lang w:val="en-US"/>
              </w:rPr>
              <w:t>89</w:t>
            </w:r>
            <w:r w:rsidR="00F65C8B" w:rsidRPr="00947071">
              <w:rPr>
                <w:rFonts w:ascii="Book Antiqua" w:hAnsi="Book Antiqua"/>
                <w:lang w:val="en-US"/>
              </w:rPr>
              <w:t xml:space="preserve"> </w:t>
            </w:r>
            <w:r w:rsidRPr="00947071">
              <w:rPr>
                <w:rFonts w:ascii="Book Antiqua" w:hAnsi="Book Antiqua"/>
                <w:lang w:val="en-US"/>
              </w:rPr>
              <w:t>(89.0)</w:t>
            </w:r>
          </w:p>
        </w:tc>
        <w:tc>
          <w:tcPr>
            <w:tcW w:w="1417" w:type="dxa"/>
          </w:tcPr>
          <w:p w14:paraId="3AB0C356" w14:textId="6D89B6FD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0.164</w:t>
            </w:r>
          </w:p>
        </w:tc>
      </w:tr>
      <w:tr w:rsidR="00B5592E" w:rsidRPr="00947071" w14:paraId="10524A6A" w14:textId="77777777" w:rsidTr="00D43834">
        <w:trPr>
          <w:jc w:val="center"/>
        </w:trPr>
        <w:tc>
          <w:tcPr>
            <w:tcW w:w="4111" w:type="dxa"/>
          </w:tcPr>
          <w:p w14:paraId="550FD421" w14:textId="69EB78DF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 w:cstheme="minorHAnsi"/>
                <w:lang w:val="en-US"/>
              </w:rPr>
            </w:pPr>
            <w:r w:rsidRPr="00947071">
              <w:rPr>
                <w:rFonts w:ascii="Book Antiqua" w:eastAsia="Times New Roman" w:hAnsi="Book Antiqua" w:cstheme="minorHAnsi"/>
                <w:lang w:val="en-US"/>
              </w:rPr>
              <w:t>Day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30</w:t>
            </w:r>
            <w:r w:rsidRPr="00947071">
              <w:rPr>
                <w:rFonts w:ascii="Book Antiqua" w:hAnsi="Book Antiqua" w:cstheme="minorHAnsi"/>
                <w:vertAlign w:val="superscript"/>
                <w:lang w:val="en-US" w:eastAsia="zh-CN"/>
              </w:rPr>
              <w:t>2</w:t>
            </w:r>
            <w:r w:rsidR="00F65C8B" w:rsidRPr="00947071">
              <w:rPr>
                <w:rFonts w:ascii="Book Antiqua" w:eastAsia="Times New Roman" w:hAnsi="Book Antiqua" w:cstheme="minorHAnsi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(</w:t>
            </w:r>
            <w:r w:rsidRPr="00947071">
              <w:rPr>
                <w:rFonts w:ascii="Book Antiqua" w:eastAsia="Times New Roman" w:hAnsi="Book Antiqua" w:cstheme="minorHAnsi"/>
                <w:i/>
                <w:lang w:val="en-US"/>
              </w:rPr>
              <w:t>n</w:t>
            </w:r>
            <w:r w:rsidR="00F65C8B" w:rsidRPr="00947071">
              <w:rPr>
                <w:rFonts w:ascii="Book Antiqua" w:hAnsi="Book Antiqua" w:cstheme="minorHAnsi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=</w:t>
            </w:r>
            <w:r w:rsidR="00F65C8B" w:rsidRPr="00947071">
              <w:rPr>
                <w:rFonts w:ascii="Book Antiqua" w:hAnsi="Book Antiqua" w:cstheme="minorHAnsi"/>
                <w:lang w:val="en-US" w:eastAsia="zh-CN"/>
              </w:rPr>
              <w:t xml:space="preserve"> </w:t>
            </w:r>
            <w:r w:rsidRPr="00947071">
              <w:rPr>
                <w:rFonts w:ascii="Book Antiqua" w:eastAsia="Times New Roman" w:hAnsi="Book Antiqua" w:cstheme="minorHAnsi"/>
                <w:lang w:val="en-US"/>
              </w:rPr>
              <w:t>204)</w:t>
            </w:r>
          </w:p>
        </w:tc>
        <w:tc>
          <w:tcPr>
            <w:tcW w:w="2127" w:type="dxa"/>
          </w:tcPr>
          <w:p w14:paraId="5B49E75A" w14:textId="64173726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100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(92.6)</w:t>
            </w:r>
          </w:p>
        </w:tc>
        <w:tc>
          <w:tcPr>
            <w:tcW w:w="2268" w:type="dxa"/>
          </w:tcPr>
          <w:p w14:paraId="3D3D6114" w14:textId="75E8C7A2" w:rsidR="00B5592E" w:rsidRPr="00947071" w:rsidRDefault="00B5592E" w:rsidP="004E3E12">
            <w:pPr>
              <w:spacing w:line="360" w:lineRule="auto"/>
              <w:jc w:val="center"/>
              <w:rPr>
                <w:rFonts w:ascii="Book Antiqua" w:eastAsia="Times New Roman" w:hAnsi="Book Antiqua" w:cs="Times New Roman"/>
                <w:lang w:val="en-US"/>
              </w:rPr>
            </w:pPr>
            <w:r w:rsidRPr="00947071">
              <w:rPr>
                <w:rFonts w:ascii="Book Antiqua" w:eastAsia="Times New Roman" w:hAnsi="Book Antiqua" w:cs="Times New Roman"/>
                <w:lang w:val="en-US"/>
              </w:rPr>
              <w:t>87</w:t>
            </w:r>
            <w:r w:rsidR="00F65C8B" w:rsidRPr="00947071">
              <w:rPr>
                <w:rFonts w:ascii="Book Antiqua" w:eastAsia="Times New Roman" w:hAnsi="Book Antiqua" w:cs="Times New Roman"/>
                <w:lang w:val="en-US"/>
              </w:rPr>
              <w:t xml:space="preserve"> </w:t>
            </w:r>
            <w:r w:rsidRPr="00947071">
              <w:rPr>
                <w:rFonts w:ascii="Book Antiqua" w:eastAsia="Times New Roman" w:hAnsi="Book Antiqua" w:cs="Times New Roman"/>
                <w:lang w:val="en-US"/>
              </w:rPr>
              <w:t>(90.6)</w:t>
            </w:r>
          </w:p>
        </w:tc>
        <w:tc>
          <w:tcPr>
            <w:tcW w:w="1417" w:type="dxa"/>
          </w:tcPr>
          <w:p w14:paraId="76C21FFE" w14:textId="573DF933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 w:cs="Times New Roman"/>
                <w:color w:val="000000"/>
                <w:lang w:val="en-US" w:eastAsia="zh-CN"/>
              </w:rPr>
            </w:pPr>
            <w:r w:rsidRPr="00947071">
              <w:rPr>
                <w:rFonts w:ascii="Book Antiqua" w:eastAsia="Times New Roman" w:hAnsi="Book Antiqua" w:cs="Times New Roman"/>
                <w:color w:val="000000"/>
                <w:lang w:val="en-US"/>
              </w:rPr>
              <w:t>0.612</w:t>
            </w:r>
          </w:p>
        </w:tc>
      </w:tr>
    </w:tbl>
    <w:p w14:paraId="7898C4D7" w14:textId="77777777" w:rsidR="004E113D" w:rsidRDefault="00B5592E" w:rsidP="00B5592E">
      <w:pPr>
        <w:spacing w:line="360" w:lineRule="auto"/>
        <w:rPr>
          <w:rFonts w:ascii="Book Antiqua" w:hAnsi="Book Antiqua"/>
          <w:lang w:eastAsia="zh-CN"/>
        </w:rPr>
      </w:pPr>
      <w:r w:rsidRPr="00947071">
        <w:rPr>
          <w:rFonts w:ascii="Book Antiqua" w:hAnsi="Book Antiqua"/>
          <w:vertAlign w:val="superscript"/>
          <w:lang w:eastAsia="zh-CN"/>
        </w:rPr>
        <w:t>1</w:t>
      </w:r>
      <w:r w:rsidRPr="00947071">
        <w:rPr>
          <w:rFonts w:ascii="Book Antiqua" w:hAnsi="Book Antiqua"/>
        </w:rPr>
        <w:t>Evaluation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with</w:t>
      </w:r>
      <w:r w:rsidR="00F65C8B" w:rsidRPr="00947071">
        <w:rPr>
          <w:rFonts w:ascii="Book Antiqua" w:hAnsi="Book Antiqua"/>
        </w:rPr>
        <w:t xml:space="preserve"> </w:t>
      </w:r>
      <w:r w:rsidR="00DF59FC">
        <w:rPr>
          <w:rFonts w:ascii="Book Antiqua" w:hAnsi="Book Antiqua"/>
        </w:rPr>
        <w:t xml:space="preserve">a </w:t>
      </w:r>
      <w:r w:rsidRPr="00947071">
        <w:rPr>
          <w:rFonts w:ascii="Book Antiqua" w:hAnsi="Book Antiqua"/>
        </w:rPr>
        <w:t>Barbeau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test</w:t>
      </w:r>
      <w:r w:rsidR="004E113D">
        <w:rPr>
          <w:rFonts w:ascii="Book Antiqua" w:hAnsi="Book Antiqua"/>
          <w:lang w:eastAsia="zh-CN"/>
        </w:rPr>
        <w:t>.</w:t>
      </w:r>
    </w:p>
    <w:p w14:paraId="7EC4A04D" w14:textId="77777777" w:rsidR="004E113D" w:rsidRDefault="00B5592E" w:rsidP="00B5592E">
      <w:pPr>
        <w:spacing w:line="360" w:lineRule="auto"/>
        <w:rPr>
          <w:rFonts w:ascii="Book Antiqua" w:hAnsi="Book Antiqua"/>
          <w:lang w:eastAsia="zh-CN"/>
        </w:rPr>
      </w:pPr>
      <w:r w:rsidRPr="00947071">
        <w:rPr>
          <w:rFonts w:ascii="Book Antiqua" w:hAnsi="Book Antiqua"/>
          <w:vertAlign w:val="superscript"/>
          <w:lang w:eastAsia="zh-CN"/>
        </w:rPr>
        <w:t>2</w:t>
      </w:r>
      <w:r w:rsidRPr="00947071">
        <w:rPr>
          <w:rFonts w:ascii="Book Antiqua" w:hAnsi="Book Antiqua"/>
        </w:rPr>
        <w:t>Evaluation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with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duplex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ultrasonography</w:t>
      </w:r>
      <w:r w:rsidR="004E113D">
        <w:rPr>
          <w:rFonts w:ascii="Book Antiqua" w:hAnsi="Book Antiqua"/>
          <w:lang w:eastAsia="zh-CN"/>
        </w:rPr>
        <w:t>.</w:t>
      </w:r>
    </w:p>
    <w:p w14:paraId="2B73E13B" w14:textId="77777777" w:rsidR="004E113D" w:rsidRDefault="00B5592E" w:rsidP="00B5592E">
      <w:pPr>
        <w:spacing w:line="360" w:lineRule="auto"/>
        <w:rPr>
          <w:rFonts w:ascii="Book Antiqua" w:hAnsi="Book Antiqua"/>
          <w:lang w:eastAsia="zh-CN"/>
        </w:rPr>
      </w:pPr>
      <w:r w:rsidRPr="00947071">
        <w:rPr>
          <w:rFonts w:ascii="Book Antiqua" w:hAnsi="Book Antiqua"/>
          <w:vertAlign w:val="superscript"/>
          <w:lang w:eastAsia="zh-CN"/>
        </w:rPr>
        <w:t>3</w:t>
      </w:r>
      <w:r w:rsidRPr="00947071">
        <w:rPr>
          <w:rFonts w:ascii="Book Antiqua" w:hAnsi="Book Antiqua"/>
        </w:rPr>
        <w:t>Pearson’s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Symbol" w:hAnsi="Symbol"/>
          <w:i/>
        </w:rPr>
        <w:t></w:t>
      </w:r>
      <w:r w:rsidRPr="00947071">
        <w:rPr>
          <w:rFonts w:ascii="Book Antiqua" w:hAnsi="Book Antiqua"/>
          <w:vertAlign w:val="superscript"/>
        </w:rPr>
        <w:t>2</w:t>
      </w:r>
      <w:r w:rsidR="00F65C8B" w:rsidRPr="00947071">
        <w:rPr>
          <w:rFonts w:ascii="Book Antiqua" w:hAnsi="Book Antiqua"/>
        </w:rPr>
        <w:t xml:space="preserve"> </w:t>
      </w:r>
      <w:r w:rsidRPr="00947071">
        <w:rPr>
          <w:rFonts w:ascii="Book Antiqua" w:hAnsi="Book Antiqua"/>
        </w:rPr>
        <w:t>test</w:t>
      </w:r>
      <w:r w:rsidRPr="00947071">
        <w:rPr>
          <w:rFonts w:ascii="Book Antiqua" w:hAnsi="Book Antiqua"/>
          <w:lang w:eastAsia="zh-CN"/>
        </w:rPr>
        <w:t>.</w:t>
      </w:r>
      <w:r w:rsidR="00D43834" w:rsidRPr="00947071">
        <w:rPr>
          <w:rFonts w:ascii="Book Antiqua" w:hAnsi="Book Antiqua"/>
          <w:lang w:eastAsia="zh-CN"/>
        </w:rPr>
        <w:t xml:space="preserve"> </w:t>
      </w:r>
    </w:p>
    <w:p w14:paraId="69DB0269" w14:textId="1C2A9C22" w:rsidR="00B5592E" w:rsidRPr="009C52E0" w:rsidRDefault="00D43834" w:rsidP="00B5592E">
      <w:pPr>
        <w:spacing w:line="360" w:lineRule="auto"/>
        <w:rPr>
          <w:rFonts w:ascii="Book Antiqua" w:hAnsi="Book Antiqua"/>
          <w:lang w:eastAsia="zh-CN"/>
        </w:rPr>
      </w:pPr>
      <w:r w:rsidRPr="00947071">
        <w:rPr>
          <w:rFonts w:ascii="Book Antiqua" w:hAnsi="Book Antiqua"/>
          <w:lang w:eastAsia="zh-CN"/>
        </w:rPr>
        <w:t xml:space="preserve">Data are </w:t>
      </w:r>
      <w:r w:rsidRPr="00947071">
        <w:rPr>
          <w:rFonts w:ascii="Book Antiqua" w:hAnsi="Book Antiqua"/>
          <w:i/>
          <w:lang w:eastAsia="zh-CN"/>
        </w:rPr>
        <w:t>n</w:t>
      </w:r>
      <w:r w:rsidRPr="00947071">
        <w:rPr>
          <w:rFonts w:ascii="Book Antiqua" w:hAnsi="Book Antiqua"/>
          <w:lang w:eastAsia="zh-CN"/>
        </w:rPr>
        <w:t xml:space="preserve"> (%)</w:t>
      </w:r>
    </w:p>
    <w:p w14:paraId="11F85CF3" w14:textId="239D4EED" w:rsidR="00B5592E" w:rsidRPr="00947071" w:rsidRDefault="00B5592E" w:rsidP="00B5592E">
      <w:pPr>
        <w:spacing w:line="360" w:lineRule="auto"/>
        <w:rPr>
          <w:rFonts w:ascii="Book Antiqua" w:eastAsia="Times New Roman" w:hAnsi="Book Antiqua"/>
          <w:b/>
        </w:rPr>
      </w:pPr>
      <w:r w:rsidRPr="00947071">
        <w:rPr>
          <w:rFonts w:ascii="Book Antiqua" w:eastAsia="Times New Roman" w:hAnsi="Book Antiqua"/>
          <w:b/>
        </w:rPr>
        <w:br w:type="page"/>
      </w:r>
      <w:r w:rsidRPr="00947071">
        <w:rPr>
          <w:rFonts w:ascii="Book Antiqua" w:eastAsia="Times New Roman" w:hAnsi="Book Antiqua"/>
          <w:b/>
        </w:rPr>
        <w:lastRenderedPageBreak/>
        <w:t>Table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</w:rPr>
        <w:t>5</w:t>
      </w:r>
      <w:r w:rsidR="00F65C8B" w:rsidRPr="00947071">
        <w:rPr>
          <w:rFonts w:ascii="Book Antiqua" w:eastAsia="Times New Roman" w:hAnsi="Book Antiqua"/>
          <w:b/>
        </w:rPr>
        <w:t xml:space="preserve"> </w:t>
      </w:r>
      <w:r w:rsidRPr="00947071">
        <w:rPr>
          <w:rFonts w:ascii="Book Antiqua" w:eastAsia="Times New Roman" w:hAnsi="Book Antiqua"/>
          <w:b/>
          <w:bCs/>
        </w:rPr>
        <w:t>Predictors</w:t>
      </w:r>
      <w:r w:rsidR="00F65C8B" w:rsidRPr="00947071">
        <w:rPr>
          <w:rFonts w:ascii="Book Antiqua" w:eastAsia="Times New Roman" w:hAnsi="Book Antiqua"/>
          <w:b/>
          <w:bCs/>
        </w:rPr>
        <w:t xml:space="preserve"> </w:t>
      </w:r>
      <w:r w:rsidRPr="00947071">
        <w:rPr>
          <w:rFonts w:ascii="Book Antiqua" w:eastAsia="Times New Roman" w:hAnsi="Book Antiqua"/>
          <w:b/>
          <w:bCs/>
        </w:rPr>
        <w:t>of</w:t>
      </w:r>
      <w:r w:rsidR="00F65C8B" w:rsidRPr="00947071">
        <w:rPr>
          <w:rFonts w:ascii="Book Antiqua" w:eastAsia="Times New Roman" w:hAnsi="Book Antiqua"/>
          <w:b/>
          <w:bCs/>
        </w:rPr>
        <w:t xml:space="preserve"> </w:t>
      </w:r>
      <w:r w:rsidRPr="00947071">
        <w:rPr>
          <w:rFonts w:ascii="Book Antiqua" w:eastAsia="Times New Roman" w:hAnsi="Book Antiqua"/>
          <w:b/>
          <w:bCs/>
        </w:rPr>
        <w:t>patent</w:t>
      </w:r>
      <w:r w:rsidR="00F65C8B" w:rsidRPr="00947071">
        <w:rPr>
          <w:rFonts w:ascii="Book Antiqua" w:eastAsia="Times New Roman" w:hAnsi="Book Antiqua"/>
          <w:b/>
          <w:bCs/>
        </w:rPr>
        <w:t xml:space="preserve"> </w:t>
      </w:r>
      <w:r w:rsidRPr="00947071">
        <w:rPr>
          <w:rFonts w:ascii="Book Antiqua" w:eastAsia="Times New Roman" w:hAnsi="Book Antiqua"/>
          <w:b/>
          <w:bCs/>
        </w:rPr>
        <w:t>hemostasis</w:t>
      </w:r>
    </w:p>
    <w:tbl>
      <w:tblPr>
        <w:tblW w:w="8445" w:type="dxa"/>
        <w:tblInd w:w="93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5544"/>
        <w:gridCol w:w="1941"/>
        <w:gridCol w:w="960"/>
      </w:tblGrid>
      <w:tr w:rsidR="00B5592E" w:rsidRPr="00947071" w14:paraId="4C6D97E8" w14:textId="77777777" w:rsidTr="004E3E12">
        <w:trPr>
          <w:trHeight w:val="300"/>
        </w:trPr>
        <w:tc>
          <w:tcPr>
            <w:tcW w:w="55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1291D9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color w:val="000000"/>
                <w:u w:val="single"/>
              </w:rPr>
            </w:pP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71F4D1" w14:textId="4B097A4A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b/>
                <w:bCs/>
                <w:color w:val="000000"/>
              </w:rPr>
            </w:pPr>
            <w:r w:rsidRPr="00947071">
              <w:rPr>
                <w:rFonts w:ascii="Book Antiqua" w:eastAsia="Times New Roman" w:hAnsi="Book Antiqua"/>
                <w:b/>
                <w:bCs/>
                <w:color w:val="000000"/>
              </w:rPr>
              <w:t>OR</w:t>
            </w:r>
            <w:r w:rsidR="00F65C8B" w:rsidRPr="00947071">
              <w:rPr>
                <w:rFonts w:ascii="Book Antiqua" w:eastAsia="Times New Roman" w:hAnsi="Book Antiqua"/>
                <w:b/>
                <w:bCs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/>
                <w:b/>
                <w:bCs/>
                <w:color w:val="000000"/>
              </w:rPr>
              <w:t>(95%CI)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5C9DE9B" w14:textId="0971CACA" w:rsidR="00B5592E" w:rsidRPr="00947071" w:rsidRDefault="00B5592E" w:rsidP="004E3E12">
            <w:pPr>
              <w:spacing w:line="360" w:lineRule="auto"/>
              <w:jc w:val="center"/>
              <w:rPr>
                <w:rFonts w:ascii="Book Antiqua" w:hAnsi="Book Antiqua"/>
                <w:b/>
                <w:bCs/>
                <w:color w:val="000000"/>
                <w:lang w:eastAsia="zh-CN"/>
              </w:rPr>
            </w:pPr>
            <w:r w:rsidRPr="00947071">
              <w:rPr>
                <w:rFonts w:ascii="Book Antiqua" w:eastAsia="Times New Roman" w:hAnsi="Book Antiqua"/>
                <w:b/>
                <w:bCs/>
                <w:i/>
                <w:color w:val="000000"/>
              </w:rPr>
              <w:t>Ρ</w:t>
            </w:r>
            <w:r w:rsidR="00B52BE8">
              <w:rPr>
                <w:rFonts w:ascii="Book Antiqua" w:eastAsia="Times New Roman" w:hAnsi="Book Antiqua"/>
                <w:b/>
                <w:bCs/>
                <w:i/>
                <w:color w:val="000000"/>
              </w:rPr>
              <w:t xml:space="preserve"> </w:t>
            </w:r>
            <w:r w:rsidRPr="00947071">
              <w:rPr>
                <w:rFonts w:ascii="Book Antiqua" w:hAnsi="Book Antiqua"/>
                <w:b/>
                <w:bCs/>
                <w:color w:val="000000"/>
                <w:lang w:eastAsia="zh-CN"/>
              </w:rPr>
              <w:t>value</w:t>
            </w:r>
          </w:p>
        </w:tc>
      </w:tr>
      <w:tr w:rsidR="00B5592E" w:rsidRPr="00947071" w14:paraId="3E6E1A17" w14:textId="77777777" w:rsidTr="004E3E12">
        <w:trPr>
          <w:trHeight w:val="300"/>
        </w:trPr>
        <w:tc>
          <w:tcPr>
            <w:tcW w:w="554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97095" w14:textId="21B94AAF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iCs/>
                <w:color w:val="000000"/>
              </w:rPr>
            </w:pPr>
            <w:r w:rsidRPr="00947071">
              <w:rPr>
                <w:rFonts w:ascii="Book Antiqua" w:eastAsia="Times New Roman" w:hAnsi="Book Antiqua"/>
                <w:iCs/>
                <w:color w:val="000000"/>
              </w:rPr>
              <w:t>Patent</w:t>
            </w:r>
            <w:r w:rsidR="00F65C8B" w:rsidRPr="00947071">
              <w:rPr>
                <w:rFonts w:ascii="Book Antiqua" w:eastAsia="Times New Roman" w:hAnsi="Book Antiqua"/>
                <w:iCs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/>
                <w:iCs/>
                <w:color w:val="000000"/>
              </w:rPr>
              <w:t>hemostasis</w:t>
            </w:r>
          </w:p>
        </w:tc>
        <w:tc>
          <w:tcPr>
            <w:tcW w:w="194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F10BAAE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D661AD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b/>
                <w:bCs/>
                <w:color w:val="000000"/>
              </w:rPr>
            </w:pPr>
          </w:p>
        </w:tc>
      </w:tr>
      <w:tr w:rsidR="00B5592E" w:rsidRPr="00947071" w14:paraId="677CACB7" w14:textId="77777777" w:rsidTr="004E3E12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14:paraId="20EBC1F1" w14:textId="6AA9C17A" w:rsidR="00B5592E" w:rsidRPr="00947071" w:rsidRDefault="00B5592E" w:rsidP="004E3E12">
            <w:pPr>
              <w:spacing w:line="360" w:lineRule="auto"/>
              <w:ind w:firstLine="357"/>
              <w:rPr>
                <w:rFonts w:ascii="Book Antiqua" w:eastAsia="Times New Roman" w:hAnsi="Book Antiqua"/>
                <w:bCs/>
                <w:color w:val="000000"/>
              </w:rPr>
            </w:pPr>
            <w:r w:rsidRPr="00947071">
              <w:rPr>
                <w:rFonts w:ascii="Book Antiqua" w:eastAsia="Times New Roman" w:hAnsi="Book Antiqua"/>
                <w:bCs/>
                <w:color w:val="000000"/>
              </w:rPr>
              <w:t>Age</w:t>
            </w:r>
            <w:r w:rsidR="00F65C8B" w:rsidRPr="00947071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/>
                <w:bCs/>
                <w:color w:val="000000"/>
              </w:rPr>
              <w:t>(per</w:t>
            </w:r>
            <w:r w:rsidR="00F65C8B" w:rsidRPr="00947071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="00D43834" w:rsidRPr="00947071">
              <w:rPr>
                <w:rFonts w:ascii="Book Antiqua" w:eastAsia="Times New Roman" w:hAnsi="Book Antiqua"/>
                <w:bCs/>
                <w:color w:val="000000"/>
              </w:rPr>
              <w:t xml:space="preserve">1 </w:t>
            </w:r>
            <w:r w:rsidRPr="00947071">
              <w:rPr>
                <w:rFonts w:ascii="Book Antiqua" w:eastAsia="Times New Roman" w:hAnsi="Book Antiqua"/>
                <w:bCs/>
                <w:color w:val="000000"/>
              </w:rPr>
              <w:t>yr</w:t>
            </w:r>
            <w:r w:rsidR="00F65C8B" w:rsidRPr="00947071">
              <w:rPr>
                <w:rFonts w:ascii="Book Antiqua" w:eastAsia="Times New Roman" w:hAnsi="Book Antiqua"/>
                <w:bCs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/>
                <w:bCs/>
                <w:color w:val="000000"/>
              </w:rPr>
              <w:t>increase)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0F7C0F5F" w14:textId="508DD549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947071">
              <w:rPr>
                <w:rFonts w:ascii="Book Antiqua" w:eastAsia="Times New Roman" w:hAnsi="Book Antiqua"/>
                <w:color w:val="000000"/>
              </w:rPr>
              <w:t>1.04</w:t>
            </w:r>
            <w:r w:rsidR="00F65C8B" w:rsidRPr="00947071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/>
                <w:color w:val="000000"/>
              </w:rPr>
              <w:t>(1.01</w:t>
            </w:r>
            <w:r w:rsidRPr="00947071">
              <w:rPr>
                <w:rFonts w:ascii="Book Antiqua" w:hAnsi="Book Antiqua"/>
                <w:color w:val="000000"/>
                <w:lang w:eastAsia="zh-CN"/>
              </w:rPr>
              <w:t>-</w:t>
            </w:r>
            <w:r w:rsidRPr="00947071">
              <w:rPr>
                <w:rFonts w:ascii="Book Antiqua" w:eastAsia="Times New Roman" w:hAnsi="Book Antiqua"/>
                <w:color w:val="000000"/>
              </w:rPr>
              <w:t>1.07)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25667AAB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bCs/>
                <w:color w:val="000000"/>
              </w:rPr>
            </w:pPr>
            <w:r w:rsidRPr="00947071">
              <w:rPr>
                <w:rFonts w:ascii="Book Antiqua" w:eastAsia="Times New Roman" w:hAnsi="Book Antiqua"/>
                <w:bCs/>
                <w:color w:val="000000"/>
              </w:rPr>
              <w:t>0.006</w:t>
            </w:r>
          </w:p>
        </w:tc>
      </w:tr>
      <w:tr w:rsidR="00B5592E" w:rsidRPr="00947071" w14:paraId="52D24871" w14:textId="77777777" w:rsidTr="004E3E12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14:paraId="7A4E73C2" w14:textId="1A677581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947071">
              <w:rPr>
                <w:rFonts w:ascii="Book Antiqua" w:eastAsia="Times New Roman" w:hAnsi="Book Antiqua" w:cs="Arial"/>
                <w:bCs/>
                <w:color w:val="000000"/>
              </w:rPr>
              <w:t>Control</w:t>
            </w:r>
            <w:r w:rsidR="00F65C8B" w:rsidRPr="00947071">
              <w:rPr>
                <w:rFonts w:ascii="Book Antiqua" w:eastAsia="Times New Roman" w:hAnsi="Book Antiqua" w:cs="Arial"/>
                <w:bCs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Cs/>
                <w:color w:val="000000"/>
              </w:rPr>
              <w:t>group</w:t>
            </w:r>
            <w:r w:rsidR="00F65C8B" w:rsidRPr="00947071">
              <w:rPr>
                <w:rFonts w:ascii="Book Antiqua" w:eastAsia="Times New Roman" w:hAnsi="Book Antiqua" w:cs="Arial"/>
                <w:bCs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Cs/>
                <w:color w:val="000000"/>
              </w:rPr>
              <w:t>(reference)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2EBBD2DD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769525A6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bCs/>
                <w:color w:val="000000"/>
              </w:rPr>
            </w:pPr>
          </w:p>
        </w:tc>
      </w:tr>
      <w:tr w:rsidR="00B5592E" w:rsidRPr="00947071" w14:paraId="62A6FC96" w14:textId="77777777" w:rsidTr="004E3E12">
        <w:trPr>
          <w:trHeight w:val="300"/>
        </w:trPr>
        <w:tc>
          <w:tcPr>
            <w:tcW w:w="5544" w:type="dxa"/>
            <w:shd w:val="clear" w:color="auto" w:fill="auto"/>
            <w:vAlign w:val="center"/>
            <w:hideMark/>
          </w:tcPr>
          <w:p w14:paraId="6831E9B2" w14:textId="46C1EF3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947071">
              <w:rPr>
                <w:rFonts w:ascii="Book Antiqua" w:eastAsia="Times New Roman" w:hAnsi="Book Antiqua" w:cs="Arial"/>
                <w:bCs/>
                <w:color w:val="000000"/>
              </w:rPr>
              <w:t>Oximetry</w:t>
            </w:r>
            <w:r w:rsidR="00560B38">
              <w:rPr>
                <w:rFonts w:ascii="Book Antiqua" w:eastAsia="Times New Roman" w:hAnsi="Book Antiqua" w:cs="Arial"/>
                <w:bCs/>
                <w:color w:val="000000"/>
              </w:rPr>
              <w:t>-plethysmography</w:t>
            </w:r>
            <w:r w:rsidR="00F65C8B" w:rsidRPr="00947071">
              <w:rPr>
                <w:rFonts w:ascii="Book Antiqua" w:eastAsia="Times New Roman" w:hAnsi="Book Antiqua" w:cs="Arial"/>
                <w:bCs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 w:cs="Arial"/>
                <w:bCs/>
                <w:color w:val="000000"/>
              </w:rPr>
              <w:t>group</w:t>
            </w:r>
            <w:r w:rsidR="00F65C8B" w:rsidRPr="00947071">
              <w:rPr>
                <w:rFonts w:ascii="Book Antiqua" w:eastAsia="Times New Roman" w:hAnsi="Book Antiqua" w:cs="Arial"/>
                <w:bCs/>
                <w:color w:val="000000"/>
              </w:rPr>
              <w:t xml:space="preserve"> </w:t>
            </w:r>
          </w:p>
        </w:tc>
        <w:tc>
          <w:tcPr>
            <w:tcW w:w="1941" w:type="dxa"/>
            <w:shd w:val="clear" w:color="auto" w:fill="auto"/>
            <w:vAlign w:val="center"/>
            <w:hideMark/>
          </w:tcPr>
          <w:p w14:paraId="5DDF38EA" w14:textId="6038E3D4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color w:val="000000"/>
              </w:rPr>
            </w:pPr>
            <w:r w:rsidRPr="00947071">
              <w:rPr>
                <w:rFonts w:ascii="Book Antiqua" w:eastAsia="Times New Roman" w:hAnsi="Book Antiqua"/>
                <w:color w:val="000000"/>
              </w:rPr>
              <w:t>2.35</w:t>
            </w:r>
            <w:r w:rsidR="00F65C8B" w:rsidRPr="00947071">
              <w:rPr>
                <w:rFonts w:ascii="Book Antiqua" w:eastAsia="Times New Roman" w:hAnsi="Book Antiqua"/>
                <w:color w:val="000000"/>
              </w:rPr>
              <w:t xml:space="preserve"> </w:t>
            </w:r>
            <w:r w:rsidRPr="00947071">
              <w:rPr>
                <w:rFonts w:ascii="Book Antiqua" w:eastAsia="Times New Roman" w:hAnsi="Book Antiqua"/>
                <w:color w:val="000000"/>
              </w:rPr>
              <w:t>(1.34</w:t>
            </w:r>
            <w:r w:rsidRPr="00947071">
              <w:rPr>
                <w:rFonts w:ascii="Book Antiqua" w:hAnsi="Book Antiqua"/>
                <w:color w:val="000000"/>
                <w:lang w:eastAsia="zh-CN"/>
              </w:rPr>
              <w:t>-</w:t>
            </w:r>
            <w:r w:rsidRPr="00947071">
              <w:rPr>
                <w:rFonts w:ascii="Book Antiqua" w:eastAsia="Times New Roman" w:hAnsi="Book Antiqua"/>
                <w:color w:val="000000"/>
              </w:rPr>
              <w:t>4.13)</w:t>
            </w:r>
          </w:p>
        </w:tc>
        <w:tc>
          <w:tcPr>
            <w:tcW w:w="960" w:type="dxa"/>
            <w:shd w:val="clear" w:color="auto" w:fill="auto"/>
            <w:vAlign w:val="center"/>
            <w:hideMark/>
          </w:tcPr>
          <w:p w14:paraId="57974E62" w14:textId="77777777" w:rsidR="00B5592E" w:rsidRPr="00947071" w:rsidRDefault="00B5592E" w:rsidP="004E3E12">
            <w:pPr>
              <w:spacing w:line="360" w:lineRule="auto"/>
              <w:rPr>
                <w:rFonts w:ascii="Book Antiqua" w:eastAsia="Times New Roman" w:hAnsi="Book Antiqua"/>
                <w:bCs/>
                <w:color w:val="000000"/>
              </w:rPr>
            </w:pPr>
            <w:r w:rsidRPr="00947071">
              <w:rPr>
                <w:rFonts w:ascii="Book Antiqua" w:eastAsia="Times New Roman" w:hAnsi="Book Antiqua"/>
                <w:bCs/>
                <w:color w:val="000000"/>
              </w:rPr>
              <w:t>0.003</w:t>
            </w:r>
          </w:p>
        </w:tc>
      </w:tr>
    </w:tbl>
    <w:p w14:paraId="4070A8C7" w14:textId="77777777" w:rsidR="00E113FA" w:rsidRDefault="00E113FA">
      <w:pPr>
        <w:spacing w:line="360" w:lineRule="auto"/>
        <w:jc w:val="both"/>
        <w:rPr>
          <w:lang w:eastAsia="zh-CN"/>
        </w:rPr>
        <w:sectPr w:rsidR="00E113FA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7FEF42" w14:textId="77777777" w:rsidR="00E113FA" w:rsidRDefault="00E113FA" w:rsidP="00E113FA">
      <w:pPr>
        <w:jc w:val="center"/>
        <w:rPr>
          <w:rFonts w:ascii="Book Antiqua" w:hAnsi="Book Antiqua"/>
          <w:sz w:val="21"/>
          <w:szCs w:val="22"/>
        </w:rPr>
      </w:pPr>
      <w:bookmarkStart w:id="13" w:name="_Hlk85017148"/>
    </w:p>
    <w:p w14:paraId="000A62D0" w14:textId="44124D32" w:rsidR="00E113FA" w:rsidRDefault="00E113FA" w:rsidP="00E113F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40293553" wp14:editId="1B987D79">
            <wp:extent cx="2493645" cy="1437005"/>
            <wp:effectExtent l="0" t="0" r="1905" b="0"/>
            <wp:docPr id="3" name="图片 3" descr="徽标, 公司名称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徽标, 公司名称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7D8301" w14:textId="77777777" w:rsidR="00E113FA" w:rsidRDefault="00E113FA" w:rsidP="00E113FA">
      <w:pPr>
        <w:jc w:val="center"/>
        <w:rPr>
          <w:rFonts w:ascii="Book Antiqua" w:hAnsi="Book Antiqua"/>
        </w:rPr>
      </w:pPr>
    </w:p>
    <w:p w14:paraId="4F17951B" w14:textId="77777777" w:rsidR="00E113FA" w:rsidRDefault="00E113FA" w:rsidP="00E113FA">
      <w:pPr>
        <w:autoSpaceDE w:val="0"/>
        <w:autoSpaceDN w:val="0"/>
        <w:adjustRightInd w:val="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56C008D2" w14:textId="77777777" w:rsidR="00E113FA" w:rsidRDefault="00E113FA" w:rsidP="00E113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01F3C3A" w14:textId="77777777" w:rsidR="00E113FA" w:rsidRDefault="00E113FA" w:rsidP="00E113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69565209" w14:textId="77777777" w:rsidR="00E113FA" w:rsidRDefault="00E113FA" w:rsidP="00E113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2F9622B9" w14:textId="77777777" w:rsidR="00E113FA" w:rsidRDefault="00E113FA" w:rsidP="00E113FA">
      <w:pPr>
        <w:autoSpaceDE w:val="0"/>
        <w:autoSpaceDN w:val="0"/>
        <w:adjustRightInd w:val="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2DBEEBEC" w14:textId="77777777" w:rsidR="00E113FA" w:rsidRDefault="00E113FA" w:rsidP="00E113FA">
      <w:pPr>
        <w:jc w:val="center"/>
        <w:rPr>
          <w:rFonts w:ascii="Book Antiqua" w:hAnsi="Book Antiqua" w:cstheme="minorBidi"/>
          <w:sz w:val="21"/>
          <w:szCs w:val="22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106D98F9" w14:textId="77777777" w:rsidR="00E113FA" w:rsidRDefault="00E113FA" w:rsidP="00E113FA">
      <w:pPr>
        <w:jc w:val="center"/>
        <w:rPr>
          <w:rFonts w:ascii="Book Antiqua" w:hAnsi="Book Antiqua"/>
        </w:rPr>
      </w:pPr>
    </w:p>
    <w:p w14:paraId="579252EF" w14:textId="77777777" w:rsidR="00E113FA" w:rsidRDefault="00E113FA" w:rsidP="00E113FA">
      <w:pPr>
        <w:jc w:val="center"/>
        <w:rPr>
          <w:rFonts w:ascii="Book Antiqua" w:hAnsi="Book Antiqua"/>
        </w:rPr>
      </w:pPr>
    </w:p>
    <w:p w14:paraId="238489CC" w14:textId="77777777" w:rsidR="00E113FA" w:rsidRDefault="00E113FA" w:rsidP="00E113FA">
      <w:pPr>
        <w:jc w:val="center"/>
        <w:rPr>
          <w:rFonts w:ascii="Book Antiqua" w:hAnsi="Book Antiqua"/>
        </w:rPr>
      </w:pPr>
    </w:p>
    <w:p w14:paraId="2EA70AF6" w14:textId="63E9C248" w:rsidR="00E113FA" w:rsidRDefault="00E113FA" w:rsidP="00E113FA">
      <w:pPr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7EF96FC" wp14:editId="27402C21">
            <wp:extent cx="1449070" cy="1437005"/>
            <wp:effectExtent l="0" t="0" r="0" b="0"/>
            <wp:docPr id="2" name="图片 2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QR 代码&#10;&#10;描述已自动生成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9070" cy="143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5C4D84" w14:textId="77777777" w:rsidR="00E113FA" w:rsidRDefault="00E113FA" w:rsidP="00E113FA">
      <w:pPr>
        <w:jc w:val="center"/>
        <w:rPr>
          <w:rFonts w:ascii="Book Antiqua" w:hAnsi="Book Antiqua"/>
        </w:rPr>
      </w:pPr>
    </w:p>
    <w:p w14:paraId="4516AC1A" w14:textId="77777777" w:rsidR="00E113FA" w:rsidRDefault="00E113FA" w:rsidP="00E113FA">
      <w:pPr>
        <w:jc w:val="center"/>
        <w:rPr>
          <w:rFonts w:ascii="Book Antiqua" w:hAnsi="Book Antiqua"/>
        </w:rPr>
      </w:pPr>
    </w:p>
    <w:p w14:paraId="11D5318C" w14:textId="77777777" w:rsidR="00E113FA" w:rsidRDefault="00E113FA" w:rsidP="00E113FA">
      <w:pPr>
        <w:jc w:val="center"/>
        <w:rPr>
          <w:rFonts w:ascii="Book Antiqua" w:hAnsi="Book Antiqua"/>
        </w:rPr>
      </w:pPr>
    </w:p>
    <w:p w14:paraId="3ADA8201" w14:textId="77777777" w:rsidR="00E113FA" w:rsidRDefault="00E113FA" w:rsidP="00E113FA">
      <w:pPr>
        <w:jc w:val="center"/>
        <w:rPr>
          <w:rFonts w:ascii="Book Antiqua" w:hAnsi="Book Antiqua"/>
        </w:rPr>
      </w:pPr>
    </w:p>
    <w:p w14:paraId="6BBA3867" w14:textId="77777777" w:rsidR="00E113FA" w:rsidRDefault="00E113FA" w:rsidP="00E113FA">
      <w:pPr>
        <w:jc w:val="center"/>
        <w:rPr>
          <w:rFonts w:ascii="Book Antiqua" w:hAnsi="Book Antiqua"/>
        </w:rPr>
      </w:pPr>
    </w:p>
    <w:p w14:paraId="6212B1AA" w14:textId="77777777" w:rsidR="00E113FA" w:rsidRDefault="00E113FA" w:rsidP="00E113FA">
      <w:pPr>
        <w:jc w:val="center"/>
        <w:rPr>
          <w:rFonts w:ascii="Book Antiqua" w:hAnsi="Book Antiqua"/>
        </w:rPr>
      </w:pPr>
    </w:p>
    <w:p w14:paraId="0236B67B" w14:textId="77777777" w:rsidR="00E113FA" w:rsidRDefault="00E113FA" w:rsidP="00E113FA">
      <w:pPr>
        <w:jc w:val="center"/>
        <w:rPr>
          <w:rFonts w:ascii="Book Antiqua" w:hAnsi="Book Antiqua"/>
        </w:rPr>
      </w:pPr>
    </w:p>
    <w:p w14:paraId="0803397F" w14:textId="77777777" w:rsidR="00E113FA" w:rsidRDefault="00E113FA" w:rsidP="00E113FA">
      <w:pPr>
        <w:jc w:val="center"/>
        <w:rPr>
          <w:rFonts w:ascii="Book Antiqua" w:hAnsi="Book Antiqua"/>
        </w:rPr>
      </w:pPr>
    </w:p>
    <w:p w14:paraId="7EC16213" w14:textId="77777777" w:rsidR="00E113FA" w:rsidRDefault="00E113FA" w:rsidP="00E113FA">
      <w:pPr>
        <w:jc w:val="center"/>
        <w:rPr>
          <w:rFonts w:ascii="Book Antiqua" w:hAnsi="Book Antiqua"/>
        </w:rPr>
      </w:pPr>
    </w:p>
    <w:p w14:paraId="5BDC78CA" w14:textId="77777777" w:rsidR="00E113FA" w:rsidRDefault="00E113FA" w:rsidP="00E113FA">
      <w:pPr>
        <w:jc w:val="right"/>
        <w:rPr>
          <w:rFonts w:ascii="Book Antiqua" w:hAnsi="Book Antiqua"/>
          <w:color w:val="000000" w:themeColor="text1"/>
        </w:rPr>
      </w:pPr>
    </w:p>
    <w:p w14:paraId="3412BEB7" w14:textId="77777777" w:rsidR="00E113FA" w:rsidRDefault="00E113FA" w:rsidP="00E113FA">
      <w:pPr>
        <w:jc w:val="center"/>
        <w:rPr>
          <w:rFonts w:ascii="Book Antiqua" w:hAnsi="Book Antiqua"/>
          <w:color w:val="000000" w:themeColor="text1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2021 Baishideng Publishing Group Inc. All rights reserved.</w:t>
      </w:r>
      <w:r>
        <w:fldChar w:fldCharType="begin"/>
      </w:r>
      <w:r>
        <w:rPr>
          <w:rFonts w:ascii="Book Antiqua" w:hAnsi="Book Antiqua"/>
          <w:color w:val="000000" w:themeColor="text1"/>
        </w:rPr>
        <w:instrText xml:space="preserve"> ADDIN EN.REFLIST </w:instrText>
      </w:r>
      <w:r>
        <w:fldChar w:fldCharType="end"/>
      </w:r>
      <w:bookmarkEnd w:id="13"/>
    </w:p>
    <w:p w14:paraId="791E5110" w14:textId="135F0C89" w:rsidR="00F1604C" w:rsidRPr="00E113FA" w:rsidRDefault="00F1604C">
      <w:pPr>
        <w:spacing w:line="360" w:lineRule="auto"/>
        <w:jc w:val="both"/>
        <w:rPr>
          <w:lang w:eastAsia="zh-CN"/>
        </w:rPr>
      </w:pPr>
    </w:p>
    <w:sectPr w:rsidR="00F1604C" w:rsidRPr="00E1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A38EE1" w14:textId="77777777" w:rsidR="00135542" w:rsidRDefault="00135542" w:rsidP="00F1604C">
      <w:r>
        <w:separator/>
      </w:r>
    </w:p>
  </w:endnote>
  <w:endnote w:type="continuationSeparator" w:id="0">
    <w:p w14:paraId="1F6CAF18" w14:textId="77777777" w:rsidR="00135542" w:rsidRDefault="00135542" w:rsidP="00F16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宋体"/>
    <w:charset w:val="86"/>
    <w:family w:val="auto"/>
    <w:pitch w:val="default"/>
    <w:sig w:usb0="00000005" w:usb1="080F0000" w:usb2="00000010" w:usb3="00000000" w:csb0="00060002" w:csb1="00000000"/>
  </w:font>
  <w:font w:name="Garamond-Bold">
    <w:altName w:val="Segoe Print"/>
    <w:charset w:val="00"/>
    <w:family w:val="auto"/>
    <w:pitch w:val="default"/>
    <w:sig w:usb0="00000001" w:usb1="080E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297942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6367422E" w14:textId="77777777" w:rsidR="00B5592E" w:rsidRDefault="00B5592E" w:rsidP="00B5592E">
            <w:pPr>
              <w:pStyle w:val="a5"/>
              <w:jc w:val="right"/>
            </w:pPr>
            <w:r w:rsidRPr="00B5592E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</w:t>
            </w:r>
            <w:r w:rsidRPr="00AC640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C6401">
              <w:rPr>
                <w:rFonts w:ascii="Book Antiqua" w:hAnsi="Book Antiqua"/>
                <w:sz w:val="24"/>
                <w:szCs w:val="24"/>
              </w:rPr>
              <w:instrText>PAGE</w:instrText>
            </w:r>
            <w:r w:rsidRPr="00AC640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20A41" w:rsidRPr="00AC6401">
              <w:rPr>
                <w:rFonts w:ascii="Book Antiqua" w:hAnsi="Book Antiqua"/>
                <w:noProof/>
                <w:sz w:val="24"/>
                <w:szCs w:val="24"/>
              </w:rPr>
              <w:t>4</w:t>
            </w:r>
            <w:r w:rsidRPr="00AC6401">
              <w:rPr>
                <w:rFonts w:ascii="Book Antiqua" w:hAnsi="Book Antiqua"/>
                <w:sz w:val="24"/>
                <w:szCs w:val="24"/>
              </w:rPr>
              <w:fldChar w:fldCharType="end"/>
            </w:r>
            <w:r w:rsidRPr="008C15C1">
              <w:rPr>
                <w:rFonts w:ascii="Book Antiqua" w:hAnsi="Book Antiqua"/>
                <w:sz w:val="24"/>
                <w:szCs w:val="24"/>
                <w:lang w:val="zh-CN" w:eastAsia="zh-CN"/>
              </w:rPr>
              <w:t xml:space="preserve"> / </w:t>
            </w:r>
            <w:r w:rsidRPr="00AC6401">
              <w:rPr>
                <w:rFonts w:ascii="Book Antiqua" w:hAnsi="Book Antiqua"/>
                <w:sz w:val="24"/>
                <w:szCs w:val="24"/>
              </w:rPr>
              <w:fldChar w:fldCharType="begin"/>
            </w:r>
            <w:r w:rsidRPr="00AC6401">
              <w:rPr>
                <w:rFonts w:ascii="Book Antiqua" w:hAnsi="Book Antiqua"/>
                <w:sz w:val="24"/>
                <w:szCs w:val="24"/>
              </w:rPr>
              <w:instrText>NUMPAGES</w:instrText>
            </w:r>
            <w:r w:rsidRPr="00AC6401">
              <w:rPr>
                <w:rFonts w:ascii="Book Antiqua" w:hAnsi="Book Antiqua"/>
                <w:sz w:val="24"/>
                <w:szCs w:val="24"/>
              </w:rPr>
              <w:fldChar w:fldCharType="separate"/>
            </w:r>
            <w:r w:rsidR="00620A41" w:rsidRPr="00AC6401">
              <w:rPr>
                <w:rFonts w:ascii="Book Antiqua" w:hAnsi="Book Antiqua"/>
                <w:noProof/>
                <w:sz w:val="24"/>
                <w:szCs w:val="24"/>
              </w:rPr>
              <w:t>29</w:t>
            </w:r>
            <w:r w:rsidRPr="00AC6401">
              <w:rPr>
                <w:rFonts w:ascii="Book Antiqua" w:hAnsi="Book Antiqua"/>
                <w:sz w:val="24"/>
                <w:szCs w:val="24"/>
              </w:rPr>
              <w:fldChar w:fldCharType="end"/>
            </w:r>
          </w:p>
        </w:sdtContent>
      </w:sdt>
    </w:sdtContent>
  </w:sdt>
  <w:p w14:paraId="0B62C464" w14:textId="77777777" w:rsidR="00B5592E" w:rsidRDefault="00B5592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4DEF" w14:textId="77777777" w:rsidR="00135542" w:rsidRDefault="00135542" w:rsidP="00F1604C">
      <w:r>
        <w:separator/>
      </w:r>
    </w:p>
  </w:footnote>
  <w:footnote w:type="continuationSeparator" w:id="0">
    <w:p w14:paraId="1C11A070" w14:textId="77777777" w:rsidR="00135542" w:rsidRDefault="00135542" w:rsidP="00F16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4C09"/>
    <w:rsid w:val="00005BE1"/>
    <w:rsid w:val="00062788"/>
    <w:rsid w:val="0006728A"/>
    <w:rsid w:val="00135542"/>
    <w:rsid w:val="00170616"/>
    <w:rsid w:val="00186C91"/>
    <w:rsid w:val="001B5845"/>
    <w:rsid w:val="001D6636"/>
    <w:rsid w:val="001F5258"/>
    <w:rsid w:val="00210691"/>
    <w:rsid w:val="00214DC8"/>
    <w:rsid w:val="0024121A"/>
    <w:rsid w:val="00262B87"/>
    <w:rsid w:val="00271509"/>
    <w:rsid w:val="002722DA"/>
    <w:rsid w:val="00273F02"/>
    <w:rsid w:val="00296E76"/>
    <w:rsid w:val="002E21AE"/>
    <w:rsid w:val="002E3734"/>
    <w:rsid w:val="002E6D0E"/>
    <w:rsid w:val="0030034E"/>
    <w:rsid w:val="00391A9E"/>
    <w:rsid w:val="003B5029"/>
    <w:rsid w:val="003E2C51"/>
    <w:rsid w:val="003F4561"/>
    <w:rsid w:val="00403A1B"/>
    <w:rsid w:val="00490CDF"/>
    <w:rsid w:val="00496093"/>
    <w:rsid w:val="004A6CC8"/>
    <w:rsid w:val="004B5391"/>
    <w:rsid w:val="004E113D"/>
    <w:rsid w:val="00524F64"/>
    <w:rsid w:val="00560B38"/>
    <w:rsid w:val="00580B66"/>
    <w:rsid w:val="005C09FB"/>
    <w:rsid w:val="006028CF"/>
    <w:rsid w:val="00620A41"/>
    <w:rsid w:val="00662E8A"/>
    <w:rsid w:val="00682C75"/>
    <w:rsid w:val="006E3270"/>
    <w:rsid w:val="0078232E"/>
    <w:rsid w:val="00796389"/>
    <w:rsid w:val="007A0C97"/>
    <w:rsid w:val="007B4DB9"/>
    <w:rsid w:val="008009F7"/>
    <w:rsid w:val="00826760"/>
    <w:rsid w:val="00835B1B"/>
    <w:rsid w:val="008361B1"/>
    <w:rsid w:val="00840F6F"/>
    <w:rsid w:val="00855A43"/>
    <w:rsid w:val="00892BC9"/>
    <w:rsid w:val="008C15C1"/>
    <w:rsid w:val="008C3D21"/>
    <w:rsid w:val="008F43DF"/>
    <w:rsid w:val="00911DF4"/>
    <w:rsid w:val="00947071"/>
    <w:rsid w:val="009C52E0"/>
    <w:rsid w:val="009D520A"/>
    <w:rsid w:val="009E2C4D"/>
    <w:rsid w:val="00A31776"/>
    <w:rsid w:val="00A77B3E"/>
    <w:rsid w:val="00A82265"/>
    <w:rsid w:val="00A9775E"/>
    <w:rsid w:val="00AC6401"/>
    <w:rsid w:val="00AD17DF"/>
    <w:rsid w:val="00AF6B7E"/>
    <w:rsid w:val="00B52BE8"/>
    <w:rsid w:val="00B5592E"/>
    <w:rsid w:val="00B92A83"/>
    <w:rsid w:val="00BB2532"/>
    <w:rsid w:val="00BD3477"/>
    <w:rsid w:val="00BD48A6"/>
    <w:rsid w:val="00C0285B"/>
    <w:rsid w:val="00C138E4"/>
    <w:rsid w:val="00C1503B"/>
    <w:rsid w:val="00C52931"/>
    <w:rsid w:val="00C54C50"/>
    <w:rsid w:val="00C73829"/>
    <w:rsid w:val="00CA2A55"/>
    <w:rsid w:val="00D20D81"/>
    <w:rsid w:val="00D43834"/>
    <w:rsid w:val="00DB53A5"/>
    <w:rsid w:val="00DF4FEE"/>
    <w:rsid w:val="00DF59FC"/>
    <w:rsid w:val="00E113FA"/>
    <w:rsid w:val="00E51379"/>
    <w:rsid w:val="00E85DE9"/>
    <w:rsid w:val="00EE49E3"/>
    <w:rsid w:val="00F1604C"/>
    <w:rsid w:val="00F65C8B"/>
    <w:rsid w:val="00F95417"/>
    <w:rsid w:val="00FC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B92A11D"/>
  <w15:docId w15:val="{78C8FC74-61EF-406D-ACB7-4E9F9C72A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xDefaultCursordxflCaptionOffice2010BlueManuscriptSubmissionCaptionStyle">
    <w:name w:val="dxDefaultCursor dxflCaption_Office2010Blue ManuscriptSubmissionCaptionStyle"/>
    <w:basedOn w:val="a0"/>
  </w:style>
  <w:style w:type="paragraph" w:styleId="a3">
    <w:name w:val="header"/>
    <w:basedOn w:val="a"/>
    <w:link w:val="a4"/>
    <w:rsid w:val="00F160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F1604C"/>
    <w:rPr>
      <w:sz w:val="18"/>
      <w:szCs w:val="18"/>
    </w:rPr>
  </w:style>
  <w:style w:type="paragraph" w:styleId="a5">
    <w:name w:val="footer"/>
    <w:basedOn w:val="a"/>
    <w:link w:val="a6"/>
    <w:uiPriority w:val="99"/>
    <w:rsid w:val="00F1604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1604C"/>
    <w:rPr>
      <w:sz w:val="18"/>
      <w:szCs w:val="18"/>
    </w:rPr>
  </w:style>
  <w:style w:type="paragraph" w:styleId="a7">
    <w:name w:val="Balloon Text"/>
    <w:basedOn w:val="a"/>
    <w:link w:val="a8"/>
    <w:rsid w:val="00F1604C"/>
    <w:rPr>
      <w:sz w:val="18"/>
      <w:szCs w:val="18"/>
    </w:rPr>
  </w:style>
  <w:style w:type="character" w:customStyle="1" w:styleId="a8">
    <w:name w:val="批注框文本 字符"/>
    <w:basedOn w:val="a0"/>
    <w:link w:val="a7"/>
    <w:rsid w:val="00F1604C"/>
    <w:rPr>
      <w:sz w:val="18"/>
      <w:szCs w:val="18"/>
    </w:rPr>
  </w:style>
  <w:style w:type="table" w:styleId="a9">
    <w:name w:val="Table Grid"/>
    <w:basedOn w:val="a1"/>
    <w:uiPriority w:val="39"/>
    <w:rsid w:val="00B5592E"/>
    <w:rPr>
      <w:rFonts w:asciiTheme="minorHAnsi" w:hAnsiTheme="minorHAnsi" w:cstheme="minorBidi"/>
      <w:sz w:val="22"/>
      <w:szCs w:val="22"/>
      <w:lang w:val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nhideWhenUsed/>
    <w:rsid w:val="00E113FA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11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30</Pages>
  <Words>6206</Words>
  <Characters>35377</Characters>
  <Application>Microsoft Office Word</Application>
  <DocSecurity>0</DocSecurity>
  <Lines>294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Xanthopoulos</dc:creator>
  <cp:lastModifiedBy>Wang, Linyutong</cp:lastModifiedBy>
  <cp:revision>45</cp:revision>
  <dcterms:created xsi:type="dcterms:W3CDTF">2021-07-27T21:35:00Z</dcterms:created>
  <dcterms:modified xsi:type="dcterms:W3CDTF">2021-10-21T05:33:00Z</dcterms:modified>
</cp:coreProperties>
</file>