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5429"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t xml:space="preserve">Name of Journal: </w:t>
      </w:r>
      <w:r w:rsidRPr="00D51FD8">
        <w:rPr>
          <w:rFonts w:ascii="Book Antiqua" w:eastAsia="Book Antiqua" w:hAnsi="Book Antiqua" w:cs="Book Antiqua"/>
          <w:i/>
          <w:color w:val="000000"/>
        </w:rPr>
        <w:t>World Journal of Gastrointestinal Surgery</w:t>
      </w:r>
    </w:p>
    <w:p w14:paraId="3D91765F"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t xml:space="preserve">Manuscript NO: </w:t>
      </w:r>
      <w:r w:rsidRPr="00D51FD8">
        <w:rPr>
          <w:rFonts w:ascii="Book Antiqua" w:eastAsia="Book Antiqua" w:hAnsi="Book Antiqua" w:cs="Book Antiqua"/>
          <w:color w:val="000000"/>
        </w:rPr>
        <w:t>67554</w:t>
      </w:r>
    </w:p>
    <w:p w14:paraId="1076ED50"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t xml:space="preserve">Manuscript Type: </w:t>
      </w:r>
      <w:r w:rsidRPr="00D51FD8">
        <w:rPr>
          <w:rFonts w:ascii="Book Antiqua" w:eastAsia="Book Antiqua" w:hAnsi="Book Antiqua" w:cs="Book Antiqua"/>
          <w:color w:val="000000"/>
        </w:rPr>
        <w:t>ORIGINAL ARTICLE</w:t>
      </w:r>
    </w:p>
    <w:p w14:paraId="3D7ABE86" w14:textId="77777777" w:rsidR="00A77B3E" w:rsidRPr="00D51FD8" w:rsidRDefault="00A77B3E" w:rsidP="006F22B9">
      <w:pPr>
        <w:spacing w:line="360" w:lineRule="auto"/>
        <w:jc w:val="both"/>
        <w:rPr>
          <w:rFonts w:ascii="Book Antiqua" w:hAnsi="Book Antiqua"/>
        </w:rPr>
      </w:pPr>
    </w:p>
    <w:p w14:paraId="28EBF7D1"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i/>
          <w:color w:val="000000"/>
        </w:rPr>
        <w:t>Retrospective Study</w:t>
      </w:r>
    </w:p>
    <w:p w14:paraId="7F8EDE4B" w14:textId="13D9730C"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t xml:space="preserve">Preoperative serum carbohydrate antigen 19-9 </w:t>
      </w:r>
      <w:r w:rsidR="00675C07" w:rsidRPr="00D51FD8">
        <w:rPr>
          <w:rFonts w:ascii="Book Antiqua" w:eastAsia="Book Antiqua" w:hAnsi="Book Antiqua" w:cs="Book Antiqua"/>
          <w:b/>
          <w:color w:val="000000"/>
        </w:rPr>
        <w:t>l</w:t>
      </w:r>
      <w:r w:rsidRPr="00D51FD8">
        <w:rPr>
          <w:rFonts w:ascii="Book Antiqua" w:eastAsia="Book Antiqua" w:hAnsi="Book Antiqua" w:cs="Book Antiqua"/>
          <w:b/>
          <w:color w:val="000000"/>
        </w:rPr>
        <w:t>evels predict early recurrence after the resection of early-stage pancreatic ductal adenocarcinoma</w:t>
      </w:r>
    </w:p>
    <w:p w14:paraId="26F2ED7E" w14:textId="77777777" w:rsidR="00A77B3E" w:rsidRPr="00D51FD8" w:rsidRDefault="00A77B3E" w:rsidP="006F22B9">
      <w:pPr>
        <w:spacing w:line="360" w:lineRule="auto"/>
        <w:jc w:val="both"/>
        <w:rPr>
          <w:rFonts w:ascii="Book Antiqua" w:hAnsi="Book Antiqua"/>
        </w:rPr>
      </w:pPr>
    </w:p>
    <w:p w14:paraId="508DB332" w14:textId="735785B9" w:rsidR="00A77B3E" w:rsidRPr="00D51FD8" w:rsidRDefault="005A446F" w:rsidP="006F22B9">
      <w:pPr>
        <w:spacing w:line="360" w:lineRule="auto"/>
        <w:jc w:val="both"/>
        <w:rPr>
          <w:rFonts w:ascii="Book Antiqua" w:hAnsi="Book Antiqua"/>
        </w:rPr>
      </w:pPr>
      <w:r w:rsidRPr="00D51FD8">
        <w:rPr>
          <w:rFonts w:ascii="Book Antiqua" w:eastAsia="Book Antiqua" w:hAnsi="Book Antiqua" w:cs="Book Antiqua"/>
          <w:color w:val="000000"/>
        </w:rPr>
        <w:t xml:space="preserve">Hong </w:t>
      </w:r>
      <w:r>
        <w:rPr>
          <w:rFonts w:ascii="Book Antiqua" w:eastAsia="Book Antiqua" w:hAnsi="Book Antiqua" w:cs="Book Antiqua"/>
          <w:color w:val="000000"/>
        </w:rPr>
        <w:t xml:space="preserve">S </w:t>
      </w:r>
      <w:r w:rsidRPr="005A446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76595" w:rsidRPr="00D51FD8">
        <w:rPr>
          <w:rFonts w:ascii="Book Antiqua" w:eastAsia="Book Antiqua" w:hAnsi="Book Antiqua" w:cs="Book Antiqua"/>
          <w:color w:val="000000"/>
        </w:rPr>
        <w:t>E</w:t>
      </w:r>
      <w:r w:rsidR="006937B5" w:rsidRPr="00D51FD8">
        <w:rPr>
          <w:rFonts w:ascii="Book Antiqua" w:eastAsia="Book Antiqua" w:hAnsi="Book Antiqua" w:cs="Book Antiqua"/>
          <w:color w:val="000000"/>
        </w:rPr>
        <w:t>arly recurrence of early-stage PDAC</w:t>
      </w:r>
    </w:p>
    <w:p w14:paraId="67205662" w14:textId="77777777" w:rsidR="00A77B3E" w:rsidRPr="00D51FD8" w:rsidRDefault="00A77B3E" w:rsidP="006F22B9">
      <w:pPr>
        <w:spacing w:line="360" w:lineRule="auto"/>
        <w:jc w:val="both"/>
        <w:rPr>
          <w:rFonts w:ascii="Book Antiqua" w:hAnsi="Book Antiqua"/>
        </w:rPr>
      </w:pPr>
    </w:p>
    <w:p w14:paraId="5E9EE9E8"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Sarang Hong, Ki Byung Song, Dae Wook Hwang, Jae Hoon Lee, Woohyung Lee, Eunsung Jun, Jaewoo Kwon, Yejong Park, Seo Young Park, Naru Kim, Dakyum Shin, Hyeyeon Kim, Minkyu Sung, Yunbeom Ryu, Song Cheol Kim</w:t>
      </w:r>
    </w:p>
    <w:p w14:paraId="1180503C" w14:textId="77777777" w:rsidR="00A77B3E" w:rsidRPr="00D51FD8" w:rsidRDefault="00A77B3E" w:rsidP="006F22B9">
      <w:pPr>
        <w:spacing w:line="360" w:lineRule="auto"/>
        <w:jc w:val="both"/>
        <w:rPr>
          <w:rFonts w:ascii="Book Antiqua" w:hAnsi="Book Antiqua"/>
        </w:rPr>
      </w:pPr>
    </w:p>
    <w:p w14:paraId="0292D74E"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Sarang Hong, Ki Byung Song, Dae Wook Hwang, Jae Hoon Lee, Woohyung Lee, Eunsung Jun, Yejong Park, Dakyum Shin, Hyeyeon Kim, Minkyu Sung, Yunbeom Ryu, Song Cheol Kim, </w:t>
      </w:r>
      <w:r w:rsidRPr="00D51FD8">
        <w:rPr>
          <w:rFonts w:ascii="Book Antiqua" w:eastAsia="Book Antiqua" w:hAnsi="Book Antiqua" w:cs="Book Antiqua"/>
          <w:color w:val="000000"/>
        </w:rPr>
        <w:t>Division of Hepatobiliary and Pancreatic Surgery, Department of Surgery, Asan Medical Center, Seoul 05505, South Korea</w:t>
      </w:r>
    </w:p>
    <w:p w14:paraId="565A8614" w14:textId="77777777" w:rsidR="00A77B3E" w:rsidRPr="00D51FD8" w:rsidRDefault="00A77B3E" w:rsidP="006F22B9">
      <w:pPr>
        <w:spacing w:line="360" w:lineRule="auto"/>
        <w:jc w:val="both"/>
        <w:rPr>
          <w:rFonts w:ascii="Book Antiqua" w:hAnsi="Book Antiqua"/>
        </w:rPr>
      </w:pPr>
    </w:p>
    <w:p w14:paraId="69D696B1"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Jaewoo Kwon, </w:t>
      </w:r>
      <w:r w:rsidRPr="00D51FD8">
        <w:rPr>
          <w:rFonts w:ascii="Book Antiqua" w:eastAsia="Book Antiqua" w:hAnsi="Book Antiqua" w:cs="Book Antiqua"/>
          <w:color w:val="000000"/>
        </w:rPr>
        <w:t>Department of Surgery, Kangbuk Samsung Hospital, Sungkyunkwan University School of Medicine, Seoul 03181, South Korea</w:t>
      </w:r>
    </w:p>
    <w:p w14:paraId="685FE495" w14:textId="77777777" w:rsidR="00A77B3E" w:rsidRPr="00D51FD8" w:rsidRDefault="00A77B3E" w:rsidP="006F22B9">
      <w:pPr>
        <w:spacing w:line="360" w:lineRule="auto"/>
        <w:jc w:val="both"/>
        <w:rPr>
          <w:rFonts w:ascii="Book Antiqua" w:hAnsi="Book Antiqua"/>
        </w:rPr>
      </w:pPr>
    </w:p>
    <w:p w14:paraId="41D111A1"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Seo Young Park, </w:t>
      </w:r>
      <w:r w:rsidRPr="00D51FD8">
        <w:rPr>
          <w:rFonts w:ascii="Book Antiqua" w:eastAsia="Book Antiqua" w:hAnsi="Book Antiqua" w:cs="Book Antiqua"/>
          <w:color w:val="000000"/>
        </w:rPr>
        <w:t>Department of Statistics and Data Science, Korea National Open University, Seoul 03087, South Korea</w:t>
      </w:r>
    </w:p>
    <w:p w14:paraId="0C9E1DBD" w14:textId="77777777" w:rsidR="00A77B3E" w:rsidRPr="00D51FD8" w:rsidRDefault="00A77B3E" w:rsidP="006F22B9">
      <w:pPr>
        <w:spacing w:line="360" w:lineRule="auto"/>
        <w:jc w:val="both"/>
        <w:rPr>
          <w:rFonts w:ascii="Book Antiqua" w:hAnsi="Book Antiqua"/>
        </w:rPr>
      </w:pPr>
    </w:p>
    <w:p w14:paraId="28E7A3BE"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Naru Kim, </w:t>
      </w:r>
      <w:r w:rsidRPr="00D51FD8">
        <w:rPr>
          <w:rFonts w:ascii="Book Antiqua" w:eastAsia="Book Antiqua" w:hAnsi="Book Antiqua" w:cs="Book Antiqua"/>
          <w:color w:val="000000"/>
        </w:rPr>
        <w:t>Department of Surgery, Uijeongbu St. Mary's Hospital, College of Medicine, Gyeonggido 11765, South Korea</w:t>
      </w:r>
    </w:p>
    <w:p w14:paraId="59817FD2" w14:textId="77777777" w:rsidR="00A77B3E" w:rsidRPr="00D51FD8" w:rsidRDefault="00A77B3E" w:rsidP="006F22B9">
      <w:pPr>
        <w:spacing w:line="360" w:lineRule="auto"/>
        <w:jc w:val="both"/>
        <w:rPr>
          <w:rFonts w:ascii="Book Antiqua" w:hAnsi="Book Antiqua"/>
        </w:rPr>
      </w:pPr>
    </w:p>
    <w:p w14:paraId="58118649" w14:textId="6567FC72"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Author contributions: </w:t>
      </w:r>
      <w:r w:rsidRPr="00D51FD8">
        <w:rPr>
          <w:rFonts w:ascii="Book Antiqua" w:eastAsia="Book Antiqua" w:hAnsi="Book Antiqua" w:cs="Book Antiqua"/>
          <w:color w:val="000000"/>
        </w:rPr>
        <w:t>Hong S and Song KB</w:t>
      </w:r>
      <w:r w:rsidR="001A75B2">
        <w:rPr>
          <w:rFonts w:ascii="Book Antiqua" w:eastAsia="Book Antiqua" w:hAnsi="Book Antiqua" w:cs="Book Antiqua"/>
          <w:color w:val="000000"/>
        </w:rPr>
        <w:t xml:space="preserve"> </w:t>
      </w:r>
      <w:r w:rsidRPr="00D51FD8">
        <w:rPr>
          <w:rFonts w:ascii="Book Antiqua" w:eastAsia="Book Antiqua" w:hAnsi="Book Antiqua" w:cs="Book Antiqua"/>
          <w:color w:val="000000"/>
        </w:rPr>
        <w:t>designed the research;</w:t>
      </w:r>
      <w:r w:rsidR="001A75B2">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Hong S wrote the paper; Hwang DW, Lee JH, Lee W, Kwon J, and Park Y provided clinical advice; Jun E </w:t>
      </w:r>
      <w:r w:rsidRPr="00D51FD8">
        <w:rPr>
          <w:rFonts w:ascii="Book Antiqua" w:eastAsia="Book Antiqua" w:hAnsi="Book Antiqua" w:cs="Book Antiqua"/>
          <w:color w:val="000000"/>
        </w:rPr>
        <w:lastRenderedPageBreak/>
        <w:t>and Park SY</w:t>
      </w:r>
      <w:r w:rsidR="00AB1256" w:rsidRPr="00D51FD8">
        <w:rPr>
          <w:rFonts w:ascii="Book Antiqua" w:eastAsia="Book Antiqua" w:hAnsi="Book Antiqua" w:cs="Book Antiqua"/>
          <w:color w:val="000000"/>
        </w:rPr>
        <w:t xml:space="preserve"> </w:t>
      </w:r>
      <w:r w:rsidRPr="00D51FD8">
        <w:rPr>
          <w:rFonts w:ascii="Book Antiqua" w:eastAsia="Book Antiqua" w:hAnsi="Book Antiqua" w:cs="Book Antiqua"/>
          <w:color w:val="000000"/>
        </w:rPr>
        <w:t>performed analys</w:t>
      </w:r>
      <w:r w:rsidR="009E60FF">
        <w:rPr>
          <w:rFonts w:ascii="Book Antiqua" w:eastAsia="Book Antiqua" w:hAnsi="Book Antiqua" w:cs="Book Antiqua"/>
          <w:color w:val="000000"/>
        </w:rPr>
        <w:t>e</w:t>
      </w:r>
      <w:r w:rsidRPr="00D51FD8">
        <w:rPr>
          <w:rFonts w:ascii="Book Antiqua" w:eastAsia="Book Antiqua" w:hAnsi="Book Antiqua" w:cs="Book Antiqua"/>
          <w:color w:val="000000"/>
        </w:rPr>
        <w:t>s and interpretation of the data; Kim N, Shin D, Kim H, Sung M, Ryu Y</w:t>
      </w:r>
      <w:r w:rsidR="00AB1256" w:rsidRPr="00D51FD8">
        <w:rPr>
          <w:rFonts w:ascii="Book Antiqua" w:eastAsia="Book Antiqua" w:hAnsi="Book Antiqua" w:cs="Book Antiqua"/>
          <w:color w:val="000000"/>
        </w:rPr>
        <w:t xml:space="preserve"> </w:t>
      </w:r>
      <w:r w:rsidR="009E60FF">
        <w:rPr>
          <w:rFonts w:ascii="Book Antiqua" w:eastAsia="Book Antiqua" w:hAnsi="Book Antiqua" w:cs="Book Antiqua"/>
          <w:color w:val="000000"/>
        </w:rPr>
        <w:t xml:space="preserve">performed the </w:t>
      </w:r>
      <w:r w:rsidRPr="00D51FD8">
        <w:rPr>
          <w:rFonts w:ascii="Book Antiqua" w:eastAsia="Book Antiqua" w:hAnsi="Book Antiqua" w:cs="Book Antiqua"/>
          <w:color w:val="000000"/>
        </w:rPr>
        <w:t>data curation; Song KB and Kim SC supervised the report.</w:t>
      </w:r>
    </w:p>
    <w:p w14:paraId="3359870C" w14:textId="77777777" w:rsidR="00A77B3E" w:rsidRPr="00D51FD8" w:rsidRDefault="00A77B3E" w:rsidP="006F22B9">
      <w:pPr>
        <w:spacing w:line="360" w:lineRule="auto"/>
        <w:jc w:val="both"/>
        <w:rPr>
          <w:rFonts w:ascii="Book Antiqua" w:hAnsi="Book Antiqua"/>
        </w:rPr>
      </w:pPr>
    </w:p>
    <w:p w14:paraId="0C9E99C0"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Corresponding author: Ki Byung Song, MD, PhD, Associate Professor, </w:t>
      </w:r>
      <w:r w:rsidRPr="00D51FD8">
        <w:rPr>
          <w:rFonts w:ascii="Book Antiqua" w:eastAsia="Book Antiqua" w:hAnsi="Book Antiqua" w:cs="Book Antiqua"/>
          <w:color w:val="000000"/>
        </w:rPr>
        <w:t>Division of Hepatobiliary and Pancreatic Surgery, Department of Surgery, Asan Medical Center, 88 Olympic-ro 43-gil, Songpa-gu, Seoul 05505, South Korea. mtsong21c@amc.seoul.kr</w:t>
      </w:r>
    </w:p>
    <w:p w14:paraId="3B7D0BAE" w14:textId="77777777" w:rsidR="00A77B3E" w:rsidRPr="00D51FD8" w:rsidRDefault="00A77B3E" w:rsidP="006F22B9">
      <w:pPr>
        <w:spacing w:line="360" w:lineRule="auto"/>
        <w:jc w:val="both"/>
        <w:rPr>
          <w:rFonts w:ascii="Book Antiqua" w:hAnsi="Book Antiqua"/>
        </w:rPr>
      </w:pPr>
    </w:p>
    <w:p w14:paraId="4735DD24"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Received: </w:t>
      </w:r>
      <w:r w:rsidRPr="00D51FD8">
        <w:rPr>
          <w:rFonts w:ascii="Book Antiqua" w:eastAsia="Book Antiqua" w:hAnsi="Book Antiqua" w:cs="Book Antiqua"/>
          <w:color w:val="000000"/>
        </w:rPr>
        <w:t>May 3, 2021</w:t>
      </w:r>
    </w:p>
    <w:p w14:paraId="78717A21" w14:textId="77E8E14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Revised: </w:t>
      </w:r>
      <w:r w:rsidR="00F819DF" w:rsidRPr="00F819DF">
        <w:rPr>
          <w:rFonts w:ascii="Book Antiqua" w:eastAsia="Book Antiqua" w:hAnsi="Book Antiqua" w:cs="Book Antiqua"/>
          <w:color w:val="000000"/>
        </w:rPr>
        <w:t>May 31, 2021</w:t>
      </w:r>
    </w:p>
    <w:p w14:paraId="34672BD7" w14:textId="294CFCDE"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Accepted: </w:t>
      </w:r>
      <w:bookmarkStart w:id="0" w:name="OLE_LINK15"/>
      <w:bookmarkStart w:id="1" w:name="OLE_LINK33"/>
      <w:bookmarkStart w:id="2" w:name="OLE_LINK48"/>
      <w:r w:rsidR="006F22B9">
        <w:rPr>
          <w:rFonts w:ascii="Book Antiqua" w:eastAsia="SimSun" w:hAnsi="Book Antiqua" w:hint="eastAsia"/>
          <w:color w:val="000000" w:themeColor="text1"/>
        </w:rPr>
        <w:t>Au</w:t>
      </w:r>
      <w:r w:rsidR="006F22B9">
        <w:rPr>
          <w:rFonts w:ascii="Book Antiqua" w:eastAsia="SimSun" w:hAnsi="Book Antiqua"/>
          <w:color w:val="000000" w:themeColor="text1"/>
        </w:rPr>
        <w:t>gust</w:t>
      </w:r>
      <w:r w:rsidR="006F22B9" w:rsidRPr="00F06907">
        <w:rPr>
          <w:rFonts w:ascii="Book Antiqua" w:eastAsia="SimSun" w:hAnsi="Book Antiqua"/>
          <w:color w:val="000000" w:themeColor="text1"/>
        </w:rPr>
        <w:t xml:space="preserve"> </w:t>
      </w:r>
      <w:r w:rsidR="006F22B9">
        <w:rPr>
          <w:rFonts w:ascii="Book Antiqua" w:eastAsia="SimSun" w:hAnsi="Book Antiqua"/>
          <w:color w:val="000000" w:themeColor="text1"/>
        </w:rPr>
        <w:t>23</w:t>
      </w:r>
      <w:r w:rsidR="006F22B9" w:rsidRPr="00F06907">
        <w:rPr>
          <w:rFonts w:ascii="Book Antiqua" w:eastAsia="SimSun" w:hAnsi="Book Antiqua"/>
          <w:color w:val="000000" w:themeColor="text1"/>
        </w:rPr>
        <w:t>, 2021</w:t>
      </w:r>
      <w:bookmarkEnd w:id="0"/>
      <w:bookmarkEnd w:id="1"/>
      <w:bookmarkEnd w:id="2"/>
    </w:p>
    <w:p w14:paraId="7509A7A7"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Published online: </w:t>
      </w:r>
    </w:p>
    <w:p w14:paraId="0E7195A0" w14:textId="77777777" w:rsidR="00A77B3E" w:rsidRPr="00D51FD8" w:rsidRDefault="00A77B3E" w:rsidP="006F22B9">
      <w:pPr>
        <w:spacing w:line="360" w:lineRule="auto"/>
        <w:jc w:val="both"/>
        <w:rPr>
          <w:rFonts w:ascii="Book Antiqua" w:hAnsi="Book Antiqua"/>
        </w:rPr>
        <w:sectPr w:rsidR="00A77B3E" w:rsidRPr="00D51FD8">
          <w:footerReference w:type="default" r:id="rId6"/>
          <w:pgSz w:w="12240" w:h="15840"/>
          <w:pgMar w:top="1440" w:right="1440" w:bottom="1440" w:left="1440" w:header="720" w:footer="720" w:gutter="0"/>
          <w:cols w:space="720"/>
          <w:docGrid w:linePitch="360"/>
        </w:sectPr>
      </w:pPr>
    </w:p>
    <w:p w14:paraId="3685DA97"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lastRenderedPageBreak/>
        <w:t>Abstract</w:t>
      </w:r>
    </w:p>
    <w:p w14:paraId="481FA6ED"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BACKGROUND</w:t>
      </w:r>
    </w:p>
    <w:p w14:paraId="0153A44C" w14:textId="665D8CA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Pancreatic ductal adenocarcinoma (PDAC) is a </w:t>
      </w:r>
      <w:r w:rsidR="00372115">
        <w:rPr>
          <w:rFonts w:ascii="Book Antiqua" w:eastAsia="Book Antiqua" w:hAnsi="Book Antiqua" w:cs="Book Antiqua"/>
          <w:color w:val="000000"/>
        </w:rPr>
        <w:t>serious</w:t>
      </w:r>
      <w:r w:rsidR="00372115" w:rsidRPr="00D51FD8">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disease with a poor prognosis. Only a minority </w:t>
      </w:r>
      <w:r w:rsidR="00372115">
        <w:rPr>
          <w:rFonts w:ascii="Book Antiqua" w:eastAsia="Book Antiqua" w:hAnsi="Book Antiqua" w:cs="Book Antiqua"/>
          <w:color w:val="000000"/>
        </w:rPr>
        <w:t>of patients undergo surgery</w:t>
      </w:r>
      <w:r w:rsidRPr="00D51FD8">
        <w:rPr>
          <w:rFonts w:ascii="Book Antiqua" w:eastAsia="Book Antiqua" w:hAnsi="Book Antiqua" w:cs="Book Antiqua"/>
          <w:color w:val="000000"/>
        </w:rPr>
        <w:t xml:space="preserve"> due to the </w:t>
      </w:r>
      <w:r w:rsidR="00372115">
        <w:rPr>
          <w:rFonts w:ascii="Book Antiqua" w:eastAsia="Book Antiqua" w:hAnsi="Book Antiqua" w:cs="Book Antiqua"/>
          <w:color w:val="000000"/>
        </w:rPr>
        <w:t>advanced stage of the disease,</w:t>
      </w:r>
      <w:r w:rsidRPr="00D51FD8">
        <w:rPr>
          <w:rFonts w:ascii="Book Antiqua" w:eastAsia="Book Antiqua" w:hAnsi="Book Antiqua" w:cs="Book Antiqua"/>
          <w:color w:val="000000"/>
        </w:rPr>
        <w:t xml:space="preserve"> and patients with early-stage disease, who are expected to have a better prognosis, often experience recurrence. </w:t>
      </w:r>
      <w:r w:rsidR="00372115">
        <w:rPr>
          <w:rFonts w:ascii="Book Antiqua" w:eastAsia="Book Antiqua" w:hAnsi="Book Antiqua" w:cs="Book Antiqua"/>
          <w:color w:val="000000"/>
        </w:rPr>
        <w:t>Thus</w:t>
      </w:r>
      <w:r w:rsidRPr="00D51FD8">
        <w:rPr>
          <w:rFonts w:ascii="Book Antiqua" w:eastAsia="Book Antiqua" w:hAnsi="Book Antiqua" w:cs="Book Antiqua"/>
          <w:color w:val="000000"/>
        </w:rPr>
        <w:t>, it is important to identify the risk factors for early recurrence and to develop an adequate treatment plan.</w:t>
      </w:r>
    </w:p>
    <w:p w14:paraId="00D2B50E" w14:textId="77777777" w:rsidR="00A77B3E" w:rsidRPr="00D51FD8" w:rsidRDefault="00A77B3E" w:rsidP="006F22B9">
      <w:pPr>
        <w:spacing w:line="360" w:lineRule="auto"/>
        <w:jc w:val="both"/>
        <w:rPr>
          <w:rFonts w:ascii="Book Antiqua" w:hAnsi="Book Antiqua"/>
        </w:rPr>
      </w:pPr>
    </w:p>
    <w:p w14:paraId="2E788B77"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AIM</w:t>
      </w:r>
    </w:p>
    <w:p w14:paraId="618B2E1A" w14:textId="34B8FE06"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To evaluate the predictive factors associated with the early recurrence of early-stage PDAC.</w:t>
      </w:r>
    </w:p>
    <w:p w14:paraId="33749325" w14:textId="77777777" w:rsidR="00A77B3E" w:rsidRPr="00D51FD8" w:rsidRDefault="00A77B3E" w:rsidP="006F22B9">
      <w:pPr>
        <w:spacing w:line="360" w:lineRule="auto"/>
        <w:jc w:val="both"/>
        <w:rPr>
          <w:rFonts w:ascii="Book Antiqua" w:hAnsi="Book Antiqua"/>
        </w:rPr>
      </w:pPr>
    </w:p>
    <w:p w14:paraId="1A3DBF9F"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METHODS</w:t>
      </w:r>
    </w:p>
    <w:p w14:paraId="4DECEDAF"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This study enrolled 407 patients with stage I PDAC undergoing upfront surgical resection between January 2000 and April 2016. Early recurrence was defined as a diagnosis of recurrence within 6 mo of surgery. The optimal cutoff values were determined by receiver operating characteristic (ROC) analyses. Univariate and multivariate analyses were performed to identify the risk factors for early recurrence.</w:t>
      </w:r>
    </w:p>
    <w:p w14:paraId="156731E3" w14:textId="77777777" w:rsidR="00A77B3E" w:rsidRPr="00D51FD8" w:rsidRDefault="00A77B3E" w:rsidP="006F22B9">
      <w:pPr>
        <w:spacing w:line="360" w:lineRule="auto"/>
        <w:jc w:val="both"/>
        <w:rPr>
          <w:rFonts w:ascii="Book Antiqua" w:hAnsi="Book Antiqua"/>
        </w:rPr>
      </w:pPr>
    </w:p>
    <w:p w14:paraId="32F186BD"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RESULTS</w:t>
      </w:r>
    </w:p>
    <w:p w14:paraId="76CAE01E" w14:textId="462087C6"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Of </w:t>
      </w:r>
      <w:r w:rsidR="00372115">
        <w:rPr>
          <w:rFonts w:ascii="Book Antiqua" w:eastAsia="Book Antiqua" w:hAnsi="Book Antiqua" w:cs="Book Antiqua"/>
          <w:color w:val="000000"/>
        </w:rPr>
        <w:t xml:space="preserve">the </w:t>
      </w:r>
      <w:r w:rsidRPr="00D51FD8">
        <w:rPr>
          <w:rFonts w:ascii="Book Antiqua" w:eastAsia="Book Antiqua" w:hAnsi="Book Antiqua" w:cs="Book Antiqua"/>
          <w:color w:val="000000"/>
        </w:rPr>
        <w:t>407 patients, 98 patients (24.1%) experienced early disease recurrence</w:t>
      </w:r>
      <w:r w:rsidR="00372115">
        <w:rPr>
          <w:rFonts w:ascii="Book Antiqua" w:eastAsia="Book Antiqua" w:hAnsi="Book Antiqua" w:cs="Book Antiqua"/>
          <w:color w:val="000000"/>
        </w:rPr>
        <w:t>:</w:t>
      </w:r>
      <w:r w:rsidRPr="00D51FD8">
        <w:rPr>
          <w:rFonts w:ascii="Book Antiqua" w:eastAsia="Book Antiqua" w:hAnsi="Book Antiqua" w:cs="Book Antiqua"/>
          <w:color w:val="000000"/>
        </w:rPr>
        <w:t xml:space="preserve"> 26 (26.5%) local and 72 (73.5%) distant sites. In total, 253 (62.2%) patients received adjuvant chemotherapy. On ROC curve analysis, the optimal cutoff values for early recurrence were 70 U/mL and 2.85 cm for carbohydrate antigen</w:t>
      </w:r>
      <w:r w:rsidR="00372115">
        <w:rPr>
          <w:rFonts w:ascii="Book Antiqua" w:eastAsia="Book Antiqua" w:hAnsi="Book Antiqua" w:cs="Book Antiqua"/>
          <w:color w:val="000000"/>
        </w:rPr>
        <w:t xml:space="preserve"> 19-9</w:t>
      </w:r>
      <w:r w:rsidRPr="00D51FD8">
        <w:rPr>
          <w:rFonts w:ascii="Book Antiqua" w:eastAsia="Book Antiqua" w:hAnsi="Book Antiqua" w:cs="Book Antiqua"/>
          <w:color w:val="000000"/>
        </w:rPr>
        <w:t xml:space="preserve"> (CA 19-9</w:t>
      </w:r>
      <w:r w:rsidR="005B6BBF" w:rsidRPr="00D51FD8">
        <w:rPr>
          <w:rFonts w:ascii="Book Antiqua" w:eastAsia="Book Antiqua" w:hAnsi="Book Antiqua" w:cs="Book Antiqua"/>
          <w:color w:val="000000"/>
        </w:rPr>
        <w:t>)</w:t>
      </w:r>
      <w:r w:rsidRPr="00D51FD8">
        <w:rPr>
          <w:rFonts w:ascii="Book Antiqua" w:eastAsia="Book Antiqua" w:hAnsi="Book Antiqua" w:cs="Book Antiqua"/>
          <w:color w:val="000000"/>
        </w:rPr>
        <w:t xml:space="preserve"> </w:t>
      </w:r>
      <w:r w:rsidR="008E2CE1">
        <w:rPr>
          <w:rFonts w:ascii="Book Antiqua" w:eastAsia="Book Antiqua" w:hAnsi="Book Antiqua" w:cs="Book Antiqua"/>
          <w:color w:val="000000"/>
        </w:rPr>
        <w:t>l</w:t>
      </w:r>
      <w:r w:rsidRPr="00D51FD8">
        <w:rPr>
          <w:rFonts w:ascii="Book Antiqua" w:eastAsia="Book Antiqua" w:hAnsi="Book Antiqua" w:cs="Book Antiqua"/>
          <w:color w:val="000000"/>
        </w:rPr>
        <w:t xml:space="preserve">evels and tumor size, respectively. Of </w:t>
      </w:r>
      <w:r w:rsidR="00372115">
        <w:rPr>
          <w:rFonts w:ascii="Book Antiqua" w:eastAsia="Book Antiqua" w:hAnsi="Book Antiqua" w:cs="Book Antiqua"/>
          <w:color w:val="000000"/>
        </w:rPr>
        <w:t xml:space="preserve">the </w:t>
      </w:r>
      <w:r w:rsidRPr="00D51FD8">
        <w:rPr>
          <w:rFonts w:ascii="Book Antiqua" w:eastAsia="Book Antiqua" w:hAnsi="Book Antiqua" w:cs="Book Antiqua"/>
          <w:color w:val="000000"/>
        </w:rPr>
        <w:t xml:space="preserve">181 patients with CA 19-9 </w:t>
      </w:r>
      <w:r w:rsidR="008E2CE1">
        <w:rPr>
          <w:rFonts w:ascii="Book Antiqua" w:eastAsia="Book Antiqua" w:hAnsi="Book Antiqua" w:cs="Book Antiqua"/>
          <w:color w:val="000000"/>
        </w:rPr>
        <w:t>l</w:t>
      </w:r>
      <w:r w:rsidRPr="00D51FD8">
        <w:rPr>
          <w:rFonts w:ascii="Book Antiqua" w:eastAsia="Book Antiqua" w:hAnsi="Book Antiqua" w:cs="Book Antiqua"/>
          <w:color w:val="000000"/>
        </w:rPr>
        <w:t>evel &gt;</w:t>
      </w:r>
      <w:r w:rsidR="008E2CE1">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70 U/mL, 59 (32.6%) had early recurrence, compared to 39 (17.4%) of 226 patients with CA 19-9 </w:t>
      </w:r>
      <w:r w:rsidR="008E2CE1">
        <w:rPr>
          <w:rFonts w:ascii="Book Antiqua" w:eastAsia="Book Antiqua" w:hAnsi="Book Antiqua" w:cs="Book Antiqua"/>
          <w:color w:val="000000"/>
        </w:rPr>
        <w:t>l</w:t>
      </w:r>
      <w:r w:rsidRPr="00D51FD8">
        <w:rPr>
          <w:rFonts w:ascii="Book Antiqua" w:eastAsia="Book Antiqua" w:hAnsi="Book Antiqua" w:cs="Book Antiqua"/>
          <w:color w:val="000000"/>
        </w:rPr>
        <w:t>evel ≤</w:t>
      </w:r>
      <w:r w:rsidR="008E2CE1">
        <w:rPr>
          <w:rFonts w:ascii="Book Antiqua" w:eastAsia="Book Antiqua" w:hAnsi="Book Antiqua" w:cs="Book Antiqua"/>
          <w:color w:val="000000"/>
        </w:rPr>
        <w:t xml:space="preserve"> </w:t>
      </w:r>
      <w:r w:rsidRPr="00D51FD8">
        <w:rPr>
          <w:rFonts w:ascii="Book Antiqua" w:eastAsia="Book Antiqua" w:hAnsi="Book Antiqua" w:cs="Book Antiqua"/>
          <w:color w:val="000000"/>
        </w:rPr>
        <w:t>70 U/mL (</w:t>
      </w:r>
      <w:r w:rsidR="008E2CE1" w:rsidRPr="00D51FD8">
        <w:rPr>
          <w:rFonts w:ascii="Book Antiqua" w:eastAsia="Book Antiqua" w:hAnsi="Book Antiqua" w:cs="Book Antiqua"/>
          <w:i/>
          <w:iCs/>
          <w:color w:val="000000"/>
        </w:rPr>
        <w:t>P</w:t>
      </w:r>
      <w:r w:rsidR="008E2CE1">
        <w:rPr>
          <w:rFonts w:ascii="Book Antiqua" w:eastAsia="Book Antiqua" w:hAnsi="Book Antiqua" w:cs="Book Antiqua"/>
          <w:i/>
          <w:iCs/>
          <w:color w:val="000000"/>
        </w:rPr>
        <w:t xml:space="preserve"> </w:t>
      </w:r>
      <w:r w:rsidRPr="00D51FD8">
        <w:rPr>
          <w:rFonts w:ascii="Book Antiqua" w:eastAsia="Book Antiqua" w:hAnsi="Book Antiqua" w:cs="Book Antiqua"/>
          <w:i/>
          <w:iCs/>
          <w:color w:val="000000"/>
        </w:rPr>
        <w:t>&lt;</w:t>
      </w:r>
      <w:r w:rsidR="008E2CE1">
        <w:rPr>
          <w:rFonts w:ascii="Book Antiqua" w:eastAsia="Book Antiqua" w:hAnsi="Book Antiqua" w:cs="Book Antiqua"/>
          <w:i/>
          <w:iCs/>
          <w:color w:val="000000"/>
        </w:rPr>
        <w:t xml:space="preserve"> </w:t>
      </w:r>
      <w:r w:rsidRPr="00D51FD8">
        <w:rPr>
          <w:rFonts w:ascii="Book Antiqua" w:eastAsia="Book Antiqua" w:hAnsi="Book Antiqua" w:cs="Book Antiqua"/>
          <w:color w:val="000000"/>
        </w:rPr>
        <w:t xml:space="preserve">0.001). Multivariate analysis revealed that CA 19-9 </w:t>
      </w:r>
      <w:r w:rsidR="0070451F">
        <w:rPr>
          <w:rFonts w:ascii="Book Antiqua" w:eastAsia="Book Antiqua" w:hAnsi="Book Antiqua" w:cs="Book Antiqua"/>
          <w:color w:val="000000"/>
        </w:rPr>
        <w:t>l</w:t>
      </w:r>
      <w:r w:rsidRPr="00D51FD8">
        <w:rPr>
          <w:rFonts w:ascii="Book Antiqua" w:eastAsia="Book Antiqua" w:hAnsi="Book Antiqua" w:cs="Book Antiqua"/>
          <w:color w:val="000000"/>
        </w:rPr>
        <w:t>evel &gt;</w:t>
      </w:r>
      <w:r w:rsidR="0070451F">
        <w:rPr>
          <w:rFonts w:ascii="Book Antiqua" w:eastAsia="Book Antiqua" w:hAnsi="Book Antiqua" w:cs="Book Antiqua"/>
          <w:color w:val="000000"/>
        </w:rPr>
        <w:t xml:space="preserve"> </w:t>
      </w:r>
      <w:r w:rsidRPr="00D51FD8">
        <w:rPr>
          <w:rFonts w:ascii="Book Antiqua" w:eastAsia="Book Antiqua" w:hAnsi="Book Antiqua" w:cs="Book Antiqua"/>
          <w:color w:val="000000"/>
        </w:rPr>
        <w:t>70 U/mL (</w:t>
      </w:r>
      <w:r w:rsidR="0070451F" w:rsidRPr="00D51FD8">
        <w:rPr>
          <w:rFonts w:ascii="Book Antiqua" w:eastAsia="Book Antiqua" w:hAnsi="Book Antiqua" w:cs="Book Antiqua"/>
          <w:i/>
          <w:iCs/>
          <w:color w:val="000000"/>
        </w:rPr>
        <w:t>P</w:t>
      </w:r>
      <w:r w:rsidR="0070451F">
        <w:rPr>
          <w:rFonts w:ascii="Book Antiqua" w:eastAsia="Book Antiqua" w:hAnsi="Book Antiqua" w:cs="Book Antiqua"/>
          <w:i/>
          <w:iCs/>
          <w:color w:val="000000"/>
        </w:rPr>
        <w:t xml:space="preserve"> </w:t>
      </w:r>
      <w:r w:rsidRPr="00D51FD8">
        <w:rPr>
          <w:rFonts w:ascii="Book Antiqua" w:eastAsia="Book Antiqua" w:hAnsi="Book Antiqua" w:cs="Book Antiqua"/>
          <w:color w:val="000000"/>
        </w:rPr>
        <w:t>=</w:t>
      </w:r>
      <w:r w:rsidR="0070451F">
        <w:rPr>
          <w:rFonts w:ascii="Book Antiqua" w:eastAsia="Book Antiqua" w:hAnsi="Book Antiqua" w:cs="Book Antiqua"/>
          <w:color w:val="000000"/>
        </w:rPr>
        <w:t xml:space="preserve"> </w:t>
      </w:r>
      <w:r w:rsidRPr="00D51FD8">
        <w:rPr>
          <w:rFonts w:ascii="Book Antiqua" w:eastAsia="Book Antiqua" w:hAnsi="Book Antiqua" w:cs="Book Antiqua"/>
          <w:color w:val="000000"/>
        </w:rPr>
        <w:t>0.006), tumor size &gt;</w:t>
      </w:r>
      <w:r w:rsidR="006958BC">
        <w:rPr>
          <w:rFonts w:ascii="Book Antiqua" w:eastAsia="Book Antiqua" w:hAnsi="Book Antiqua" w:cs="Book Antiqua"/>
          <w:color w:val="000000"/>
        </w:rPr>
        <w:t xml:space="preserve"> </w:t>
      </w:r>
      <w:r w:rsidRPr="00D51FD8">
        <w:rPr>
          <w:rFonts w:ascii="Book Antiqua" w:eastAsia="Book Antiqua" w:hAnsi="Book Antiqua" w:cs="Book Antiqua"/>
          <w:color w:val="000000"/>
        </w:rPr>
        <w:t>2.85 cm (</w:t>
      </w:r>
      <w:r w:rsidR="006958BC" w:rsidRPr="00D51FD8">
        <w:rPr>
          <w:rFonts w:ascii="Book Antiqua" w:eastAsia="Book Antiqua" w:hAnsi="Book Antiqua" w:cs="Book Antiqua"/>
          <w:i/>
          <w:iCs/>
          <w:color w:val="000000"/>
        </w:rPr>
        <w:t>P</w:t>
      </w:r>
      <w:r w:rsidR="006958BC">
        <w:rPr>
          <w:rFonts w:ascii="Book Antiqua" w:eastAsia="Book Antiqua" w:hAnsi="Book Antiqua" w:cs="Book Antiqua"/>
          <w:i/>
          <w:iCs/>
          <w:color w:val="000000"/>
        </w:rPr>
        <w:t xml:space="preserve"> </w:t>
      </w:r>
      <w:r w:rsidRPr="00D51FD8">
        <w:rPr>
          <w:rFonts w:ascii="Book Antiqua" w:eastAsia="Book Antiqua" w:hAnsi="Book Antiqua" w:cs="Book Antiqua"/>
          <w:color w:val="000000"/>
        </w:rPr>
        <w:t>=</w:t>
      </w:r>
      <w:r w:rsidR="006958BC">
        <w:rPr>
          <w:rFonts w:ascii="Book Antiqua" w:eastAsia="Book Antiqua" w:hAnsi="Book Antiqua" w:cs="Book Antiqua"/>
          <w:color w:val="000000"/>
        </w:rPr>
        <w:t xml:space="preserve"> </w:t>
      </w:r>
      <w:r w:rsidRPr="00D51FD8">
        <w:rPr>
          <w:rFonts w:ascii="Book Antiqua" w:eastAsia="Book Antiqua" w:hAnsi="Book Antiqua" w:cs="Book Antiqua"/>
          <w:color w:val="000000"/>
        </w:rPr>
        <w:t>0.004), poor differentiation (</w:t>
      </w:r>
      <w:r w:rsidR="006958BC" w:rsidRPr="00D51FD8">
        <w:rPr>
          <w:rFonts w:ascii="Book Antiqua" w:eastAsia="Book Antiqua" w:hAnsi="Book Antiqua" w:cs="Book Antiqua"/>
          <w:i/>
          <w:iCs/>
          <w:color w:val="000000"/>
        </w:rPr>
        <w:t>P</w:t>
      </w:r>
      <w:r w:rsidR="006958BC">
        <w:rPr>
          <w:rFonts w:ascii="Book Antiqua" w:eastAsia="Book Antiqua" w:hAnsi="Book Antiqua" w:cs="Book Antiqua"/>
          <w:i/>
          <w:iCs/>
          <w:color w:val="000000"/>
        </w:rPr>
        <w:t xml:space="preserve"> </w:t>
      </w:r>
      <w:r w:rsidRPr="00D51FD8">
        <w:rPr>
          <w:rFonts w:ascii="Book Antiqua" w:eastAsia="Book Antiqua" w:hAnsi="Book Antiqua" w:cs="Book Antiqua"/>
          <w:color w:val="000000"/>
        </w:rPr>
        <w:t>=</w:t>
      </w:r>
      <w:r w:rsidR="006958BC">
        <w:rPr>
          <w:rFonts w:ascii="Book Antiqua" w:eastAsia="Book Antiqua" w:hAnsi="Book Antiqua" w:cs="Book Antiqua"/>
          <w:color w:val="000000"/>
        </w:rPr>
        <w:t xml:space="preserve"> </w:t>
      </w:r>
      <w:r w:rsidRPr="00D51FD8">
        <w:rPr>
          <w:rFonts w:ascii="Book Antiqua" w:eastAsia="Book Antiqua" w:hAnsi="Book Antiqua" w:cs="Book Antiqua"/>
          <w:color w:val="000000"/>
        </w:rPr>
        <w:t>0.008), and non-adjuvant chemotherapy (</w:t>
      </w:r>
      <w:r w:rsidR="000A4A5C" w:rsidRPr="00D51FD8">
        <w:rPr>
          <w:rFonts w:ascii="Book Antiqua" w:eastAsia="Book Antiqua" w:hAnsi="Book Antiqua" w:cs="Book Antiqua"/>
          <w:i/>
          <w:iCs/>
          <w:color w:val="000000"/>
        </w:rPr>
        <w:t>P</w:t>
      </w:r>
      <w:r w:rsidR="00AA7FC2" w:rsidRPr="00D51FD8">
        <w:rPr>
          <w:rFonts w:ascii="Book Antiqua" w:eastAsia="Book Antiqua" w:hAnsi="Book Antiqua" w:cs="Book Antiqua"/>
          <w:i/>
          <w:iCs/>
          <w:color w:val="000000"/>
        </w:rPr>
        <w:t xml:space="preserve"> </w:t>
      </w:r>
      <w:r w:rsidRPr="00D51FD8">
        <w:rPr>
          <w:rFonts w:ascii="Book Antiqua" w:eastAsia="Book Antiqua" w:hAnsi="Book Antiqua" w:cs="Book Antiqua"/>
          <w:color w:val="000000"/>
        </w:rPr>
        <w:t>=</w:t>
      </w:r>
      <w:r w:rsidR="00AA7FC2" w:rsidRPr="00D51FD8">
        <w:rPr>
          <w:rFonts w:ascii="Book Antiqua" w:eastAsia="Book Antiqua" w:hAnsi="Book Antiqua" w:cs="Book Antiqua"/>
          <w:color w:val="000000"/>
        </w:rPr>
        <w:t xml:space="preserve"> </w:t>
      </w:r>
      <w:r w:rsidRPr="00D51FD8">
        <w:rPr>
          <w:rFonts w:ascii="Book Antiqua" w:eastAsia="Book Antiqua" w:hAnsi="Book Antiqua" w:cs="Book Antiqua"/>
          <w:color w:val="000000"/>
        </w:rPr>
        <w:t>0.025) were significant risk factors for early recurrence in early-stage PDAC.</w:t>
      </w:r>
    </w:p>
    <w:p w14:paraId="328BA140"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lastRenderedPageBreak/>
        <w:t>CONCLUSION</w:t>
      </w:r>
    </w:p>
    <w:p w14:paraId="31B5DF2E" w14:textId="23CE4315"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Elevated CA 19-9 </w:t>
      </w:r>
      <w:r w:rsidR="00990CA3">
        <w:rPr>
          <w:rFonts w:ascii="Book Antiqua" w:eastAsia="Book Antiqua" w:hAnsi="Book Antiqua" w:cs="Book Antiqua"/>
          <w:color w:val="000000"/>
        </w:rPr>
        <w:t>l</w:t>
      </w:r>
      <w:r w:rsidRPr="00D51FD8">
        <w:rPr>
          <w:rFonts w:ascii="Book Antiqua" w:eastAsia="Book Antiqua" w:hAnsi="Book Antiqua" w:cs="Book Antiqua"/>
          <w:color w:val="000000"/>
        </w:rPr>
        <w:t>evel (cutoff value &gt; 70 U/mL) can be a reliable predictive factor for early recurrence in early-stage PDAC. As adjuvant chemotherapy can prevent early recurrence, it should be recommended for patients susceptible to early recurrence.</w:t>
      </w:r>
    </w:p>
    <w:p w14:paraId="293FB3C4" w14:textId="77777777" w:rsidR="00A77B3E" w:rsidRPr="00D51FD8" w:rsidRDefault="00A77B3E" w:rsidP="006F22B9">
      <w:pPr>
        <w:spacing w:line="360" w:lineRule="auto"/>
        <w:jc w:val="both"/>
        <w:rPr>
          <w:rFonts w:ascii="Book Antiqua" w:hAnsi="Book Antiqua"/>
        </w:rPr>
      </w:pPr>
    </w:p>
    <w:p w14:paraId="0BE027B2" w14:textId="4C347E10"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Key Words: </w:t>
      </w:r>
      <w:r w:rsidRPr="00D51FD8">
        <w:rPr>
          <w:rFonts w:ascii="Book Antiqua" w:eastAsia="Book Antiqua" w:hAnsi="Book Antiqua" w:cs="Book Antiqua"/>
          <w:color w:val="000000"/>
        </w:rPr>
        <w:t xml:space="preserve">Pancreatic ductal adenocarcinoma; </w:t>
      </w:r>
      <w:r w:rsidR="00990CA3">
        <w:rPr>
          <w:rFonts w:ascii="Book Antiqua" w:eastAsia="Book Antiqua" w:hAnsi="Book Antiqua" w:cs="Book Antiqua"/>
          <w:color w:val="000000"/>
        </w:rPr>
        <w:t>E</w:t>
      </w:r>
      <w:r w:rsidRPr="00D51FD8">
        <w:rPr>
          <w:rFonts w:ascii="Book Antiqua" w:eastAsia="Book Antiqua" w:hAnsi="Book Antiqua" w:cs="Book Antiqua"/>
          <w:color w:val="000000"/>
        </w:rPr>
        <w:t xml:space="preserve">arly recurrence; </w:t>
      </w:r>
      <w:r w:rsidR="00990CA3">
        <w:rPr>
          <w:rFonts w:ascii="Book Antiqua" w:eastAsia="Book Antiqua" w:hAnsi="Book Antiqua" w:cs="Book Antiqua"/>
          <w:color w:val="000000"/>
        </w:rPr>
        <w:t>U</w:t>
      </w:r>
      <w:r w:rsidRPr="00D51FD8">
        <w:rPr>
          <w:rFonts w:ascii="Book Antiqua" w:eastAsia="Book Antiqua" w:hAnsi="Book Antiqua" w:cs="Book Antiqua"/>
          <w:color w:val="000000"/>
        </w:rPr>
        <w:t xml:space="preserve">pfront surgery; </w:t>
      </w:r>
      <w:r w:rsidR="00990CA3">
        <w:rPr>
          <w:rFonts w:ascii="Book Antiqua" w:eastAsia="Book Antiqua" w:hAnsi="Book Antiqua" w:cs="Book Antiqua"/>
          <w:color w:val="000000"/>
        </w:rPr>
        <w:t>C</w:t>
      </w:r>
      <w:r w:rsidRPr="00D51FD8">
        <w:rPr>
          <w:rFonts w:ascii="Book Antiqua" w:eastAsia="Book Antiqua" w:hAnsi="Book Antiqua" w:cs="Book Antiqua"/>
          <w:color w:val="000000"/>
        </w:rPr>
        <w:t xml:space="preserve">arbohydrate antigen 19-9; </w:t>
      </w:r>
      <w:r w:rsidR="00990CA3">
        <w:rPr>
          <w:rFonts w:ascii="Book Antiqua" w:eastAsia="Book Antiqua" w:hAnsi="Book Antiqua" w:cs="Book Antiqua"/>
          <w:color w:val="000000"/>
        </w:rPr>
        <w:t>A</w:t>
      </w:r>
      <w:r w:rsidRPr="00D51FD8">
        <w:rPr>
          <w:rFonts w:ascii="Book Antiqua" w:eastAsia="Book Antiqua" w:hAnsi="Book Antiqua" w:cs="Book Antiqua"/>
          <w:color w:val="000000"/>
        </w:rPr>
        <w:t>djuvant chemotherapy</w:t>
      </w:r>
    </w:p>
    <w:p w14:paraId="315F81B3" w14:textId="77777777" w:rsidR="00A77B3E" w:rsidRPr="00D51FD8" w:rsidRDefault="00A77B3E" w:rsidP="006F22B9">
      <w:pPr>
        <w:spacing w:line="360" w:lineRule="auto"/>
        <w:jc w:val="both"/>
        <w:rPr>
          <w:rFonts w:ascii="Book Antiqua" w:hAnsi="Book Antiqua"/>
        </w:rPr>
      </w:pPr>
    </w:p>
    <w:p w14:paraId="37FF860C" w14:textId="69058DC5"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Hong S, Song KB, Hwang DW, Lee JH, Lee W, Jun E, Kwon J, Park Y, Park SY, Kim N, Shin D, Kim H, Sung M, Ryu Y, Kim SC. Preoperative serum carbohydrate antigen 19-9 </w:t>
      </w:r>
      <w:r w:rsidR="00372115">
        <w:rPr>
          <w:rFonts w:ascii="Book Antiqua" w:eastAsia="Book Antiqua" w:hAnsi="Book Antiqua" w:cs="Book Antiqua"/>
          <w:color w:val="000000"/>
        </w:rPr>
        <w:t>l</w:t>
      </w:r>
      <w:r w:rsidRPr="00D51FD8">
        <w:rPr>
          <w:rFonts w:ascii="Book Antiqua" w:eastAsia="Book Antiqua" w:hAnsi="Book Antiqua" w:cs="Book Antiqua"/>
          <w:color w:val="000000"/>
        </w:rPr>
        <w:t xml:space="preserve">evels predict early recurrence after the resection of early-stage pancreatic ductal adenocarcinoma. </w:t>
      </w:r>
      <w:r w:rsidRPr="00D51FD8">
        <w:rPr>
          <w:rFonts w:ascii="Book Antiqua" w:eastAsia="Book Antiqua" w:hAnsi="Book Antiqua" w:cs="Book Antiqua"/>
          <w:i/>
          <w:iCs/>
          <w:color w:val="000000"/>
        </w:rPr>
        <w:t>World J Gastrointest Surg</w:t>
      </w:r>
      <w:r w:rsidRPr="00D51FD8">
        <w:rPr>
          <w:rFonts w:ascii="Book Antiqua" w:eastAsia="Book Antiqua" w:hAnsi="Book Antiqua" w:cs="Book Antiqua"/>
          <w:color w:val="000000"/>
        </w:rPr>
        <w:t xml:space="preserve"> 2021; In press</w:t>
      </w:r>
    </w:p>
    <w:p w14:paraId="60C641EA" w14:textId="77777777" w:rsidR="00A77B3E" w:rsidRPr="00D51FD8" w:rsidRDefault="00A77B3E" w:rsidP="006F22B9">
      <w:pPr>
        <w:spacing w:line="360" w:lineRule="auto"/>
        <w:jc w:val="both"/>
        <w:rPr>
          <w:rFonts w:ascii="Book Antiqua" w:hAnsi="Book Antiqua"/>
        </w:rPr>
      </w:pPr>
    </w:p>
    <w:p w14:paraId="30DB99C2" w14:textId="0DAA2069"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Core Tip: </w:t>
      </w:r>
      <w:r w:rsidRPr="00D51FD8">
        <w:rPr>
          <w:rFonts w:ascii="Book Antiqua" w:eastAsia="Book Antiqua" w:hAnsi="Book Antiqua" w:cs="Book Antiqua"/>
          <w:color w:val="000000"/>
        </w:rPr>
        <w:t xml:space="preserve">Pancreatic ductal adenocarcinoma (PDAC) is a </w:t>
      </w:r>
      <w:r w:rsidR="00372115">
        <w:rPr>
          <w:rFonts w:ascii="Book Antiqua" w:eastAsia="Book Antiqua" w:hAnsi="Book Antiqua" w:cs="Book Antiqua"/>
          <w:color w:val="000000"/>
        </w:rPr>
        <w:t>serious</w:t>
      </w:r>
      <w:r w:rsidR="00372115" w:rsidRPr="00D51FD8">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disease with a poor prognosis. Only a minority </w:t>
      </w:r>
      <w:r w:rsidR="00372115">
        <w:rPr>
          <w:rFonts w:ascii="Book Antiqua" w:eastAsia="Book Antiqua" w:hAnsi="Book Antiqua" w:cs="Book Antiqua"/>
          <w:color w:val="000000"/>
        </w:rPr>
        <w:t>of patients undergo surgery</w:t>
      </w:r>
      <w:r w:rsidRPr="00D51FD8">
        <w:rPr>
          <w:rFonts w:ascii="Book Antiqua" w:eastAsia="Book Antiqua" w:hAnsi="Book Antiqua" w:cs="Book Antiqua"/>
          <w:color w:val="000000"/>
        </w:rPr>
        <w:t xml:space="preserve"> due to the </w:t>
      </w:r>
      <w:r w:rsidR="00372115">
        <w:rPr>
          <w:rFonts w:ascii="Book Antiqua" w:eastAsia="Book Antiqua" w:hAnsi="Book Antiqua" w:cs="Book Antiqua"/>
          <w:color w:val="000000"/>
        </w:rPr>
        <w:t>advanced stage</w:t>
      </w:r>
      <w:r w:rsidR="00372115" w:rsidRPr="00D51FD8">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of </w:t>
      </w:r>
      <w:r w:rsidR="00372115">
        <w:rPr>
          <w:rFonts w:ascii="Book Antiqua" w:eastAsia="Book Antiqua" w:hAnsi="Book Antiqua" w:cs="Book Antiqua"/>
          <w:color w:val="000000"/>
        </w:rPr>
        <w:t xml:space="preserve">the </w:t>
      </w:r>
      <w:r w:rsidRPr="00D51FD8">
        <w:rPr>
          <w:rFonts w:ascii="Book Antiqua" w:eastAsia="Book Antiqua" w:hAnsi="Book Antiqua" w:cs="Book Antiqua"/>
          <w:color w:val="000000"/>
        </w:rPr>
        <w:t>disease</w:t>
      </w:r>
      <w:r w:rsidR="00372115">
        <w:rPr>
          <w:rFonts w:ascii="Book Antiqua" w:eastAsia="Book Antiqua" w:hAnsi="Book Antiqua" w:cs="Book Antiqua"/>
          <w:color w:val="000000"/>
        </w:rPr>
        <w:t>,</w:t>
      </w:r>
      <w:r w:rsidRPr="00D51FD8">
        <w:rPr>
          <w:rFonts w:ascii="Book Antiqua" w:eastAsia="Book Antiqua" w:hAnsi="Book Antiqua" w:cs="Book Antiqua"/>
          <w:color w:val="000000"/>
        </w:rPr>
        <w:t xml:space="preserve"> and recurrence, </w:t>
      </w:r>
      <w:r w:rsidR="00372115">
        <w:rPr>
          <w:rFonts w:ascii="Book Antiqua" w:eastAsia="Book Antiqua" w:hAnsi="Book Antiqua" w:cs="Book Antiqua"/>
          <w:color w:val="000000"/>
        </w:rPr>
        <w:t>an</w:t>
      </w:r>
      <w:r w:rsidRPr="00D51FD8">
        <w:rPr>
          <w:rFonts w:ascii="Book Antiqua" w:eastAsia="Book Antiqua" w:hAnsi="Book Antiqua" w:cs="Book Antiqua"/>
          <w:color w:val="000000"/>
        </w:rPr>
        <w:t xml:space="preserve"> important prognostic factor, often occurs even after surgical resection. We identified the factors associated with the early recurrence of early-stage PDAC evaluating 407 patients with stage I PDAC undergoing upfront surgical resection. Early recurrence was defined as disease recurrence within 6 mo of surgery. Preoperative </w:t>
      </w:r>
      <w:r w:rsidR="00464332" w:rsidRPr="00D51FD8">
        <w:rPr>
          <w:rFonts w:ascii="Book Antiqua" w:eastAsia="Book Antiqua" w:hAnsi="Book Antiqua" w:cs="Book Antiqua"/>
          <w:color w:val="000000"/>
        </w:rPr>
        <w:t>carbohydrate antigen</w:t>
      </w:r>
      <w:r w:rsidRPr="00D51FD8">
        <w:rPr>
          <w:rFonts w:ascii="Book Antiqua" w:eastAsia="Book Antiqua" w:hAnsi="Book Antiqua" w:cs="Book Antiqua"/>
          <w:color w:val="000000"/>
        </w:rPr>
        <w:t xml:space="preserve"> 19-9 </w:t>
      </w:r>
      <w:r w:rsidR="00090ED3">
        <w:rPr>
          <w:rFonts w:ascii="Book Antiqua" w:eastAsia="Book Antiqua" w:hAnsi="Book Antiqua" w:cs="Book Antiqua"/>
          <w:color w:val="000000"/>
        </w:rPr>
        <w:t>l</w:t>
      </w:r>
      <w:r w:rsidRPr="00D51FD8">
        <w:rPr>
          <w:rFonts w:ascii="Book Antiqua" w:eastAsia="Book Antiqua" w:hAnsi="Book Antiqua" w:cs="Book Antiqua"/>
          <w:color w:val="000000"/>
        </w:rPr>
        <w:t>evel &gt;</w:t>
      </w:r>
      <w:r w:rsidR="00DC2A1B">
        <w:rPr>
          <w:rFonts w:ascii="Book Antiqua" w:eastAsia="Book Antiqua" w:hAnsi="Book Antiqua" w:cs="Book Antiqua"/>
          <w:color w:val="000000"/>
        </w:rPr>
        <w:t xml:space="preserve"> </w:t>
      </w:r>
      <w:r w:rsidRPr="00D51FD8">
        <w:rPr>
          <w:rFonts w:ascii="Book Antiqua" w:eastAsia="Book Antiqua" w:hAnsi="Book Antiqua" w:cs="Book Antiqua"/>
          <w:color w:val="000000"/>
        </w:rPr>
        <w:t>70 U/mL determined by receiver operating characteristic analyses was a significant risk factor for early recurrence in early-stage PDAC.</w:t>
      </w:r>
    </w:p>
    <w:p w14:paraId="73A66298" w14:textId="77777777" w:rsidR="00A77B3E" w:rsidRPr="00D51FD8" w:rsidRDefault="00A77B3E" w:rsidP="006F22B9">
      <w:pPr>
        <w:spacing w:line="360" w:lineRule="auto"/>
        <w:jc w:val="both"/>
        <w:rPr>
          <w:rFonts w:ascii="Book Antiqua" w:hAnsi="Book Antiqua"/>
        </w:rPr>
      </w:pPr>
    </w:p>
    <w:p w14:paraId="3A1A6956" w14:textId="77777777" w:rsidR="009C4DE6" w:rsidRDefault="009C4DE6" w:rsidP="006F22B9">
      <w:pPr>
        <w:spacing w:line="360" w:lineRule="auto"/>
        <w:jc w:val="both"/>
        <w:rPr>
          <w:rFonts w:ascii="Book Antiqua" w:eastAsia="Book Antiqua" w:hAnsi="Book Antiqua" w:cs="Book Antiqua"/>
          <w:b/>
          <w:caps/>
          <w:color w:val="000000"/>
          <w:u w:val="single"/>
        </w:rPr>
        <w:sectPr w:rsidR="009C4DE6">
          <w:pgSz w:w="12240" w:h="15840"/>
          <w:pgMar w:top="1440" w:right="1440" w:bottom="1440" w:left="1440" w:header="720" w:footer="720" w:gutter="0"/>
          <w:cols w:space="720"/>
          <w:docGrid w:linePitch="360"/>
        </w:sectPr>
      </w:pPr>
    </w:p>
    <w:p w14:paraId="5121471F" w14:textId="0183D8A2"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aps/>
          <w:color w:val="000000"/>
          <w:u w:val="single"/>
        </w:rPr>
        <w:lastRenderedPageBreak/>
        <w:t>INTRODUCTION</w:t>
      </w:r>
    </w:p>
    <w:p w14:paraId="04B24B4E" w14:textId="62565A21"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Pancreatic ductal adenocarcinoma (PDAC) is a </w:t>
      </w:r>
      <w:r w:rsidR="00372115">
        <w:rPr>
          <w:rFonts w:ascii="Book Antiqua" w:eastAsia="Book Antiqua" w:hAnsi="Book Antiqua" w:cs="Book Antiqua"/>
          <w:color w:val="000000"/>
        </w:rPr>
        <w:t>serious</w:t>
      </w:r>
      <w:r w:rsidR="00372115" w:rsidRPr="00D51FD8">
        <w:rPr>
          <w:rFonts w:ascii="Book Antiqua" w:eastAsia="Book Antiqua" w:hAnsi="Book Antiqua" w:cs="Book Antiqua"/>
          <w:color w:val="000000"/>
        </w:rPr>
        <w:t xml:space="preserve"> </w:t>
      </w:r>
      <w:r w:rsidRPr="00D51FD8">
        <w:rPr>
          <w:rFonts w:ascii="Book Antiqua" w:eastAsia="Book Antiqua" w:hAnsi="Book Antiqua" w:cs="Book Antiqua"/>
          <w:color w:val="000000"/>
        </w:rPr>
        <w:t>disease with a poor prognosis, with a 5-year survival rate of only 6</w:t>
      </w:r>
      <w:r w:rsidR="003E7DB8">
        <w:rPr>
          <w:rFonts w:ascii="Book Antiqua" w:eastAsia="Book Antiqua" w:hAnsi="Book Antiqua" w:cs="Book Antiqua"/>
          <w:color w:val="000000"/>
        </w:rPr>
        <w:t>%-</w:t>
      </w:r>
      <w:r w:rsidRPr="00D51FD8">
        <w:rPr>
          <w:rFonts w:ascii="Book Antiqua" w:eastAsia="Book Antiqua" w:hAnsi="Book Antiqua" w:cs="Book Antiqua"/>
          <w:color w:val="000000"/>
        </w:rPr>
        <w:t>10</w:t>
      </w:r>
      <w:proofErr w:type="gramStart"/>
      <w:r w:rsidRPr="00D51FD8">
        <w:rPr>
          <w:rFonts w:ascii="Book Antiqua" w:eastAsia="Book Antiqua" w:hAnsi="Book Antiqua" w:cs="Book Antiqua"/>
          <w:color w:val="000000"/>
        </w:rPr>
        <w:t>%</w:t>
      </w:r>
      <w:r w:rsidRPr="00D51FD8">
        <w:rPr>
          <w:rFonts w:ascii="Book Antiqua" w:eastAsia="Book Antiqua" w:hAnsi="Book Antiqua" w:cs="Book Antiqua"/>
          <w:color w:val="000000"/>
          <w:vertAlign w:val="superscript"/>
        </w:rPr>
        <w:t>[</w:t>
      </w:r>
      <w:proofErr w:type="gramEnd"/>
      <w:r w:rsidRPr="00D51FD8">
        <w:rPr>
          <w:rFonts w:ascii="Book Antiqua" w:eastAsia="Book Antiqua" w:hAnsi="Book Antiqua" w:cs="Book Antiqua"/>
          <w:color w:val="000000"/>
          <w:vertAlign w:val="superscript"/>
        </w:rPr>
        <w:t>1,2]</w:t>
      </w:r>
      <w:r w:rsidRPr="00D51FD8">
        <w:rPr>
          <w:rFonts w:ascii="Book Antiqua" w:eastAsia="Book Antiqua" w:hAnsi="Book Antiqua" w:cs="Book Antiqua"/>
          <w:color w:val="000000"/>
        </w:rPr>
        <w:t xml:space="preserve">. While surgical resection offers the only possibility of </w:t>
      </w:r>
      <w:proofErr w:type="gramStart"/>
      <w:r w:rsidRPr="00D51FD8">
        <w:rPr>
          <w:rFonts w:ascii="Book Antiqua" w:eastAsia="Book Antiqua" w:hAnsi="Book Antiqua" w:cs="Book Antiqua"/>
          <w:color w:val="000000"/>
        </w:rPr>
        <w:t>cure</w:t>
      </w:r>
      <w:r w:rsidRPr="00D51FD8">
        <w:rPr>
          <w:rFonts w:ascii="Book Antiqua" w:eastAsia="Book Antiqua" w:hAnsi="Book Antiqua" w:cs="Book Antiqua"/>
          <w:color w:val="000000"/>
          <w:vertAlign w:val="superscript"/>
        </w:rPr>
        <w:t>[</w:t>
      </w:r>
      <w:proofErr w:type="gramEnd"/>
      <w:r w:rsidRPr="00D51FD8">
        <w:rPr>
          <w:rFonts w:ascii="Book Antiqua" w:eastAsia="Book Antiqua" w:hAnsi="Book Antiqua" w:cs="Book Antiqua"/>
          <w:color w:val="000000"/>
          <w:vertAlign w:val="superscript"/>
        </w:rPr>
        <w:t>3]</w:t>
      </w:r>
      <w:r w:rsidRPr="00D51FD8">
        <w:rPr>
          <w:rFonts w:ascii="Book Antiqua" w:eastAsia="Book Antiqua" w:hAnsi="Book Antiqua" w:cs="Book Antiqua"/>
          <w:color w:val="000000"/>
        </w:rPr>
        <w:t>, only a minority of patients are diagnosed with resectable disease because of local advancement or metastases at initial presentation</w:t>
      </w:r>
      <w:r w:rsidRPr="00D51FD8">
        <w:rPr>
          <w:rFonts w:ascii="Book Antiqua" w:eastAsia="Book Antiqua" w:hAnsi="Book Antiqua" w:cs="Book Antiqua"/>
          <w:color w:val="000000"/>
          <w:vertAlign w:val="superscript"/>
        </w:rPr>
        <w:t>[4]</w:t>
      </w:r>
      <w:r w:rsidRPr="00D51FD8">
        <w:rPr>
          <w:rFonts w:ascii="Book Antiqua" w:eastAsia="Book Antiqua" w:hAnsi="Book Antiqua" w:cs="Book Antiqua"/>
          <w:color w:val="000000"/>
        </w:rPr>
        <w:t xml:space="preserve">. Furthermore, even if patients undergo surgical treatment, about 70% experience disease </w:t>
      </w:r>
      <w:proofErr w:type="gramStart"/>
      <w:r w:rsidRPr="00D51FD8">
        <w:rPr>
          <w:rFonts w:ascii="Book Antiqua" w:eastAsia="Book Antiqua" w:hAnsi="Book Antiqua" w:cs="Book Antiqua"/>
          <w:color w:val="000000"/>
        </w:rPr>
        <w:t>recurrence</w:t>
      </w:r>
      <w:r w:rsidRPr="00D51FD8">
        <w:rPr>
          <w:rFonts w:ascii="Book Antiqua" w:eastAsia="Book Antiqua" w:hAnsi="Book Antiqua" w:cs="Book Antiqua"/>
          <w:color w:val="000000"/>
          <w:vertAlign w:val="superscript"/>
        </w:rPr>
        <w:t>[</w:t>
      </w:r>
      <w:proofErr w:type="gramEnd"/>
      <w:r w:rsidRPr="00D51FD8">
        <w:rPr>
          <w:rFonts w:ascii="Book Antiqua" w:eastAsia="Book Antiqua" w:hAnsi="Book Antiqua" w:cs="Book Antiqua"/>
          <w:color w:val="000000"/>
          <w:vertAlign w:val="superscript"/>
        </w:rPr>
        <w:t>5-7]</w:t>
      </w:r>
      <w:r w:rsidRPr="00D51FD8">
        <w:rPr>
          <w:rFonts w:ascii="Book Antiqua" w:eastAsia="Book Antiqua" w:hAnsi="Book Antiqua" w:cs="Book Antiqua"/>
          <w:color w:val="000000"/>
        </w:rPr>
        <w:t>. Thus, efforts have been made to improve prognosis by early detection of the disease. However, even if patients are diagnosed and undergo surgery in the early stages, recurrence often occurs, and early recurrence is an important factor associated with a poor prognosis</w:t>
      </w:r>
      <w:r w:rsidRPr="00D51FD8">
        <w:rPr>
          <w:rFonts w:ascii="Book Antiqua" w:eastAsia="Book Antiqua" w:hAnsi="Book Antiqua" w:cs="Book Antiqua"/>
          <w:color w:val="000000"/>
          <w:vertAlign w:val="superscript"/>
        </w:rPr>
        <w:t>[8-10]</w:t>
      </w:r>
      <w:r w:rsidRPr="00D51FD8">
        <w:rPr>
          <w:rFonts w:ascii="Book Antiqua" w:eastAsia="Book Antiqua" w:hAnsi="Book Antiqua" w:cs="Book Antiqua"/>
          <w:color w:val="000000"/>
        </w:rPr>
        <w:t>. Therefore, it is necessary to identify the factors associated with the early recurrence of early-stage PDAC.</w:t>
      </w:r>
    </w:p>
    <w:p w14:paraId="46FF970C" w14:textId="4F7E835F" w:rsidR="00A77B3E" w:rsidRPr="00D51FD8" w:rsidRDefault="006937B5" w:rsidP="006F22B9">
      <w:pPr>
        <w:spacing w:line="360" w:lineRule="auto"/>
        <w:ind w:firstLineChars="100" w:firstLine="240"/>
        <w:jc w:val="both"/>
        <w:rPr>
          <w:rFonts w:ascii="Book Antiqua" w:hAnsi="Book Antiqua"/>
        </w:rPr>
      </w:pPr>
      <w:r w:rsidRPr="00D51FD8">
        <w:rPr>
          <w:rFonts w:ascii="Book Antiqua" w:eastAsia="Book Antiqua" w:hAnsi="Book Antiqua" w:cs="Book Antiqua"/>
          <w:color w:val="000000"/>
        </w:rPr>
        <w:t xml:space="preserve">Various factors associated with PDAC prognosis have been reported including tumor size, preoperative carbohydrate antigen 19-9 (CA 19-9) concentration, histological grade, resection margin status, lymph node metastasis, and vascular </w:t>
      </w:r>
      <w:proofErr w:type="gramStart"/>
      <w:r w:rsidRPr="00D51FD8">
        <w:rPr>
          <w:rFonts w:ascii="Book Antiqua" w:eastAsia="Book Antiqua" w:hAnsi="Book Antiqua" w:cs="Book Antiqua"/>
          <w:color w:val="000000"/>
        </w:rPr>
        <w:t>invasion</w:t>
      </w:r>
      <w:r w:rsidRPr="00D51FD8">
        <w:rPr>
          <w:rFonts w:ascii="Book Antiqua" w:eastAsia="Book Antiqua" w:hAnsi="Book Antiqua" w:cs="Book Antiqua"/>
          <w:color w:val="000000"/>
          <w:vertAlign w:val="superscript"/>
        </w:rPr>
        <w:t>[</w:t>
      </w:r>
      <w:proofErr w:type="gramEnd"/>
      <w:r w:rsidRPr="00D51FD8">
        <w:rPr>
          <w:rFonts w:ascii="Book Antiqua" w:eastAsia="Book Antiqua" w:hAnsi="Book Antiqua" w:cs="Book Antiqua"/>
          <w:color w:val="000000"/>
          <w:vertAlign w:val="superscript"/>
        </w:rPr>
        <w:t>11,12]</w:t>
      </w:r>
      <w:r w:rsidRPr="00D51FD8">
        <w:rPr>
          <w:rFonts w:ascii="Book Antiqua" w:eastAsia="Book Antiqua" w:hAnsi="Book Antiqua" w:cs="Book Antiqua"/>
          <w:color w:val="000000"/>
        </w:rPr>
        <w:t xml:space="preserve">. Among them, CA 19-9 </w:t>
      </w:r>
      <w:r w:rsidR="00C616E6">
        <w:rPr>
          <w:rFonts w:ascii="Book Antiqua" w:eastAsia="Book Antiqua" w:hAnsi="Book Antiqua" w:cs="Book Antiqua"/>
          <w:color w:val="000000"/>
        </w:rPr>
        <w:t>l</w:t>
      </w:r>
      <w:r w:rsidRPr="00D51FD8">
        <w:rPr>
          <w:rFonts w:ascii="Book Antiqua" w:eastAsia="Book Antiqua" w:hAnsi="Book Antiqua" w:cs="Book Antiqua"/>
          <w:color w:val="000000"/>
        </w:rPr>
        <w:t xml:space="preserve">evels, histological grade, and microvascular invasion are also associated with early </w:t>
      </w:r>
      <w:proofErr w:type="gramStart"/>
      <w:r w:rsidRPr="00D51FD8">
        <w:rPr>
          <w:rFonts w:ascii="Book Antiqua" w:eastAsia="Book Antiqua" w:hAnsi="Book Antiqua" w:cs="Book Antiqua"/>
          <w:color w:val="000000"/>
        </w:rPr>
        <w:t>recurrence</w:t>
      </w:r>
      <w:r w:rsidRPr="00D51FD8">
        <w:rPr>
          <w:rFonts w:ascii="Book Antiqua" w:eastAsia="Book Antiqua" w:hAnsi="Book Antiqua" w:cs="Book Antiqua"/>
          <w:color w:val="000000"/>
          <w:vertAlign w:val="superscript"/>
        </w:rPr>
        <w:t>[</w:t>
      </w:r>
      <w:proofErr w:type="gramEnd"/>
      <w:r w:rsidRPr="00D51FD8">
        <w:rPr>
          <w:rFonts w:ascii="Book Antiqua" w:eastAsia="Book Antiqua" w:hAnsi="Book Antiqua" w:cs="Book Antiqua"/>
          <w:color w:val="000000"/>
          <w:vertAlign w:val="superscript"/>
        </w:rPr>
        <w:t>9,13-15]</w:t>
      </w:r>
      <w:r w:rsidRPr="00D51FD8">
        <w:rPr>
          <w:rFonts w:ascii="Book Antiqua" w:eastAsia="Book Antiqua" w:hAnsi="Book Antiqua" w:cs="Book Antiqua"/>
          <w:color w:val="000000"/>
        </w:rPr>
        <w:t xml:space="preserve">. Especially, serum CA 19-9 </w:t>
      </w:r>
      <w:r w:rsidR="00B61FF4">
        <w:rPr>
          <w:rFonts w:ascii="Book Antiqua" w:eastAsia="Book Antiqua" w:hAnsi="Book Antiqua" w:cs="Book Antiqua"/>
          <w:color w:val="000000"/>
        </w:rPr>
        <w:t>l</w:t>
      </w:r>
      <w:r w:rsidRPr="00D51FD8">
        <w:rPr>
          <w:rFonts w:ascii="Book Antiqua" w:eastAsia="Book Antiqua" w:hAnsi="Book Antiqua" w:cs="Book Antiqua"/>
          <w:color w:val="000000"/>
        </w:rPr>
        <w:t xml:space="preserve">evel, the only parameter that can be evaluated before surgery, has been regarded as a means of diagnosing malignant pancreatic neoplasms with high sensitivity and </w:t>
      </w:r>
      <w:proofErr w:type="gramStart"/>
      <w:r w:rsidRPr="00D51FD8">
        <w:rPr>
          <w:rFonts w:ascii="Book Antiqua" w:eastAsia="Book Antiqua" w:hAnsi="Book Antiqua" w:cs="Book Antiqua"/>
          <w:color w:val="000000"/>
        </w:rPr>
        <w:t>specificity</w:t>
      </w:r>
      <w:r w:rsidRPr="00D51FD8">
        <w:rPr>
          <w:rFonts w:ascii="Book Antiqua" w:eastAsia="Book Antiqua" w:hAnsi="Book Antiqua" w:cs="Book Antiqua"/>
          <w:color w:val="000000"/>
          <w:vertAlign w:val="superscript"/>
        </w:rPr>
        <w:t>[</w:t>
      </w:r>
      <w:proofErr w:type="gramEnd"/>
      <w:r w:rsidRPr="00D51FD8">
        <w:rPr>
          <w:rFonts w:ascii="Book Antiqua" w:eastAsia="Book Antiqua" w:hAnsi="Book Antiqua" w:cs="Book Antiqua"/>
          <w:color w:val="000000"/>
          <w:vertAlign w:val="superscript"/>
        </w:rPr>
        <w:t>16,17]</w:t>
      </w:r>
      <w:r w:rsidRPr="00D51FD8">
        <w:rPr>
          <w:rFonts w:ascii="Book Antiqua" w:eastAsia="Book Antiqua" w:hAnsi="Book Antiqua" w:cs="Book Antiqua"/>
          <w:color w:val="000000"/>
        </w:rPr>
        <w:t xml:space="preserve">. Previous studies have also shown </w:t>
      </w:r>
      <w:r w:rsidR="00D8666B">
        <w:rPr>
          <w:rFonts w:ascii="Book Antiqua" w:eastAsia="Book Antiqua" w:hAnsi="Book Antiqua" w:cs="Book Antiqua"/>
          <w:color w:val="000000"/>
        </w:rPr>
        <w:t xml:space="preserve">that </w:t>
      </w:r>
      <w:r w:rsidRPr="00D51FD8">
        <w:rPr>
          <w:rFonts w:ascii="Book Antiqua" w:eastAsia="Book Antiqua" w:hAnsi="Book Antiqua" w:cs="Book Antiqua"/>
          <w:color w:val="000000"/>
        </w:rPr>
        <w:t xml:space="preserve">CA 19-9 </w:t>
      </w:r>
      <w:r w:rsidR="00B61FF4">
        <w:rPr>
          <w:rFonts w:ascii="Book Antiqua" w:eastAsia="Book Antiqua" w:hAnsi="Book Antiqua" w:cs="Book Antiqua"/>
          <w:color w:val="000000"/>
        </w:rPr>
        <w:t>l</w:t>
      </w:r>
      <w:r w:rsidRPr="00D51FD8">
        <w:rPr>
          <w:rFonts w:ascii="Book Antiqua" w:eastAsia="Book Antiqua" w:hAnsi="Book Antiqua" w:cs="Book Antiqua"/>
          <w:color w:val="000000"/>
        </w:rPr>
        <w:t xml:space="preserve">evels </w:t>
      </w:r>
      <w:r w:rsidR="00D8666B">
        <w:rPr>
          <w:rFonts w:ascii="Book Antiqua" w:eastAsia="Book Antiqua" w:hAnsi="Book Antiqua" w:cs="Book Antiqua"/>
          <w:color w:val="000000"/>
        </w:rPr>
        <w:t>are a</w:t>
      </w:r>
      <w:r w:rsidRPr="00D51FD8">
        <w:rPr>
          <w:rFonts w:ascii="Book Antiqua" w:eastAsia="Book Antiqua" w:hAnsi="Book Antiqua" w:cs="Book Antiqua"/>
          <w:color w:val="000000"/>
        </w:rPr>
        <w:t xml:space="preserve"> predictive factor for poor </w:t>
      </w:r>
      <w:proofErr w:type="gramStart"/>
      <w:r w:rsidRPr="00D51FD8">
        <w:rPr>
          <w:rFonts w:ascii="Book Antiqua" w:eastAsia="Book Antiqua" w:hAnsi="Book Antiqua" w:cs="Book Antiqua"/>
          <w:color w:val="000000"/>
        </w:rPr>
        <w:t>prognosis</w:t>
      </w:r>
      <w:r w:rsidRPr="00D51FD8">
        <w:rPr>
          <w:rFonts w:ascii="Book Antiqua" w:eastAsia="Book Antiqua" w:hAnsi="Book Antiqua" w:cs="Book Antiqua"/>
          <w:color w:val="000000"/>
          <w:vertAlign w:val="superscript"/>
        </w:rPr>
        <w:t>[</w:t>
      </w:r>
      <w:proofErr w:type="gramEnd"/>
      <w:r w:rsidRPr="00D51FD8">
        <w:rPr>
          <w:rFonts w:ascii="Book Antiqua" w:eastAsia="Book Antiqua" w:hAnsi="Book Antiqua" w:cs="Book Antiqua"/>
          <w:color w:val="000000"/>
          <w:vertAlign w:val="superscript"/>
        </w:rPr>
        <w:t>18-22]</w:t>
      </w:r>
      <w:r w:rsidRPr="00D51FD8">
        <w:rPr>
          <w:rFonts w:ascii="Book Antiqua" w:eastAsia="Book Antiqua" w:hAnsi="Book Antiqua" w:cs="Book Antiqua"/>
          <w:color w:val="000000"/>
        </w:rPr>
        <w:t xml:space="preserve">. Elevated serum CA 19-9 </w:t>
      </w:r>
      <w:r w:rsidR="00B61FF4">
        <w:rPr>
          <w:rFonts w:ascii="Book Antiqua" w:eastAsia="Book Antiqua" w:hAnsi="Book Antiqua" w:cs="Book Antiqua"/>
          <w:color w:val="000000"/>
        </w:rPr>
        <w:t>l</w:t>
      </w:r>
      <w:r w:rsidRPr="00D51FD8">
        <w:rPr>
          <w:rFonts w:ascii="Book Antiqua" w:eastAsia="Book Antiqua" w:hAnsi="Book Antiqua" w:cs="Book Antiqua"/>
          <w:color w:val="000000"/>
        </w:rPr>
        <w:t>evels are suggestive of pancreatic cancer recurrence, and serum CA 19-9 measurement is usually performed during surveillance, along with imaging tests, to detect cancer progression. Although imaging tests are performed to confirm cancer recurrence, CA 19-9 measurement is easier and more reproducible in terms of surveillance.</w:t>
      </w:r>
    </w:p>
    <w:p w14:paraId="56528B8A" w14:textId="0566DCB6" w:rsidR="00A77B3E" w:rsidRPr="00D51FD8" w:rsidRDefault="006937B5" w:rsidP="006F22B9">
      <w:pPr>
        <w:spacing w:line="360" w:lineRule="auto"/>
        <w:ind w:firstLineChars="100" w:firstLine="240"/>
        <w:jc w:val="both"/>
        <w:rPr>
          <w:rFonts w:ascii="Book Antiqua" w:hAnsi="Book Antiqua"/>
        </w:rPr>
      </w:pPr>
      <w:r w:rsidRPr="00D51FD8">
        <w:rPr>
          <w:rFonts w:ascii="Book Antiqua" w:eastAsia="Book Antiqua" w:hAnsi="Book Antiqua" w:cs="Book Antiqua"/>
          <w:color w:val="000000"/>
        </w:rPr>
        <w:t xml:space="preserve">To improve the prognosis of pancreatic cancer, the risk factors for early recurrence should be evaluated, and active treatment, such as surgical treatment followed by chemotherapy, should be performed. Furthermore, as patients with early-stage disease, who are expected to have a better prognosis, often experience early recurrence, it is important to identify the risk factors for early recurrence and develop an adequate treatment plan. Pre- and post-operative CA 19-9 </w:t>
      </w:r>
      <w:r w:rsidR="006524EA">
        <w:rPr>
          <w:rFonts w:ascii="Book Antiqua" w:eastAsia="Book Antiqua" w:hAnsi="Book Antiqua" w:cs="Book Antiqua"/>
          <w:color w:val="000000"/>
        </w:rPr>
        <w:t>l</w:t>
      </w:r>
      <w:r w:rsidRPr="00D51FD8">
        <w:rPr>
          <w:rFonts w:ascii="Book Antiqua" w:eastAsia="Book Antiqua" w:hAnsi="Book Antiqua" w:cs="Book Antiqua"/>
          <w:color w:val="000000"/>
        </w:rPr>
        <w:t xml:space="preserve">evels have been used to predict disease </w:t>
      </w:r>
      <w:r w:rsidRPr="00D51FD8">
        <w:rPr>
          <w:rFonts w:ascii="Book Antiqua" w:eastAsia="Book Antiqua" w:hAnsi="Book Antiqua" w:cs="Book Antiqua"/>
          <w:color w:val="000000"/>
        </w:rPr>
        <w:lastRenderedPageBreak/>
        <w:t>progression; however, few studies have demonstrated the effectiveness of CA 19-9 as a marker for early recurrence. This study evaluate</w:t>
      </w:r>
      <w:r w:rsidR="00D8666B">
        <w:rPr>
          <w:rFonts w:ascii="Book Antiqua" w:eastAsia="Book Antiqua" w:hAnsi="Book Antiqua" w:cs="Book Antiqua"/>
          <w:color w:val="000000"/>
        </w:rPr>
        <w:t>d</w:t>
      </w:r>
      <w:r w:rsidRPr="00D51FD8">
        <w:rPr>
          <w:rFonts w:ascii="Book Antiqua" w:eastAsia="Book Antiqua" w:hAnsi="Book Antiqua" w:cs="Book Antiqua"/>
          <w:color w:val="000000"/>
        </w:rPr>
        <w:t xml:space="preserve"> the risk factors for early recurrence in patients with American Joint Committee on Cancer (AJCC) 8</w:t>
      </w:r>
      <w:r w:rsidRPr="00D51FD8">
        <w:rPr>
          <w:rFonts w:ascii="Book Antiqua" w:eastAsia="Book Antiqua" w:hAnsi="Book Antiqua" w:cs="Book Antiqua"/>
          <w:color w:val="000000"/>
          <w:vertAlign w:val="superscript"/>
        </w:rPr>
        <w:t>th</w:t>
      </w:r>
      <w:r w:rsidRPr="00D51FD8">
        <w:rPr>
          <w:rFonts w:ascii="Book Antiqua" w:eastAsia="Book Antiqua" w:hAnsi="Book Antiqua" w:cs="Book Antiqua"/>
          <w:color w:val="000000"/>
        </w:rPr>
        <w:t xml:space="preserve"> edition stage I PDAC after upfront surgery. We set the optimal cutoff CA 19-9 </w:t>
      </w:r>
      <w:r w:rsidR="006524EA">
        <w:rPr>
          <w:rFonts w:ascii="Book Antiqua" w:eastAsia="Book Antiqua" w:hAnsi="Book Antiqua" w:cs="Book Antiqua"/>
          <w:color w:val="000000"/>
        </w:rPr>
        <w:t>l</w:t>
      </w:r>
      <w:r w:rsidRPr="00D51FD8">
        <w:rPr>
          <w:rFonts w:ascii="Book Antiqua" w:eastAsia="Book Antiqua" w:hAnsi="Book Antiqua" w:cs="Book Antiqua"/>
          <w:color w:val="000000"/>
        </w:rPr>
        <w:t>evel and evaluated the power of CA 19-9 as a detector of early recurrence of early-stage PDAC. We also evaluated the importance of adjuvant chemotherapy as a therapeutic modality for early-stage patients to reduce the chance of early recurrence.</w:t>
      </w:r>
    </w:p>
    <w:p w14:paraId="37C0015A" w14:textId="77777777" w:rsidR="00A77B3E" w:rsidRPr="00D51FD8" w:rsidRDefault="00A77B3E" w:rsidP="006F22B9">
      <w:pPr>
        <w:spacing w:line="360" w:lineRule="auto"/>
        <w:jc w:val="both"/>
        <w:rPr>
          <w:rFonts w:ascii="Book Antiqua" w:hAnsi="Book Antiqua"/>
        </w:rPr>
      </w:pPr>
    </w:p>
    <w:p w14:paraId="5C00B9D4"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aps/>
          <w:color w:val="000000"/>
          <w:u w:val="single"/>
        </w:rPr>
        <w:t>MATERIALS AND METHODS</w:t>
      </w:r>
    </w:p>
    <w:p w14:paraId="22E5D595" w14:textId="38273CE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Between January 2000 and April 2016, 2029 consecutive patients underwent surgical resection for PDAC at Asan Medical Center</w:t>
      </w:r>
      <w:r w:rsidR="00B97746">
        <w:rPr>
          <w:rFonts w:ascii="Book Antiqua" w:eastAsia="Book Antiqua" w:hAnsi="Book Antiqua" w:cs="Book Antiqua"/>
          <w:color w:val="000000"/>
        </w:rPr>
        <w:t xml:space="preserve"> (Seoul, South Korea)</w:t>
      </w:r>
      <w:r w:rsidRPr="00D51FD8">
        <w:rPr>
          <w:rFonts w:ascii="Book Antiqua" w:eastAsia="Book Antiqua" w:hAnsi="Book Antiqua" w:cs="Book Antiqua"/>
          <w:color w:val="000000"/>
        </w:rPr>
        <w:t xml:space="preserve">. PDAC was histologically confirmed in all patients, and patients with other pancreatic tumors such as intraductal papillary mucinous adenocarcinoma, adenosquamous carcinoma, mucinous carcinoma, acinar cell carcinoma, and malignant endocrine carcinoma were excluded. Of these, 648 patients had </w:t>
      </w:r>
      <w:r w:rsidR="00146F53" w:rsidRPr="00146F53">
        <w:rPr>
          <w:rFonts w:ascii="Book Antiqua" w:eastAsia="Book Antiqua" w:hAnsi="Book Antiqua" w:cs="Book Antiqua"/>
          <w:color w:val="000000"/>
        </w:rPr>
        <w:t>tumor-node-metastasis</w:t>
      </w:r>
      <w:r w:rsidR="00255E62" w:rsidRPr="00255E62">
        <w:rPr>
          <w:rFonts w:ascii="Book Antiqua" w:eastAsia="Book Antiqua" w:hAnsi="Book Antiqua" w:cs="Book Antiqua"/>
          <w:color w:val="000000"/>
        </w:rPr>
        <w:t xml:space="preserve"> (TNM)</w:t>
      </w:r>
      <w:r w:rsidRPr="00D51FD8">
        <w:rPr>
          <w:rFonts w:ascii="Book Antiqua" w:eastAsia="Book Antiqua" w:hAnsi="Book Antiqua" w:cs="Book Antiqua"/>
          <w:color w:val="000000"/>
        </w:rPr>
        <w:t xml:space="preserve"> stage IA and IB disease based on permanent pathologic reports. Forty-eight patients who received neoadjuvant chemotherapy, </w:t>
      </w:r>
      <w:r w:rsidR="00B97746">
        <w:rPr>
          <w:rFonts w:ascii="Book Antiqua" w:eastAsia="Book Antiqua" w:hAnsi="Book Antiqua" w:cs="Book Antiqua"/>
          <w:color w:val="000000"/>
        </w:rPr>
        <w:t>forty-four</w:t>
      </w:r>
      <w:r w:rsidR="00B97746" w:rsidRPr="00D51FD8">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who were lost to follow-up, and five with incomplete data on preoperative serum CA 19-9 </w:t>
      </w:r>
      <w:r w:rsidR="00255E62">
        <w:rPr>
          <w:rFonts w:ascii="Book Antiqua" w:eastAsia="Book Antiqua" w:hAnsi="Book Antiqua" w:cs="Book Antiqua"/>
          <w:color w:val="000000"/>
        </w:rPr>
        <w:t>l</w:t>
      </w:r>
      <w:r w:rsidRPr="00D51FD8">
        <w:rPr>
          <w:rFonts w:ascii="Book Antiqua" w:eastAsia="Book Antiqua" w:hAnsi="Book Antiqua" w:cs="Book Antiqua"/>
          <w:color w:val="000000"/>
        </w:rPr>
        <w:t xml:space="preserve">evels were excluded. Patients whose CA 19-9 </w:t>
      </w:r>
      <w:r w:rsidR="00255E62">
        <w:rPr>
          <w:rFonts w:ascii="Book Antiqua" w:eastAsia="Book Antiqua" w:hAnsi="Book Antiqua" w:cs="Book Antiqua"/>
          <w:color w:val="000000"/>
        </w:rPr>
        <w:t>l</w:t>
      </w:r>
      <w:r w:rsidRPr="00D51FD8">
        <w:rPr>
          <w:rFonts w:ascii="Book Antiqua" w:eastAsia="Book Antiqua" w:hAnsi="Book Antiqua" w:cs="Book Antiqua"/>
          <w:color w:val="000000"/>
        </w:rPr>
        <w:t>evels were measured when they had jaundice (preoperative total bilirubin levels ≥</w:t>
      </w:r>
      <w:r w:rsidR="00255E62">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2 mg/dL) were excluded to avoid the effect of obstructive jaundice on CA 19-9 values. Patients with preoperative CA 19-9 </w:t>
      </w:r>
      <w:r w:rsidR="00255E62">
        <w:rPr>
          <w:rFonts w:ascii="Book Antiqua" w:eastAsia="Book Antiqua" w:hAnsi="Book Antiqua" w:cs="Book Antiqua"/>
          <w:color w:val="000000"/>
        </w:rPr>
        <w:t>l</w:t>
      </w:r>
      <w:r w:rsidRPr="00D51FD8">
        <w:rPr>
          <w:rFonts w:ascii="Book Antiqua" w:eastAsia="Book Antiqua" w:hAnsi="Book Antiqua" w:cs="Book Antiqua"/>
          <w:color w:val="000000"/>
        </w:rPr>
        <w:t>evel &lt;</w:t>
      </w:r>
      <w:r w:rsidR="00255E62">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2 U/mL were considered as </w:t>
      </w:r>
      <w:proofErr w:type="gramStart"/>
      <w:r w:rsidRPr="00D51FD8">
        <w:rPr>
          <w:rFonts w:ascii="Book Antiqua" w:eastAsia="Book Antiqua" w:hAnsi="Book Antiqua" w:cs="Book Antiqua"/>
          <w:color w:val="000000"/>
        </w:rPr>
        <w:t>Lewis</w:t>
      </w:r>
      <w:proofErr w:type="gramEnd"/>
      <w:r w:rsidRPr="00D51FD8">
        <w:rPr>
          <w:rFonts w:ascii="Book Antiqua" w:eastAsia="Book Antiqua" w:hAnsi="Book Antiqua" w:cs="Book Antiqua"/>
          <w:color w:val="000000"/>
        </w:rPr>
        <w:t xml:space="preserve"> antibody-negative patients; thus, they were considered to be unable to express CA 19-9 and were excluded from this study. Finally, 407 patients who underwent upfront surgical resection for stage I PDAC were enrolled in this study (Figure 1). Data regarding age, sex, body mass index, type of operation, pathology, recurrence, and preoperative serum CA 19-9 </w:t>
      </w:r>
      <w:r w:rsidR="00255E62">
        <w:rPr>
          <w:rFonts w:ascii="Book Antiqua" w:eastAsia="Book Antiqua" w:hAnsi="Book Antiqua" w:cs="Book Antiqua"/>
          <w:color w:val="000000"/>
        </w:rPr>
        <w:t>l</w:t>
      </w:r>
      <w:r w:rsidRPr="00D51FD8">
        <w:rPr>
          <w:rFonts w:ascii="Book Antiqua" w:eastAsia="Book Antiqua" w:hAnsi="Book Antiqua" w:cs="Book Antiqua"/>
          <w:color w:val="000000"/>
        </w:rPr>
        <w:t>evels were obtained retrospectively from medical records. All patients underwent either abdominal computed tomography (CT), magnetic resonance imaging, or both preoperatively for the evaluation of tumor lesion and resectability. The pathologic stage was determined according to the TNM Classification of Malignant Tumors, 8th edition, from the AJCC.</w:t>
      </w:r>
    </w:p>
    <w:p w14:paraId="663F6741" w14:textId="7BDDFFB3" w:rsidR="00A77B3E" w:rsidRPr="00D51FD8" w:rsidRDefault="006937B5" w:rsidP="006F22B9">
      <w:pPr>
        <w:spacing w:line="360" w:lineRule="auto"/>
        <w:ind w:firstLineChars="100" w:firstLine="240"/>
        <w:jc w:val="both"/>
        <w:rPr>
          <w:rFonts w:ascii="Book Antiqua" w:hAnsi="Book Antiqua"/>
        </w:rPr>
      </w:pPr>
      <w:r w:rsidRPr="00D51FD8">
        <w:rPr>
          <w:rFonts w:ascii="Book Antiqua" w:eastAsia="Book Antiqua" w:hAnsi="Book Antiqua" w:cs="Book Antiqua"/>
          <w:color w:val="000000"/>
        </w:rPr>
        <w:lastRenderedPageBreak/>
        <w:t xml:space="preserve">All serum CA 19-9 values were measured using an electrochemiluminescence immunoassay kit in the institution’s laboratory. The recommended upper normal limit for CA 19-9 is 37 U/mL. CA 19-9 </w:t>
      </w:r>
      <w:r w:rsidR="00056511">
        <w:rPr>
          <w:rFonts w:ascii="Book Antiqua" w:eastAsia="Book Antiqua" w:hAnsi="Book Antiqua" w:cs="Book Antiqua"/>
          <w:color w:val="000000"/>
        </w:rPr>
        <w:t>l</w:t>
      </w:r>
      <w:r w:rsidRPr="00D51FD8">
        <w:rPr>
          <w:rFonts w:ascii="Book Antiqua" w:eastAsia="Book Antiqua" w:hAnsi="Book Antiqua" w:cs="Book Antiqua"/>
          <w:color w:val="000000"/>
        </w:rPr>
        <w:t>evels were examined within 1 mo before the surgery. When patients developed jaundice due to tumor invasion of the biliary tract, interventions were performed, including endoscopic nasobiliary drainage, endoscopic retrograde biliary drainage, or percutaneous transhepatic biliary drainage.</w:t>
      </w:r>
    </w:p>
    <w:p w14:paraId="2969164F" w14:textId="5A11603C" w:rsidR="00A77B3E" w:rsidRPr="00D51FD8" w:rsidRDefault="006937B5" w:rsidP="006F22B9">
      <w:pPr>
        <w:spacing w:line="360" w:lineRule="auto"/>
        <w:ind w:firstLineChars="100" w:firstLine="240"/>
        <w:jc w:val="both"/>
        <w:rPr>
          <w:rFonts w:ascii="Book Antiqua" w:hAnsi="Book Antiqua"/>
        </w:rPr>
      </w:pPr>
      <w:r w:rsidRPr="00D51FD8">
        <w:rPr>
          <w:rFonts w:ascii="Book Antiqua" w:eastAsia="Book Antiqua" w:hAnsi="Book Antiqua" w:cs="Book Antiqua"/>
          <w:color w:val="000000"/>
        </w:rPr>
        <w:t>Distal pancreatectomy was the standard procedure for tumors of the pancreatic neck, body, or tail. Pancreaticoduodenectomy (pylorus-preserving or pylorus-resecting) was performed for tumors located in the pancreas head or uncinate. Total pancreatectomy was performed in patients in whom intra-operative frozen biopsy showed positive resection margin, remnant pancreas w</w:t>
      </w:r>
      <w:r w:rsidR="00A63C34">
        <w:rPr>
          <w:rFonts w:ascii="Book Antiqua" w:eastAsia="Book Antiqua" w:hAnsi="Book Antiqua" w:cs="Book Antiqua"/>
          <w:color w:val="000000"/>
        </w:rPr>
        <w:t>as</w:t>
      </w:r>
      <w:r w:rsidRPr="00D51FD8">
        <w:rPr>
          <w:rFonts w:ascii="Book Antiqua" w:eastAsia="Book Antiqua" w:hAnsi="Book Antiqua" w:cs="Book Antiqua"/>
          <w:color w:val="000000"/>
        </w:rPr>
        <w:t xml:space="preserve"> atrophied, pancreatitis was very severe involving the whole pancreas, and pancreatic duct was dilated throughout the pancreas. The surgeries were performed using either an open approach or laparoscopically. The pathologic characteristics included tumor size, resection margin status, lymph node metastasis, differentiation, lymphovascular invasion, and perineural invasion status. The resection margins were evaluated by a pathologist as either R0 (no cancer cells observed microscopically at the resection margin) or R1 (cancer cells observed microscopically at the resection margin or a free margin of &lt;</w:t>
      </w:r>
      <w:r w:rsidR="00273EE0">
        <w:rPr>
          <w:rFonts w:ascii="Book Antiqua" w:eastAsia="Book Antiqua" w:hAnsi="Book Antiqua" w:cs="Book Antiqua"/>
          <w:color w:val="000000"/>
        </w:rPr>
        <w:t xml:space="preserve"> </w:t>
      </w:r>
      <w:r w:rsidRPr="00D51FD8">
        <w:rPr>
          <w:rFonts w:ascii="Book Antiqua" w:eastAsia="Book Antiqua" w:hAnsi="Book Antiqua" w:cs="Book Antiqua"/>
          <w:color w:val="000000"/>
        </w:rPr>
        <w:t>1 mm).</w:t>
      </w:r>
    </w:p>
    <w:p w14:paraId="3F89AB8B" w14:textId="54583B4A" w:rsidR="00A77B3E" w:rsidRPr="00D51FD8" w:rsidRDefault="006937B5" w:rsidP="006F22B9">
      <w:pPr>
        <w:spacing w:line="360" w:lineRule="auto"/>
        <w:ind w:firstLineChars="100" w:firstLine="240"/>
        <w:jc w:val="both"/>
        <w:rPr>
          <w:rFonts w:ascii="Book Antiqua" w:hAnsi="Book Antiqua"/>
        </w:rPr>
      </w:pPr>
      <w:r w:rsidRPr="00D51FD8">
        <w:rPr>
          <w:rFonts w:ascii="Book Antiqua" w:eastAsia="Book Antiqua" w:hAnsi="Book Antiqua" w:cs="Book Antiqua"/>
          <w:color w:val="000000"/>
        </w:rPr>
        <w:t>The patients were followed</w:t>
      </w:r>
      <w:r w:rsidR="00B97746">
        <w:rPr>
          <w:rFonts w:ascii="Book Antiqua" w:eastAsia="Book Antiqua" w:hAnsi="Book Antiqua" w:cs="Book Antiqua"/>
          <w:color w:val="000000"/>
        </w:rPr>
        <w:t xml:space="preserve"> </w:t>
      </w:r>
      <w:r w:rsidRPr="00D51FD8">
        <w:rPr>
          <w:rFonts w:ascii="Book Antiqua" w:eastAsia="Book Antiqua" w:hAnsi="Book Antiqua" w:cs="Book Antiqua"/>
          <w:color w:val="000000"/>
        </w:rPr>
        <w:t>up with abdominal CT and blood tests, including tests for tumor markers, CA 19-9, and carcinoembryonic antigen</w:t>
      </w:r>
      <w:r w:rsidR="006E38FF">
        <w:rPr>
          <w:rFonts w:ascii="Book Antiqua" w:eastAsia="Book Antiqua" w:hAnsi="Book Antiqua" w:cs="Book Antiqua"/>
          <w:color w:val="000000"/>
        </w:rPr>
        <w:t xml:space="preserve"> </w:t>
      </w:r>
      <w:r w:rsidRPr="00D51FD8">
        <w:rPr>
          <w:rFonts w:ascii="Book Antiqua" w:eastAsia="Book Antiqua" w:hAnsi="Book Antiqua" w:cs="Book Antiqua"/>
          <w:color w:val="000000"/>
        </w:rPr>
        <w:t>levels, every 3 mo for the first 2 years after surgery and every 3</w:t>
      </w:r>
      <w:r w:rsidR="00324AD1">
        <w:rPr>
          <w:rFonts w:ascii="Book Antiqua" w:eastAsia="Book Antiqua" w:hAnsi="Book Antiqua" w:cs="Book Antiqua"/>
          <w:color w:val="000000"/>
        </w:rPr>
        <w:t>-</w:t>
      </w:r>
      <w:r w:rsidRPr="00D51FD8">
        <w:rPr>
          <w:rFonts w:ascii="Book Antiqua" w:eastAsia="Book Antiqua" w:hAnsi="Book Antiqua" w:cs="Book Antiqua"/>
          <w:color w:val="000000"/>
        </w:rPr>
        <w:t xml:space="preserve">6 mo thereafter. When the CA 19-9 </w:t>
      </w:r>
      <w:r w:rsidR="00951867">
        <w:rPr>
          <w:rFonts w:ascii="Book Antiqua" w:eastAsia="Book Antiqua" w:hAnsi="Book Antiqua" w:cs="Book Antiqua"/>
          <w:color w:val="000000"/>
        </w:rPr>
        <w:t>l</w:t>
      </w:r>
      <w:r w:rsidRPr="00D51FD8">
        <w:rPr>
          <w:rFonts w:ascii="Book Antiqua" w:eastAsia="Book Antiqua" w:hAnsi="Book Antiqua" w:cs="Book Antiqua"/>
          <w:color w:val="000000"/>
        </w:rPr>
        <w:t>evel was elevated or abdominal CT suggested tumor recurrence, additional positron emission tomography (PET) was performed. Tumor recurrence was defined based on radiological or biopsy-proven evidence. Radiological recurrence was determined by radiologists and defined as progressive soft-tissue growth or hypermetabolic lesions at specific sites, as determined by CT or PET. Biopsy was not routinely required for the diagnosis of tumor recurrence.</w:t>
      </w:r>
    </w:p>
    <w:p w14:paraId="1F86BAFB" w14:textId="77777777" w:rsidR="00A77B3E" w:rsidRPr="00D51FD8" w:rsidRDefault="006937B5" w:rsidP="006F22B9">
      <w:pPr>
        <w:spacing w:line="360" w:lineRule="auto"/>
        <w:ind w:firstLineChars="100" w:firstLine="240"/>
        <w:jc w:val="both"/>
        <w:rPr>
          <w:rFonts w:ascii="Book Antiqua" w:hAnsi="Book Antiqua"/>
        </w:rPr>
      </w:pPr>
      <w:r w:rsidRPr="00D51FD8">
        <w:rPr>
          <w:rFonts w:ascii="Book Antiqua" w:eastAsia="Book Antiqua" w:hAnsi="Book Antiqua" w:cs="Book Antiqua"/>
          <w:color w:val="000000"/>
        </w:rPr>
        <w:t xml:space="preserve">Overall survival (OS) was defined as the time from surgery to the date of death from any cause or the last follow-up visit. Disease-free survival (DFS) was defined as the time from surgery to the first documented detection of recurrence on CT or PET during regular </w:t>
      </w:r>
      <w:r w:rsidRPr="00D51FD8">
        <w:rPr>
          <w:rFonts w:ascii="Book Antiqua" w:eastAsia="Book Antiqua" w:hAnsi="Book Antiqua" w:cs="Book Antiqua"/>
          <w:color w:val="000000"/>
        </w:rPr>
        <w:lastRenderedPageBreak/>
        <w:t>follow-up or death, whichever occurred first. Early recurrence was defined as disease relapse within 6 mo of surgery.</w:t>
      </w:r>
    </w:p>
    <w:p w14:paraId="0EBFED9A" w14:textId="77777777" w:rsidR="00A77B3E" w:rsidRPr="00D51FD8" w:rsidRDefault="00A77B3E" w:rsidP="006F22B9">
      <w:pPr>
        <w:spacing w:line="360" w:lineRule="auto"/>
        <w:jc w:val="both"/>
        <w:rPr>
          <w:rFonts w:ascii="Book Antiqua" w:hAnsi="Book Antiqua"/>
        </w:rPr>
      </w:pPr>
    </w:p>
    <w:p w14:paraId="740AEC2F" w14:textId="57E769C3" w:rsidR="00A77B3E" w:rsidRPr="002F7298" w:rsidRDefault="006937B5" w:rsidP="006F22B9">
      <w:pPr>
        <w:spacing w:line="360" w:lineRule="auto"/>
        <w:jc w:val="both"/>
        <w:rPr>
          <w:rFonts w:ascii="Book Antiqua" w:hAnsi="Book Antiqua"/>
          <w:b/>
          <w:bCs/>
          <w:i/>
          <w:iCs/>
        </w:rPr>
      </w:pPr>
      <w:r w:rsidRPr="002F7298">
        <w:rPr>
          <w:rFonts w:ascii="Book Antiqua" w:eastAsia="Book Antiqua" w:hAnsi="Book Antiqua" w:cs="Book Antiqua"/>
          <w:b/>
          <w:bCs/>
          <w:i/>
          <w:iCs/>
          <w:color w:val="000000"/>
        </w:rPr>
        <w:t xml:space="preserve">Statistical </w:t>
      </w:r>
      <w:r w:rsidR="00CA323D">
        <w:rPr>
          <w:rFonts w:ascii="Book Antiqua" w:eastAsia="Book Antiqua" w:hAnsi="Book Antiqua" w:cs="Book Antiqua"/>
          <w:b/>
          <w:bCs/>
          <w:i/>
          <w:iCs/>
          <w:color w:val="000000"/>
        </w:rPr>
        <w:t>a</w:t>
      </w:r>
      <w:r w:rsidRPr="002F7298">
        <w:rPr>
          <w:rFonts w:ascii="Book Antiqua" w:eastAsia="Book Antiqua" w:hAnsi="Book Antiqua" w:cs="Book Antiqua"/>
          <w:b/>
          <w:bCs/>
          <w:i/>
          <w:iCs/>
          <w:color w:val="000000"/>
        </w:rPr>
        <w:t>nalys</w:t>
      </w:r>
      <w:r w:rsidR="00080F53">
        <w:rPr>
          <w:rFonts w:ascii="Book Antiqua" w:eastAsia="Book Antiqua" w:hAnsi="Book Antiqua" w:cs="Book Antiqua"/>
          <w:b/>
          <w:bCs/>
          <w:i/>
          <w:iCs/>
          <w:color w:val="000000"/>
        </w:rPr>
        <w:t>e</w:t>
      </w:r>
      <w:r w:rsidRPr="002F7298">
        <w:rPr>
          <w:rFonts w:ascii="Book Antiqua" w:eastAsia="Book Antiqua" w:hAnsi="Book Antiqua" w:cs="Book Antiqua"/>
          <w:b/>
          <w:bCs/>
          <w:i/>
          <w:iCs/>
          <w:color w:val="000000"/>
        </w:rPr>
        <w:t>s</w:t>
      </w:r>
    </w:p>
    <w:p w14:paraId="6213AC9A" w14:textId="6B85076B"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Continuous variables </w:t>
      </w:r>
      <w:r w:rsidR="00B97746">
        <w:rPr>
          <w:rFonts w:ascii="Book Antiqua" w:eastAsia="Book Antiqua" w:hAnsi="Book Antiqua" w:cs="Book Antiqua"/>
          <w:color w:val="000000"/>
        </w:rPr>
        <w:t>a</w:t>
      </w:r>
      <w:r w:rsidR="00B97746" w:rsidRPr="00D51FD8">
        <w:rPr>
          <w:rFonts w:ascii="Book Antiqua" w:eastAsia="Book Antiqua" w:hAnsi="Book Antiqua" w:cs="Book Antiqua"/>
          <w:color w:val="000000"/>
        </w:rPr>
        <w:t xml:space="preserve">re </w:t>
      </w:r>
      <w:r w:rsidRPr="00D51FD8">
        <w:rPr>
          <w:rFonts w:ascii="Book Antiqua" w:eastAsia="Book Antiqua" w:hAnsi="Book Antiqua" w:cs="Book Antiqua"/>
          <w:color w:val="000000"/>
        </w:rPr>
        <w:t xml:space="preserve">expressed as medians and interquartile ranges. OS and DFS were estimated using the Kaplan–Meier method, and the values were compared using log-rank tests. Receiver operating characteristic (ROC) curves were constructed to estimate the optimal cutoff values for preoperative CA 19-9 </w:t>
      </w:r>
      <w:r w:rsidR="00062F24">
        <w:rPr>
          <w:rFonts w:ascii="Book Antiqua" w:eastAsia="Book Antiqua" w:hAnsi="Book Antiqua" w:cs="Book Antiqua"/>
          <w:color w:val="000000"/>
        </w:rPr>
        <w:t>l</w:t>
      </w:r>
      <w:r w:rsidRPr="00D51FD8">
        <w:rPr>
          <w:rFonts w:ascii="Book Antiqua" w:eastAsia="Book Antiqua" w:hAnsi="Book Antiqua" w:cs="Book Antiqua"/>
          <w:color w:val="000000"/>
        </w:rPr>
        <w:t>evels and tumor size as predictors of postoperative early recurrence, with the Youden index used as a summary measure of the ROC curve. The c</w:t>
      </w:r>
      <w:r w:rsidR="00B97746" w:rsidRPr="0098064C">
        <w:rPr>
          <w:rFonts w:ascii="Book Antiqua" w:eastAsia="Book Antiqua" w:hAnsi="Book Antiqua" w:cs="Book Antiqua"/>
          <w:color w:val="000000"/>
          <w:vertAlign w:val="superscript"/>
        </w:rPr>
        <w:t>2</w:t>
      </w:r>
      <w:r w:rsidRPr="00D51FD8">
        <w:rPr>
          <w:rFonts w:ascii="Book Antiqua" w:eastAsia="Book Antiqua" w:hAnsi="Book Antiqua" w:cs="Book Antiqua"/>
          <w:color w:val="000000"/>
        </w:rPr>
        <w:t xml:space="preserve"> or Fisher’s exact test </w:t>
      </w:r>
      <w:r w:rsidR="00B97746">
        <w:rPr>
          <w:rFonts w:ascii="Book Antiqua" w:eastAsia="Book Antiqua" w:hAnsi="Book Antiqua" w:cs="Book Antiqua"/>
          <w:color w:val="000000"/>
        </w:rPr>
        <w:t>was</w:t>
      </w:r>
      <w:r w:rsidR="00B97746" w:rsidRPr="00D51FD8">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performed for categorical variables. Univariate and multivariate analyses were performed using a logistic regression model to determine the predictive variables associated with early recurrence. </w:t>
      </w:r>
      <w:r w:rsidRPr="00D51FD8">
        <w:rPr>
          <w:rFonts w:ascii="Book Antiqua" w:eastAsia="Book Antiqua" w:hAnsi="Book Antiqua" w:cs="Book Antiqua"/>
          <w:i/>
          <w:iCs/>
          <w:color w:val="000000"/>
        </w:rPr>
        <w:t>P</w:t>
      </w:r>
      <w:r w:rsidRPr="00D51FD8">
        <w:rPr>
          <w:rFonts w:ascii="Book Antiqua" w:eastAsia="Book Antiqua" w:hAnsi="Book Antiqua" w:cs="Book Antiqua"/>
          <w:color w:val="000000"/>
        </w:rPr>
        <w:t xml:space="preserve"> &lt; 0.05 </w:t>
      </w:r>
      <w:r w:rsidR="0069303F">
        <w:rPr>
          <w:rFonts w:ascii="Book Antiqua" w:eastAsia="Book Antiqua" w:hAnsi="Book Antiqua" w:cs="Book Antiqua"/>
          <w:color w:val="000000"/>
        </w:rPr>
        <w:t>was</w:t>
      </w:r>
      <w:r w:rsidR="0069303F" w:rsidRPr="00D51FD8">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considered statistically significant. The statistical analyses were performed using IBM SPSS Statistics for Windows, version 22.0 (IBM Corp., Armonk, NY, </w:t>
      </w:r>
      <w:r w:rsidR="00A34CAF" w:rsidRPr="00A34CAF">
        <w:rPr>
          <w:rFonts w:ascii="Book Antiqua" w:eastAsia="Book Antiqua" w:hAnsi="Book Antiqua" w:cs="Book Antiqua"/>
          <w:color w:val="000000"/>
        </w:rPr>
        <w:t>United States</w:t>
      </w:r>
      <w:r w:rsidRPr="00D51FD8">
        <w:rPr>
          <w:rFonts w:ascii="Book Antiqua" w:eastAsia="Book Antiqua" w:hAnsi="Book Antiqua" w:cs="Book Antiqua"/>
          <w:color w:val="000000"/>
        </w:rPr>
        <w:t xml:space="preserve">). </w:t>
      </w:r>
    </w:p>
    <w:p w14:paraId="27D16E95" w14:textId="77777777" w:rsidR="00A77B3E" w:rsidRPr="00D51FD8" w:rsidRDefault="00A77B3E" w:rsidP="006F22B9">
      <w:pPr>
        <w:spacing w:line="360" w:lineRule="auto"/>
        <w:jc w:val="both"/>
        <w:rPr>
          <w:rFonts w:ascii="Book Antiqua" w:hAnsi="Book Antiqua"/>
        </w:rPr>
      </w:pPr>
    </w:p>
    <w:p w14:paraId="288C0D6B"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aps/>
          <w:color w:val="000000"/>
          <w:u w:val="single"/>
        </w:rPr>
        <w:t>RESULTS</w:t>
      </w:r>
    </w:p>
    <w:p w14:paraId="27A86181" w14:textId="2E31BA09" w:rsidR="00A77B3E" w:rsidRPr="00331040" w:rsidRDefault="006937B5" w:rsidP="006F22B9">
      <w:pPr>
        <w:spacing w:line="360" w:lineRule="auto"/>
        <w:jc w:val="both"/>
        <w:rPr>
          <w:rFonts w:ascii="Book Antiqua" w:hAnsi="Book Antiqua"/>
          <w:i/>
          <w:iCs/>
        </w:rPr>
      </w:pPr>
      <w:r w:rsidRPr="00331040">
        <w:rPr>
          <w:rFonts w:ascii="Book Antiqua" w:eastAsia="Book Antiqua" w:hAnsi="Book Antiqua" w:cs="Book Antiqua"/>
          <w:b/>
          <w:bCs/>
          <w:i/>
          <w:iCs/>
          <w:color w:val="000000"/>
        </w:rPr>
        <w:t>Patient’s characteristics</w:t>
      </w:r>
    </w:p>
    <w:p w14:paraId="01B1626A" w14:textId="38EA5A6D"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This study included 407 patients. Of them, 225 (55.3%) were male and 182 (44.7%) were female, with a median age of 62 years (30</w:t>
      </w:r>
      <w:r w:rsidR="00132F6F">
        <w:rPr>
          <w:rFonts w:ascii="Book Antiqua" w:eastAsia="Book Antiqua" w:hAnsi="Book Antiqua" w:cs="Book Antiqua"/>
          <w:color w:val="000000"/>
        </w:rPr>
        <w:t>-</w:t>
      </w:r>
      <w:r w:rsidRPr="00D51FD8">
        <w:rPr>
          <w:rFonts w:ascii="Book Antiqua" w:eastAsia="Book Antiqua" w:hAnsi="Book Antiqua" w:cs="Book Antiqua"/>
          <w:color w:val="000000"/>
        </w:rPr>
        <w:t>88). The median follow-up time was 31 mo (1</w:t>
      </w:r>
      <w:r w:rsidR="00132F6F">
        <w:rPr>
          <w:rFonts w:ascii="Book Antiqua" w:eastAsia="Book Antiqua" w:hAnsi="Book Antiqua" w:cs="Book Antiqua"/>
          <w:color w:val="000000"/>
        </w:rPr>
        <w:t>-</w:t>
      </w:r>
      <w:r w:rsidRPr="00D51FD8">
        <w:rPr>
          <w:rFonts w:ascii="Book Antiqua" w:eastAsia="Book Antiqua" w:hAnsi="Book Antiqua" w:cs="Book Antiqua"/>
          <w:color w:val="000000"/>
        </w:rPr>
        <w:t>227). A total of 254 patients (62.4%) underwent pancreatectomy for tumors located at the head or uncinate, and 151 (37.1%) underwent pancreatectomy for tumors located at the pancreatic neck, body, or tail. Permanent biopsy result revealed that the tumor involved both head and body in two cases (0.5%). The median tumor size was 2.5 cm (0.3</w:t>
      </w:r>
      <w:r w:rsidR="00132F6F">
        <w:rPr>
          <w:rFonts w:ascii="Book Antiqua" w:eastAsia="Book Antiqua" w:hAnsi="Book Antiqua" w:cs="Book Antiqua"/>
          <w:color w:val="000000"/>
        </w:rPr>
        <w:t>-</w:t>
      </w:r>
      <w:r w:rsidRPr="00D51FD8">
        <w:rPr>
          <w:rFonts w:ascii="Book Antiqua" w:eastAsia="Book Antiqua" w:hAnsi="Book Antiqua" w:cs="Book Antiqua"/>
          <w:color w:val="000000"/>
        </w:rPr>
        <w:t>4), and the median number of harvested lymph nodes was 14. A total of 253 patients (62.2%) received adjuvant chemotherapy. The median OS durations in the early and non-early recurrence groups were 11 and 42 mo, respectively (</w:t>
      </w:r>
      <w:r w:rsidR="00132F6F" w:rsidRPr="00D51FD8">
        <w:rPr>
          <w:rFonts w:ascii="Book Antiqua" w:eastAsia="Book Antiqua" w:hAnsi="Book Antiqua" w:cs="Book Antiqua"/>
          <w:i/>
          <w:iCs/>
          <w:color w:val="000000"/>
        </w:rPr>
        <w:t>P</w:t>
      </w:r>
      <w:r w:rsidRPr="00D51FD8">
        <w:rPr>
          <w:rFonts w:ascii="Book Antiqua" w:eastAsia="Book Antiqua" w:hAnsi="Book Antiqua" w:cs="Book Antiqua"/>
          <w:i/>
          <w:iCs/>
          <w:color w:val="000000"/>
        </w:rPr>
        <w:t xml:space="preserve"> &lt; </w:t>
      </w:r>
      <w:r w:rsidRPr="00D51FD8">
        <w:rPr>
          <w:rFonts w:ascii="Book Antiqua" w:eastAsia="Book Antiqua" w:hAnsi="Book Antiqua" w:cs="Book Antiqua"/>
          <w:color w:val="000000"/>
        </w:rPr>
        <w:t>0.001). The demographic and pathologic findings are summarized in Table 1.</w:t>
      </w:r>
    </w:p>
    <w:p w14:paraId="0D193A1A" w14:textId="77777777" w:rsidR="00A77B3E" w:rsidRPr="00D51FD8" w:rsidRDefault="006937B5" w:rsidP="006F22B9">
      <w:pPr>
        <w:spacing w:line="360" w:lineRule="auto"/>
        <w:ind w:firstLineChars="100" w:firstLine="240"/>
        <w:jc w:val="both"/>
        <w:rPr>
          <w:rFonts w:ascii="Book Antiqua" w:hAnsi="Book Antiqua"/>
        </w:rPr>
      </w:pPr>
      <w:r w:rsidRPr="00D51FD8">
        <w:rPr>
          <w:rFonts w:ascii="Book Antiqua" w:eastAsia="Book Antiqua" w:hAnsi="Book Antiqua" w:cs="Book Antiqua"/>
          <w:color w:val="000000"/>
        </w:rPr>
        <w:t xml:space="preserve">The median follow-up duration was 31 mo. A total of 304 patients (75.4%) showed disease recurrence, with a median time to recurrence of 10 mo. In this study, 99 (32.6%) </w:t>
      </w:r>
      <w:r w:rsidRPr="00D51FD8">
        <w:rPr>
          <w:rFonts w:ascii="Book Antiqua" w:eastAsia="Book Antiqua" w:hAnsi="Book Antiqua" w:cs="Book Antiqua"/>
          <w:color w:val="000000"/>
        </w:rPr>
        <w:lastRenderedPageBreak/>
        <w:t>and 205 (67.4%) patients had local and distant recurrences, respectively. Among the patients with distant recurrence, the most common recurrence site was the liver, followed by peritoneal seeding and the lungs. A total of 98 patients (24.1%) had early recurrence, and 309 (75.9%) had either non-early or no recurrence. Among patients with early recurrence, 26 (26.5%) had local recurrence and 72 (73.5%) had distant recurrence. The most common recurrence site was the liver (37.8%).</w:t>
      </w:r>
    </w:p>
    <w:p w14:paraId="1BD6B6C4" w14:textId="77777777" w:rsidR="00A77B3E" w:rsidRPr="00D51FD8" w:rsidRDefault="00A77B3E" w:rsidP="006F22B9">
      <w:pPr>
        <w:spacing w:line="360" w:lineRule="auto"/>
        <w:jc w:val="both"/>
        <w:rPr>
          <w:rFonts w:ascii="Book Antiqua" w:hAnsi="Book Antiqua"/>
        </w:rPr>
      </w:pPr>
    </w:p>
    <w:p w14:paraId="628C7337" w14:textId="3296B6F4" w:rsidR="00A77B3E" w:rsidRPr="00132F6F" w:rsidRDefault="006937B5" w:rsidP="006F22B9">
      <w:pPr>
        <w:spacing w:line="360" w:lineRule="auto"/>
        <w:jc w:val="both"/>
        <w:rPr>
          <w:rFonts w:ascii="Book Antiqua" w:hAnsi="Book Antiqua"/>
          <w:i/>
          <w:iCs/>
        </w:rPr>
      </w:pPr>
      <w:r w:rsidRPr="00132F6F">
        <w:rPr>
          <w:rFonts w:ascii="Book Antiqua" w:eastAsia="Book Antiqua" w:hAnsi="Book Antiqua" w:cs="Book Antiqua"/>
          <w:b/>
          <w:bCs/>
          <w:i/>
          <w:iCs/>
          <w:color w:val="000000"/>
        </w:rPr>
        <w:t>Preoperative serum CA 19-9 and early recurrence</w:t>
      </w:r>
    </w:p>
    <w:p w14:paraId="412CFD6E" w14:textId="6B0C313D"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ROC curve analysis revealed 70 U/mL as the optimal cutoff preoperative CA 19-9 </w:t>
      </w:r>
      <w:r w:rsidR="00132F6F">
        <w:rPr>
          <w:rFonts w:ascii="Book Antiqua" w:eastAsia="Book Antiqua" w:hAnsi="Book Antiqua" w:cs="Book Antiqua"/>
          <w:color w:val="000000"/>
        </w:rPr>
        <w:t>l</w:t>
      </w:r>
      <w:r w:rsidRPr="00D51FD8">
        <w:rPr>
          <w:rFonts w:ascii="Book Antiqua" w:eastAsia="Book Antiqua" w:hAnsi="Book Antiqua" w:cs="Book Antiqua"/>
          <w:color w:val="000000"/>
        </w:rPr>
        <w:t xml:space="preserve">evel for predicting early recurrence </w:t>
      </w:r>
      <w:r w:rsidR="0069303F">
        <w:rPr>
          <w:rFonts w:ascii="Book Antiqua" w:eastAsia="Book Antiqua" w:hAnsi="Book Antiqua" w:cs="Book Antiqua"/>
          <w:color w:val="000000"/>
        </w:rPr>
        <w:t>(</w:t>
      </w:r>
      <w:r w:rsidRPr="00D51FD8">
        <w:rPr>
          <w:rFonts w:ascii="Book Antiqua" w:eastAsia="Book Antiqua" w:hAnsi="Book Antiqua" w:cs="Book Antiqua"/>
          <w:color w:val="000000"/>
        </w:rPr>
        <w:t>area under the curve</w:t>
      </w:r>
      <w:r w:rsidR="00CD442E">
        <w:rPr>
          <w:rFonts w:ascii="Book Antiqua" w:eastAsia="Book Antiqua" w:hAnsi="Book Antiqua" w:cs="Book Antiqua"/>
          <w:color w:val="000000"/>
        </w:rPr>
        <w:t xml:space="preserve"> </w:t>
      </w:r>
      <w:r w:rsidR="0069303F">
        <w:rPr>
          <w:rFonts w:ascii="Book Antiqua" w:eastAsia="Book Antiqua" w:hAnsi="Book Antiqua" w:cs="Book Antiqua"/>
          <w:color w:val="000000"/>
        </w:rPr>
        <w:t>[</w:t>
      </w:r>
      <w:r w:rsidR="00CD442E">
        <w:rPr>
          <w:rFonts w:ascii="Book Antiqua" w:eastAsia="Book Antiqua" w:hAnsi="Book Antiqua" w:cs="Book Antiqua"/>
          <w:color w:val="000000"/>
        </w:rPr>
        <w:t>AUC</w:t>
      </w:r>
      <w:r w:rsidR="0069303F">
        <w:rPr>
          <w:rFonts w:ascii="Book Antiqua" w:eastAsia="Book Antiqua" w:hAnsi="Book Antiqua" w:cs="Book Antiqua"/>
          <w:color w:val="000000"/>
        </w:rPr>
        <w:t>]</w:t>
      </w:r>
      <w:r w:rsidR="00132F6F">
        <w:rPr>
          <w:rFonts w:ascii="Book Antiqua" w:eastAsia="Book Antiqua" w:hAnsi="Book Antiqua" w:cs="Book Antiqua"/>
          <w:color w:val="000000"/>
        </w:rPr>
        <w:t xml:space="preserve"> </w:t>
      </w:r>
      <w:r w:rsidRPr="00D51FD8">
        <w:rPr>
          <w:rFonts w:ascii="Book Antiqua" w:eastAsia="Book Antiqua" w:hAnsi="Book Antiqua" w:cs="Book Antiqua"/>
          <w:color w:val="000000"/>
        </w:rPr>
        <w:t>0.605; sensitivity 60.2%, specificity 60.5%; Figure 2A</w:t>
      </w:r>
      <w:r w:rsidR="0069303F">
        <w:rPr>
          <w:rFonts w:ascii="Book Antiqua" w:eastAsia="Book Antiqua" w:hAnsi="Book Antiqua" w:cs="Book Antiqua"/>
          <w:color w:val="000000"/>
        </w:rPr>
        <w:t>)</w:t>
      </w:r>
      <w:r w:rsidRPr="00D51FD8">
        <w:rPr>
          <w:rFonts w:ascii="Book Antiqua" w:eastAsia="Book Antiqua" w:hAnsi="Book Antiqua" w:cs="Book Antiqua"/>
          <w:color w:val="000000"/>
        </w:rPr>
        <w:t xml:space="preserve">. In this study, 181 patients had preoperative serum CA 19-9 </w:t>
      </w:r>
      <w:r w:rsidR="00132F6F">
        <w:rPr>
          <w:rFonts w:ascii="Book Antiqua" w:eastAsia="Book Antiqua" w:hAnsi="Book Antiqua" w:cs="Book Antiqua"/>
          <w:color w:val="000000"/>
        </w:rPr>
        <w:t>l</w:t>
      </w:r>
      <w:r w:rsidRPr="00D51FD8">
        <w:rPr>
          <w:rFonts w:ascii="Book Antiqua" w:eastAsia="Book Antiqua" w:hAnsi="Book Antiqua" w:cs="Book Antiqua"/>
          <w:color w:val="000000"/>
        </w:rPr>
        <w:t>evel ≥</w:t>
      </w:r>
      <w:r w:rsidR="00132F6F">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70 U/mL; among them, 59 patients (32.6%) had early recurrence. In contrast, 39 of the 226 patients (17.4%) with CA 19-9 </w:t>
      </w:r>
      <w:r w:rsidR="00132F6F">
        <w:rPr>
          <w:rFonts w:ascii="Book Antiqua" w:eastAsia="Book Antiqua" w:hAnsi="Book Antiqua" w:cs="Book Antiqua"/>
          <w:color w:val="000000"/>
        </w:rPr>
        <w:t>l</w:t>
      </w:r>
      <w:r w:rsidRPr="00D51FD8">
        <w:rPr>
          <w:rFonts w:ascii="Book Antiqua" w:eastAsia="Book Antiqua" w:hAnsi="Book Antiqua" w:cs="Book Antiqua"/>
          <w:color w:val="000000"/>
        </w:rPr>
        <w:t>evel &lt;</w:t>
      </w:r>
      <w:r w:rsidR="00132F6F">
        <w:rPr>
          <w:rFonts w:ascii="Book Antiqua" w:eastAsia="Book Antiqua" w:hAnsi="Book Antiqua" w:cs="Book Antiqua"/>
          <w:color w:val="000000"/>
        </w:rPr>
        <w:t xml:space="preserve"> </w:t>
      </w:r>
      <w:r w:rsidRPr="00D51FD8">
        <w:rPr>
          <w:rFonts w:ascii="Book Antiqua" w:eastAsia="Book Antiqua" w:hAnsi="Book Antiqua" w:cs="Book Antiqua"/>
          <w:color w:val="000000"/>
        </w:rPr>
        <w:t>70 U/mL had early recurrence (</w:t>
      </w:r>
      <w:r w:rsidR="00132F6F" w:rsidRPr="00D51FD8">
        <w:rPr>
          <w:rFonts w:ascii="Book Antiqua" w:eastAsia="Book Antiqua" w:hAnsi="Book Antiqua" w:cs="Book Antiqua"/>
          <w:i/>
          <w:iCs/>
          <w:color w:val="000000"/>
        </w:rPr>
        <w:t>P</w:t>
      </w:r>
      <w:r w:rsidRPr="00D51FD8">
        <w:rPr>
          <w:rFonts w:ascii="Book Antiqua" w:eastAsia="Book Antiqua" w:hAnsi="Book Antiqua" w:cs="Book Antiqua"/>
          <w:i/>
          <w:iCs/>
          <w:color w:val="000000"/>
        </w:rPr>
        <w:t xml:space="preserve"> &lt; </w:t>
      </w:r>
      <w:r w:rsidRPr="00D51FD8">
        <w:rPr>
          <w:rFonts w:ascii="Book Antiqua" w:eastAsia="Book Antiqua" w:hAnsi="Book Antiqua" w:cs="Book Antiqua"/>
          <w:color w:val="000000"/>
        </w:rPr>
        <w:t xml:space="preserve">0.001). We had postoperative serum CA 19-9 values checked within </w:t>
      </w:r>
      <w:r w:rsidR="0069303F">
        <w:rPr>
          <w:rFonts w:ascii="Book Antiqua" w:eastAsia="Book Antiqua" w:hAnsi="Book Antiqua" w:cs="Book Antiqua"/>
          <w:color w:val="000000"/>
        </w:rPr>
        <w:t>1 mo</w:t>
      </w:r>
      <w:r w:rsidRPr="00D51FD8">
        <w:rPr>
          <w:rFonts w:ascii="Book Antiqua" w:eastAsia="Book Antiqua" w:hAnsi="Book Antiqua" w:cs="Book Antiqua"/>
          <w:color w:val="000000"/>
        </w:rPr>
        <w:t xml:space="preserve"> after the operation. Among </w:t>
      </w:r>
      <w:r w:rsidR="0069303F">
        <w:rPr>
          <w:rFonts w:ascii="Book Antiqua" w:eastAsia="Book Antiqua" w:hAnsi="Book Antiqua" w:cs="Book Antiqua"/>
          <w:color w:val="000000"/>
        </w:rPr>
        <w:t xml:space="preserve">the </w:t>
      </w:r>
      <w:r w:rsidRPr="00D51FD8">
        <w:rPr>
          <w:rFonts w:ascii="Book Antiqua" w:eastAsia="Book Antiqua" w:hAnsi="Book Antiqua" w:cs="Book Antiqua"/>
          <w:color w:val="000000"/>
        </w:rPr>
        <w:t>181 patients with preoperative serum CA 19-9 values ≥ 70 U/mL, 171 patients (94%) had decreased serum CA 19-9 values after the operation, and of these, 49 patients (28.7%) experienced early disease recurrence. Nine patients had rather increased serum CA 19-9 value</w:t>
      </w:r>
      <w:r w:rsidR="0069303F">
        <w:rPr>
          <w:rFonts w:ascii="Book Antiqua" w:eastAsia="Book Antiqua" w:hAnsi="Book Antiqua" w:cs="Book Antiqua"/>
          <w:color w:val="000000"/>
        </w:rPr>
        <w:t>,</w:t>
      </w:r>
      <w:r w:rsidRPr="00D51FD8">
        <w:rPr>
          <w:rFonts w:ascii="Book Antiqua" w:eastAsia="Book Antiqua" w:hAnsi="Book Antiqua" w:cs="Book Antiqua"/>
          <w:color w:val="000000"/>
        </w:rPr>
        <w:t xml:space="preserve"> and all </w:t>
      </w:r>
      <w:r w:rsidR="0069303F">
        <w:rPr>
          <w:rFonts w:ascii="Book Antiqua" w:eastAsia="Book Antiqua" w:hAnsi="Book Antiqua" w:cs="Book Antiqua"/>
          <w:color w:val="000000"/>
        </w:rPr>
        <w:t xml:space="preserve">of </w:t>
      </w:r>
      <w:r w:rsidRPr="00D51FD8">
        <w:rPr>
          <w:rFonts w:ascii="Book Antiqua" w:eastAsia="Book Antiqua" w:hAnsi="Book Antiqua" w:cs="Book Antiqua"/>
          <w:color w:val="000000"/>
        </w:rPr>
        <w:t xml:space="preserve">these patients experienced early recurrence. In one patient, we did not check </w:t>
      </w:r>
      <w:r w:rsidR="0069303F">
        <w:rPr>
          <w:rFonts w:ascii="Book Antiqua" w:eastAsia="Book Antiqua" w:hAnsi="Book Antiqua" w:cs="Book Antiqua"/>
          <w:color w:val="000000"/>
        </w:rPr>
        <w:t xml:space="preserve">the </w:t>
      </w:r>
      <w:r w:rsidRPr="00D51FD8">
        <w:rPr>
          <w:rFonts w:ascii="Book Antiqua" w:eastAsia="Book Antiqua" w:hAnsi="Book Antiqua" w:cs="Book Antiqua"/>
          <w:color w:val="000000"/>
        </w:rPr>
        <w:t>postoperative CA 19-9 value. ROC curve analysis also revealed 2.85 cm as the optimal cutoff tumor size for predicting early recurrence (AUC</w:t>
      </w:r>
      <w:r w:rsidR="00EE246D">
        <w:rPr>
          <w:rFonts w:ascii="Book Antiqua" w:eastAsia="Book Antiqua" w:hAnsi="Book Antiqua" w:cs="Book Antiqua"/>
          <w:color w:val="000000"/>
        </w:rPr>
        <w:t xml:space="preserve"> </w:t>
      </w:r>
      <w:r w:rsidRPr="00D51FD8">
        <w:rPr>
          <w:rFonts w:ascii="Book Antiqua" w:eastAsia="Book Antiqua" w:hAnsi="Book Antiqua" w:cs="Book Antiqua"/>
          <w:color w:val="000000"/>
        </w:rPr>
        <w:t>0.619; sensitivity 56.1%, specificity 65.0%; Figure 2B).</w:t>
      </w:r>
    </w:p>
    <w:p w14:paraId="76032B17" w14:textId="77777777" w:rsidR="00A77B3E" w:rsidRPr="00D51FD8" w:rsidRDefault="00A77B3E" w:rsidP="006F22B9">
      <w:pPr>
        <w:spacing w:line="360" w:lineRule="auto"/>
        <w:jc w:val="both"/>
        <w:rPr>
          <w:rFonts w:ascii="Book Antiqua" w:hAnsi="Book Antiqua"/>
        </w:rPr>
      </w:pPr>
    </w:p>
    <w:p w14:paraId="755A6BA9" w14:textId="0E9FA8B1" w:rsidR="00A77B3E" w:rsidRPr="008179FB" w:rsidRDefault="006937B5" w:rsidP="006F22B9">
      <w:pPr>
        <w:spacing w:line="360" w:lineRule="auto"/>
        <w:jc w:val="both"/>
        <w:rPr>
          <w:rFonts w:ascii="Book Antiqua" w:hAnsi="Book Antiqua"/>
          <w:i/>
          <w:iCs/>
        </w:rPr>
      </w:pPr>
      <w:r w:rsidRPr="008179FB">
        <w:rPr>
          <w:rFonts w:ascii="Book Antiqua" w:eastAsia="Book Antiqua" w:hAnsi="Book Antiqua" w:cs="Book Antiqua"/>
          <w:b/>
          <w:bCs/>
          <w:i/>
          <w:iCs/>
          <w:color w:val="000000"/>
        </w:rPr>
        <w:t>Multivariate analysis on risk factors for early recurrence</w:t>
      </w:r>
    </w:p>
    <w:p w14:paraId="28E11839" w14:textId="3EEA482A"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Table 2 shows the risk factors associated with early recurrence after curative surgical resection for TNM stage I PDAC. In the univariate analysis, preoperative serum CA 19-9 </w:t>
      </w:r>
      <w:r w:rsidR="00C25A42">
        <w:rPr>
          <w:rFonts w:ascii="Book Antiqua" w:eastAsia="Book Antiqua" w:hAnsi="Book Antiqua" w:cs="Book Antiqua"/>
          <w:color w:val="000000"/>
        </w:rPr>
        <w:t>l</w:t>
      </w:r>
      <w:r w:rsidRPr="00D51FD8">
        <w:rPr>
          <w:rFonts w:ascii="Book Antiqua" w:eastAsia="Book Antiqua" w:hAnsi="Book Antiqua" w:cs="Book Antiqua"/>
          <w:color w:val="000000"/>
        </w:rPr>
        <w:t>evel (</w:t>
      </w:r>
      <w:r w:rsidR="00C25A42">
        <w:rPr>
          <w:rFonts w:ascii="Book Antiqua" w:eastAsia="Book Antiqua" w:hAnsi="Book Antiqua" w:cs="Book Antiqua"/>
          <w:i/>
          <w:iCs/>
          <w:color w:val="000000"/>
        </w:rPr>
        <w:t xml:space="preserve">P </w:t>
      </w:r>
      <w:r w:rsidRPr="00D51FD8">
        <w:rPr>
          <w:rFonts w:ascii="Book Antiqua" w:eastAsia="Book Antiqua" w:hAnsi="Book Antiqua" w:cs="Book Antiqua"/>
          <w:i/>
          <w:iCs/>
          <w:color w:val="000000"/>
        </w:rPr>
        <w:t xml:space="preserve">&lt; </w:t>
      </w:r>
      <w:r w:rsidRPr="00D51FD8">
        <w:rPr>
          <w:rFonts w:ascii="Book Antiqua" w:eastAsia="Book Antiqua" w:hAnsi="Book Antiqua" w:cs="Book Antiqua"/>
          <w:color w:val="000000"/>
        </w:rPr>
        <w:t>0.001), tumor size (</w:t>
      </w:r>
      <w:r w:rsidR="006D62F4">
        <w:rPr>
          <w:rFonts w:ascii="Book Antiqua" w:eastAsia="Book Antiqua" w:hAnsi="Book Antiqua" w:cs="Book Antiqua"/>
          <w:i/>
          <w:iCs/>
          <w:color w:val="000000"/>
        </w:rPr>
        <w:t xml:space="preserve">P </w:t>
      </w:r>
      <w:r w:rsidRPr="00D51FD8">
        <w:rPr>
          <w:rFonts w:ascii="Book Antiqua" w:eastAsia="Book Antiqua" w:hAnsi="Book Antiqua" w:cs="Book Antiqua"/>
          <w:i/>
          <w:iCs/>
          <w:color w:val="000000"/>
        </w:rPr>
        <w:t xml:space="preserve">&lt; </w:t>
      </w:r>
      <w:r w:rsidRPr="00D51FD8">
        <w:rPr>
          <w:rFonts w:ascii="Book Antiqua" w:eastAsia="Book Antiqua" w:hAnsi="Book Antiqua" w:cs="Book Antiqua"/>
          <w:color w:val="000000"/>
        </w:rPr>
        <w:t>0.001), and differentiati</w:t>
      </w:r>
      <w:r w:rsidRPr="00961F49">
        <w:rPr>
          <w:rFonts w:ascii="Book Antiqua" w:eastAsia="Book Antiqua" w:hAnsi="Book Antiqua" w:cs="Book Antiqua"/>
          <w:color w:val="000000"/>
        </w:rPr>
        <w:t>on (</w:t>
      </w:r>
      <w:r w:rsidR="006D62F4" w:rsidRPr="00961F49">
        <w:rPr>
          <w:rFonts w:ascii="Book Antiqua" w:eastAsia="Book Antiqua" w:hAnsi="Book Antiqua" w:cs="Book Antiqua"/>
          <w:i/>
          <w:iCs/>
          <w:color w:val="000000"/>
        </w:rPr>
        <w:t xml:space="preserve">P </w:t>
      </w:r>
      <w:r w:rsidRPr="00961F49">
        <w:rPr>
          <w:rFonts w:ascii="Book Antiqua" w:eastAsia="Book Antiqua" w:hAnsi="Book Antiqua" w:cs="Book Antiqua"/>
          <w:color w:val="000000"/>
        </w:rPr>
        <w:t>=</w:t>
      </w:r>
      <w:r w:rsidR="006D62F4" w:rsidRPr="00961F49">
        <w:rPr>
          <w:rFonts w:ascii="Book Antiqua" w:eastAsia="Book Antiqua" w:hAnsi="Book Antiqua" w:cs="Book Antiqua"/>
          <w:color w:val="000000"/>
        </w:rPr>
        <w:t xml:space="preserve"> </w:t>
      </w:r>
      <w:r w:rsidRPr="00961F49">
        <w:rPr>
          <w:rFonts w:ascii="Book Antiqua" w:eastAsia="Book Antiqua" w:hAnsi="Book Antiqua" w:cs="Book Antiqua"/>
          <w:color w:val="000000"/>
        </w:rPr>
        <w:t>0.005) were</w:t>
      </w:r>
      <w:r w:rsidRPr="00D51FD8">
        <w:rPr>
          <w:rFonts w:ascii="Book Antiqua" w:eastAsia="Book Antiqua" w:hAnsi="Book Antiqua" w:cs="Book Antiqua"/>
          <w:color w:val="000000"/>
        </w:rPr>
        <w:t xml:space="preserve"> significant. In the multivariate analysis, a CA 19-9 </w:t>
      </w:r>
      <w:r w:rsidR="003E2216">
        <w:rPr>
          <w:rFonts w:ascii="Book Antiqua" w:eastAsia="Book Antiqua" w:hAnsi="Book Antiqua" w:cs="Book Antiqua"/>
          <w:color w:val="000000"/>
        </w:rPr>
        <w:t>l</w:t>
      </w:r>
      <w:r w:rsidRPr="00D51FD8">
        <w:rPr>
          <w:rFonts w:ascii="Book Antiqua" w:eastAsia="Book Antiqua" w:hAnsi="Book Antiqua" w:cs="Book Antiqua"/>
          <w:color w:val="000000"/>
        </w:rPr>
        <w:t xml:space="preserve">evel ≥ 70 U/mL </w:t>
      </w:r>
      <w:r w:rsidR="0069303F">
        <w:rPr>
          <w:rFonts w:ascii="Book Antiqua" w:eastAsia="Book Antiqua" w:hAnsi="Book Antiqua" w:cs="Book Antiqua"/>
          <w:color w:val="000000"/>
        </w:rPr>
        <w:t>(</w:t>
      </w:r>
      <w:r w:rsidRPr="00D51FD8">
        <w:rPr>
          <w:rFonts w:ascii="Book Antiqua" w:eastAsia="Book Antiqua" w:hAnsi="Book Antiqua" w:cs="Book Antiqua"/>
          <w:color w:val="000000"/>
        </w:rPr>
        <w:t xml:space="preserve">odds ratio </w:t>
      </w:r>
      <w:r w:rsidR="0069303F">
        <w:rPr>
          <w:rFonts w:ascii="Book Antiqua" w:eastAsia="Book Antiqua" w:hAnsi="Book Antiqua" w:cs="Book Antiqua"/>
          <w:color w:val="000000"/>
        </w:rPr>
        <w:t>[</w:t>
      </w:r>
      <w:r w:rsidRPr="00D51FD8">
        <w:rPr>
          <w:rFonts w:ascii="Book Antiqua" w:eastAsia="Book Antiqua" w:hAnsi="Book Antiqua" w:cs="Book Antiqua"/>
          <w:color w:val="000000"/>
        </w:rPr>
        <w:t>OR</w:t>
      </w:r>
      <w:r w:rsidR="0069303F">
        <w:rPr>
          <w:rFonts w:ascii="Book Antiqua" w:eastAsia="Book Antiqua" w:hAnsi="Book Antiqua" w:cs="Book Antiqua"/>
          <w:color w:val="000000"/>
        </w:rPr>
        <w:t>]</w:t>
      </w:r>
      <w:r w:rsidRPr="00D51FD8">
        <w:rPr>
          <w:rFonts w:ascii="Book Antiqua" w:eastAsia="Book Antiqua" w:hAnsi="Book Antiqua" w:cs="Book Antiqua"/>
          <w:color w:val="000000"/>
        </w:rPr>
        <w:t xml:space="preserve"> 1.987; </w:t>
      </w:r>
      <w:r w:rsidR="003E2216">
        <w:rPr>
          <w:rFonts w:ascii="Book Antiqua" w:eastAsia="Book Antiqua" w:hAnsi="Book Antiqua" w:cs="Book Antiqua"/>
          <w:i/>
          <w:iCs/>
          <w:color w:val="000000"/>
        </w:rPr>
        <w:t>P</w:t>
      </w:r>
      <w:r w:rsidRPr="00D51FD8">
        <w:rPr>
          <w:rFonts w:ascii="Book Antiqua" w:eastAsia="Book Antiqua" w:hAnsi="Book Antiqua" w:cs="Book Antiqua"/>
          <w:color w:val="000000"/>
        </w:rPr>
        <w:t xml:space="preserve"> = 0.006</w:t>
      </w:r>
      <w:r w:rsidR="0069303F">
        <w:rPr>
          <w:rFonts w:ascii="Book Antiqua" w:eastAsia="Book Antiqua" w:hAnsi="Book Antiqua" w:cs="Book Antiqua"/>
          <w:color w:val="000000"/>
        </w:rPr>
        <w:t>)</w:t>
      </w:r>
      <w:r w:rsidRPr="00D51FD8">
        <w:rPr>
          <w:rFonts w:ascii="Book Antiqua" w:eastAsia="Book Antiqua" w:hAnsi="Book Antiqua" w:cs="Book Antiqua"/>
          <w:color w:val="000000"/>
        </w:rPr>
        <w:t>, tumor size ≥</w:t>
      </w:r>
      <w:r w:rsidR="003E2216">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2.85 cm (OR 2.039; </w:t>
      </w:r>
      <w:r w:rsidR="003E2216">
        <w:rPr>
          <w:rFonts w:ascii="Book Antiqua" w:eastAsia="Book Antiqua" w:hAnsi="Book Antiqua" w:cs="Book Antiqua"/>
          <w:i/>
          <w:iCs/>
          <w:color w:val="000000"/>
        </w:rPr>
        <w:t>P</w:t>
      </w:r>
      <w:r w:rsidRPr="00D51FD8">
        <w:rPr>
          <w:rFonts w:ascii="Book Antiqua" w:eastAsia="Book Antiqua" w:hAnsi="Book Antiqua" w:cs="Book Antiqua"/>
          <w:color w:val="000000"/>
        </w:rPr>
        <w:t xml:space="preserve"> = 0.004), poor differentiation (OR 3.493 for poorly differentiated </w:t>
      </w:r>
      <w:r w:rsidRPr="003E2216">
        <w:rPr>
          <w:rFonts w:ascii="Book Antiqua" w:eastAsia="Book Antiqua" w:hAnsi="Book Antiqua" w:cs="Book Antiqua"/>
          <w:i/>
          <w:iCs/>
          <w:color w:val="000000"/>
        </w:rPr>
        <w:t>vs</w:t>
      </w:r>
      <w:r w:rsidRPr="00D51FD8">
        <w:rPr>
          <w:rFonts w:ascii="Book Antiqua" w:eastAsia="Book Antiqua" w:hAnsi="Book Antiqua" w:cs="Book Antiqua"/>
          <w:color w:val="000000"/>
        </w:rPr>
        <w:t xml:space="preserve"> well differentiated; </w:t>
      </w:r>
      <w:r w:rsidR="003E2216">
        <w:rPr>
          <w:rFonts w:ascii="Book Antiqua" w:eastAsia="Book Antiqua" w:hAnsi="Book Antiqua" w:cs="Book Antiqua"/>
          <w:i/>
          <w:iCs/>
          <w:color w:val="000000"/>
        </w:rPr>
        <w:t>P</w:t>
      </w:r>
      <w:r w:rsidRPr="00D51FD8">
        <w:rPr>
          <w:rFonts w:ascii="Book Antiqua" w:eastAsia="Book Antiqua" w:hAnsi="Book Antiqua" w:cs="Book Antiqua"/>
          <w:i/>
          <w:iCs/>
          <w:color w:val="000000"/>
        </w:rPr>
        <w:t xml:space="preserve"> </w:t>
      </w:r>
      <w:r w:rsidRPr="00D51FD8">
        <w:rPr>
          <w:rFonts w:ascii="Book Antiqua" w:eastAsia="Book Antiqua" w:hAnsi="Book Antiqua" w:cs="Book Antiqua"/>
          <w:color w:val="000000"/>
        </w:rPr>
        <w:t xml:space="preserve">= 0.008), and non-adjuvant chemotherapy (OR </w:t>
      </w:r>
      <w:r w:rsidRPr="00D51FD8">
        <w:rPr>
          <w:rFonts w:ascii="Book Antiqua" w:eastAsia="Book Antiqua" w:hAnsi="Book Antiqua" w:cs="Book Antiqua"/>
          <w:color w:val="000000"/>
        </w:rPr>
        <w:lastRenderedPageBreak/>
        <w:t xml:space="preserve">1.745; </w:t>
      </w:r>
      <w:r w:rsidR="003E2216">
        <w:rPr>
          <w:rFonts w:ascii="Book Antiqua" w:eastAsia="Book Antiqua" w:hAnsi="Book Antiqua" w:cs="Book Antiqua"/>
          <w:i/>
          <w:iCs/>
          <w:color w:val="000000"/>
        </w:rPr>
        <w:t>P</w:t>
      </w:r>
      <w:r w:rsidRPr="00D51FD8">
        <w:rPr>
          <w:rFonts w:ascii="Book Antiqua" w:eastAsia="Book Antiqua" w:hAnsi="Book Antiqua" w:cs="Book Antiqua"/>
          <w:color w:val="000000"/>
        </w:rPr>
        <w:t xml:space="preserve"> = 0.025) were significantly associated with early recurrence after surgical resection.</w:t>
      </w:r>
    </w:p>
    <w:p w14:paraId="5E6B16DA" w14:textId="77777777" w:rsidR="00A77B3E" w:rsidRPr="00D51FD8" w:rsidRDefault="00A77B3E" w:rsidP="006F22B9">
      <w:pPr>
        <w:spacing w:line="360" w:lineRule="auto"/>
        <w:jc w:val="both"/>
        <w:rPr>
          <w:rFonts w:ascii="Book Antiqua" w:hAnsi="Book Antiqua"/>
        </w:rPr>
      </w:pPr>
    </w:p>
    <w:p w14:paraId="578DE31B" w14:textId="7F704FC9" w:rsidR="00A77B3E" w:rsidRPr="003E2216" w:rsidRDefault="006937B5" w:rsidP="006F22B9">
      <w:pPr>
        <w:spacing w:line="360" w:lineRule="auto"/>
        <w:jc w:val="both"/>
        <w:rPr>
          <w:rFonts w:ascii="Book Antiqua" w:hAnsi="Book Antiqua"/>
          <w:i/>
          <w:iCs/>
        </w:rPr>
      </w:pPr>
      <w:r w:rsidRPr="003E2216">
        <w:rPr>
          <w:rFonts w:ascii="Book Antiqua" w:eastAsia="Book Antiqua" w:hAnsi="Book Antiqua" w:cs="Book Antiqua"/>
          <w:b/>
          <w:bCs/>
          <w:i/>
          <w:iCs/>
          <w:color w:val="000000"/>
        </w:rPr>
        <w:t xml:space="preserve">Early recurrence vs </w:t>
      </w:r>
      <w:r w:rsidR="003E2216">
        <w:rPr>
          <w:rFonts w:ascii="Book Antiqua" w:eastAsia="Book Antiqua" w:hAnsi="Book Antiqua" w:cs="Book Antiqua"/>
          <w:b/>
          <w:bCs/>
          <w:i/>
          <w:iCs/>
          <w:color w:val="000000"/>
        </w:rPr>
        <w:t>n</w:t>
      </w:r>
      <w:r w:rsidRPr="003E2216">
        <w:rPr>
          <w:rFonts w:ascii="Book Antiqua" w:eastAsia="Book Antiqua" w:hAnsi="Book Antiqua" w:cs="Book Antiqua"/>
          <w:b/>
          <w:bCs/>
          <w:i/>
          <w:iCs/>
          <w:color w:val="000000"/>
        </w:rPr>
        <w:t>on-early recurrence</w:t>
      </w:r>
    </w:p>
    <w:p w14:paraId="794E5AEC" w14:textId="3CDF4FCB"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Table 3 shows the comparisons between the early and non-early recurrence groups. Of </w:t>
      </w:r>
      <w:r w:rsidR="00113150">
        <w:rPr>
          <w:rFonts w:ascii="Book Antiqua" w:eastAsia="Book Antiqua" w:hAnsi="Book Antiqua" w:cs="Book Antiqua"/>
          <w:color w:val="000000"/>
        </w:rPr>
        <w:t xml:space="preserve">the </w:t>
      </w:r>
      <w:r w:rsidRPr="00D51FD8">
        <w:rPr>
          <w:rFonts w:ascii="Book Antiqua" w:eastAsia="Book Antiqua" w:hAnsi="Book Antiqua" w:cs="Book Antiqua"/>
          <w:color w:val="000000"/>
        </w:rPr>
        <w:t xml:space="preserve">407 patients, 98 (24.1%) had early disease recurrence and 309 (75.9%) had non-early or no recurrence. The preoperative CA 19-9 </w:t>
      </w:r>
      <w:r w:rsidR="009A030B">
        <w:rPr>
          <w:rFonts w:ascii="Book Antiqua" w:eastAsia="Book Antiqua" w:hAnsi="Book Antiqua" w:cs="Book Antiqua"/>
          <w:color w:val="000000"/>
        </w:rPr>
        <w:t>l</w:t>
      </w:r>
      <w:r w:rsidRPr="00D51FD8">
        <w:rPr>
          <w:rFonts w:ascii="Book Antiqua" w:eastAsia="Book Antiqua" w:hAnsi="Book Antiqua" w:cs="Book Antiqua"/>
          <w:color w:val="000000"/>
        </w:rPr>
        <w:t>evel significantly</w:t>
      </w:r>
      <w:r w:rsidR="00113150">
        <w:rPr>
          <w:rFonts w:ascii="Book Antiqua" w:eastAsia="Book Antiqua" w:hAnsi="Book Antiqua" w:cs="Book Antiqua"/>
          <w:color w:val="000000"/>
        </w:rPr>
        <w:t xml:space="preserve"> differed</w:t>
      </w:r>
      <w:r w:rsidRPr="00D51FD8">
        <w:rPr>
          <w:rFonts w:ascii="Book Antiqua" w:eastAsia="Book Antiqua" w:hAnsi="Book Antiqua" w:cs="Book Antiqua"/>
          <w:color w:val="000000"/>
        </w:rPr>
        <w:t xml:space="preserve"> between the groups (</w:t>
      </w:r>
      <w:r w:rsidR="009A030B">
        <w:rPr>
          <w:rFonts w:ascii="Book Antiqua" w:eastAsia="Book Antiqua" w:hAnsi="Book Antiqua" w:cs="Book Antiqua"/>
          <w:i/>
          <w:iCs/>
          <w:color w:val="000000"/>
        </w:rPr>
        <w:t>P</w:t>
      </w:r>
      <w:r w:rsidRPr="00D51FD8">
        <w:rPr>
          <w:rFonts w:ascii="Book Antiqua" w:eastAsia="Book Antiqua" w:hAnsi="Book Antiqua" w:cs="Book Antiqua"/>
          <w:i/>
          <w:iCs/>
          <w:color w:val="000000"/>
        </w:rPr>
        <w:t xml:space="preserve"> </w:t>
      </w:r>
      <w:r w:rsidRPr="00D51FD8">
        <w:rPr>
          <w:rFonts w:ascii="Book Antiqua" w:eastAsia="Book Antiqua" w:hAnsi="Book Antiqua" w:cs="Book Antiqua"/>
          <w:color w:val="000000"/>
        </w:rPr>
        <w:t xml:space="preserve">= 0.004), with higher CA 19-9 </w:t>
      </w:r>
      <w:r w:rsidR="009A030B">
        <w:rPr>
          <w:rFonts w:ascii="Book Antiqua" w:eastAsia="Book Antiqua" w:hAnsi="Book Antiqua" w:cs="Book Antiqua"/>
          <w:color w:val="000000"/>
        </w:rPr>
        <w:t>l</w:t>
      </w:r>
      <w:r w:rsidRPr="00D51FD8">
        <w:rPr>
          <w:rFonts w:ascii="Book Antiqua" w:eastAsia="Book Antiqua" w:hAnsi="Book Antiqua" w:cs="Book Antiqua"/>
          <w:color w:val="000000"/>
        </w:rPr>
        <w:t>evels prevalent among patients in the early recurrence group. Tumors in the early recurrence group were larger (</w:t>
      </w:r>
      <w:r w:rsidR="00A21E00">
        <w:rPr>
          <w:rFonts w:ascii="Book Antiqua" w:eastAsia="Book Antiqua" w:hAnsi="Book Antiqua" w:cs="Book Antiqua"/>
          <w:i/>
          <w:iCs/>
          <w:color w:val="000000"/>
        </w:rPr>
        <w:t>P</w:t>
      </w:r>
      <w:r w:rsidRPr="00D51FD8">
        <w:rPr>
          <w:rFonts w:ascii="Book Antiqua" w:eastAsia="Book Antiqua" w:hAnsi="Book Antiqua" w:cs="Book Antiqua"/>
          <w:i/>
          <w:iCs/>
          <w:color w:val="000000"/>
        </w:rPr>
        <w:t xml:space="preserve"> </w:t>
      </w:r>
      <w:r w:rsidRPr="00D51FD8">
        <w:rPr>
          <w:rFonts w:ascii="Book Antiqua" w:eastAsia="Book Antiqua" w:hAnsi="Book Antiqua" w:cs="Book Antiqua"/>
          <w:color w:val="000000"/>
        </w:rPr>
        <w:t>= 0.001) and showed a more poorly differentiated histology (</w:t>
      </w:r>
      <w:r w:rsidR="00A21E00">
        <w:rPr>
          <w:rFonts w:ascii="Book Antiqua" w:eastAsia="Book Antiqua" w:hAnsi="Book Antiqua" w:cs="Book Antiqua"/>
          <w:i/>
          <w:iCs/>
          <w:color w:val="000000"/>
        </w:rPr>
        <w:t>P</w:t>
      </w:r>
      <w:r w:rsidRPr="00D51FD8">
        <w:rPr>
          <w:rFonts w:ascii="Book Antiqua" w:eastAsia="Book Antiqua" w:hAnsi="Book Antiqua" w:cs="Book Antiqua"/>
          <w:i/>
          <w:iCs/>
          <w:color w:val="000000"/>
        </w:rPr>
        <w:t xml:space="preserve"> </w:t>
      </w:r>
      <w:r w:rsidRPr="00D51FD8">
        <w:rPr>
          <w:rFonts w:ascii="Book Antiqua" w:eastAsia="Book Antiqua" w:hAnsi="Book Antiqua" w:cs="Book Antiqua"/>
          <w:color w:val="000000"/>
        </w:rPr>
        <w:t>= 0.002) than those in the non-early recurrence group. Although the difference was not significant (</w:t>
      </w:r>
      <w:r w:rsidR="00A21E00">
        <w:rPr>
          <w:rFonts w:ascii="Book Antiqua" w:eastAsia="Book Antiqua" w:hAnsi="Book Antiqua" w:cs="Book Antiqua"/>
          <w:i/>
          <w:iCs/>
          <w:color w:val="000000"/>
        </w:rPr>
        <w:t>P</w:t>
      </w:r>
      <w:r w:rsidRPr="00D51FD8">
        <w:rPr>
          <w:rFonts w:ascii="Book Antiqua" w:eastAsia="Book Antiqua" w:hAnsi="Book Antiqua" w:cs="Book Antiqua"/>
          <w:i/>
          <w:iCs/>
          <w:color w:val="000000"/>
        </w:rPr>
        <w:t xml:space="preserve"> </w:t>
      </w:r>
      <w:r w:rsidRPr="00D51FD8">
        <w:rPr>
          <w:rFonts w:ascii="Book Antiqua" w:eastAsia="Book Antiqua" w:hAnsi="Book Antiqua" w:cs="Book Antiqua"/>
          <w:color w:val="000000"/>
        </w:rPr>
        <w:t>= 0.058), more patients in the non-early recurrence group received adjuvant chemotherapy. The recurrence pattern did not differ between the two groups.</w:t>
      </w:r>
    </w:p>
    <w:p w14:paraId="4E0300F3" w14:textId="77777777" w:rsidR="00A77B3E" w:rsidRPr="00D51FD8" w:rsidRDefault="00A77B3E" w:rsidP="006F22B9">
      <w:pPr>
        <w:spacing w:line="360" w:lineRule="auto"/>
        <w:jc w:val="both"/>
        <w:rPr>
          <w:rFonts w:ascii="Book Antiqua" w:hAnsi="Book Antiqua"/>
        </w:rPr>
      </w:pPr>
    </w:p>
    <w:p w14:paraId="644855CC"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aps/>
          <w:color w:val="000000"/>
          <w:u w:val="single"/>
        </w:rPr>
        <w:t>DISCUSSION</w:t>
      </w:r>
    </w:p>
    <w:p w14:paraId="4610660D" w14:textId="01A16E92"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PDAC is one of the most lethal malignancies and is a leading cause of cancer-related deaths worldwide. Despite substantial improvements in the survival rates of patients with other major malignancies, the survival rates of patients with PDAC have remained relatively unchanged. PDAC is usually detected </w:t>
      </w:r>
      <w:r w:rsidR="00113150">
        <w:rPr>
          <w:rFonts w:ascii="Book Antiqua" w:eastAsia="Book Antiqua" w:hAnsi="Book Antiqua" w:cs="Book Antiqua"/>
          <w:color w:val="000000"/>
        </w:rPr>
        <w:t>in the</w:t>
      </w:r>
      <w:r w:rsidRPr="00D51FD8">
        <w:rPr>
          <w:rFonts w:ascii="Book Antiqua" w:eastAsia="Book Antiqua" w:hAnsi="Book Antiqua" w:cs="Book Antiqua"/>
          <w:color w:val="000000"/>
        </w:rPr>
        <w:t xml:space="preserve"> advanced stage, and restricted treatment options contribute to its poor overall prognosis. Approximately 70</w:t>
      </w:r>
      <w:r w:rsidR="00A21E00">
        <w:rPr>
          <w:rFonts w:ascii="Book Antiqua" w:eastAsia="Book Antiqua" w:hAnsi="Book Antiqua" w:cs="Book Antiqua"/>
          <w:color w:val="000000"/>
        </w:rPr>
        <w:t>%-</w:t>
      </w:r>
      <w:r w:rsidRPr="00D51FD8">
        <w:rPr>
          <w:rFonts w:ascii="Book Antiqua" w:eastAsia="Book Antiqua" w:hAnsi="Book Antiqua" w:cs="Book Antiqua"/>
          <w:color w:val="000000"/>
        </w:rPr>
        <w:t>80% of patients with PDAC experience locoregional and/or distant recurrence after surgery</w:t>
      </w:r>
      <w:r w:rsidRPr="00D51FD8">
        <w:rPr>
          <w:rFonts w:ascii="Book Antiqua" w:eastAsia="Book Antiqua" w:hAnsi="Book Antiqua" w:cs="Book Antiqua"/>
          <w:color w:val="000000"/>
          <w:vertAlign w:val="superscript"/>
        </w:rPr>
        <w:t>[5-7]</w:t>
      </w:r>
      <w:r w:rsidRPr="00D51FD8">
        <w:rPr>
          <w:rFonts w:ascii="Book Antiqua" w:eastAsia="Book Antiqua" w:hAnsi="Book Antiqua" w:cs="Book Antiqua"/>
          <w:color w:val="000000"/>
        </w:rPr>
        <w:t>. Recent efforts have sought to improve the early diagnosis of PDAC</w:t>
      </w:r>
      <w:r w:rsidRPr="00D51FD8">
        <w:rPr>
          <w:rFonts w:ascii="Book Antiqua" w:eastAsia="Book Antiqua" w:hAnsi="Book Antiqua" w:cs="Book Antiqua"/>
          <w:color w:val="000000"/>
          <w:vertAlign w:val="superscript"/>
        </w:rPr>
        <w:t>[23-27]</w:t>
      </w:r>
      <w:r w:rsidRPr="00D51FD8">
        <w:rPr>
          <w:rFonts w:ascii="Book Antiqua" w:eastAsia="Book Antiqua" w:hAnsi="Book Antiqua" w:cs="Book Antiqua"/>
          <w:color w:val="000000"/>
        </w:rPr>
        <w:t>. Early detection and treatment of PDAC can help improve the dismal prognosis of this aggressive cancer. We evaluated the OS of 407 early-stage (</w:t>
      </w:r>
      <w:r w:rsidR="00420DB0">
        <w:rPr>
          <w:rFonts w:ascii="Book Antiqua" w:eastAsia="Book Antiqua" w:hAnsi="Book Antiqua" w:cs="Book Antiqua"/>
          <w:color w:val="000000"/>
        </w:rPr>
        <w:t>s</w:t>
      </w:r>
      <w:r w:rsidRPr="00D51FD8">
        <w:rPr>
          <w:rFonts w:ascii="Book Antiqua" w:eastAsia="Book Antiqua" w:hAnsi="Book Antiqua" w:cs="Book Antiqua"/>
          <w:color w:val="000000"/>
        </w:rPr>
        <w:t>tage I) PDAC patients who underwent upfront pancreatic surgery between January 2000 and April 2016. The median OS of those with early-stage disease was 34.5 mo, significantly longer than that of those with advanced-stage disease (18.5 mo</w:t>
      </w:r>
      <w:r w:rsidR="00113150">
        <w:rPr>
          <w:rFonts w:ascii="Book Antiqua" w:eastAsia="Book Antiqua" w:hAnsi="Book Antiqua" w:cs="Book Antiqua"/>
          <w:color w:val="000000"/>
        </w:rPr>
        <w:t>;</w:t>
      </w:r>
      <w:r w:rsidRPr="00D51FD8">
        <w:rPr>
          <w:rFonts w:ascii="Book Antiqua" w:eastAsia="Book Antiqua" w:hAnsi="Book Antiqua" w:cs="Book Antiqua"/>
          <w:color w:val="000000"/>
        </w:rPr>
        <w:t xml:space="preserve"> </w:t>
      </w:r>
      <w:r w:rsidR="007060B3">
        <w:rPr>
          <w:rFonts w:ascii="Book Antiqua" w:eastAsia="Book Antiqua" w:hAnsi="Book Antiqua" w:cs="Book Antiqua"/>
          <w:i/>
          <w:iCs/>
          <w:color w:val="000000"/>
        </w:rPr>
        <w:t>P</w:t>
      </w:r>
      <w:r w:rsidRPr="00D51FD8">
        <w:rPr>
          <w:rFonts w:ascii="Book Antiqua" w:eastAsia="Book Antiqua" w:hAnsi="Book Antiqua" w:cs="Book Antiqua"/>
          <w:color w:val="000000"/>
        </w:rPr>
        <w:t xml:space="preserve"> &lt; 0.001). However, patients with early-stage PDAC often experience early recurrence after curative resection, leading to a poor prognosis. The results of the present study suggested the presence of a heterogeneous microenvironment in terms of pre-existing occult metastasis in early-stage PDAC as 24.1% (</w:t>
      </w:r>
      <w:r w:rsidRPr="00D51FD8">
        <w:rPr>
          <w:rFonts w:ascii="Book Antiqua" w:eastAsia="Book Antiqua" w:hAnsi="Book Antiqua" w:cs="Book Antiqua"/>
          <w:i/>
          <w:iCs/>
          <w:color w:val="000000"/>
        </w:rPr>
        <w:t>n</w:t>
      </w:r>
      <w:r w:rsidRPr="00D51FD8">
        <w:rPr>
          <w:rFonts w:ascii="Book Antiqua" w:eastAsia="Book Antiqua" w:hAnsi="Book Antiqua" w:cs="Book Antiqua"/>
          <w:color w:val="000000"/>
        </w:rPr>
        <w:t xml:space="preserve"> = 98) of patients </w:t>
      </w:r>
      <w:r w:rsidRPr="00D51FD8">
        <w:rPr>
          <w:rFonts w:ascii="Book Antiqua" w:eastAsia="Book Antiqua" w:hAnsi="Book Antiqua" w:cs="Book Antiqua"/>
          <w:color w:val="000000"/>
        </w:rPr>
        <w:lastRenderedPageBreak/>
        <w:t xml:space="preserve">with early recurrence showed a relatively poor prognosis compared to that in the non-early recurrence group (75.9%, </w:t>
      </w:r>
      <w:r w:rsidRPr="00D51FD8">
        <w:rPr>
          <w:rFonts w:ascii="Book Antiqua" w:eastAsia="Book Antiqua" w:hAnsi="Book Antiqua" w:cs="Book Antiqua"/>
          <w:i/>
          <w:iCs/>
          <w:color w:val="000000"/>
        </w:rPr>
        <w:t>n</w:t>
      </w:r>
      <w:r w:rsidRPr="00D51FD8">
        <w:rPr>
          <w:rFonts w:ascii="Book Antiqua" w:eastAsia="Book Antiqua" w:hAnsi="Book Antiqua" w:cs="Book Antiqua"/>
          <w:color w:val="000000"/>
        </w:rPr>
        <w:t xml:space="preserve"> = 309) (median OS: 11 </w:t>
      </w:r>
      <w:r w:rsidRPr="007060B3">
        <w:rPr>
          <w:rFonts w:ascii="Book Antiqua" w:eastAsia="Book Antiqua" w:hAnsi="Book Antiqua" w:cs="Book Antiqua"/>
          <w:i/>
          <w:iCs/>
          <w:color w:val="000000"/>
        </w:rPr>
        <w:t>vs</w:t>
      </w:r>
      <w:r w:rsidRPr="00D51FD8">
        <w:rPr>
          <w:rFonts w:ascii="Book Antiqua" w:eastAsia="Book Antiqua" w:hAnsi="Book Antiqua" w:cs="Book Antiqua"/>
          <w:color w:val="000000"/>
        </w:rPr>
        <w:t xml:space="preserve"> 42 mo; </w:t>
      </w:r>
      <w:r w:rsidR="007060B3">
        <w:rPr>
          <w:rFonts w:ascii="Book Antiqua" w:eastAsia="Book Antiqua" w:hAnsi="Book Antiqua" w:cs="Book Antiqua"/>
          <w:i/>
          <w:iCs/>
          <w:color w:val="000000"/>
        </w:rPr>
        <w:t xml:space="preserve">P </w:t>
      </w:r>
      <w:r w:rsidRPr="00D51FD8">
        <w:rPr>
          <w:rFonts w:ascii="Book Antiqua" w:eastAsia="Book Antiqua" w:hAnsi="Book Antiqua" w:cs="Book Antiqua"/>
          <w:color w:val="000000"/>
        </w:rPr>
        <w:t>&lt;0.001). Therefore, it is important to identify the clinicopathological factors and therapeutic modalities that are significantly associated with early recurrence in early-stage PDAC to improve the prognosis of this dismal disease.</w:t>
      </w:r>
    </w:p>
    <w:p w14:paraId="7E27CC9F" w14:textId="6FA75DC0" w:rsidR="00A77B3E" w:rsidRPr="00D51FD8" w:rsidRDefault="006937B5" w:rsidP="006F22B9">
      <w:pPr>
        <w:spacing w:line="360" w:lineRule="auto"/>
        <w:ind w:firstLineChars="100" w:firstLine="240"/>
        <w:jc w:val="both"/>
        <w:rPr>
          <w:rFonts w:ascii="Book Antiqua" w:hAnsi="Book Antiqua"/>
        </w:rPr>
      </w:pPr>
      <w:r w:rsidRPr="00D51FD8">
        <w:rPr>
          <w:rFonts w:ascii="Book Antiqua" w:eastAsia="Book Antiqua" w:hAnsi="Book Antiqua" w:cs="Book Antiqua"/>
          <w:color w:val="000000"/>
        </w:rPr>
        <w:t xml:space="preserve">Several studies have reported risk factors associated with OS and recurrence after surgical resection for PDAC, including tumor size, histological grade, resection margin status, lymph node metastasis, perineural invasion, venous invasion, and preoperative CA 19-9 </w:t>
      </w:r>
      <w:r w:rsidR="00E8529D">
        <w:rPr>
          <w:rFonts w:ascii="Book Antiqua" w:eastAsia="Book Antiqua" w:hAnsi="Book Antiqua" w:cs="Book Antiqua"/>
          <w:color w:val="000000"/>
        </w:rPr>
        <w:t>l</w:t>
      </w:r>
      <w:r w:rsidRPr="00D51FD8">
        <w:rPr>
          <w:rFonts w:ascii="Book Antiqua" w:eastAsia="Book Antiqua" w:hAnsi="Book Antiqua" w:cs="Book Antiqua"/>
          <w:color w:val="000000"/>
        </w:rPr>
        <w:t>evels</w:t>
      </w:r>
      <w:r w:rsidRPr="00D51FD8">
        <w:rPr>
          <w:rFonts w:ascii="Book Antiqua" w:eastAsia="Book Antiqua" w:hAnsi="Book Antiqua" w:cs="Book Antiqua"/>
          <w:color w:val="000000"/>
          <w:vertAlign w:val="superscript"/>
        </w:rPr>
        <w:t>[6,28-31]</w:t>
      </w:r>
      <w:r w:rsidRPr="00D51FD8">
        <w:rPr>
          <w:rFonts w:ascii="Book Antiqua" w:eastAsia="Book Antiqua" w:hAnsi="Book Antiqua" w:cs="Book Antiqua"/>
          <w:color w:val="000000"/>
        </w:rPr>
        <w:t xml:space="preserve">. The results of our study suggested that high preoperative serum CA 19-9 </w:t>
      </w:r>
      <w:r w:rsidR="00E8529D">
        <w:rPr>
          <w:rFonts w:ascii="Book Antiqua" w:eastAsia="Book Antiqua" w:hAnsi="Book Antiqua" w:cs="Book Antiqua"/>
          <w:color w:val="000000"/>
        </w:rPr>
        <w:t>l</w:t>
      </w:r>
      <w:r w:rsidRPr="00D51FD8">
        <w:rPr>
          <w:rFonts w:ascii="Book Antiqua" w:eastAsia="Book Antiqua" w:hAnsi="Book Antiqua" w:cs="Book Antiqua"/>
          <w:color w:val="000000"/>
        </w:rPr>
        <w:t>evels, large tumor size, poor differentiation, and non-adjuvant chemotherapy were independent predictors of early recurrence in early-stage PDAC.</w:t>
      </w:r>
    </w:p>
    <w:p w14:paraId="57E1F00A" w14:textId="291B8C64" w:rsidR="00A77B3E" w:rsidRPr="00D51FD8" w:rsidRDefault="006937B5" w:rsidP="006F22B9">
      <w:pPr>
        <w:spacing w:line="360" w:lineRule="auto"/>
        <w:ind w:firstLineChars="100" w:firstLine="240"/>
        <w:jc w:val="both"/>
        <w:rPr>
          <w:rFonts w:ascii="Book Antiqua" w:hAnsi="Book Antiqua"/>
        </w:rPr>
      </w:pPr>
      <w:r w:rsidRPr="00D51FD8">
        <w:rPr>
          <w:rFonts w:ascii="Book Antiqua" w:eastAsia="Book Antiqua" w:hAnsi="Book Antiqua" w:cs="Book Antiqua"/>
          <w:color w:val="000000"/>
        </w:rPr>
        <w:t xml:space="preserve">Tumor size is </w:t>
      </w:r>
      <w:r w:rsidR="00113150">
        <w:rPr>
          <w:rFonts w:ascii="Book Antiqua" w:eastAsia="Book Antiqua" w:hAnsi="Book Antiqua" w:cs="Book Antiqua"/>
          <w:color w:val="000000"/>
        </w:rPr>
        <w:t>an</w:t>
      </w:r>
      <w:r w:rsidRPr="00D51FD8">
        <w:rPr>
          <w:rFonts w:ascii="Book Antiqua" w:eastAsia="Book Antiqua" w:hAnsi="Book Antiqua" w:cs="Book Antiqua"/>
          <w:color w:val="000000"/>
        </w:rPr>
        <w:t xml:space="preserve"> independent predictor of poor prognosis in patients with </w:t>
      </w:r>
      <w:proofErr w:type="gramStart"/>
      <w:r w:rsidRPr="00D51FD8">
        <w:rPr>
          <w:rFonts w:ascii="Book Antiqua" w:eastAsia="Book Antiqua" w:hAnsi="Book Antiqua" w:cs="Book Antiqua"/>
          <w:color w:val="000000"/>
        </w:rPr>
        <w:t>PDAC</w:t>
      </w:r>
      <w:r w:rsidRPr="00D51FD8">
        <w:rPr>
          <w:rFonts w:ascii="Book Antiqua" w:eastAsia="Book Antiqua" w:hAnsi="Book Antiqua" w:cs="Book Antiqua"/>
          <w:color w:val="000000"/>
          <w:vertAlign w:val="superscript"/>
        </w:rPr>
        <w:t>[</w:t>
      </w:r>
      <w:proofErr w:type="gramEnd"/>
      <w:r w:rsidRPr="00D51FD8">
        <w:rPr>
          <w:rFonts w:ascii="Book Antiqua" w:eastAsia="Book Antiqua" w:hAnsi="Book Antiqua" w:cs="Book Antiqua"/>
          <w:color w:val="000000"/>
          <w:vertAlign w:val="superscript"/>
        </w:rPr>
        <w:t>32-34]</w:t>
      </w:r>
      <w:r w:rsidRPr="00D51FD8">
        <w:rPr>
          <w:rFonts w:ascii="Book Antiqua" w:eastAsia="Book Antiqua" w:hAnsi="Book Antiqua" w:cs="Book Antiqua"/>
          <w:color w:val="000000"/>
        </w:rPr>
        <w:t xml:space="preserve">. Based on previous studies, we further evaluated the effect of tumor size on recurrence and survival in patients with early-stage PDAC treated with curative resection. The median DFS and OS were 10 </w:t>
      </w:r>
      <w:r w:rsidR="00DB69E0">
        <w:rPr>
          <w:rFonts w:ascii="Book Antiqua" w:eastAsia="Book Antiqua" w:hAnsi="Book Antiqua" w:cs="Book Antiqua"/>
          <w:color w:val="000000"/>
        </w:rPr>
        <w:t xml:space="preserve">mo </w:t>
      </w:r>
      <w:r w:rsidRPr="00D51FD8">
        <w:rPr>
          <w:rFonts w:ascii="Book Antiqua" w:eastAsia="Book Antiqua" w:hAnsi="Book Antiqua" w:cs="Book Antiqua"/>
          <w:color w:val="000000"/>
        </w:rPr>
        <w:t>and 23 mo, respectively, in the larger tumor group (≥</w:t>
      </w:r>
      <w:r w:rsidR="00890593">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2.85 cm) </w:t>
      </w:r>
      <w:r w:rsidR="00890593">
        <w:rPr>
          <w:rFonts w:ascii="Book Antiqua" w:eastAsia="Book Antiqua" w:hAnsi="Book Antiqua" w:cs="Book Antiqua"/>
          <w:color w:val="000000"/>
        </w:rPr>
        <w:t xml:space="preserve">and </w:t>
      </w:r>
      <w:r w:rsidRPr="00D51FD8">
        <w:rPr>
          <w:rFonts w:ascii="Book Antiqua" w:eastAsia="Book Antiqua" w:hAnsi="Book Antiqua" w:cs="Book Antiqua"/>
          <w:color w:val="000000"/>
        </w:rPr>
        <w:t xml:space="preserve">21 </w:t>
      </w:r>
      <w:r w:rsidR="00BA3E4C">
        <w:rPr>
          <w:rFonts w:ascii="Book Antiqua" w:eastAsia="Book Antiqua" w:hAnsi="Book Antiqua" w:cs="Book Antiqua"/>
          <w:color w:val="000000"/>
        </w:rPr>
        <w:t xml:space="preserve">mo </w:t>
      </w:r>
      <w:r w:rsidRPr="00D51FD8">
        <w:rPr>
          <w:rFonts w:ascii="Book Antiqua" w:eastAsia="Book Antiqua" w:hAnsi="Book Antiqua" w:cs="Book Antiqua"/>
          <w:color w:val="000000"/>
        </w:rPr>
        <w:t>and 38 mo in the smaller tumor group (&lt;</w:t>
      </w:r>
      <w:r w:rsidR="00890593">
        <w:rPr>
          <w:rFonts w:ascii="Book Antiqua" w:eastAsia="Book Antiqua" w:hAnsi="Book Antiqua" w:cs="Book Antiqua"/>
          <w:color w:val="000000"/>
        </w:rPr>
        <w:t xml:space="preserve"> </w:t>
      </w:r>
      <w:r w:rsidRPr="00D51FD8">
        <w:rPr>
          <w:rFonts w:ascii="Book Antiqua" w:eastAsia="Book Antiqua" w:hAnsi="Book Antiqua" w:cs="Book Antiqua"/>
          <w:color w:val="000000"/>
        </w:rPr>
        <w:t>2.85 cm), demonstrating that tumor size was an independent clinical predictor for early recurrence in early-stage PDAC. Since tumor size, as expected, affected disease prognosis and early recurrence even in early-stage disease, scheduled surveillance for detecting early recurrence is necessary in early-stage patients with large tumors.</w:t>
      </w:r>
    </w:p>
    <w:p w14:paraId="11C28847" w14:textId="23142549" w:rsidR="00A77B3E" w:rsidRPr="00D51FD8" w:rsidRDefault="00113150" w:rsidP="006F22B9">
      <w:pPr>
        <w:spacing w:line="360" w:lineRule="auto"/>
        <w:ind w:firstLineChars="100" w:firstLine="240"/>
        <w:jc w:val="both"/>
        <w:rPr>
          <w:rFonts w:ascii="Book Antiqua" w:hAnsi="Book Antiqua"/>
        </w:rPr>
      </w:pPr>
      <w:r>
        <w:rPr>
          <w:rFonts w:ascii="Book Antiqua" w:eastAsia="Book Antiqua" w:hAnsi="Book Antiqua" w:cs="Book Antiqua"/>
          <w:color w:val="000000"/>
        </w:rPr>
        <w:t>T</w:t>
      </w:r>
      <w:r w:rsidR="006937B5" w:rsidRPr="00D51FD8">
        <w:rPr>
          <w:rFonts w:ascii="Book Antiqua" w:eastAsia="Book Antiqua" w:hAnsi="Book Antiqua" w:cs="Book Antiqua"/>
          <w:color w:val="000000"/>
        </w:rPr>
        <w:t>umor histological grade is an important independent prognostic factor for PDAC. In general, poorly differentiation reflects aggressive malignant behavior accompanying a larger tumor size, a high rate of nodal metastases, microvascular invasion, and perineural invasion, causing poor OS</w:t>
      </w:r>
      <w:r w:rsidR="006937B5" w:rsidRPr="00D51FD8">
        <w:rPr>
          <w:rFonts w:ascii="Book Antiqua" w:eastAsia="Book Antiqua" w:hAnsi="Book Antiqua" w:cs="Book Antiqua"/>
          <w:color w:val="000000"/>
          <w:vertAlign w:val="superscript"/>
        </w:rPr>
        <w:t>[35-38]</w:t>
      </w:r>
      <w:r w:rsidR="006937B5" w:rsidRPr="00D51FD8">
        <w:rPr>
          <w:rFonts w:ascii="Book Antiqua" w:eastAsia="Book Antiqua" w:hAnsi="Book Antiqua" w:cs="Book Antiqua"/>
          <w:color w:val="000000"/>
        </w:rPr>
        <w:t>. The results of this study demonstrated that poor tumor differentiation was a significant factor for early recurrence in early PDAC compared to well differentiation (</w:t>
      </w:r>
      <w:r w:rsidR="00BA3E4C">
        <w:rPr>
          <w:rFonts w:ascii="Book Antiqua" w:eastAsia="Book Antiqua" w:hAnsi="Book Antiqua" w:cs="Book Antiqua"/>
          <w:i/>
          <w:iCs/>
          <w:color w:val="000000"/>
        </w:rPr>
        <w:t xml:space="preserve">P </w:t>
      </w:r>
      <w:r w:rsidR="006937B5" w:rsidRPr="00D51FD8">
        <w:rPr>
          <w:rFonts w:ascii="Book Antiqua" w:eastAsia="Book Antiqua" w:hAnsi="Book Antiqua" w:cs="Book Antiqua"/>
          <w:color w:val="000000"/>
        </w:rPr>
        <w:t>=</w:t>
      </w:r>
      <w:r w:rsidR="00BA3E4C">
        <w:rPr>
          <w:rFonts w:ascii="Book Antiqua" w:eastAsia="Book Antiqua" w:hAnsi="Book Antiqua" w:cs="Book Antiqua"/>
          <w:color w:val="000000"/>
        </w:rPr>
        <w:t xml:space="preserve"> </w:t>
      </w:r>
      <w:r w:rsidR="006937B5" w:rsidRPr="00D51FD8">
        <w:rPr>
          <w:rFonts w:ascii="Book Antiqua" w:eastAsia="Book Antiqua" w:hAnsi="Book Antiqua" w:cs="Book Antiqua"/>
          <w:color w:val="000000"/>
        </w:rPr>
        <w:t>0.008). Tumor grade is associated with not only survival but also recurrence. Although tumor grade is not used to evaluate tumor stage in PDAC according to the AJCC 8</w:t>
      </w:r>
      <w:r w:rsidR="006937B5" w:rsidRPr="00D51FD8">
        <w:rPr>
          <w:rFonts w:ascii="Book Antiqua" w:eastAsia="Book Antiqua" w:hAnsi="Book Antiqua" w:cs="Book Antiqua"/>
          <w:color w:val="000000"/>
          <w:vertAlign w:val="superscript"/>
        </w:rPr>
        <w:t>th</w:t>
      </w:r>
      <w:r w:rsidR="006937B5" w:rsidRPr="00D51FD8">
        <w:rPr>
          <w:rFonts w:ascii="Book Antiqua" w:eastAsia="Book Antiqua" w:hAnsi="Book Antiqua" w:cs="Book Antiqua"/>
          <w:color w:val="000000"/>
        </w:rPr>
        <w:t xml:space="preserve"> edition guidelines, it should be considered critical for predicting disease prognosis and recurrence, especially in patients with early-stage PDAC.</w:t>
      </w:r>
    </w:p>
    <w:p w14:paraId="6EF2BAB2" w14:textId="7BF906E7" w:rsidR="00A77B3E" w:rsidRPr="00D51FD8" w:rsidRDefault="006937B5" w:rsidP="006F22B9">
      <w:pPr>
        <w:spacing w:line="360" w:lineRule="auto"/>
        <w:ind w:firstLineChars="100" w:firstLine="240"/>
        <w:jc w:val="both"/>
        <w:rPr>
          <w:rFonts w:ascii="Book Antiqua" w:hAnsi="Book Antiqua"/>
        </w:rPr>
      </w:pPr>
      <w:r w:rsidRPr="00D51FD8">
        <w:rPr>
          <w:rFonts w:ascii="Book Antiqua" w:eastAsia="Book Antiqua" w:hAnsi="Book Antiqua" w:cs="Book Antiqua"/>
          <w:color w:val="000000"/>
        </w:rPr>
        <w:lastRenderedPageBreak/>
        <w:t xml:space="preserve">CA 19-9, also referred to as </w:t>
      </w:r>
      <w:r w:rsidR="006F22B9" w:rsidRPr="00D51FD8">
        <w:rPr>
          <w:rFonts w:ascii="Book Antiqua" w:eastAsia="Book Antiqua" w:hAnsi="Book Antiqua" w:cs="Book Antiqua"/>
          <w:color w:val="000000"/>
        </w:rPr>
        <w:t xml:space="preserve">Sialyl </w:t>
      </w:r>
      <w:r w:rsidR="006F22B9">
        <w:rPr>
          <w:rFonts w:ascii="Book Antiqua" w:eastAsia="Book Antiqua" w:hAnsi="Book Antiqua" w:cs="Book Antiqua"/>
          <w:color w:val="000000"/>
        </w:rPr>
        <w:t>L</w:t>
      </w:r>
      <w:r w:rsidR="006F22B9" w:rsidRPr="00D51FD8">
        <w:rPr>
          <w:rFonts w:ascii="Book Antiqua" w:eastAsia="Book Antiqua" w:hAnsi="Book Antiqua" w:cs="Book Antiqua"/>
          <w:color w:val="000000"/>
        </w:rPr>
        <w:t>ewis</w:t>
      </w:r>
      <w:r w:rsidRPr="00D51FD8">
        <w:rPr>
          <w:rFonts w:ascii="Book Antiqua" w:eastAsia="Book Antiqua" w:hAnsi="Book Antiqua" w:cs="Book Antiqua"/>
          <w:color w:val="000000"/>
        </w:rPr>
        <w:t>-A, is regularly expressed on cancer cells and can be detected by the monoclonal antibody 19-9</w:t>
      </w:r>
      <w:r w:rsidRPr="00D51FD8">
        <w:rPr>
          <w:rFonts w:ascii="Book Antiqua" w:eastAsia="Book Antiqua" w:hAnsi="Book Antiqua" w:cs="Book Antiqua"/>
          <w:color w:val="000000"/>
          <w:vertAlign w:val="superscript"/>
        </w:rPr>
        <w:t>[8]</w:t>
      </w:r>
      <w:r w:rsidRPr="00D51FD8">
        <w:rPr>
          <w:rFonts w:ascii="Book Antiqua" w:eastAsia="Book Antiqua" w:hAnsi="Book Antiqua" w:cs="Book Antiqua"/>
          <w:color w:val="000000"/>
        </w:rPr>
        <w:t>. Although it was originally isolated from a human colorectal cancer cell line</w:t>
      </w:r>
      <w:r w:rsidRPr="00D51FD8">
        <w:rPr>
          <w:rFonts w:ascii="Book Antiqua" w:eastAsia="Book Antiqua" w:hAnsi="Book Antiqua" w:cs="Book Antiqua"/>
          <w:color w:val="000000"/>
          <w:vertAlign w:val="superscript"/>
        </w:rPr>
        <w:t>[39]</w:t>
      </w:r>
      <w:r w:rsidRPr="00D51FD8">
        <w:rPr>
          <w:rFonts w:ascii="Book Antiqua" w:eastAsia="Book Antiqua" w:hAnsi="Book Antiqua" w:cs="Book Antiqua"/>
          <w:color w:val="000000"/>
        </w:rPr>
        <w:t>, CA 19-9 is a good marker for the diagnosis of PDAC and the detection of recurrence during routine surveillance. It can be easily evaluated by a simple blood test, and numerous reports have suggested CA 19-9 as a meaningful tumor marker not only for diagnosis but also for prognosis prediction</w:t>
      </w:r>
      <w:r w:rsidRPr="00D51FD8">
        <w:rPr>
          <w:rFonts w:ascii="Book Antiqua" w:eastAsia="Book Antiqua" w:hAnsi="Book Antiqua" w:cs="Book Antiqua"/>
          <w:color w:val="000000"/>
          <w:vertAlign w:val="superscript"/>
        </w:rPr>
        <w:t>[18]</w:t>
      </w:r>
      <w:r w:rsidRPr="00D51FD8">
        <w:rPr>
          <w:rFonts w:ascii="Book Antiqua" w:eastAsia="Book Antiqua" w:hAnsi="Book Antiqua" w:cs="Book Antiqua"/>
          <w:color w:val="000000"/>
        </w:rPr>
        <w:t xml:space="preserve">. However, the specific role of CA 19-9 and the optimal serum CA 19-9 cutoff values for predicting early PDAC recurrence have remained controversial. We focused on early-stage PDAC patients who underwent primary pancreatectomy to evaluate the clinical impact of preoperative serum CA 19-9 </w:t>
      </w:r>
      <w:r w:rsidR="00C15C09">
        <w:rPr>
          <w:rFonts w:ascii="Book Antiqua" w:eastAsia="Book Antiqua" w:hAnsi="Book Antiqua" w:cs="Book Antiqua"/>
          <w:color w:val="000000"/>
        </w:rPr>
        <w:t>l</w:t>
      </w:r>
      <w:r w:rsidRPr="00D51FD8">
        <w:rPr>
          <w:rFonts w:ascii="Book Antiqua" w:eastAsia="Book Antiqua" w:hAnsi="Book Antiqua" w:cs="Book Antiqua"/>
          <w:color w:val="000000"/>
        </w:rPr>
        <w:t xml:space="preserve">evels on early recurrence. To </w:t>
      </w:r>
      <w:r w:rsidR="00113150">
        <w:rPr>
          <w:rFonts w:ascii="Book Antiqua" w:eastAsia="Book Antiqua" w:hAnsi="Book Antiqua" w:cs="Book Antiqua"/>
          <w:color w:val="000000"/>
        </w:rPr>
        <w:t xml:space="preserve">the best of </w:t>
      </w:r>
      <w:r w:rsidRPr="00D51FD8">
        <w:rPr>
          <w:rFonts w:ascii="Book Antiqua" w:eastAsia="Book Antiqua" w:hAnsi="Book Antiqua" w:cs="Book Antiqua"/>
          <w:color w:val="000000"/>
        </w:rPr>
        <w:t xml:space="preserve">our knowledge, this is the first study to identify the independent relationship between serum CA 19-9 </w:t>
      </w:r>
      <w:r w:rsidR="00113150">
        <w:rPr>
          <w:rFonts w:ascii="Book Antiqua" w:eastAsia="Book Antiqua" w:hAnsi="Book Antiqua" w:cs="Book Antiqua"/>
          <w:color w:val="000000"/>
        </w:rPr>
        <w:t>l</w:t>
      </w:r>
      <w:r w:rsidRPr="00D51FD8">
        <w:rPr>
          <w:rFonts w:ascii="Book Antiqua" w:eastAsia="Book Antiqua" w:hAnsi="Book Antiqua" w:cs="Book Antiqua"/>
          <w:color w:val="000000"/>
        </w:rPr>
        <w:t xml:space="preserve">evels and early recurrence of early-stage PDAC in </w:t>
      </w:r>
      <w:proofErr w:type="gramStart"/>
      <w:r w:rsidRPr="00D51FD8">
        <w:rPr>
          <w:rFonts w:ascii="Book Antiqua" w:eastAsia="Book Antiqua" w:hAnsi="Book Antiqua" w:cs="Book Antiqua"/>
          <w:color w:val="000000"/>
        </w:rPr>
        <w:t>a large number of</w:t>
      </w:r>
      <w:proofErr w:type="gramEnd"/>
      <w:r w:rsidRPr="00D51FD8">
        <w:rPr>
          <w:rFonts w:ascii="Book Antiqua" w:eastAsia="Book Antiqua" w:hAnsi="Book Antiqua" w:cs="Book Antiqua"/>
          <w:color w:val="000000"/>
        </w:rPr>
        <w:t xml:space="preserve"> patients. In </w:t>
      </w:r>
      <w:r w:rsidR="00113150">
        <w:rPr>
          <w:rFonts w:ascii="Book Antiqua" w:eastAsia="Book Antiqua" w:hAnsi="Book Antiqua" w:cs="Book Antiqua"/>
          <w:color w:val="000000"/>
        </w:rPr>
        <w:t>this</w:t>
      </w:r>
      <w:r w:rsidRPr="00D51FD8">
        <w:rPr>
          <w:rFonts w:ascii="Book Antiqua" w:eastAsia="Book Antiqua" w:hAnsi="Book Antiqua" w:cs="Book Antiqua"/>
          <w:color w:val="000000"/>
        </w:rPr>
        <w:t xml:space="preserve"> study, we demonstrated that an elevated CA 19-9 </w:t>
      </w:r>
      <w:r w:rsidR="00580BEC">
        <w:rPr>
          <w:rFonts w:ascii="Book Antiqua" w:eastAsia="Book Antiqua" w:hAnsi="Book Antiqua" w:cs="Book Antiqua"/>
          <w:color w:val="000000"/>
        </w:rPr>
        <w:t>l</w:t>
      </w:r>
      <w:r w:rsidRPr="00D51FD8">
        <w:rPr>
          <w:rFonts w:ascii="Book Antiqua" w:eastAsia="Book Antiqua" w:hAnsi="Book Antiqua" w:cs="Book Antiqua"/>
          <w:color w:val="000000"/>
        </w:rPr>
        <w:t>evel (cutoff value: &gt;</w:t>
      </w:r>
      <w:r w:rsidR="004A44EB">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70 U/mL) can be a reliable predictive marker for early recurrence in early-stage PDAC. This finding supports the notion that preoperative serum CA 19-9 </w:t>
      </w:r>
      <w:r w:rsidR="00206CF9">
        <w:rPr>
          <w:rFonts w:ascii="Book Antiqua" w:eastAsia="Book Antiqua" w:hAnsi="Book Antiqua" w:cs="Book Antiqua"/>
          <w:color w:val="000000"/>
        </w:rPr>
        <w:t>l</w:t>
      </w:r>
      <w:r w:rsidRPr="00D51FD8">
        <w:rPr>
          <w:rFonts w:ascii="Book Antiqua" w:eastAsia="Book Antiqua" w:hAnsi="Book Antiqua" w:cs="Book Antiqua"/>
          <w:color w:val="000000"/>
        </w:rPr>
        <w:t>evels could reflect biological aggressiveness and the presence of tumor micrometastases in early-stage PDAC.</w:t>
      </w:r>
    </w:p>
    <w:p w14:paraId="70F133A0" w14:textId="25ACD240" w:rsidR="00A77B3E" w:rsidRPr="00D51FD8" w:rsidRDefault="006937B5" w:rsidP="006F22B9">
      <w:pPr>
        <w:spacing w:line="360" w:lineRule="auto"/>
        <w:ind w:firstLineChars="100" w:firstLine="240"/>
        <w:jc w:val="both"/>
        <w:rPr>
          <w:rFonts w:ascii="Book Antiqua" w:hAnsi="Book Antiqua"/>
        </w:rPr>
      </w:pPr>
      <w:r w:rsidRPr="00D51FD8">
        <w:rPr>
          <w:rFonts w:ascii="Book Antiqua" w:eastAsia="Book Antiqua" w:hAnsi="Book Antiqua" w:cs="Book Antiqua"/>
          <w:color w:val="000000"/>
        </w:rPr>
        <w:t>Adjuvant chemotherapy was introduced following the assessment of its benefits, in which 5-fluorouracil (5-FU) and gemcitabine (GEM)-based regimens showed a survival effect</w:t>
      </w:r>
      <w:r w:rsidRPr="00D51FD8">
        <w:rPr>
          <w:rFonts w:ascii="Book Antiqua" w:eastAsia="Book Antiqua" w:hAnsi="Book Antiqua" w:cs="Book Antiqua"/>
          <w:color w:val="000000"/>
          <w:vertAlign w:val="superscript"/>
        </w:rPr>
        <w:t>[40,41]</w:t>
      </w:r>
      <w:r w:rsidRPr="00D51FD8">
        <w:rPr>
          <w:rFonts w:ascii="Book Antiqua" w:eastAsia="Book Antiqua" w:hAnsi="Book Antiqua" w:cs="Book Antiqua"/>
          <w:color w:val="000000"/>
        </w:rPr>
        <w:t>. The CONKO-005 trial also demonstrated that adjuvant chemotherapy with GEM and capecitabine doubled the 5-year OS rate to approximately 30</w:t>
      </w:r>
      <w:r w:rsidR="003C00C5">
        <w:rPr>
          <w:rFonts w:ascii="Book Antiqua" w:eastAsia="Book Antiqua" w:hAnsi="Book Antiqua" w:cs="Book Antiqua"/>
          <w:color w:val="000000"/>
        </w:rPr>
        <w:t>%</w:t>
      </w:r>
      <w:r w:rsidR="00322BA2">
        <w:rPr>
          <w:rFonts w:ascii="Book Antiqua" w:eastAsia="Book Antiqua" w:hAnsi="Book Antiqua" w:cs="Book Antiqua"/>
          <w:color w:val="000000"/>
        </w:rPr>
        <w:t>-</w:t>
      </w:r>
      <w:r w:rsidRPr="00D51FD8">
        <w:rPr>
          <w:rFonts w:ascii="Book Antiqua" w:eastAsia="Book Antiqua" w:hAnsi="Book Antiqua" w:cs="Book Antiqua"/>
          <w:color w:val="000000"/>
        </w:rPr>
        <w:t>50% compared to mono-regimen chemotherapy</w:t>
      </w:r>
      <w:r w:rsidRPr="00D51FD8">
        <w:rPr>
          <w:rFonts w:ascii="Book Antiqua" w:eastAsia="Book Antiqua" w:hAnsi="Book Antiqua" w:cs="Book Antiqua"/>
          <w:color w:val="000000"/>
          <w:vertAlign w:val="superscript"/>
        </w:rPr>
        <w:t>[42]</w:t>
      </w:r>
      <w:r w:rsidRPr="00D51FD8">
        <w:rPr>
          <w:rFonts w:ascii="Book Antiqua" w:eastAsia="Book Antiqua" w:hAnsi="Book Antiqua" w:cs="Book Antiqua"/>
          <w:color w:val="000000"/>
        </w:rPr>
        <w:t>. Adjuvant chemotherapy improved not only OS but also DFS</w:t>
      </w:r>
      <w:r w:rsidRPr="00D51FD8">
        <w:rPr>
          <w:rFonts w:ascii="Book Antiqua" w:eastAsia="Book Antiqua" w:hAnsi="Book Antiqua" w:cs="Book Antiqua"/>
          <w:color w:val="000000"/>
          <w:vertAlign w:val="superscript"/>
        </w:rPr>
        <w:t>[43,44]</w:t>
      </w:r>
      <w:r w:rsidRPr="00D51FD8">
        <w:rPr>
          <w:rFonts w:ascii="Book Antiqua" w:eastAsia="Book Antiqua" w:hAnsi="Book Antiqua" w:cs="Book Antiqua"/>
          <w:color w:val="000000"/>
        </w:rPr>
        <w:t xml:space="preserve">. In our institution, </w:t>
      </w:r>
      <w:r w:rsidR="00113150">
        <w:rPr>
          <w:rFonts w:ascii="Book Antiqua" w:eastAsia="Book Antiqua" w:hAnsi="Book Antiqua" w:cs="Book Antiqua"/>
          <w:color w:val="000000"/>
        </w:rPr>
        <w:t xml:space="preserve">adjuvant chemotherapy is recommended to </w:t>
      </w:r>
      <w:r w:rsidRPr="00D51FD8">
        <w:rPr>
          <w:rFonts w:ascii="Book Antiqua" w:eastAsia="Book Antiqua" w:hAnsi="Book Antiqua" w:cs="Book Antiqua"/>
          <w:color w:val="000000"/>
        </w:rPr>
        <w:t xml:space="preserve">basically all patients </w:t>
      </w:r>
      <w:r w:rsidR="00113150">
        <w:rPr>
          <w:rFonts w:ascii="Book Antiqua" w:eastAsia="Book Antiqua" w:hAnsi="Book Antiqua" w:cs="Book Antiqua"/>
          <w:color w:val="000000"/>
        </w:rPr>
        <w:t>r</w:t>
      </w:r>
      <w:r w:rsidRPr="00D51FD8">
        <w:rPr>
          <w:rFonts w:ascii="Book Antiqua" w:eastAsia="Book Antiqua" w:hAnsi="Book Antiqua" w:cs="Book Antiqua"/>
          <w:color w:val="000000"/>
        </w:rPr>
        <w:t xml:space="preserve">egardless of </w:t>
      </w:r>
      <w:r w:rsidR="00113150">
        <w:rPr>
          <w:rFonts w:ascii="Book Antiqua" w:eastAsia="Book Antiqua" w:hAnsi="Book Antiqua" w:cs="Book Antiqua"/>
          <w:color w:val="000000"/>
        </w:rPr>
        <w:t xml:space="preserve">the </w:t>
      </w:r>
      <w:r w:rsidRPr="00D51FD8">
        <w:rPr>
          <w:rFonts w:ascii="Book Antiqua" w:eastAsia="Book Antiqua" w:hAnsi="Book Antiqua" w:cs="Book Antiqua"/>
          <w:color w:val="000000"/>
        </w:rPr>
        <w:t xml:space="preserve">disease stage. However, </w:t>
      </w:r>
      <w:r w:rsidR="00113150">
        <w:rPr>
          <w:rFonts w:ascii="Book Antiqua" w:eastAsia="Book Antiqua" w:hAnsi="Book Antiqua" w:cs="Book Antiqua"/>
          <w:color w:val="000000"/>
        </w:rPr>
        <w:t xml:space="preserve">the </w:t>
      </w:r>
      <w:r w:rsidRPr="00D51FD8">
        <w:rPr>
          <w:rFonts w:ascii="Book Antiqua" w:eastAsia="Book Antiqua" w:hAnsi="Book Antiqua" w:cs="Book Antiqua"/>
          <w:color w:val="000000"/>
        </w:rPr>
        <w:t>final decision is made based on the oncologists’ decision and patients’ postoperative general condition. In our study, patients who were in poor general condition, with postoperative complication, old, or reluctant to chemotherapy did not undergo adjuvant chemotherapy. Otherwise, 5-FU or GEM-based regimens were generally administered. We found that the number of patients who received adjuvant chemotherapy was higher in the late- and non-recurrence groups than in the early recurrence group (</w:t>
      </w:r>
      <w:r w:rsidRPr="00D51FD8">
        <w:rPr>
          <w:rFonts w:ascii="Book Antiqua" w:eastAsia="Book Antiqua" w:hAnsi="Book Antiqua" w:cs="Book Antiqua"/>
          <w:i/>
          <w:iCs/>
          <w:color w:val="000000"/>
        </w:rPr>
        <w:t>n</w:t>
      </w:r>
      <w:r w:rsidRPr="00D51FD8">
        <w:rPr>
          <w:rFonts w:ascii="Book Antiqua" w:eastAsia="Book Antiqua" w:hAnsi="Book Antiqua" w:cs="Book Antiqua"/>
          <w:color w:val="000000"/>
        </w:rPr>
        <w:t xml:space="preserve"> = 200 </w:t>
      </w:r>
      <w:r w:rsidRPr="005A5DBA">
        <w:rPr>
          <w:rFonts w:ascii="Book Antiqua" w:eastAsia="Book Antiqua" w:hAnsi="Book Antiqua" w:cs="Book Antiqua"/>
          <w:i/>
          <w:iCs/>
          <w:color w:val="000000"/>
        </w:rPr>
        <w:t>vs</w:t>
      </w:r>
      <w:r w:rsidRPr="00D51FD8">
        <w:rPr>
          <w:rFonts w:ascii="Book Antiqua" w:eastAsia="Book Antiqua" w:hAnsi="Book Antiqua" w:cs="Book Antiqua"/>
          <w:color w:val="000000"/>
        </w:rPr>
        <w:t xml:space="preserve"> 53), with adjuvant chemotherapy being an independent predictor of early recurrence (OR</w:t>
      </w:r>
      <w:r w:rsidR="00BF14B6">
        <w:rPr>
          <w:rFonts w:ascii="Book Antiqua" w:eastAsia="Book Antiqua" w:hAnsi="Book Antiqua" w:cs="Book Antiqua"/>
          <w:color w:val="000000"/>
        </w:rPr>
        <w:t xml:space="preserve"> </w:t>
      </w:r>
      <w:r w:rsidRPr="00D51FD8">
        <w:rPr>
          <w:rFonts w:ascii="Book Antiqua" w:eastAsia="Book Antiqua" w:hAnsi="Book Antiqua" w:cs="Book Antiqua"/>
          <w:color w:val="000000"/>
        </w:rPr>
        <w:t xml:space="preserve">0.573 </w:t>
      </w:r>
      <w:r w:rsidR="00AA28D0">
        <w:rPr>
          <w:rFonts w:ascii="Book Antiqua" w:eastAsia="Book Antiqua" w:hAnsi="Book Antiqua" w:cs="Book Antiqua"/>
          <w:color w:val="000000"/>
        </w:rPr>
        <w:t>[</w:t>
      </w:r>
      <w:r w:rsidRPr="00D51FD8">
        <w:rPr>
          <w:rFonts w:ascii="Book Antiqua" w:eastAsia="Book Antiqua" w:hAnsi="Book Antiqua" w:cs="Book Antiqua"/>
          <w:color w:val="000000"/>
        </w:rPr>
        <w:t xml:space="preserve">0.352–0.933]; </w:t>
      </w:r>
      <w:r w:rsidR="00AA28D0">
        <w:rPr>
          <w:rFonts w:ascii="Book Antiqua" w:eastAsia="Book Antiqua" w:hAnsi="Book Antiqua" w:cs="Book Antiqua"/>
          <w:i/>
          <w:iCs/>
          <w:color w:val="000000"/>
        </w:rPr>
        <w:t xml:space="preserve">P </w:t>
      </w:r>
      <w:r w:rsidRPr="00D51FD8">
        <w:rPr>
          <w:rFonts w:ascii="Book Antiqua" w:eastAsia="Book Antiqua" w:hAnsi="Book Antiqua" w:cs="Book Antiqua"/>
          <w:color w:val="000000"/>
        </w:rPr>
        <w:t>=</w:t>
      </w:r>
      <w:r w:rsidR="00AA28D0">
        <w:rPr>
          <w:rFonts w:ascii="Book Antiqua" w:eastAsia="Book Antiqua" w:hAnsi="Book Antiqua" w:cs="Book Antiqua"/>
          <w:color w:val="000000"/>
        </w:rPr>
        <w:t xml:space="preserve"> </w:t>
      </w:r>
      <w:r w:rsidRPr="00D51FD8">
        <w:rPr>
          <w:rFonts w:ascii="Book Antiqua" w:eastAsia="Book Antiqua" w:hAnsi="Book Antiqua" w:cs="Book Antiqua"/>
          <w:color w:val="000000"/>
        </w:rPr>
        <w:t>0.025) in early-</w:t>
      </w:r>
      <w:r w:rsidRPr="00D51FD8">
        <w:rPr>
          <w:rFonts w:ascii="Book Antiqua" w:eastAsia="Book Antiqua" w:hAnsi="Book Antiqua" w:cs="Book Antiqua"/>
          <w:color w:val="000000"/>
        </w:rPr>
        <w:lastRenderedPageBreak/>
        <w:t>stage PDAC. As few studies have assessed the effect of chemotherapy in early-stage disease, this result is meaningful in that we focused on early-stage patients. Adjuvant chemotherapy could be an effective treatment modality for reducing recurrence rates even in early-stage patients.</w:t>
      </w:r>
    </w:p>
    <w:p w14:paraId="70566FCB" w14:textId="77777777" w:rsidR="00A77B3E" w:rsidRPr="00D51FD8" w:rsidRDefault="00A77B3E" w:rsidP="006F22B9">
      <w:pPr>
        <w:spacing w:line="360" w:lineRule="auto"/>
        <w:jc w:val="both"/>
        <w:rPr>
          <w:rFonts w:ascii="Book Antiqua" w:hAnsi="Book Antiqua"/>
        </w:rPr>
      </w:pPr>
    </w:p>
    <w:p w14:paraId="3F0BA386"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aps/>
          <w:color w:val="000000"/>
          <w:u w:val="single"/>
        </w:rPr>
        <w:t>CONCLUSION</w:t>
      </w:r>
    </w:p>
    <w:p w14:paraId="3C8D315C" w14:textId="4FAAC653"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In conclusion, early recurrence often occurs even in stage I PDAC patients after upfront surgery, suggesting the need for the evaluation of predictive factors for early recurrence. In particular, CA 19-9</w:t>
      </w:r>
      <w:r w:rsidR="00AA28D0">
        <w:rPr>
          <w:rFonts w:ascii="Book Antiqua" w:eastAsia="Book Antiqua" w:hAnsi="Book Antiqua" w:cs="Book Antiqua"/>
          <w:color w:val="000000"/>
        </w:rPr>
        <w:t xml:space="preserve"> l</w:t>
      </w:r>
      <w:r w:rsidRPr="00D51FD8">
        <w:rPr>
          <w:rFonts w:ascii="Book Antiqua" w:eastAsia="Book Antiqua" w:hAnsi="Book Antiqua" w:cs="Book Antiqua"/>
          <w:color w:val="000000"/>
        </w:rPr>
        <w:t xml:space="preserve">evels can be easily checked preoperatively and elevated CA 19-9 </w:t>
      </w:r>
      <w:r w:rsidR="00AA28D0">
        <w:rPr>
          <w:rFonts w:ascii="Book Antiqua" w:eastAsia="Book Antiqua" w:hAnsi="Book Antiqua" w:cs="Book Antiqua"/>
          <w:color w:val="000000"/>
        </w:rPr>
        <w:t>l</w:t>
      </w:r>
      <w:r w:rsidRPr="00D51FD8">
        <w:rPr>
          <w:rFonts w:ascii="Book Antiqua" w:eastAsia="Book Antiqua" w:hAnsi="Book Antiqua" w:cs="Book Antiqua"/>
          <w:color w:val="000000"/>
        </w:rPr>
        <w:t>evel (cutoff value &gt;</w:t>
      </w:r>
      <w:r w:rsidR="00AA28D0">
        <w:rPr>
          <w:rFonts w:ascii="Book Antiqua" w:eastAsia="Book Antiqua" w:hAnsi="Book Antiqua" w:cs="Book Antiqua"/>
          <w:color w:val="000000"/>
        </w:rPr>
        <w:t xml:space="preserve"> </w:t>
      </w:r>
      <w:r w:rsidRPr="00D51FD8">
        <w:rPr>
          <w:rFonts w:ascii="Book Antiqua" w:eastAsia="Book Antiqua" w:hAnsi="Book Antiqua" w:cs="Book Antiqua"/>
          <w:color w:val="000000"/>
        </w:rPr>
        <w:t>70 U/mL) can be a reliable predictive factor. Furthermore, adjuvant chemotherapy should be considered for patients who are susceptible to early recurrence to achieve a better prognosis, even in patients with early-stage PDAC.</w:t>
      </w:r>
    </w:p>
    <w:p w14:paraId="0FAB5C8F" w14:textId="77777777" w:rsidR="00A77B3E" w:rsidRPr="00D51FD8" w:rsidRDefault="00A77B3E" w:rsidP="006F22B9">
      <w:pPr>
        <w:spacing w:line="360" w:lineRule="auto"/>
        <w:jc w:val="both"/>
        <w:rPr>
          <w:rFonts w:ascii="Book Antiqua" w:hAnsi="Book Antiqua"/>
        </w:rPr>
      </w:pPr>
    </w:p>
    <w:p w14:paraId="3C0A8E06"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aps/>
          <w:color w:val="000000"/>
          <w:u w:val="single"/>
        </w:rPr>
        <w:t>ARTICLE HIGHLIGHTS</w:t>
      </w:r>
    </w:p>
    <w:p w14:paraId="7BF75F3B"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i/>
          <w:color w:val="000000"/>
        </w:rPr>
        <w:t>Research background</w:t>
      </w:r>
    </w:p>
    <w:p w14:paraId="5C0D5F94"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One of the reasons that pancreatic ductal adenocarcinoma (PDAC) has a poor prognosis is that the disease is diagnosed at advanced stage. Various factors associated with PDAC prognosis have been evaluated and effort have been made to improve prognosis by early detection of the disease. </w:t>
      </w:r>
    </w:p>
    <w:p w14:paraId="0818A86E" w14:textId="77777777" w:rsidR="00A77B3E" w:rsidRPr="00D51FD8" w:rsidRDefault="00A77B3E" w:rsidP="006F22B9">
      <w:pPr>
        <w:spacing w:line="360" w:lineRule="auto"/>
        <w:jc w:val="both"/>
        <w:rPr>
          <w:rFonts w:ascii="Book Antiqua" w:hAnsi="Book Antiqua"/>
        </w:rPr>
      </w:pPr>
    </w:p>
    <w:p w14:paraId="35023A82"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i/>
          <w:color w:val="000000"/>
        </w:rPr>
        <w:t>Research motivation</w:t>
      </w:r>
    </w:p>
    <w:p w14:paraId="318B700F"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Serum carbohydrate antigen 19-9 (CA 19-9) has been used as a means of diagnosing malignant pancreatic neoplasm and detection of disease recurrence. However, the effectiveness of CA 19-9 as a marker for early recurrence of disease has not been well studied yet.</w:t>
      </w:r>
    </w:p>
    <w:p w14:paraId="4D56B954" w14:textId="77777777" w:rsidR="00A77B3E" w:rsidRPr="00D51FD8" w:rsidRDefault="00A77B3E" w:rsidP="006F22B9">
      <w:pPr>
        <w:spacing w:line="360" w:lineRule="auto"/>
        <w:jc w:val="both"/>
        <w:rPr>
          <w:rFonts w:ascii="Book Antiqua" w:hAnsi="Book Antiqua"/>
        </w:rPr>
      </w:pPr>
    </w:p>
    <w:p w14:paraId="1310A91B"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i/>
          <w:color w:val="000000"/>
        </w:rPr>
        <w:t>Research objectives</w:t>
      </w:r>
    </w:p>
    <w:p w14:paraId="01341F45" w14:textId="5B1623F2"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This study aimed to set the optimal cutoff preoperative CA 19-9 </w:t>
      </w:r>
      <w:r w:rsidR="00F049CC">
        <w:rPr>
          <w:rFonts w:ascii="Book Antiqua" w:eastAsia="Book Antiqua" w:hAnsi="Book Antiqua" w:cs="Book Antiqua"/>
          <w:color w:val="000000"/>
        </w:rPr>
        <w:t>l</w:t>
      </w:r>
      <w:r w:rsidRPr="00D51FD8">
        <w:rPr>
          <w:rFonts w:ascii="Book Antiqua" w:eastAsia="Book Antiqua" w:hAnsi="Book Antiqua" w:cs="Book Antiqua"/>
          <w:color w:val="000000"/>
        </w:rPr>
        <w:t xml:space="preserve">evel and evaluate the effectiveness of CA 19-9 as a detector of early recurrence of early-stage PDAC. </w:t>
      </w:r>
    </w:p>
    <w:p w14:paraId="47A03EDB" w14:textId="77777777" w:rsidR="00A77B3E" w:rsidRPr="00D51FD8" w:rsidRDefault="00A77B3E" w:rsidP="006F22B9">
      <w:pPr>
        <w:spacing w:line="360" w:lineRule="auto"/>
        <w:jc w:val="both"/>
        <w:rPr>
          <w:rFonts w:ascii="Book Antiqua" w:hAnsi="Book Antiqua"/>
        </w:rPr>
      </w:pPr>
    </w:p>
    <w:p w14:paraId="69983884"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i/>
          <w:color w:val="000000"/>
        </w:rPr>
        <w:lastRenderedPageBreak/>
        <w:t>Research methods</w:t>
      </w:r>
    </w:p>
    <w:p w14:paraId="0FBD06E8" w14:textId="1EFB3B61" w:rsidR="00A77B3E" w:rsidRPr="00D51FD8" w:rsidRDefault="00113150" w:rsidP="006F22B9">
      <w:pPr>
        <w:spacing w:line="360" w:lineRule="auto"/>
        <w:jc w:val="both"/>
        <w:rPr>
          <w:rFonts w:ascii="Book Antiqua" w:hAnsi="Book Antiqua"/>
        </w:rPr>
      </w:pPr>
      <w:r>
        <w:rPr>
          <w:rFonts w:ascii="Book Antiqua" w:eastAsia="Book Antiqua" w:hAnsi="Book Antiqua" w:cs="Book Antiqua"/>
          <w:color w:val="000000"/>
        </w:rPr>
        <w:t xml:space="preserve">A total of </w:t>
      </w:r>
      <w:r w:rsidR="006937B5" w:rsidRPr="00D51FD8">
        <w:rPr>
          <w:rFonts w:ascii="Book Antiqua" w:eastAsia="Book Antiqua" w:hAnsi="Book Antiqua" w:cs="Book Antiqua"/>
          <w:color w:val="000000"/>
        </w:rPr>
        <w:t>407 patients with stage I PDAC undergoing upfront surgical resection between January 2000 and April 2016 were evaluated. The optimal cutoff values were determine</w:t>
      </w:r>
      <w:r w:rsidR="00F049CC">
        <w:rPr>
          <w:rFonts w:ascii="Book Antiqua" w:eastAsia="Book Antiqua" w:hAnsi="Book Antiqua" w:cs="Book Antiqua"/>
          <w:color w:val="000000"/>
        </w:rPr>
        <w:t>d</w:t>
      </w:r>
      <w:r w:rsidR="006937B5" w:rsidRPr="00D51FD8">
        <w:rPr>
          <w:rFonts w:ascii="Book Antiqua" w:eastAsia="Book Antiqua" w:hAnsi="Book Antiqua" w:cs="Book Antiqua"/>
          <w:color w:val="000000"/>
        </w:rPr>
        <w:t xml:space="preserve"> by receiver operating characteristic</w:t>
      </w:r>
      <w:r w:rsidR="00F049CC">
        <w:rPr>
          <w:rFonts w:ascii="Book Antiqua" w:eastAsia="Book Antiqua" w:hAnsi="Book Antiqua" w:cs="Book Antiqua"/>
          <w:color w:val="000000"/>
        </w:rPr>
        <w:t xml:space="preserve"> </w:t>
      </w:r>
      <w:r w:rsidR="006937B5" w:rsidRPr="00D51FD8">
        <w:rPr>
          <w:rFonts w:ascii="Book Antiqua" w:eastAsia="Book Antiqua" w:hAnsi="Book Antiqua" w:cs="Book Antiqua"/>
          <w:color w:val="000000"/>
        </w:rPr>
        <w:t xml:space="preserve">and the risk factors for early recurrence were identified using a logistic regression model. </w:t>
      </w:r>
    </w:p>
    <w:p w14:paraId="61BEBBC9" w14:textId="77777777" w:rsidR="00A77B3E" w:rsidRPr="00D51FD8" w:rsidRDefault="00A77B3E" w:rsidP="006F22B9">
      <w:pPr>
        <w:spacing w:line="360" w:lineRule="auto"/>
        <w:jc w:val="both"/>
        <w:rPr>
          <w:rFonts w:ascii="Book Antiqua" w:hAnsi="Book Antiqua"/>
        </w:rPr>
      </w:pPr>
    </w:p>
    <w:p w14:paraId="6D36EF20"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i/>
          <w:color w:val="000000"/>
        </w:rPr>
        <w:t>Research results</w:t>
      </w:r>
    </w:p>
    <w:p w14:paraId="6F80880C" w14:textId="720A95C6" w:rsidR="00A77B3E" w:rsidRPr="00D51FD8" w:rsidRDefault="00113150" w:rsidP="006F22B9">
      <w:pPr>
        <w:spacing w:line="360" w:lineRule="auto"/>
        <w:jc w:val="both"/>
        <w:rPr>
          <w:rFonts w:ascii="Book Antiqua" w:hAnsi="Book Antiqua"/>
        </w:rPr>
      </w:pPr>
      <w:r>
        <w:rPr>
          <w:rFonts w:ascii="Book Antiqua" w:eastAsia="Book Antiqua" w:hAnsi="Book Antiqua" w:cs="Book Antiqua"/>
          <w:color w:val="000000"/>
        </w:rPr>
        <w:t>Ninety-eight</w:t>
      </w:r>
      <w:r w:rsidR="006937B5" w:rsidRPr="00D51FD8">
        <w:rPr>
          <w:rFonts w:ascii="Book Antiqua" w:eastAsia="Book Antiqua" w:hAnsi="Book Antiqua" w:cs="Book Antiqua"/>
          <w:color w:val="000000"/>
        </w:rPr>
        <w:t xml:space="preserve"> patients (24.1%) experienced early disease recurrence. The optimal cutoff value of preoperative CA</w:t>
      </w:r>
      <w:r w:rsidR="00B26FD9">
        <w:rPr>
          <w:rFonts w:ascii="Book Antiqua" w:eastAsia="Book Antiqua" w:hAnsi="Book Antiqua" w:cs="Book Antiqua"/>
          <w:color w:val="000000"/>
        </w:rPr>
        <w:t xml:space="preserve"> </w:t>
      </w:r>
      <w:r w:rsidR="006937B5" w:rsidRPr="00D51FD8">
        <w:rPr>
          <w:rFonts w:ascii="Book Antiqua" w:eastAsia="Book Antiqua" w:hAnsi="Book Antiqua" w:cs="Book Antiqua"/>
          <w:color w:val="000000"/>
        </w:rPr>
        <w:t xml:space="preserve">19-9 for early recurrence was determined as 70 U/mL. Patients with high CA 19-9 </w:t>
      </w:r>
      <w:r w:rsidR="00B26FD9">
        <w:rPr>
          <w:rFonts w:ascii="Book Antiqua" w:eastAsia="Book Antiqua" w:hAnsi="Book Antiqua" w:cs="Book Antiqua"/>
          <w:color w:val="000000"/>
        </w:rPr>
        <w:t>l</w:t>
      </w:r>
      <w:r w:rsidR="006937B5" w:rsidRPr="00D51FD8">
        <w:rPr>
          <w:rFonts w:ascii="Book Antiqua" w:eastAsia="Book Antiqua" w:hAnsi="Book Antiqua" w:cs="Book Antiqua"/>
          <w:color w:val="000000"/>
        </w:rPr>
        <w:t>evel showed the tendency to have early recurrence more frequently. Tumor size &gt; 2.85</w:t>
      </w:r>
      <w:r w:rsidR="00B26FD9">
        <w:rPr>
          <w:rFonts w:ascii="Book Antiqua" w:eastAsia="Book Antiqua" w:hAnsi="Book Antiqua" w:cs="Book Antiqua"/>
          <w:color w:val="000000"/>
        </w:rPr>
        <w:t xml:space="preserve"> </w:t>
      </w:r>
      <w:r w:rsidR="006937B5" w:rsidRPr="00D51FD8">
        <w:rPr>
          <w:rFonts w:ascii="Book Antiqua" w:eastAsia="Book Antiqua" w:hAnsi="Book Antiqua" w:cs="Book Antiqua"/>
          <w:color w:val="000000"/>
        </w:rPr>
        <w:t xml:space="preserve">cm, poor differentiation, and non-adjuvant chemotherapy were also demonstrated to be significant risk factors for early recurrence in early-stage PDAC. </w:t>
      </w:r>
    </w:p>
    <w:p w14:paraId="30F02414" w14:textId="77777777" w:rsidR="00A77B3E" w:rsidRPr="00D51FD8" w:rsidRDefault="00A77B3E" w:rsidP="006F22B9">
      <w:pPr>
        <w:spacing w:line="360" w:lineRule="auto"/>
        <w:jc w:val="both"/>
        <w:rPr>
          <w:rFonts w:ascii="Book Antiqua" w:hAnsi="Book Antiqua"/>
        </w:rPr>
      </w:pPr>
    </w:p>
    <w:p w14:paraId="07A4E684"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i/>
          <w:color w:val="000000"/>
        </w:rPr>
        <w:t>Research conclusions</w:t>
      </w:r>
    </w:p>
    <w:p w14:paraId="5C2C01DC" w14:textId="723EDAE5"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Elevated CA 19-9 </w:t>
      </w:r>
      <w:r w:rsidR="00B26FD9">
        <w:rPr>
          <w:rFonts w:ascii="Book Antiqua" w:eastAsia="Book Antiqua" w:hAnsi="Book Antiqua" w:cs="Book Antiqua"/>
          <w:color w:val="000000"/>
        </w:rPr>
        <w:t>l</w:t>
      </w:r>
      <w:r w:rsidRPr="00D51FD8">
        <w:rPr>
          <w:rFonts w:ascii="Book Antiqua" w:eastAsia="Book Antiqua" w:hAnsi="Book Antiqua" w:cs="Book Antiqua"/>
          <w:color w:val="000000"/>
        </w:rPr>
        <w:t>evel can be regarded as a reliable parameter predicting early disease recurrence. Adjuvant chemotherapy should be recommended for patients susceptible to early recurrence.</w:t>
      </w:r>
    </w:p>
    <w:p w14:paraId="1F503FB2" w14:textId="77777777" w:rsidR="00A77B3E" w:rsidRPr="00D51FD8" w:rsidRDefault="00A77B3E" w:rsidP="006F22B9">
      <w:pPr>
        <w:spacing w:line="360" w:lineRule="auto"/>
        <w:jc w:val="both"/>
        <w:rPr>
          <w:rFonts w:ascii="Book Antiqua" w:hAnsi="Book Antiqua"/>
        </w:rPr>
      </w:pPr>
    </w:p>
    <w:p w14:paraId="64A86348"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i/>
          <w:color w:val="000000"/>
        </w:rPr>
        <w:t>Research perspectives</w:t>
      </w:r>
    </w:p>
    <w:p w14:paraId="2AF5B645" w14:textId="1B20B36F"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Preoperative CA 19-9 can be a guidance for patients to undergo effective treatment modality to reduce early recurrence, thus </w:t>
      </w:r>
      <w:r w:rsidR="00502B33">
        <w:rPr>
          <w:rFonts w:ascii="Book Antiqua" w:eastAsia="Book Antiqua" w:hAnsi="Book Antiqua" w:cs="Book Antiqua"/>
          <w:color w:val="000000"/>
        </w:rPr>
        <w:t>leading to</w:t>
      </w:r>
      <w:r w:rsidR="00502B33" w:rsidRPr="00D51FD8">
        <w:rPr>
          <w:rFonts w:ascii="Book Antiqua" w:eastAsia="Book Antiqua" w:hAnsi="Book Antiqua" w:cs="Book Antiqua"/>
          <w:color w:val="000000"/>
        </w:rPr>
        <w:t xml:space="preserve"> </w:t>
      </w:r>
      <w:r w:rsidRPr="00D51FD8">
        <w:rPr>
          <w:rFonts w:ascii="Book Antiqua" w:eastAsia="Book Antiqua" w:hAnsi="Book Antiqua" w:cs="Book Antiqua"/>
          <w:color w:val="000000"/>
        </w:rPr>
        <w:t>a better prognosis.</w:t>
      </w:r>
    </w:p>
    <w:p w14:paraId="2F5E4B3C" w14:textId="77777777" w:rsidR="00A77B3E" w:rsidRPr="00D51FD8" w:rsidRDefault="00A77B3E" w:rsidP="006F22B9">
      <w:pPr>
        <w:spacing w:line="360" w:lineRule="auto"/>
        <w:jc w:val="both"/>
        <w:rPr>
          <w:rFonts w:ascii="Book Antiqua" w:hAnsi="Book Antiqua"/>
        </w:rPr>
      </w:pPr>
    </w:p>
    <w:p w14:paraId="4F79124A"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t>REFERENCES</w:t>
      </w:r>
    </w:p>
    <w:p w14:paraId="72BF8463" w14:textId="77777777" w:rsidR="00A77B3E" w:rsidRPr="00D51FD8" w:rsidRDefault="006937B5" w:rsidP="006F22B9">
      <w:pPr>
        <w:spacing w:line="360" w:lineRule="auto"/>
        <w:jc w:val="both"/>
        <w:rPr>
          <w:rFonts w:ascii="Book Antiqua" w:hAnsi="Book Antiqua"/>
        </w:rPr>
      </w:pPr>
      <w:bookmarkStart w:id="3" w:name="OLE_LINK14"/>
      <w:r w:rsidRPr="00D51FD8">
        <w:rPr>
          <w:rFonts w:ascii="Book Antiqua" w:eastAsia="Book Antiqua" w:hAnsi="Book Antiqua" w:cs="Book Antiqua"/>
          <w:color w:val="000000"/>
        </w:rPr>
        <w:t xml:space="preserve">1 </w:t>
      </w:r>
      <w:r w:rsidRPr="00D51FD8">
        <w:rPr>
          <w:rFonts w:ascii="Book Antiqua" w:eastAsia="Book Antiqua" w:hAnsi="Book Antiqua" w:cs="Book Antiqua"/>
          <w:b/>
          <w:bCs/>
          <w:color w:val="000000"/>
        </w:rPr>
        <w:t>Siegel RL</w:t>
      </w:r>
      <w:r w:rsidRPr="00D51FD8">
        <w:rPr>
          <w:rFonts w:ascii="Book Antiqua" w:eastAsia="Book Antiqua" w:hAnsi="Book Antiqua" w:cs="Book Antiqua"/>
          <w:color w:val="000000"/>
        </w:rPr>
        <w:t xml:space="preserve">, Miller KD, Jemal A. Cancer statistics, 2018. </w:t>
      </w:r>
      <w:r w:rsidRPr="00D51FD8">
        <w:rPr>
          <w:rFonts w:ascii="Book Antiqua" w:eastAsia="Book Antiqua" w:hAnsi="Book Antiqua" w:cs="Book Antiqua"/>
          <w:i/>
          <w:iCs/>
          <w:color w:val="000000"/>
        </w:rPr>
        <w:t>CA Cancer J Clin</w:t>
      </w:r>
      <w:r w:rsidRPr="00D51FD8">
        <w:rPr>
          <w:rFonts w:ascii="Book Antiqua" w:eastAsia="Book Antiqua" w:hAnsi="Book Antiqua" w:cs="Book Antiqua"/>
          <w:color w:val="000000"/>
        </w:rPr>
        <w:t xml:space="preserve"> 2018; </w:t>
      </w:r>
      <w:r w:rsidRPr="00D51FD8">
        <w:rPr>
          <w:rFonts w:ascii="Book Antiqua" w:eastAsia="Book Antiqua" w:hAnsi="Book Antiqua" w:cs="Book Antiqua"/>
          <w:b/>
          <w:bCs/>
          <w:color w:val="000000"/>
        </w:rPr>
        <w:t>68</w:t>
      </w:r>
      <w:r w:rsidRPr="00D51FD8">
        <w:rPr>
          <w:rFonts w:ascii="Book Antiqua" w:eastAsia="Book Antiqua" w:hAnsi="Book Antiqua" w:cs="Book Antiqua"/>
          <w:color w:val="000000"/>
        </w:rPr>
        <w:t>: 7-30 [PMID: 29313949 DOI: 10.3322/caac.21442]</w:t>
      </w:r>
    </w:p>
    <w:p w14:paraId="3846AC32"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2 </w:t>
      </w:r>
      <w:r w:rsidRPr="00D51FD8">
        <w:rPr>
          <w:rFonts w:ascii="Book Antiqua" w:eastAsia="Book Antiqua" w:hAnsi="Book Antiqua" w:cs="Book Antiqua"/>
          <w:b/>
          <w:bCs/>
          <w:color w:val="000000"/>
        </w:rPr>
        <w:t>Tempero MA</w:t>
      </w:r>
      <w:r w:rsidRPr="00D51FD8">
        <w:rPr>
          <w:rFonts w:ascii="Book Antiqua" w:eastAsia="Book Antiqua" w:hAnsi="Book Antiqua" w:cs="Book Antiqua"/>
          <w:color w:val="000000"/>
        </w:rPr>
        <w:t xml:space="preserve">, Malafa MP, Al-Hawary M, Asbun H, Bain A, Behrman SW, Benson AB 3rd, Binder E, Cardin DB, Cha C, Chiorean EG, Chung V, Czito B, Dillhoff M, Dotan E, Ferrone CR, Hardacre J, Hawkins WG, Herman J, Ko AH, Komanduri S, Koong A, LoConte N, Lowy AM, Moravek C, Nakakura EK, O'Reilly EM, Obando J, Reddy S, Scaife C, Thayer S, Weekes CD, Wolff RA, Wolpin BM, Burns J, Darlow S. Pancreatic </w:t>
      </w:r>
      <w:r w:rsidRPr="00D51FD8">
        <w:rPr>
          <w:rFonts w:ascii="Book Antiqua" w:eastAsia="Book Antiqua" w:hAnsi="Book Antiqua" w:cs="Book Antiqua"/>
          <w:color w:val="000000"/>
        </w:rPr>
        <w:lastRenderedPageBreak/>
        <w:t xml:space="preserve">Adenocarcinoma, Version 2.2017, NCCN Clinical Practice Guidelines in Oncology. </w:t>
      </w:r>
      <w:r w:rsidRPr="00D51FD8">
        <w:rPr>
          <w:rFonts w:ascii="Book Antiqua" w:eastAsia="Book Antiqua" w:hAnsi="Book Antiqua" w:cs="Book Antiqua"/>
          <w:i/>
          <w:iCs/>
          <w:color w:val="000000"/>
        </w:rPr>
        <w:t>J Natl Compr Canc Netw</w:t>
      </w:r>
      <w:r w:rsidRPr="00D51FD8">
        <w:rPr>
          <w:rFonts w:ascii="Book Antiqua" w:eastAsia="Book Antiqua" w:hAnsi="Book Antiqua" w:cs="Book Antiqua"/>
          <w:color w:val="000000"/>
        </w:rPr>
        <w:t xml:space="preserve"> 2017; </w:t>
      </w:r>
      <w:r w:rsidRPr="00D51FD8">
        <w:rPr>
          <w:rFonts w:ascii="Book Antiqua" w:eastAsia="Book Antiqua" w:hAnsi="Book Antiqua" w:cs="Book Antiqua"/>
          <w:b/>
          <w:bCs/>
          <w:color w:val="000000"/>
        </w:rPr>
        <w:t>15</w:t>
      </w:r>
      <w:r w:rsidRPr="00D51FD8">
        <w:rPr>
          <w:rFonts w:ascii="Book Antiqua" w:eastAsia="Book Antiqua" w:hAnsi="Book Antiqua" w:cs="Book Antiqua"/>
          <w:color w:val="000000"/>
        </w:rPr>
        <w:t>: 1028-1061 [PMID: 28784865 DOI: 10.6004/jnccn.2017.0131]</w:t>
      </w:r>
    </w:p>
    <w:p w14:paraId="0A48D91A"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3 </w:t>
      </w:r>
      <w:r w:rsidRPr="00D51FD8">
        <w:rPr>
          <w:rFonts w:ascii="Book Antiqua" w:eastAsia="Book Antiqua" w:hAnsi="Book Antiqua" w:cs="Book Antiqua"/>
          <w:b/>
          <w:bCs/>
          <w:color w:val="000000"/>
        </w:rPr>
        <w:t>Yamada S</w:t>
      </w:r>
      <w:r w:rsidRPr="00D51FD8">
        <w:rPr>
          <w:rFonts w:ascii="Book Antiqua" w:eastAsia="Book Antiqua" w:hAnsi="Book Antiqua" w:cs="Book Antiqua"/>
          <w:color w:val="000000"/>
        </w:rPr>
        <w:t xml:space="preserve">, Fujii T, Yabusaki N, Murotani K, Iwata N, Kanda M, Tanaka C, Nakayama G, Sugimoto H, Koike M, Fujiwara M, Kodera Y. Clinical Implication of Inflammation-Based Prognostic Score in Pancreatic Cancer: Glasgow Prognostic Score Is the Most Reliable Parameter. </w:t>
      </w:r>
      <w:r w:rsidRPr="00D51FD8">
        <w:rPr>
          <w:rFonts w:ascii="Book Antiqua" w:eastAsia="Book Antiqua" w:hAnsi="Book Antiqua" w:cs="Book Antiqua"/>
          <w:i/>
          <w:iCs/>
          <w:color w:val="000000"/>
        </w:rPr>
        <w:t>Medicine (Baltimore)</w:t>
      </w:r>
      <w:r w:rsidRPr="00D51FD8">
        <w:rPr>
          <w:rFonts w:ascii="Book Antiqua" w:eastAsia="Book Antiqua" w:hAnsi="Book Antiqua" w:cs="Book Antiqua"/>
          <w:color w:val="000000"/>
        </w:rPr>
        <w:t xml:space="preserve"> 2016; </w:t>
      </w:r>
      <w:r w:rsidRPr="00D51FD8">
        <w:rPr>
          <w:rFonts w:ascii="Book Antiqua" w:eastAsia="Book Antiqua" w:hAnsi="Book Antiqua" w:cs="Book Antiqua"/>
          <w:b/>
          <w:bCs/>
          <w:color w:val="000000"/>
        </w:rPr>
        <w:t>95</w:t>
      </w:r>
      <w:r w:rsidRPr="00D51FD8">
        <w:rPr>
          <w:rFonts w:ascii="Book Antiqua" w:eastAsia="Book Antiqua" w:hAnsi="Book Antiqua" w:cs="Book Antiqua"/>
          <w:color w:val="000000"/>
        </w:rPr>
        <w:t>: e3582 [PMID: 27149487 DOI: 10.1097/MD.0000000000003582]</w:t>
      </w:r>
    </w:p>
    <w:p w14:paraId="27BD733E"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4 </w:t>
      </w:r>
      <w:r w:rsidRPr="00D51FD8">
        <w:rPr>
          <w:rFonts w:ascii="Book Antiqua" w:eastAsia="Book Antiqua" w:hAnsi="Book Antiqua" w:cs="Book Antiqua"/>
          <w:b/>
          <w:bCs/>
          <w:color w:val="000000"/>
        </w:rPr>
        <w:t>Jamieson NB</w:t>
      </w:r>
      <w:r w:rsidRPr="00D51FD8">
        <w:rPr>
          <w:rFonts w:ascii="Book Antiqua" w:eastAsia="Book Antiqua" w:hAnsi="Book Antiqua" w:cs="Book Antiqua"/>
          <w:color w:val="000000"/>
        </w:rPr>
        <w:t xml:space="preserve">, Denley SM, Logue J, MacKenzie DJ, Foulis AK, Dickson EJ, Imrie CW, Carter R, McKay CJ, McMillan DC. A prospective comparison of the prognostic value of tumor- and patient-related factors in patients undergoing potentially curative surgery for pancreatic ductal adenocarcinoma. </w:t>
      </w:r>
      <w:r w:rsidRPr="00D51FD8">
        <w:rPr>
          <w:rFonts w:ascii="Book Antiqua" w:eastAsia="Book Antiqua" w:hAnsi="Book Antiqua" w:cs="Book Antiqua"/>
          <w:i/>
          <w:iCs/>
          <w:color w:val="000000"/>
        </w:rPr>
        <w:t>Ann Surg Oncol</w:t>
      </w:r>
      <w:r w:rsidRPr="00D51FD8">
        <w:rPr>
          <w:rFonts w:ascii="Book Antiqua" w:eastAsia="Book Antiqua" w:hAnsi="Book Antiqua" w:cs="Book Antiqua"/>
          <w:color w:val="000000"/>
        </w:rPr>
        <w:t xml:space="preserve"> 2011; </w:t>
      </w:r>
      <w:r w:rsidRPr="00D51FD8">
        <w:rPr>
          <w:rFonts w:ascii="Book Antiqua" w:eastAsia="Book Antiqua" w:hAnsi="Book Antiqua" w:cs="Book Antiqua"/>
          <w:b/>
          <w:bCs/>
          <w:color w:val="000000"/>
        </w:rPr>
        <w:t>18</w:t>
      </w:r>
      <w:r w:rsidRPr="00D51FD8">
        <w:rPr>
          <w:rFonts w:ascii="Book Antiqua" w:eastAsia="Book Antiqua" w:hAnsi="Book Antiqua" w:cs="Book Antiqua"/>
          <w:color w:val="000000"/>
        </w:rPr>
        <w:t>: 2318-2328 [PMID: 21267785 DOI: 10.1245/s10434-011-1560-3]</w:t>
      </w:r>
    </w:p>
    <w:p w14:paraId="29FADF3A"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5 </w:t>
      </w:r>
      <w:r w:rsidRPr="00D51FD8">
        <w:rPr>
          <w:rFonts w:ascii="Book Antiqua" w:eastAsia="Book Antiqua" w:hAnsi="Book Antiqua" w:cs="Book Antiqua"/>
          <w:b/>
          <w:bCs/>
          <w:color w:val="000000"/>
        </w:rPr>
        <w:t>Sperti C</w:t>
      </w:r>
      <w:r w:rsidRPr="00D51FD8">
        <w:rPr>
          <w:rFonts w:ascii="Book Antiqua" w:eastAsia="Book Antiqua" w:hAnsi="Book Antiqua" w:cs="Book Antiqua"/>
          <w:color w:val="000000"/>
        </w:rPr>
        <w:t xml:space="preserve">, Pasquali C, Piccoli A, Pedrazzoli S. Recurrence after resection for ductal adenocarcinoma of the pancreas. </w:t>
      </w:r>
      <w:r w:rsidRPr="00D51FD8">
        <w:rPr>
          <w:rFonts w:ascii="Book Antiqua" w:eastAsia="Book Antiqua" w:hAnsi="Book Antiqua" w:cs="Book Antiqua"/>
          <w:i/>
          <w:iCs/>
          <w:color w:val="000000"/>
        </w:rPr>
        <w:t>World J Surg</w:t>
      </w:r>
      <w:r w:rsidRPr="00D51FD8">
        <w:rPr>
          <w:rFonts w:ascii="Book Antiqua" w:eastAsia="Book Antiqua" w:hAnsi="Book Antiqua" w:cs="Book Antiqua"/>
          <w:color w:val="000000"/>
        </w:rPr>
        <w:t xml:space="preserve"> 1997; </w:t>
      </w:r>
      <w:r w:rsidRPr="00D51FD8">
        <w:rPr>
          <w:rFonts w:ascii="Book Antiqua" w:eastAsia="Book Antiqua" w:hAnsi="Book Antiqua" w:cs="Book Antiqua"/>
          <w:b/>
          <w:bCs/>
          <w:color w:val="000000"/>
        </w:rPr>
        <w:t>21</w:t>
      </w:r>
      <w:r w:rsidRPr="00D51FD8">
        <w:rPr>
          <w:rFonts w:ascii="Book Antiqua" w:eastAsia="Book Antiqua" w:hAnsi="Book Antiqua" w:cs="Book Antiqua"/>
          <w:color w:val="000000"/>
        </w:rPr>
        <w:t>: 195-200 [PMID: 8995078 DOI: 10.1007/s002689900215]</w:t>
      </w:r>
    </w:p>
    <w:p w14:paraId="18527569"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6 </w:t>
      </w:r>
      <w:r w:rsidRPr="00D51FD8">
        <w:rPr>
          <w:rFonts w:ascii="Book Antiqua" w:eastAsia="Book Antiqua" w:hAnsi="Book Antiqua" w:cs="Book Antiqua"/>
          <w:b/>
          <w:bCs/>
          <w:color w:val="000000"/>
        </w:rPr>
        <w:t>Tummers WS</w:t>
      </w:r>
      <w:r w:rsidRPr="00D51FD8">
        <w:rPr>
          <w:rFonts w:ascii="Book Antiqua" w:eastAsia="Book Antiqua" w:hAnsi="Book Antiqua" w:cs="Book Antiqua"/>
          <w:color w:val="000000"/>
        </w:rPr>
        <w:t xml:space="preserve">, Groen JV, Sibinga Mulder BG, Farina-Sarasqueta A, Morreau J, Putter H, van de Velde CJ, Vahrmeijer AL, Bonsing BA, Mieog JS, Swijnenburg RJ. Impact of resection margin status on recurrence and survival in pancreatic cancer surgery. </w:t>
      </w:r>
      <w:r w:rsidRPr="00D51FD8">
        <w:rPr>
          <w:rFonts w:ascii="Book Antiqua" w:eastAsia="Book Antiqua" w:hAnsi="Book Antiqua" w:cs="Book Antiqua"/>
          <w:i/>
          <w:iCs/>
          <w:color w:val="000000"/>
        </w:rPr>
        <w:t>Br J Surg</w:t>
      </w:r>
      <w:r w:rsidRPr="00D51FD8">
        <w:rPr>
          <w:rFonts w:ascii="Book Antiqua" w:eastAsia="Book Antiqua" w:hAnsi="Book Antiqua" w:cs="Book Antiqua"/>
          <w:color w:val="000000"/>
        </w:rPr>
        <w:t xml:space="preserve"> 2019; </w:t>
      </w:r>
      <w:r w:rsidRPr="00D51FD8">
        <w:rPr>
          <w:rFonts w:ascii="Book Antiqua" w:eastAsia="Book Antiqua" w:hAnsi="Book Antiqua" w:cs="Book Antiqua"/>
          <w:b/>
          <w:bCs/>
          <w:color w:val="000000"/>
        </w:rPr>
        <w:t>106</w:t>
      </w:r>
      <w:r w:rsidRPr="00D51FD8">
        <w:rPr>
          <w:rFonts w:ascii="Book Antiqua" w:eastAsia="Book Antiqua" w:hAnsi="Book Antiqua" w:cs="Book Antiqua"/>
          <w:color w:val="000000"/>
        </w:rPr>
        <w:t>: 1055-1065 [PMID: 30883699 DOI: 10.1002/bjs.11115]</w:t>
      </w:r>
    </w:p>
    <w:p w14:paraId="2E6EFF9B"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7 </w:t>
      </w:r>
      <w:r w:rsidRPr="00D51FD8">
        <w:rPr>
          <w:rFonts w:ascii="Book Antiqua" w:eastAsia="Book Antiqua" w:hAnsi="Book Antiqua" w:cs="Book Antiqua"/>
          <w:b/>
          <w:bCs/>
          <w:color w:val="000000"/>
        </w:rPr>
        <w:t>Vincent A</w:t>
      </w:r>
      <w:r w:rsidRPr="00D51FD8">
        <w:rPr>
          <w:rFonts w:ascii="Book Antiqua" w:eastAsia="Book Antiqua" w:hAnsi="Book Antiqua" w:cs="Book Antiqua"/>
          <w:color w:val="000000"/>
        </w:rPr>
        <w:t xml:space="preserve">, Herman J, Schulick R, Hruban RH, Goggins M. Pancreatic cancer. </w:t>
      </w:r>
      <w:r w:rsidRPr="00D51FD8">
        <w:rPr>
          <w:rFonts w:ascii="Book Antiqua" w:eastAsia="Book Antiqua" w:hAnsi="Book Antiqua" w:cs="Book Antiqua"/>
          <w:i/>
          <w:iCs/>
          <w:color w:val="000000"/>
        </w:rPr>
        <w:t>Lancet</w:t>
      </w:r>
      <w:r w:rsidRPr="00D51FD8">
        <w:rPr>
          <w:rFonts w:ascii="Book Antiqua" w:eastAsia="Book Antiqua" w:hAnsi="Book Antiqua" w:cs="Book Antiqua"/>
          <w:color w:val="000000"/>
        </w:rPr>
        <w:t xml:space="preserve"> 2011; </w:t>
      </w:r>
      <w:r w:rsidRPr="00D51FD8">
        <w:rPr>
          <w:rFonts w:ascii="Book Antiqua" w:eastAsia="Book Antiqua" w:hAnsi="Book Antiqua" w:cs="Book Antiqua"/>
          <w:b/>
          <w:bCs/>
          <w:color w:val="000000"/>
        </w:rPr>
        <w:t>378</w:t>
      </w:r>
      <w:r w:rsidRPr="00D51FD8">
        <w:rPr>
          <w:rFonts w:ascii="Book Antiqua" w:eastAsia="Book Antiqua" w:hAnsi="Book Antiqua" w:cs="Book Antiqua"/>
          <w:color w:val="000000"/>
        </w:rPr>
        <w:t>: 607-620 [PMID: 21620466 DOI: 10.1016/S0140-6736(10)62307-0]</w:t>
      </w:r>
    </w:p>
    <w:p w14:paraId="7350BB91"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8 </w:t>
      </w:r>
      <w:r w:rsidRPr="00D51FD8">
        <w:rPr>
          <w:rFonts w:ascii="Book Antiqua" w:eastAsia="Book Antiqua" w:hAnsi="Book Antiqua" w:cs="Book Antiqua"/>
          <w:b/>
          <w:bCs/>
          <w:color w:val="000000"/>
        </w:rPr>
        <w:t>Ballehaninna UK</w:t>
      </w:r>
      <w:r w:rsidRPr="00D51FD8">
        <w:rPr>
          <w:rFonts w:ascii="Book Antiqua" w:eastAsia="Book Antiqua" w:hAnsi="Book Antiqua" w:cs="Book Antiqua"/>
          <w:color w:val="000000"/>
        </w:rPr>
        <w:t xml:space="preserve">, Chamberlain RS. The clinical utility of serum CA 19-9 in the diagnosis, prognosis and management of pancreatic adenocarcinoma: An evidence based appraisal. </w:t>
      </w:r>
      <w:r w:rsidRPr="00D51FD8">
        <w:rPr>
          <w:rFonts w:ascii="Book Antiqua" w:eastAsia="Book Antiqua" w:hAnsi="Book Antiqua" w:cs="Book Antiqua"/>
          <w:i/>
          <w:iCs/>
          <w:color w:val="000000"/>
        </w:rPr>
        <w:t>J Gastrointest Oncol</w:t>
      </w:r>
      <w:r w:rsidRPr="00D51FD8">
        <w:rPr>
          <w:rFonts w:ascii="Book Antiqua" w:eastAsia="Book Antiqua" w:hAnsi="Book Antiqua" w:cs="Book Antiqua"/>
          <w:color w:val="000000"/>
        </w:rPr>
        <w:t xml:space="preserve"> 2012; </w:t>
      </w:r>
      <w:r w:rsidRPr="00D51FD8">
        <w:rPr>
          <w:rFonts w:ascii="Book Antiqua" w:eastAsia="Book Antiqua" w:hAnsi="Book Antiqua" w:cs="Book Antiqua"/>
          <w:b/>
          <w:bCs/>
          <w:color w:val="000000"/>
        </w:rPr>
        <w:t>3</w:t>
      </w:r>
      <w:r w:rsidRPr="00D51FD8">
        <w:rPr>
          <w:rFonts w:ascii="Book Antiqua" w:eastAsia="Book Antiqua" w:hAnsi="Book Antiqua" w:cs="Book Antiqua"/>
          <w:color w:val="000000"/>
        </w:rPr>
        <w:t>: 105-119 [PMID: 22811878 DOI: 10.3978/j.issn.2078-6891.2011.021]</w:t>
      </w:r>
    </w:p>
    <w:p w14:paraId="7B3896D8"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9 </w:t>
      </w:r>
      <w:r w:rsidRPr="00D51FD8">
        <w:rPr>
          <w:rFonts w:ascii="Book Antiqua" w:eastAsia="Book Antiqua" w:hAnsi="Book Antiqua" w:cs="Book Antiqua"/>
          <w:b/>
          <w:bCs/>
          <w:color w:val="000000"/>
        </w:rPr>
        <w:t>Sugiura T</w:t>
      </w:r>
      <w:r w:rsidRPr="00D51FD8">
        <w:rPr>
          <w:rFonts w:ascii="Book Antiqua" w:eastAsia="Book Antiqua" w:hAnsi="Book Antiqua" w:cs="Book Antiqua"/>
          <w:color w:val="000000"/>
        </w:rPr>
        <w:t xml:space="preserve">, Uesaka K, Kanemoto H, Mizuno T, Sasaki K, Furukawa H, Matsunaga K, Maeda A. Serum CA19-9 is a significant predictor among preoperative parameters for early recurrence after resection of pancreatic adenocarcinoma. </w:t>
      </w:r>
      <w:r w:rsidRPr="00D51FD8">
        <w:rPr>
          <w:rFonts w:ascii="Book Antiqua" w:eastAsia="Book Antiqua" w:hAnsi="Book Antiqua" w:cs="Book Antiqua"/>
          <w:i/>
          <w:iCs/>
          <w:color w:val="000000"/>
        </w:rPr>
        <w:t>J Gastrointest Surg</w:t>
      </w:r>
      <w:r w:rsidRPr="00D51FD8">
        <w:rPr>
          <w:rFonts w:ascii="Book Antiqua" w:eastAsia="Book Antiqua" w:hAnsi="Book Antiqua" w:cs="Book Antiqua"/>
          <w:color w:val="000000"/>
        </w:rPr>
        <w:t xml:space="preserve"> 2012; </w:t>
      </w:r>
      <w:r w:rsidRPr="00D51FD8">
        <w:rPr>
          <w:rFonts w:ascii="Book Antiqua" w:eastAsia="Book Antiqua" w:hAnsi="Book Antiqua" w:cs="Book Antiqua"/>
          <w:b/>
          <w:bCs/>
          <w:color w:val="000000"/>
        </w:rPr>
        <w:t>16</w:t>
      </w:r>
      <w:r w:rsidRPr="00D51FD8">
        <w:rPr>
          <w:rFonts w:ascii="Book Antiqua" w:eastAsia="Book Antiqua" w:hAnsi="Book Antiqua" w:cs="Book Antiqua"/>
          <w:color w:val="000000"/>
        </w:rPr>
        <w:t>: 977-985 [PMID: 22411488 DOI: 10.1007/s11605-012-1859-9]</w:t>
      </w:r>
    </w:p>
    <w:p w14:paraId="44FFCF55"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lastRenderedPageBreak/>
        <w:t xml:space="preserve">10 </w:t>
      </w:r>
      <w:r w:rsidRPr="00D51FD8">
        <w:rPr>
          <w:rFonts w:ascii="Book Antiqua" w:eastAsia="Book Antiqua" w:hAnsi="Book Antiqua" w:cs="Book Antiqua"/>
          <w:b/>
          <w:bCs/>
          <w:color w:val="000000"/>
        </w:rPr>
        <w:t>Yamamoto Y</w:t>
      </w:r>
      <w:r w:rsidRPr="00D51FD8">
        <w:rPr>
          <w:rFonts w:ascii="Book Antiqua" w:eastAsia="Book Antiqua" w:hAnsi="Book Antiqua" w:cs="Book Antiqua"/>
          <w:color w:val="000000"/>
        </w:rPr>
        <w:t xml:space="preserve">, Ikoma H, Morimura R, Konishi H, Murayama Y, Komatsu S, Shiozaki A, Kuriu Y, Kubota T, Nakanishi M, Ichikawa D, Fujiwara H, Okamoto K, Sakakura C, Ochiai T, Otsuji E. Optimal duration of the early and late recurrence of pancreatic cancer after pancreatectomy based on the difference in the prognosis. </w:t>
      </w:r>
      <w:r w:rsidRPr="00D51FD8">
        <w:rPr>
          <w:rFonts w:ascii="Book Antiqua" w:eastAsia="Book Antiqua" w:hAnsi="Book Antiqua" w:cs="Book Antiqua"/>
          <w:i/>
          <w:iCs/>
          <w:color w:val="000000"/>
        </w:rPr>
        <w:t>Pancreatology</w:t>
      </w:r>
      <w:r w:rsidRPr="00D51FD8">
        <w:rPr>
          <w:rFonts w:ascii="Book Antiqua" w:eastAsia="Book Antiqua" w:hAnsi="Book Antiqua" w:cs="Book Antiqua"/>
          <w:color w:val="000000"/>
        </w:rPr>
        <w:t xml:space="preserve"> 2014; </w:t>
      </w:r>
      <w:r w:rsidRPr="00D51FD8">
        <w:rPr>
          <w:rFonts w:ascii="Book Antiqua" w:eastAsia="Book Antiqua" w:hAnsi="Book Antiqua" w:cs="Book Antiqua"/>
          <w:b/>
          <w:bCs/>
          <w:color w:val="000000"/>
        </w:rPr>
        <w:t>14</w:t>
      </w:r>
      <w:r w:rsidRPr="00D51FD8">
        <w:rPr>
          <w:rFonts w:ascii="Book Antiqua" w:eastAsia="Book Antiqua" w:hAnsi="Book Antiqua" w:cs="Book Antiqua"/>
          <w:color w:val="000000"/>
        </w:rPr>
        <w:t>: 524-529 [PMID: 25287158 DOI: 10.1016/j.pan.2014.09.006]</w:t>
      </w:r>
    </w:p>
    <w:p w14:paraId="24C1DB41"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11 </w:t>
      </w:r>
      <w:r w:rsidRPr="00D51FD8">
        <w:rPr>
          <w:rFonts w:ascii="Book Antiqua" w:eastAsia="Book Antiqua" w:hAnsi="Book Antiqua" w:cs="Book Antiqua"/>
          <w:b/>
          <w:bCs/>
          <w:color w:val="000000"/>
        </w:rPr>
        <w:t>Izumo W</w:t>
      </w:r>
      <w:r w:rsidRPr="00D51FD8">
        <w:rPr>
          <w:rFonts w:ascii="Book Antiqua" w:eastAsia="Book Antiqua" w:hAnsi="Book Antiqua" w:cs="Book Antiqua"/>
          <w:color w:val="000000"/>
        </w:rPr>
        <w:t xml:space="preserve">, Higuchi R, Furukawa T, Yazawa T, Uemura S, Shiihara M, Yamamoto M. Evaluation of preoperative prognostic factors in patients with resectable pancreatic ductal adenocarcinoma. </w:t>
      </w:r>
      <w:r w:rsidRPr="00D51FD8">
        <w:rPr>
          <w:rFonts w:ascii="Book Antiqua" w:eastAsia="Book Antiqua" w:hAnsi="Book Antiqua" w:cs="Book Antiqua"/>
          <w:i/>
          <w:iCs/>
          <w:color w:val="000000"/>
        </w:rPr>
        <w:t>Scand J Gastroenterol</w:t>
      </w:r>
      <w:r w:rsidRPr="00D51FD8">
        <w:rPr>
          <w:rFonts w:ascii="Book Antiqua" w:eastAsia="Book Antiqua" w:hAnsi="Book Antiqua" w:cs="Book Antiqua"/>
          <w:color w:val="000000"/>
        </w:rPr>
        <w:t xml:space="preserve"> 2019; </w:t>
      </w:r>
      <w:r w:rsidRPr="00D51FD8">
        <w:rPr>
          <w:rFonts w:ascii="Book Antiqua" w:eastAsia="Book Antiqua" w:hAnsi="Book Antiqua" w:cs="Book Antiqua"/>
          <w:b/>
          <w:bCs/>
          <w:color w:val="000000"/>
        </w:rPr>
        <w:t>54</w:t>
      </w:r>
      <w:r w:rsidRPr="00D51FD8">
        <w:rPr>
          <w:rFonts w:ascii="Book Antiqua" w:eastAsia="Book Antiqua" w:hAnsi="Book Antiqua" w:cs="Book Antiqua"/>
          <w:color w:val="000000"/>
        </w:rPr>
        <w:t>: 780-786 [PMID: 31180790 DOI: 10.1080/00365521.2019.1624816]</w:t>
      </w:r>
    </w:p>
    <w:p w14:paraId="3C050B41"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12 </w:t>
      </w:r>
      <w:r w:rsidRPr="00D51FD8">
        <w:rPr>
          <w:rFonts w:ascii="Book Antiqua" w:eastAsia="Book Antiqua" w:hAnsi="Book Antiqua" w:cs="Book Antiqua"/>
          <w:b/>
          <w:bCs/>
          <w:color w:val="000000"/>
        </w:rPr>
        <w:t>Fang LP</w:t>
      </w:r>
      <w:r w:rsidRPr="00D51FD8">
        <w:rPr>
          <w:rFonts w:ascii="Book Antiqua" w:eastAsia="Book Antiqua" w:hAnsi="Book Antiqua" w:cs="Book Antiqua"/>
          <w:color w:val="000000"/>
        </w:rPr>
        <w:t xml:space="preserve">, Xu XY, Ji Y, Huang PW. The Prognostic Value of Preoperative Neutrophil-to-Lymphocyte Ratio in Resected Patients with Pancreatic Adenocarcinoma. </w:t>
      </w:r>
      <w:r w:rsidRPr="00D51FD8">
        <w:rPr>
          <w:rFonts w:ascii="Book Antiqua" w:eastAsia="Book Antiqua" w:hAnsi="Book Antiqua" w:cs="Book Antiqua"/>
          <w:i/>
          <w:iCs/>
          <w:color w:val="000000"/>
        </w:rPr>
        <w:t>World J Surg</w:t>
      </w:r>
      <w:r w:rsidRPr="00D51FD8">
        <w:rPr>
          <w:rFonts w:ascii="Book Antiqua" w:eastAsia="Book Antiqua" w:hAnsi="Book Antiqua" w:cs="Book Antiqua"/>
          <w:color w:val="000000"/>
        </w:rPr>
        <w:t xml:space="preserve"> 2018; </w:t>
      </w:r>
      <w:r w:rsidRPr="00D51FD8">
        <w:rPr>
          <w:rFonts w:ascii="Book Antiqua" w:eastAsia="Book Antiqua" w:hAnsi="Book Antiqua" w:cs="Book Antiqua"/>
          <w:b/>
          <w:bCs/>
          <w:color w:val="000000"/>
        </w:rPr>
        <w:t>42</w:t>
      </w:r>
      <w:r w:rsidRPr="00D51FD8">
        <w:rPr>
          <w:rFonts w:ascii="Book Antiqua" w:eastAsia="Book Antiqua" w:hAnsi="Book Antiqua" w:cs="Book Antiqua"/>
          <w:color w:val="000000"/>
        </w:rPr>
        <w:t>: 3736-3745 [PMID: 30014292 DOI: 10.1007/s00268-018-4686-7]</w:t>
      </w:r>
    </w:p>
    <w:p w14:paraId="288D90C2"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13 </w:t>
      </w:r>
      <w:r w:rsidRPr="00D51FD8">
        <w:rPr>
          <w:rFonts w:ascii="Book Antiqua" w:eastAsia="Book Antiqua" w:hAnsi="Book Antiqua" w:cs="Book Antiqua"/>
          <w:b/>
          <w:bCs/>
          <w:color w:val="000000"/>
        </w:rPr>
        <w:t>Nishio K</w:t>
      </w:r>
      <w:r w:rsidRPr="00D51FD8">
        <w:rPr>
          <w:rFonts w:ascii="Book Antiqua" w:eastAsia="Book Antiqua" w:hAnsi="Book Antiqua" w:cs="Book Antiqua"/>
          <w:color w:val="000000"/>
        </w:rPr>
        <w:t xml:space="preserve">, Kimura K, Amano R, Yamazoe S, Ohrira G, Nakata B, Hirakawa K, Ohira M. Preoperative predictors for early recurrence of resectable pancreatic cancer. </w:t>
      </w:r>
      <w:r w:rsidRPr="00D51FD8">
        <w:rPr>
          <w:rFonts w:ascii="Book Antiqua" w:eastAsia="Book Antiqua" w:hAnsi="Book Antiqua" w:cs="Book Antiqua"/>
          <w:i/>
          <w:iCs/>
          <w:color w:val="000000"/>
        </w:rPr>
        <w:t>World J Surg Oncol</w:t>
      </w:r>
      <w:r w:rsidRPr="00D51FD8">
        <w:rPr>
          <w:rFonts w:ascii="Book Antiqua" w:eastAsia="Book Antiqua" w:hAnsi="Book Antiqua" w:cs="Book Antiqua"/>
          <w:color w:val="000000"/>
        </w:rPr>
        <w:t xml:space="preserve"> 2017; </w:t>
      </w:r>
      <w:r w:rsidRPr="00D51FD8">
        <w:rPr>
          <w:rFonts w:ascii="Book Antiqua" w:eastAsia="Book Antiqua" w:hAnsi="Book Antiqua" w:cs="Book Antiqua"/>
          <w:b/>
          <w:bCs/>
          <w:color w:val="000000"/>
        </w:rPr>
        <w:t>15</w:t>
      </w:r>
      <w:r w:rsidRPr="00D51FD8">
        <w:rPr>
          <w:rFonts w:ascii="Book Antiqua" w:eastAsia="Book Antiqua" w:hAnsi="Book Antiqua" w:cs="Book Antiqua"/>
          <w:color w:val="000000"/>
        </w:rPr>
        <w:t>: 16 [PMID: 28069033 DOI: 10.1186/s12957-016-1078-z]</w:t>
      </w:r>
    </w:p>
    <w:p w14:paraId="59F73BA4"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14 </w:t>
      </w:r>
      <w:r w:rsidRPr="00D51FD8">
        <w:rPr>
          <w:rFonts w:ascii="Book Antiqua" w:eastAsia="Book Antiqua" w:hAnsi="Book Antiqua" w:cs="Book Antiqua"/>
          <w:b/>
          <w:bCs/>
          <w:color w:val="000000"/>
        </w:rPr>
        <w:t>Tsuchiya N</w:t>
      </w:r>
      <w:r w:rsidRPr="00D51FD8">
        <w:rPr>
          <w:rFonts w:ascii="Book Antiqua" w:eastAsia="Book Antiqua" w:hAnsi="Book Antiqua" w:cs="Book Antiqua"/>
          <w:color w:val="000000"/>
        </w:rPr>
        <w:t xml:space="preserve">, Matsuyama R, Murakami T, Yabushita Y, Sawada YU, Kumamoto T, Endo I. Risk Factors Associated With Early Recurrence of Borderline Resectable Pancreatic Ductal Adenocarcinoma After Neoadjuvant Chemoradiation Therapy and Curative Resection. </w:t>
      </w:r>
      <w:r w:rsidRPr="00D51FD8">
        <w:rPr>
          <w:rFonts w:ascii="Book Antiqua" w:eastAsia="Book Antiqua" w:hAnsi="Book Antiqua" w:cs="Book Antiqua"/>
          <w:i/>
          <w:iCs/>
          <w:color w:val="000000"/>
        </w:rPr>
        <w:t>Anticancer Res</w:t>
      </w:r>
      <w:r w:rsidRPr="00D51FD8">
        <w:rPr>
          <w:rFonts w:ascii="Book Antiqua" w:eastAsia="Book Antiqua" w:hAnsi="Book Antiqua" w:cs="Book Antiqua"/>
          <w:color w:val="000000"/>
        </w:rPr>
        <w:t xml:space="preserve"> 2019; </w:t>
      </w:r>
      <w:r w:rsidRPr="00D51FD8">
        <w:rPr>
          <w:rFonts w:ascii="Book Antiqua" w:eastAsia="Book Antiqua" w:hAnsi="Book Antiqua" w:cs="Book Antiqua"/>
          <w:b/>
          <w:bCs/>
          <w:color w:val="000000"/>
        </w:rPr>
        <w:t>39</w:t>
      </w:r>
      <w:r w:rsidRPr="00D51FD8">
        <w:rPr>
          <w:rFonts w:ascii="Book Antiqua" w:eastAsia="Book Antiqua" w:hAnsi="Book Antiqua" w:cs="Book Antiqua"/>
          <w:color w:val="000000"/>
        </w:rPr>
        <w:t>: 4431-4440 [PMID: 31366541 DOI: 10.21873/anticanres.13615]</w:t>
      </w:r>
    </w:p>
    <w:p w14:paraId="7CB7E242"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15 </w:t>
      </w:r>
      <w:r w:rsidRPr="00D51FD8">
        <w:rPr>
          <w:rFonts w:ascii="Book Antiqua" w:eastAsia="Book Antiqua" w:hAnsi="Book Antiqua" w:cs="Book Antiqua"/>
          <w:b/>
          <w:bCs/>
          <w:color w:val="000000"/>
        </w:rPr>
        <w:t>Kurahara H</w:t>
      </w:r>
      <w:r w:rsidRPr="00D51FD8">
        <w:rPr>
          <w:rFonts w:ascii="Book Antiqua" w:eastAsia="Book Antiqua" w:hAnsi="Book Antiqua" w:cs="Book Antiqua"/>
          <w:color w:val="000000"/>
        </w:rPr>
        <w:t xml:space="preserve">, Maemura K, Mataki Y, Sakoda M, Iino S, Kawasaki Y, Arigami T, Mori S, Kijima Y, Ueno S, Shinchi H, Natsugoe S. A Therapeutic Strategy for Resectable Pancreatic Cancer Based on Risk Factors of Early Recurrence. </w:t>
      </w:r>
      <w:r w:rsidRPr="00D51FD8">
        <w:rPr>
          <w:rFonts w:ascii="Book Antiqua" w:eastAsia="Book Antiqua" w:hAnsi="Book Antiqua" w:cs="Book Antiqua"/>
          <w:i/>
          <w:iCs/>
          <w:color w:val="000000"/>
        </w:rPr>
        <w:t>Pancreas</w:t>
      </w:r>
      <w:r w:rsidRPr="00D51FD8">
        <w:rPr>
          <w:rFonts w:ascii="Book Antiqua" w:eastAsia="Book Antiqua" w:hAnsi="Book Antiqua" w:cs="Book Antiqua"/>
          <w:color w:val="000000"/>
        </w:rPr>
        <w:t xml:space="preserve"> 2018; </w:t>
      </w:r>
      <w:r w:rsidRPr="00D51FD8">
        <w:rPr>
          <w:rFonts w:ascii="Book Antiqua" w:eastAsia="Book Antiqua" w:hAnsi="Book Antiqua" w:cs="Book Antiqua"/>
          <w:b/>
          <w:bCs/>
          <w:color w:val="000000"/>
        </w:rPr>
        <w:t>47</w:t>
      </w:r>
      <w:r w:rsidRPr="00D51FD8">
        <w:rPr>
          <w:rFonts w:ascii="Book Antiqua" w:eastAsia="Book Antiqua" w:hAnsi="Book Antiqua" w:cs="Book Antiqua"/>
          <w:color w:val="000000"/>
        </w:rPr>
        <w:t>: 753-758 [PMID: 29771771 DOI: 10.1097/MPA.0000000000001066]</w:t>
      </w:r>
    </w:p>
    <w:p w14:paraId="356FFC75"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16 </w:t>
      </w:r>
      <w:r w:rsidRPr="00D51FD8">
        <w:rPr>
          <w:rFonts w:ascii="Book Antiqua" w:eastAsia="Book Antiqua" w:hAnsi="Book Antiqua" w:cs="Book Antiqua"/>
          <w:b/>
          <w:bCs/>
          <w:color w:val="000000"/>
        </w:rPr>
        <w:t>Mann DV</w:t>
      </w:r>
      <w:r w:rsidRPr="00D51FD8">
        <w:rPr>
          <w:rFonts w:ascii="Book Antiqua" w:eastAsia="Book Antiqua" w:hAnsi="Book Antiqua" w:cs="Book Antiqua"/>
          <w:color w:val="000000"/>
        </w:rPr>
        <w:t xml:space="preserve">, Edwards R, Ho S, Lau WY, Glazer G. Elevated tumour marker CA19-9: clinical interpretation and influence of obstructive jaundice. </w:t>
      </w:r>
      <w:r w:rsidRPr="00D51FD8">
        <w:rPr>
          <w:rFonts w:ascii="Book Antiqua" w:eastAsia="Book Antiqua" w:hAnsi="Book Antiqua" w:cs="Book Antiqua"/>
          <w:i/>
          <w:iCs/>
          <w:color w:val="000000"/>
        </w:rPr>
        <w:t>Eur J Surg Oncol</w:t>
      </w:r>
      <w:r w:rsidRPr="00D51FD8">
        <w:rPr>
          <w:rFonts w:ascii="Book Antiqua" w:eastAsia="Book Antiqua" w:hAnsi="Book Antiqua" w:cs="Book Antiqua"/>
          <w:color w:val="000000"/>
        </w:rPr>
        <w:t xml:space="preserve"> 2000; </w:t>
      </w:r>
      <w:r w:rsidRPr="00D51FD8">
        <w:rPr>
          <w:rFonts w:ascii="Book Antiqua" w:eastAsia="Book Antiqua" w:hAnsi="Book Antiqua" w:cs="Book Antiqua"/>
          <w:b/>
          <w:bCs/>
          <w:color w:val="000000"/>
        </w:rPr>
        <w:t>26</w:t>
      </w:r>
      <w:r w:rsidRPr="00D51FD8">
        <w:rPr>
          <w:rFonts w:ascii="Book Antiqua" w:eastAsia="Book Antiqua" w:hAnsi="Book Antiqua" w:cs="Book Antiqua"/>
          <w:color w:val="000000"/>
        </w:rPr>
        <w:t>: 474-479 [PMID: 11016469 DOI: 10.1053/ejso.1999.0925]</w:t>
      </w:r>
    </w:p>
    <w:p w14:paraId="2434DF5C"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17 </w:t>
      </w:r>
      <w:r w:rsidRPr="00D51FD8">
        <w:rPr>
          <w:rFonts w:ascii="Book Antiqua" w:eastAsia="Book Antiqua" w:hAnsi="Book Antiqua" w:cs="Book Antiqua"/>
          <w:b/>
          <w:bCs/>
          <w:color w:val="000000"/>
        </w:rPr>
        <w:t>Goonetilleke KS</w:t>
      </w:r>
      <w:r w:rsidRPr="00D51FD8">
        <w:rPr>
          <w:rFonts w:ascii="Book Antiqua" w:eastAsia="Book Antiqua" w:hAnsi="Book Antiqua" w:cs="Book Antiqua"/>
          <w:color w:val="000000"/>
        </w:rPr>
        <w:t xml:space="preserve">, Siriwardena AK. Systematic review of carbohydrate antigen (CA 19-9) as a biochemical marker in the diagnosis of pancreatic cancer. </w:t>
      </w:r>
      <w:r w:rsidRPr="00D51FD8">
        <w:rPr>
          <w:rFonts w:ascii="Book Antiqua" w:eastAsia="Book Antiqua" w:hAnsi="Book Antiqua" w:cs="Book Antiqua"/>
          <w:i/>
          <w:iCs/>
          <w:color w:val="000000"/>
        </w:rPr>
        <w:t>Eur J Surg Oncol</w:t>
      </w:r>
      <w:r w:rsidRPr="00D51FD8">
        <w:rPr>
          <w:rFonts w:ascii="Book Antiqua" w:eastAsia="Book Antiqua" w:hAnsi="Book Antiqua" w:cs="Book Antiqua"/>
          <w:color w:val="000000"/>
        </w:rPr>
        <w:t xml:space="preserve"> 2007; </w:t>
      </w:r>
      <w:r w:rsidRPr="00D51FD8">
        <w:rPr>
          <w:rFonts w:ascii="Book Antiqua" w:eastAsia="Book Antiqua" w:hAnsi="Book Antiqua" w:cs="Book Antiqua"/>
          <w:b/>
          <w:bCs/>
          <w:color w:val="000000"/>
        </w:rPr>
        <w:t>33</w:t>
      </w:r>
      <w:r w:rsidRPr="00D51FD8">
        <w:rPr>
          <w:rFonts w:ascii="Book Antiqua" w:eastAsia="Book Antiqua" w:hAnsi="Book Antiqua" w:cs="Book Antiqua"/>
          <w:color w:val="000000"/>
        </w:rPr>
        <w:t>: 266-270 [PMID: 17097848 DOI: 10.1016/j.ejso.2006.10.004]</w:t>
      </w:r>
    </w:p>
    <w:p w14:paraId="1B699182"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lastRenderedPageBreak/>
        <w:t xml:space="preserve">18 </w:t>
      </w:r>
      <w:r w:rsidRPr="00D51FD8">
        <w:rPr>
          <w:rFonts w:ascii="Book Antiqua" w:eastAsia="Book Antiqua" w:hAnsi="Book Antiqua" w:cs="Book Antiqua"/>
          <w:b/>
          <w:bCs/>
          <w:color w:val="000000"/>
        </w:rPr>
        <w:t>Azizian A</w:t>
      </w:r>
      <w:r w:rsidRPr="00D51FD8">
        <w:rPr>
          <w:rFonts w:ascii="Book Antiqua" w:eastAsia="Book Antiqua" w:hAnsi="Book Antiqua" w:cs="Book Antiqua"/>
          <w:color w:val="000000"/>
        </w:rPr>
        <w:t xml:space="preserve">, Rühlmann F, Krause T, Bernhardt M, Jo P, König A, Kleiß M, Leha A, Ghadimi M, Gaedcke J. CA19-9 for detecting recurrence of pancreatic cancer. </w:t>
      </w:r>
      <w:r w:rsidRPr="00D51FD8">
        <w:rPr>
          <w:rFonts w:ascii="Book Antiqua" w:eastAsia="Book Antiqua" w:hAnsi="Book Antiqua" w:cs="Book Antiqua"/>
          <w:i/>
          <w:iCs/>
          <w:color w:val="000000"/>
        </w:rPr>
        <w:t>Sci Rep</w:t>
      </w:r>
      <w:r w:rsidRPr="00D51FD8">
        <w:rPr>
          <w:rFonts w:ascii="Book Antiqua" w:eastAsia="Book Antiqua" w:hAnsi="Book Antiqua" w:cs="Book Antiqua"/>
          <w:color w:val="000000"/>
        </w:rPr>
        <w:t xml:space="preserve"> 2020; </w:t>
      </w:r>
      <w:r w:rsidRPr="00D51FD8">
        <w:rPr>
          <w:rFonts w:ascii="Book Antiqua" w:eastAsia="Book Antiqua" w:hAnsi="Book Antiqua" w:cs="Book Antiqua"/>
          <w:b/>
          <w:bCs/>
          <w:color w:val="000000"/>
        </w:rPr>
        <w:t>10</w:t>
      </w:r>
      <w:r w:rsidRPr="00D51FD8">
        <w:rPr>
          <w:rFonts w:ascii="Book Antiqua" w:eastAsia="Book Antiqua" w:hAnsi="Book Antiqua" w:cs="Book Antiqua"/>
          <w:color w:val="000000"/>
        </w:rPr>
        <w:t>: 1332 [PMID: 31992753 DOI: 10.1038/s41598-020-57930-x]</w:t>
      </w:r>
    </w:p>
    <w:p w14:paraId="3BFFEDD6"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19 </w:t>
      </w:r>
      <w:r w:rsidRPr="00D51FD8">
        <w:rPr>
          <w:rFonts w:ascii="Book Antiqua" w:eastAsia="Book Antiqua" w:hAnsi="Book Antiqua" w:cs="Book Antiqua"/>
          <w:b/>
          <w:bCs/>
          <w:color w:val="000000"/>
        </w:rPr>
        <w:t>Bergquist JR</w:t>
      </w:r>
      <w:r w:rsidRPr="00D51FD8">
        <w:rPr>
          <w:rFonts w:ascii="Book Antiqua" w:eastAsia="Book Antiqua" w:hAnsi="Book Antiqua" w:cs="Book Antiqua"/>
          <w:color w:val="000000"/>
        </w:rPr>
        <w:t xml:space="preserve">, Puig CA, Shubert CR, Groeschl RT, Habermann EB, Kendrick ML, Nagorney DM, Smoot RL, Farnell MB, Truty MJ. Carbohydrate Antigen 19-9 Elevation in Anatomically Resectable, Early Stage Pancreatic Cancer Is Independently Associated with Decreased Overall Survival and an Indication for Neoadjuvant Therapy: A National Cancer Database Study. </w:t>
      </w:r>
      <w:r w:rsidRPr="00D51FD8">
        <w:rPr>
          <w:rFonts w:ascii="Book Antiqua" w:eastAsia="Book Antiqua" w:hAnsi="Book Antiqua" w:cs="Book Antiqua"/>
          <w:i/>
          <w:iCs/>
          <w:color w:val="000000"/>
        </w:rPr>
        <w:t>J Am Coll Surg</w:t>
      </w:r>
      <w:r w:rsidRPr="00D51FD8">
        <w:rPr>
          <w:rFonts w:ascii="Book Antiqua" w:eastAsia="Book Antiqua" w:hAnsi="Book Antiqua" w:cs="Book Antiqua"/>
          <w:color w:val="000000"/>
        </w:rPr>
        <w:t xml:space="preserve"> 2016; </w:t>
      </w:r>
      <w:r w:rsidRPr="00D51FD8">
        <w:rPr>
          <w:rFonts w:ascii="Book Antiqua" w:eastAsia="Book Antiqua" w:hAnsi="Book Antiqua" w:cs="Book Antiqua"/>
          <w:b/>
          <w:bCs/>
          <w:color w:val="000000"/>
        </w:rPr>
        <w:t>223</w:t>
      </w:r>
      <w:r w:rsidRPr="00D51FD8">
        <w:rPr>
          <w:rFonts w:ascii="Book Antiqua" w:eastAsia="Book Antiqua" w:hAnsi="Book Antiqua" w:cs="Book Antiqua"/>
          <w:color w:val="000000"/>
        </w:rPr>
        <w:t>: 52-65 [PMID: 27049786 DOI: 10.1016/j.jamcollsurg.2016.02.009]</w:t>
      </w:r>
    </w:p>
    <w:p w14:paraId="6453FAC4"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20 </w:t>
      </w:r>
      <w:r w:rsidRPr="00D51FD8">
        <w:rPr>
          <w:rFonts w:ascii="Book Antiqua" w:eastAsia="Book Antiqua" w:hAnsi="Book Antiqua" w:cs="Book Antiqua"/>
          <w:b/>
          <w:bCs/>
          <w:color w:val="000000"/>
        </w:rPr>
        <w:t>Dong Q</w:t>
      </w:r>
      <w:r w:rsidRPr="00D51FD8">
        <w:rPr>
          <w:rFonts w:ascii="Book Antiqua" w:eastAsia="Book Antiqua" w:hAnsi="Book Antiqua" w:cs="Book Antiqua"/>
          <w:color w:val="000000"/>
        </w:rPr>
        <w:t xml:space="preserve">, Yang XH, Zhang Y, Jing W, Zheng LQ, Liu YP, Qu XJ. Elevated serum CA19-9 Level is a promising predictor for poor prognosis in patients with resectable pancreatic ductal adenocarcinoma: a pilot study. </w:t>
      </w:r>
      <w:r w:rsidRPr="00D51FD8">
        <w:rPr>
          <w:rFonts w:ascii="Book Antiqua" w:eastAsia="Book Antiqua" w:hAnsi="Book Antiqua" w:cs="Book Antiqua"/>
          <w:i/>
          <w:iCs/>
          <w:color w:val="000000"/>
        </w:rPr>
        <w:t>World J Surg Oncol</w:t>
      </w:r>
      <w:r w:rsidRPr="00D51FD8">
        <w:rPr>
          <w:rFonts w:ascii="Book Antiqua" w:eastAsia="Book Antiqua" w:hAnsi="Book Antiqua" w:cs="Book Antiqua"/>
          <w:color w:val="000000"/>
        </w:rPr>
        <w:t xml:space="preserve"> 2014; </w:t>
      </w:r>
      <w:r w:rsidRPr="00D51FD8">
        <w:rPr>
          <w:rFonts w:ascii="Book Antiqua" w:eastAsia="Book Antiqua" w:hAnsi="Book Antiqua" w:cs="Book Antiqua"/>
          <w:b/>
          <w:bCs/>
          <w:color w:val="000000"/>
        </w:rPr>
        <w:t>12</w:t>
      </w:r>
      <w:r w:rsidRPr="00D51FD8">
        <w:rPr>
          <w:rFonts w:ascii="Book Antiqua" w:eastAsia="Book Antiqua" w:hAnsi="Book Antiqua" w:cs="Book Antiqua"/>
          <w:color w:val="000000"/>
        </w:rPr>
        <w:t>: 171 [PMID: 24890327 DOI: 10.1186/1477-7819-12-171]</w:t>
      </w:r>
    </w:p>
    <w:p w14:paraId="04C80ABF"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21 </w:t>
      </w:r>
      <w:r w:rsidRPr="00D51FD8">
        <w:rPr>
          <w:rFonts w:ascii="Book Antiqua" w:eastAsia="Book Antiqua" w:hAnsi="Book Antiqua" w:cs="Book Antiqua"/>
          <w:b/>
          <w:bCs/>
          <w:color w:val="000000"/>
        </w:rPr>
        <w:t>Takagi C</w:t>
      </w:r>
      <w:r w:rsidRPr="00D51FD8">
        <w:rPr>
          <w:rFonts w:ascii="Book Antiqua" w:eastAsia="Book Antiqua" w:hAnsi="Book Antiqua" w:cs="Book Antiqua"/>
          <w:color w:val="000000"/>
        </w:rPr>
        <w:t xml:space="preserve">, Kikuchi Y, Shirakawa H, Hoshimoto S, Tomikawa M, Ozawa I, Hishinuma S, Ogata Y. Predictive Factors for Elevated Postoperative Carbohydrate Antigen 19-9 Levels in Patients With Resected Pancreatic Cancer. </w:t>
      </w:r>
      <w:r w:rsidRPr="00D51FD8">
        <w:rPr>
          <w:rFonts w:ascii="Book Antiqua" w:eastAsia="Book Antiqua" w:hAnsi="Book Antiqua" w:cs="Book Antiqua"/>
          <w:i/>
          <w:iCs/>
          <w:color w:val="000000"/>
        </w:rPr>
        <w:t>Anticancer Res</w:t>
      </w:r>
      <w:r w:rsidRPr="00D51FD8">
        <w:rPr>
          <w:rFonts w:ascii="Book Antiqua" w:eastAsia="Book Antiqua" w:hAnsi="Book Antiqua" w:cs="Book Antiqua"/>
          <w:color w:val="000000"/>
        </w:rPr>
        <w:t xml:space="preserve"> 2019; </w:t>
      </w:r>
      <w:r w:rsidRPr="00D51FD8">
        <w:rPr>
          <w:rFonts w:ascii="Book Antiqua" w:eastAsia="Book Antiqua" w:hAnsi="Book Antiqua" w:cs="Book Antiqua"/>
          <w:b/>
          <w:bCs/>
          <w:color w:val="000000"/>
        </w:rPr>
        <w:t>39</w:t>
      </w:r>
      <w:r w:rsidRPr="00D51FD8">
        <w:rPr>
          <w:rFonts w:ascii="Book Antiqua" w:eastAsia="Book Antiqua" w:hAnsi="Book Antiqua" w:cs="Book Antiqua"/>
          <w:color w:val="000000"/>
        </w:rPr>
        <w:t>: 3177-3183 [PMID: 31177164 DOI: 10.21873/anticanres.13455]</w:t>
      </w:r>
    </w:p>
    <w:p w14:paraId="0950F730"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22 </w:t>
      </w:r>
      <w:r w:rsidRPr="00D51FD8">
        <w:rPr>
          <w:rFonts w:ascii="Book Antiqua" w:eastAsia="Book Antiqua" w:hAnsi="Book Antiqua" w:cs="Book Antiqua"/>
          <w:b/>
          <w:bCs/>
          <w:color w:val="000000"/>
        </w:rPr>
        <w:t>Asaoka T</w:t>
      </w:r>
      <w:r w:rsidRPr="00D51FD8">
        <w:rPr>
          <w:rFonts w:ascii="Book Antiqua" w:eastAsia="Book Antiqua" w:hAnsi="Book Antiqua" w:cs="Book Antiqua"/>
          <w:color w:val="000000"/>
        </w:rPr>
        <w:t xml:space="preserve">, Miyamoto A, Maeda S, Tsujie M, Hama N, Yamamoto K, Miyake M, Haraguchi N, Nishikawa K, Hirao M, Ikeda M, Sekimoto M, Nakamori S. Prognostic impact of preoperative NLR and CA19-9 in pancreatic cancer. </w:t>
      </w:r>
      <w:r w:rsidRPr="00D51FD8">
        <w:rPr>
          <w:rFonts w:ascii="Book Antiqua" w:eastAsia="Book Antiqua" w:hAnsi="Book Antiqua" w:cs="Book Antiqua"/>
          <w:i/>
          <w:iCs/>
          <w:color w:val="000000"/>
        </w:rPr>
        <w:t>Pancreatology</w:t>
      </w:r>
      <w:r w:rsidRPr="00D51FD8">
        <w:rPr>
          <w:rFonts w:ascii="Book Antiqua" w:eastAsia="Book Antiqua" w:hAnsi="Book Antiqua" w:cs="Book Antiqua"/>
          <w:color w:val="000000"/>
        </w:rPr>
        <w:t xml:space="preserve"> 2016; </w:t>
      </w:r>
      <w:r w:rsidRPr="00D51FD8">
        <w:rPr>
          <w:rFonts w:ascii="Book Antiqua" w:eastAsia="Book Antiqua" w:hAnsi="Book Antiqua" w:cs="Book Antiqua"/>
          <w:b/>
          <w:bCs/>
          <w:color w:val="000000"/>
        </w:rPr>
        <w:t>16</w:t>
      </w:r>
      <w:r w:rsidRPr="00D51FD8">
        <w:rPr>
          <w:rFonts w:ascii="Book Antiqua" w:eastAsia="Book Antiqua" w:hAnsi="Book Antiqua" w:cs="Book Antiqua"/>
          <w:color w:val="000000"/>
        </w:rPr>
        <w:t>: 434-440 [PMID: 26852169 DOI: 10.1016/j.pan.2015.10.006]</w:t>
      </w:r>
    </w:p>
    <w:p w14:paraId="0227AFF4"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23 </w:t>
      </w:r>
      <w:r w:rsidRPr="00D51FD8">
        <w:rPr>
          <w:rFonts w:ascii="Book Antiqua" w:eastAsia="Book Antiqua" w:hAnsi="Book Antiqua" w:cs="Book Antiqua"/>
          <w:b/>
          <w:bCs/>
          <w:color w:val="000000"/>
        </w:rPr>
        <w:t>Pereira SP</w:t>
      </w:r>
      <w:r w:rsidRPr="00D51FD8">
        <w:rPr>
          <w:rFonts w:ascii="Book Antiqua" w:eastAsia="Book Antiqua" w:hAnsi="Book Antiqua" w:cs="Book Antiqua"/>
          <w:color w:val="000000"/>
        </w:rPr>
        <w:t xml:space="preserve">, Oldfield L, Ney A, Hart PA, Keane MG, Pandol SJ, Li D, Greenhalf W, Jeon CY, Koay EJ, Almario CV, Halloran C, Lennon AM, Costello E. Early detection of pancreatic cancer. </w:t>
      </w:r>
      <w:r w:rsidRPr="00D51FD8">
        <w:rPr>
          <w:rFonts w:ascii="Book Antiqua" w:eastAsia="Book Antiqua" w:hAnsi="Book Antiqua" w:cs="Book Antiqua"/>
          <w:i/>
          <w:iCs/>
          <w:color w:val="000000"/>
        </w:rPr>
        <w:t>Lancet Gastroenterol Hepatol</w:t>
      </w:r>
      <w:r w:rsidRPr="00D51FD8">
        <w:rPr>
          <w:rFonts w:ascii="Book Antiqua" w:eastAsia="Book Antiqua" w:hAnsi="Book Antiqua" w:cs="Book Antiqua"/>
          <w:color w:val="000000"/>
        </w:rPr>
        <w:t xml:space="preserve"> 2020; </w:t>
      </w:r>
      <w:r w:rsidRPr="00D51FD8">
        <w:rPr>
          <w:rFonts w:ascii="Book Antiqua" w:eastAsia="Book Antiqua" w:hAnsi="Book Antiqua" w:cs="Book Antiqua"/>
          <w:b/>
          <w:bCs/>
          <w:color w:val="000000"/>
        </w:rPr>
        <w:t>5</w:t>
      </w:r>
      <w:r w:rsidRPr="00D51FD8">
        <w:rPr>
          <w:rFonts w:ascii="Book Antiqua" w:eastAsia="Book Antiqua" w:hAnsi="Book Antiqua" w:cs="Book Antiqua"/>
          <w:color w:val="000000"/>
        </w:rPr>
        <w:t>: 698-710 [PMID: 32135127 DOI: 10.1016/S2468-1253(19)30416-9]</w:t>
      </w:r>
    </w:p>
    <w:p w14:paraId="4795CA01"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24 </w:t>
      </w:r>
      <w:r w:rsidRPr="00D51FD8">
        <w:rPr>
          <w:rFonts w:ascii="Book Antiqua" w:eastAsia="Book Antiqua" w:hAnsi="Book Antiqua" w:cs="Book Antiqua"/>
          <w:b/>
          <w:bCs/>
          <w:color w:val="000000"/>
        </w:rPr>
        <w:t>Zhou B</w:t>
      </w:r>
      <w:r w:rsidRPr="00D51FD8">
        <w:rPr>
          <w:rFonts w:ascii="Book Antiqua" w:eastAsia="Book Antiqua" w:hAnsi="Book Antiqua" w:cs="Book Antiqua"/>
          <w:color w:val="000000"/>
        </w:rPr>
        <w:t xml:space="preserve">, Xu JW, Cheng YG, Gao JY, Hu SY, Wang L, Zhan HX. Early detection of pancreatic cancer: Where are we now and where are we going? </w:t>
      </w:r>
      <w:r w:rsidRPr="00D51FD8">
        <w:rPr>
          <w:rFonts w:ascii="Book Antiqua" w:eastAsia="Book Antiqua" w:hAnsi="Book Antiqua" w:cs="Book Antiqua"/>
          <w:i/>
          <w:iCs/>
          <w:color w:val="000000"/>
        </w:rPr>
        <w:t>Int J Cancer</w:t>
      </w:r>
      <w:r w:rsidRPr="00D51FD8">
        <w:rPr>
          <w:rFonts w:ascii="Book Antiqua" w:eastAsia="Book Antiqua" w:hAnsi="Book Antiqua" w:cs="Book Antiqua"/>
          <w:color w:val="000000"/>
        </w:rPr>
        <w:t xml:space="preserve"> 2017; </w:t>
      </w:r>
      <w:r w:rsidRPr="00D51FD8">
        <w:rPr>
          <w:rFonts w:ascii="Book Antiqua" w:eastAsia="Book Antiqua" w:hAnsi="Book Antiqua" w:cs="Book Antiqua"/>
          <w:b/>
          <w:bCs/>
          <w:color w:val="000000"/>
        </w:rPr>
        <w:t>141</w:t>
      </w:r>
      <w:r w:rsidRPr="00D51FD8">
        <w:rPr>
          <w:rFonts w:ascii="Book Antiqua" w:eastAsia="Book Antiqua" w:hAnsi="Book Antiqua" w:cs="Book Antiqua"/>
          <w:color w:val="000000"/>
        </w:rPr>
        <w:t>: 231-241 [PMID: 28240774 DOI: 10.1002/ijc.30670]</w:t>
      </w:r>
    </w:p>
    <w:p w14:paraId="58736234"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25 </w:t>
      </w:r>
      <w:r w:rsidRPr="00D51FD8">
        <w:rPr>
          <w:rFonts w:ascii="Book Antiqua" w:eastAsia="Book Antiqua" w:hAnsi="Book Antiqua" w:cs="Book Antiqua"/>
          <w:b/>
          <w:bCs/>
          <w:color w:val="000000"/>
        </w:rPr>
        <w:t>Melo SA</w:t>
      </w:r>
      <w:r w:rsidRPr="00D51FD8">
        <w:rPr>
          <w:rFonts w:ascii="Book Antiqua" w:eastAsia="Book Antiqua" w:hAnsi="Book Antiqua" w:cs="Book Antiqua"/>
          <w:color w:val="000000"/>
        </w:rPr>
        <w:t xml:space="preserve">, Luecke LB, Kahlert C, Fernandez AF, Gammon ST, Kaye J, LeBleu VS, Mittendorf EA, Weitz J, Rahbari N, Reissfelder C, Pilarsky C, Fraga MF, Piwnica-Worms </w:t>
      </w:r>
      <w:r w:rsidRPr="00D51FD8">
        <w:rPr>
          <w:rFonts w:ascii="Book Antiqua" w:eastAsia="Book Antiqua" w:hAnsi="Book Antiqua" w:cs="Book Antiqua"/>
          <w:color w:val="000000"/>
        </w:rPr>
        <w:lastRenderedPageBreak/>
        <w:t xml:space="preserve">D, Kalluri R. Glypican-1 identifies cancer exosomes and detects early pancreatic cancer. </w:t>
      </w:r>
      <w:r w:rsidRPr="00D51FD8">
        <w:rPr>
          <w:rFonts w:ascii="Book Antiqua" w:eastAsia="Book Antiqua" w:hAnsi="Book Antiqua" w:cs="Book Antiqua"/>
          <w:i/>
          <w:iCs/>
          <w:color w:val="000000"/>
        </w:rPr>
        <w:t>Nature</w:t>
      </w:r>
      <w:r w:rsidRPr="00D51FD8">
        <w:rPr>
          <w:rFonts w:ascii="Book Antiqua" w:eastAsia="Book Antiqua" w:hAnsi="Book Antiqua" w:cs="Book Antiqua"/>
          <w:color w:val="000000"/>
        </w:rPr>
        <w:t xml:space="preserve"> 2015; </w:t>
      </w:r>
      <w:r w:rsidRPr="00D51FD8">
        <w:rPr>
          <w:rFonts w:ascii="Book Antiqua" w:eastAsia="Book Antiqua" w:hAnsi="Book Antiqua" w:cs="Book Antiqua"/>
          <w:b/>
          <w:bCs/>
          <w:color w:val="000000"/>
        </w:rPr>
        <w:t>523</w:t>
      </w:r>
      <w:r w:rsidRPr="00D51FD8">
        <w:rPr>
          <w:rFonts w:ascii="Book Antiqua" w:eastAsia="Book Antiqua" w:hAnsi="Book Antiqua" w:cs="Book Antiqua"/>
          <w:color w:val="000000"/>
        </w:rPr>
        <w:t>: 177-182 [PMID: 26106858 DOI: 10.1038/nature14581]</w:t>
      </w:r>
    </w:p>
    <w:p w14:paraId="5D8B4D90"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26 </w:t>
      </w:r>
      <w:r w:rsidRPr="00D51FD8">
        <w:rPr>
          <w:rFonts w:ascii="Book Antiqua" w:eastAsia="Book Antiqua" w:hAnsi="Book Antiqua" w:cs="Book Antiqua"/>
          <w:b/>
          <w:bCs/>
          <w:color w:val="000000"/>
        </w:rPr>
        <w:t>O'Brien DP</w:t>
      </w:r>
      <w:r w:rsidRPr="00D51FD8">
        <w:rPr>
          <w:rFonts w:ascii="Book Antiqua" w:eastAsia="Book Antiqua" w:hAnsi="Book Antiqua" w:cs="Book Antiqua"/>
          <w:color w:val="000000"/>
        </w:rPr>
        <w:t xml:space="preserve">, Sandanayake NS, Jenkinson C, Gentry-Maharaj A, Apostolidou S, Fourkala EO, Camuzeaux S, Blyuss O, Gunu R, Dawnay A, Zaikin A, Smith RC, Jacobs IJ, Menon U, Costello E, Pereira SP, Timms JF. Serum CA19-9 is significantly upregulated up to 2 years before diagnosis with pancreatic cancer: implications for early disease detection. </w:t>
      </w:r>
      <w:r w:rsidRPr="00D51FD8">
        <w:rPr>
          <w:rFonts w:ascii="Book Antiqua" w:eastAsia="Book Antiqua" w:hAnsi="Book Antiqua" w:cs="Book Antiqua"/>
          <w:i/>
          <w:iCs/>
          <w:color w:val="000000"/>
        </w:rPr>
        <w:t>Clin Cancer Res</w:t>
      </w:r>
      <w:r w:rsidRPr="00D51FD8">
        <w:rPr>
          <w:rFonts w:ascii="Book Antiqua" w:eastAsia="Book Antiqua" w:hAnsi="Book Antiqua" w:cs="Book Antiqua"/>
          <w:color w:val="000000"/>
        </w:rPr>
        <w:t xml:space="preserve"> 2015; </w:t>
      </w:r>
      <w:r w:rsidRPr="00D51FD8">
        <w:rPr>
          <w:rFonts w:ascii="Book Antiqua" w:eastAsia="Book Antiqua" w:hAnsi="Book Antiqua" w:cs="Book Antiqua"/>
          <w:b/>
          <w:bCs/>
          <w:color w:val="000000"/>
        </w:rPr>
        <w:t>21</w:t>
      </w:r>
      <w:r w:rsidRPr="00D51FD8">
        <w:rPr>
          <w:rFonts w:ascii="Book Antiqua" w:eastAsia="Book Antiqua" w:hAnsi="Book Antiqua" w:cs="Book Antiqua"/>
          <w:color w:val="000000"/>
        </w:rPr>
        <w:t>: 622-631 [PMID: 24938522 DOI: 10.1158/1078-0432.CCR-14-0365]</w:t>
      </w:r>
    </w:p>
    <w:p w14:paraId="442B8400"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27 </w:t>
      </w:r>
      <w:r w:rsidRPr="00D51FD8">
        <w:rPr>
          <w:rFonts w:ascii="Book Antiqua" w:eastAsia="Book Antiqua" w:hAnsi="Book Antiqua" w:cs="Book Antiqua"/>
          <w:b/>
          <w:bCs/>
          <w:color w:val="000000"/>
        </w:rPr>
        <w:t>Zhou M</w:t>
      </w:r>
      <w:r w:rsidRPr="00D51FD8">
        <w:rPr>
          <w:rFonts w:ascii="Book Antiqua" w:eastAsia="Book Antiqua" w:hAnsi="Book Antiqua" w:cs="Book Antiqua"/>
          <w:color w:val="000000"/>
        </w:rPr>
        <w:t xml:space="preserve">, Diao Z, Yue X, Chen Y, Zhao H, Cheng L, Sun J. Construction and analysis of dysregulated lncRNA-associated ceRNA network identified novel lncRNA biomarkers for early diagnosis of human pancreatic cancer. </w:t>
      </w:r>
      <w:r w:rsidRPr="00D51FD8">
        <w:rPr>
          <w:rFonts w:ascii="Book Antiqua" w:eastAsia="Book Antiqua" w:hAnsi="Book Antiqua" w:cs="Book Antiqua"/>
          <w:i/>
          <w:iCs/>
          <w:color w:val="000000"/>
        </w:rPr>
        <w:t>Oncotarget</w:t>
      </w:r>
      <w:r w:rsidRPr="00D51FD8">
        <w:rPr>
          <w:rFonts w:ascii="Book Antiqua" w:eastAsia="Book Antiqua" w:hAnsi="Book Antiqua" w:cs="Book Antiqua"/>
          <w:color w:val="000000"/>
        </w:rPr>
        <w:t xml:space="preserve"> 2016; </w:t>
      </w:r>
      <w:r w:rsidRPr="00D51FD8">
        <w:rPr>
          <w:rFonts w:ascii="Book Antiqua" w:eastAsia="Book Antiqua" w:hAnsi="Book Antiqua" w:cs="Book Antiqua"/>
          <w:b/>
          <w:bCs/>
          <w:color w:val="000000"/>
        </w:rPr>
        <w:t>7</w:t>
      </w:r>
      <w:r w:rsidRPr="00D51FD8">
        <w:rPr>
          <w:rFonts w:ascii="Book Antiqua" w:eastAsia="Book Antiqua" w:hAnsi="Book Antiqua" w:cs="Book Antiqua"/>
          <w:color w:val="000000"/>
        </w:rPr>
        <w:t>: 56383-56394 [PMID: 27487139 DOI: 10.18632/oncotarget.10891]</w:t>
      </w:r>
    </w:p>
    <w:p w14:paraId="5473C30C"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28 </w:t>
      </w:r>
      <w:r w:rsidRPr="00D51FD8">
        <w:rPr>
          <w:rFonts w:ascii="Book Antiqua" w:eastAsia="Book Antiqua" w:hAnsi="Book Antiqua" w:cs="Book Antiqua"/>
          <w:b/>
          <w:bCs/>
          <w:color w:val="000000"/>
        </w:rPr>
        <w:t>Lüttges J</w:t>
      </w:r>
      <w:r w:rsidRPr="00D51FD8">
        <w:rPr>
          <w:rFonts w:ascii="Book Antiqua" w:eastAsia="Book Antiqua" w:hAnsi="Book Antiqua" w:cs="Book Antiqua"/>
          <w:color w:val="000000"/>
        </w:rPr>
        <w:t xml:space="preserve">, Schemm S, Vogel I, Hedderich J, Kremer B, Klöppel G. The grade of pancreatic ductal carcinoma is an independent prognostic factor and is superior to the immunohistochemical assessment of proliferation. </w:t>
      </w:r>
      <w:r w:rsidRPr="00D51FD8">
        <w:rPr>
          <w:rFonts w:ascii="Book Antiqua" w:eastAsia="Book Antiqua" w:hAnsi="Book Antiqua" w:cs="Book Antiqua"/>
          <w:i/>
          <w:iCs/>
          <w:color w:val="000000"/>
        </w:rPr>
        <w:t>J Pathol</w:t>
      </w:r>
      <w:r w:rsidRPr="00D51FD8">
        <w:rPr>
          <w:rFonts w:ascii="Book Antiqua" w:eastAsia="Book Antiqua" w:hAnsi="Book Antiqua" w:cs="Book Antiqua"/>
          <w:color w:val="000000"/>
        </w:rPr>
        <w:t xml:space="preserve"> 2000; </w:t>
      </w:r>
      <w:r w:rsidRPr="00D51FD8">
        <w:rPr>
          <w:rFonts w:ascii="Book Antiqua" w:eastAsia="Book Antiqua" w:hAnsi="Book Antiqua" w:cs="Book Antiqua"/>
          <w:b/>
          <w:bCs/>
          <w:color w:val="000000"/>
        </w:rPr>
        <w:t>191</w:t>
      </w:r>
      <w:r w:rsidRPr="00D51FD8">
        <w:rPr>
          <w:rFonts w:ascii="Book Antiqua" w:eastAsia="Book Antiqua" w:hAnsi="Book Antiqua" w:cs="Book Antiqua"/>
          <w:color w:val="000000"/>
        </w:rPr>
        <w:t>: 154-161 [PMID: 10861575 DOI: 10.1002/(sici)1096-9896(200006)191:2&lt;154::Aid-path603&gt;3.0.Co;2-c]</w:t>
      </w:r>
    </w:p>
    <w:p w14:paraId="780E9566"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29 </w:t>
      </w:r>
      <w:r w:rsidRPr="00D51FD8">
        <w:rPr>
          <w:rFonts w:ascii="Book Antiqua" w:eastAsia="Book Antiqua" w:hAnsi="Book Antiqua" w:cs="Book Antiqua"/>
          <w:b/>
          <w:bCs/>
          <w:color w:val="000000"/>
        </w:rPr>
        <w:t>Takahashi H</w:t>
      </w:r>
      <w:r w:rsidRPr="00D51FD8">
        <w:rPr>
          <w:rFonts w:ascii="Book Antiqua" w:eastAsia="Book Antiqua" w:hAnsi="Book Antiqua" w:cs="Book Antiqua"/>
          <w:color w:val="000000"/>
        </w:rPr>
        <w:t xml:space="preserve">, Ohigashi H, Ishikawa O, Gotoh K, Yamada T, Nagata S, Tomita Y, Eguchi H, Doki Y, Yano M. Perineural invasion and lymph node involvement as indicators of surgical outcome and pattern of recurrence in the setting of preoperative gemcitabine-based chemoradiation therapy for resectable pancreatic cancer. </w:t>
      </w:r>
      <w:r w:rsidRPr="00D51FD8">
        <w:rPr>
          <w:rFonts w:ascii="Book Antiqua" w:eastAsia="Book Antiqua" w:hAnsi="Book Antiqua" w:cs="Book Antiqua"/>
          <w:i/>
          <w:iCs/>
          <w:color w:val="000000"/>
        </w:rPr>
        <w:t>Ann Surg</w:t>
      </w:r>
      <w:r w:rsidRPr="00D51FD8">
        <w:rPr>
          <w:rFonts w:ascii="Book Antiqua" w:eastAsia="Book Antiqua" w:hAnsi="Book Antiqua" w:cs="Book Antiqua"/>
          <w:color w:val="000000"/>
        </w:rPr>
        <w:t xml:space="preserve"> 2012; </w:t>
      </w:r>
      <w:r w:rsidRPr="00D51FD8">
        <w:rPr>
          <w:rFonts w:ascii="Book Antiqua" w:eastAsia="Book Antiqua" w:hAnsi="Book Antiqua" w:cs="Book Antiqua"/>
          <w:b/>
          <w:bCs/>
          <w:color w:val="000000"/>
        </w:rPr>
        <w:t>255</w:t>
      </w:r>
      <w:r w:rsidRPr="00D51FD8">
        <w:rPr>
          <w:rFonts w:ascii="Book Antiqua" w:eastAsia="Book Antiqua" w:hAnsi="Book Antiqua" w:cs="Book Antiqua"/>
          <w:color w:val="000000"/>
        </w:rPr>
        <w:t>: 95-102 [PMID: 22123160 DOI: 10.1097/SLA.0b013e31823d813c]</w:t>
      </w:r>
    </w:p>
    <w:p w14:paraId="6286556D"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30 </w:t>
      </w:r>
      <w:r w:rsidRPr="00D51FD8">
        <w:rPr>
          <w:rFonts w:ascii="Book Antiqua" w:eastAsia="Book Antiqua" w:hAnsi="Book Antiqua" w:cs="Book Antiqua"/>
          <w:b/>
          <w:bCs/>
          <w:color w:val="000000"/>
        </w:rPr>
        <w:t>Bilici A</w:t>
      </w:r>
      <w:r w:rsidRPr="00D51FD8">
        <w:rPr>
          <w:rFonts w:ascii="Book Antiqua" w:eastAsia="Book Antiqua" w:hAnsi="Book Antiqua" w:cs="Book Antiqua"/>
          <w:color w:val="000000"/>
        </w:rPr>
        <w:t xml:space="preserve">. Prognostic factors related with survival in patients with pancreatic adenocarcinoma. </w:t>
      </w:r>
      <w:r w:rsidRPr="00D51FD8">
        <w:rPr>
          <w:rFonts w:ascii="Book Antiqua" w:eastAsia="Book Antiqua" w:hAnsi="Book Antiqua" w:cs="Book Antiqua"/>
          <w:i/>
          <w:iCs/>
          <w:color w:val="000000"/>
        </w:rPr>
        <w:t>World J Gastroenterol</w:t>
      </w:r>
      <w:r w:rsidRPr="00D51FD8">
        <w:rPr>
          <w:rFonts w:ascii="Book Antiqua" w:eastAsia="Book Antiqua" w:hAnsi="Book Antiqua" w:cs="Book Antiqua"/>
          <w:color w:val="000000"/>
        </w:rPr>
        <w:t xml:space="preserve"> 2014; </w:t>
      </w:r>
      <w:r w:rsidRPr="00D51FD8">
        <w:rPr>
          <w:rFonts w:ascii="Book Antiqua" w:eastAsia="Book Antiqua" w:hAnsi="Book Antiqua" w:cs="Book Antiqua"/>
          <w:b/>
          <w:bCs/>
          <w:color w:val="000000"/>
        </w:rPr>
        <w:t>20</w:t>
      </w:r>
      <w:r w:rsidRPr="00D51FD8">
        <w:rPr>
          <w:rFonts w:ascii="Book Antiqua" w:eastAsia="Book Antiqua" w:hAnsi="Book Antiqua" w:cs="Book Antiqua"/>
          <w:color w:val="000000"/>
        </w:rPr>
        <w:t>: 10802-10812 [PMID: 25152583 DOI: 10.3748/wjg.v20.i31.10802]</w:t>
      </w:r>
    </w:p>
    <w:p w14:paraId="56881BAD"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31 </w:t>
      </w:r>
      <w:r w:rsidRPr="00D51FD8">
        <w:rPr>
          <w:rFonts w:ascii="Book Antiqua" w:eastAsia="Book Antiqua" w:hAnsi="Book Antiqua" w:cs="Book Antiqua"/>
          <w:b/>
          <w:bCs/>
          <w:color w:val="000000"/>
        </w:rPr>
        <w:t>Ansari D</w:t>
      </w:r>
      <w:r w:rsidRPr="00D51FD8">
        <w:rPr>
          <w:rFonts w:ascii="Book Antiqua" w:eastAsia="Book Antiqua" w:hAnsi="Book Antiqua" w:cs="Book Antiqua"/>
          <w:color w:val="000000"/>
        </w:rPr>
        <w:t xml:space="preserve">, Bauden M, Bergström S, Rylance R, Marko-Varga G, Andersson R. Relationship between tumour size and outcome in pancreatic ductal adenocarcinoma. </w:t>
      </w:r>
      <w:r w:rsidRPr="00D51FD8">
        <w:rPr>
          <w:rFonts w:ascii="Book Antiqua" w:eastAsia="Book Antiqua" w:hAnsi="Book Antiqua" w:cs="Book Antiqua"/>
          <w:i/>
          <w:iCs/>
          <w:color w:val="000000"/>
        </w:rPr>
        <w:t>Br J Surg</w:t>
      </w:r>
      <w:r w:rsidRPr="00D51FD8">
        <w:rPr>
          <w:rFonts w:ascii="Book Antiqua" w:eastAsia="Book Antiqua" w:hAnsi="Book Antiqua" w:cs="Book Antiqua"/>
          <w:color w:val="000000"/>
        </w:rPr>
        <w:t xml:space="preserve"> 2017; </w:t>
      </w:r>
      <w:r w:rsidRPr="00D51FD8">
        <w:rPr>
          <w:rFonts w:ascii="Book Antiqua" w:eastAsia="Book Antiqua" w:hAnsi="Book Antiqua" w:cs="Book Antiqua"/>
          <w:b/>
          <w:bCs/>
          <w:color w:val="000000"/>
        </w:rPr>
        <w:t>104</w:t>
      </w:r>
      <w:r w:rsidRPr="00D51FD8">
        <w:rPr>
          <w:rFonts w:ascii="Book Antiqua" w:eastAsia="Book Antiqua" w:hAnsi="Book Antiqua" w:cs="Book Antiqua"/>
          <w:color w:val="000000"/>
        </w:rPr>
        <w:t>: 600-607 [PMID: 28177521 DOI: 10.1002/bjs.10471]</w:t>
      </w:r>
    </w:p>
    <w:p w14:paraId="3E9A96F6"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32 </w:t>
      </w:r>
      <w:r w:rsidRPr="00D51FD8">
        <w:rPr>
          <w:rFonts w:ascii="Book Antiqua" w:eastAsia="Book Antiqua" w:hAnsi="Book Antiqua" w:cs="Book Antiqua"/>
          <w:b/>
          <w:bCs/>
          <w:color w:val="000000"/>
        </w:rPr>
        <w:t>Marchegiani G</w:t>
      </w:r>
      <w:r w:rsidRPr="00D51FD8">
        <w:rPr>
          <w:rFonts w:ascii="Book Antiqua" w:eastAsia="Book Antiqua" w:hAnsi="Book Antiqua" w:cs="Book Antiqua"/>
          <w:color w:val="000000"/>
        </w:rPr>
        <w:t xml:space="preserve">, Andrianello S, Malleo G, De Gregorio L, Scarpa A, Mino-Kenudson M, Maggino L, Ferrone CR, Lillemoe KD, Bassi C, Castillo CF, Salvia R. Does Size Matter in Pancreatic Cancer?: Reappraisal of Tumour Dimension as a Predictor of Outcome </w:t>
      </w:r>
      <w:r w:rsidRPr="00D51FD8">
        <w:rPr>
          <w:rFonts w:ascii="Book Antiqua" w:eastAsia="Book Antiqua" w:hAnsi="Book Antiqua" w:cs="Book Antiqua"/>
          <w:color w:val="000000"/>
        </w:rPr>
        <w:lastRenderedPageBreak/>
        <w:t xml:space="preserve">Beyond the TNM. </w:t>
      </w:r>
      <w:r w:rsidRPr="00D51FD8">
        <w:rPr>
          <w:rFonts w:ascii="Book Antiqua" w:eastAsia="Book Antiqua" w:hAnsi="Book Antiqua" w:cs="Book Antiqua"/>
          <w:i/>
          <w:iCs/>
          <w:color w:val="000000"/>
        </w:rPr>
        <w:t>Ann Surg</w:t>
      </w:r>
      <w:r w:rsidRPr="00D51FD8">
        <w:rPr>
          <w:rFonts w:ascii="Book Antiqua" w:eastAsia="Book Antiqua" w:hAnsi="Book Antiqua" w:cs="Book Antiqua"/>
          <w:color w:val="000000"/>
        </w:rPr>
        <w:t xml:space="preserve"> 2017; </w:t>
      </w:r>
      <w:r w:rsidRPr="00D51FD8">
        <w:rPr>
          <w:rFonts w:ascii="Book Antiqua" w:eastAsia="Book Antiqua" w:hAnsi="Book Antiqua" w:cs="Book Antiqua"/>
          <w:b/>
          <w:bCs/>
          <w:color w:val="000000"/>
        </w:rPr>
        <w:t>266</w:t>
      </w:r>
      <w:r w:rsidRPr="00D51FD8">
        <w:rPr>
          <w:rFonts w:ascii="Book Antiqua" w:eastAsia="Book Antiqua" w:hAnsi="Book Antiqua" w:cs="Book Antiqua"/>
          <w:color w:val="000000"/>
        </w:rPr>
        <w:t>: 142-148 [PMID: 27322188 DOI: 10.1097/SLA.0000000000001837]</w:t>
      </w:r>
    </w:p>
    <w:p w14:paraId="4B9E3069"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33 </w:t>
      </w:r>
      <w:r w:rsidRPr="00D51FD8">
        <w:rPr>
          <w:rFonts w:ascii="Book Antiqua" w:eastAsia="Book Antiqua" w:hAnsi="Book Antiqua" w:cs="Book Antiqua"/>
          <w:b/>
          <w:bCs/>
          <w:color w:val="000000"/>
        </w:rPr>
        <w:t>Shimada K</w:t>
      </w:r>
      <w:r w:rsidRPr="00D51FD8">
        <w:rPr>
          <w:rFonts w:ascii="Book Antiqua" w:eastAsia="Book Antiqua" w:hAnsi="Book Antiqua" w:cs="Book Antiqua"/>
          <w:color w:val="000000"/>
        </w:rPr>
        <w:t xml:space="preserve">, Sakamoto Y, Sano T, Kosuge T, Hiraoka N. Reappraisal of the clinical significance of tumor size in patients with pancreatic ductal carcinoma. </w:t>
      </w:r>
      <w:r w:rsidRPr="00D51FD8">
        <w:rPr>
          <w:rFonts w:ascii="Book Antiqua" w:eastAsia="Book Antiqua" w:hAnsi="Book Antiqua" w:cs="Book Antiqua"/>
          <w:i/>
          <w:iCs/>
          <w:color w:val="000000"/>
        </w:rPr>
        <w:t>Pancreas</w:t>
      </w:r>
      <w:r w:rsidRPr="00D51FD8">
        <w:rPr>
          <w:rFonts w:ascii="Book Antiqua" w:eastAsia="Book Antiqua" w:hAnsi="Book Antiqua" w:cs="Book Antiqua"/>
          <w:color w:val="000000"/>
        </w:rPr>
        <w:t xml:space="preserve"> 2006; </w:t>
      </w:r>
      <w:r w:rsidRPr="00D51FD8">
        <w:rPr>
          <w:rFonts w:ascii="Book Antiqua" w:eastAsia="Book Antiqua" w:hAnsi="Book Antiqua" w:cs="Book Antiqua"/>
          <w:b/>
          <w:bCs/>
          <w:color w:val="000000"/>
        </w:rPr>
        <w:t>33</w:t>
      </w:r>
      <w:r w:rsidRPr="00D51FD8">
        <w:rPr>
          <w:rFonts w:ascii="Book Antiqua" w:eastAsia="Book Antiqua" w:hAnsi="Book Antiqua" w:cs="Book Antiqua"/>
          <w:color w:val="000000"/>
        </w:rPr>
        <w:t>: 233-239 [PMID: 17003643 DOI: 10.1097/01.mpa.0000232917.78890.01]</w:t>
      </w:r>
    </w:p>
    <w:p w14:paraId="0EB40C35"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34 </w:t>
      </w:r>
      <w:r w:rsidRPr="00D51FD8">
        <w:rPr>
          <w:rFonts w:ascii="Book Antiqua" w:eastAsia="Book Antiqua" w:hAnsi="Book Antiqua" w:cs="Book Antiqua"/>
          <w:b/>
          <w:bCs/>
          <w:color w:val="000000"/>
        </w:rPr>
        <w:t>Fortner JG</w:t>
      </w:r>
      <w:r w:rsidRPr="00D51FD8">
        <w:rPr>
          <w:rFonts w:ascii="Book Antiqua" w:eastAsia="Book Antiqua" w:hAnsi="Book Antiqua" w:cs="Book Antiqua"/>
          <w:color w:val="000000"/>
        </w:rPr>
        <w:t xml:space="preserve">, Klimstra DS, Senie RT, Maclean BJ. Tumor size is the primary prognosticator for pancreatic cancer after regional pancreatectomy. </w:t>
      </w:r>
      <w:r w:rsidRPr="00D51FD8">
        <w:rPr>
          <w:rFonts w:ascii="Book Antiqua" w:eastAsia="Book Antiqua" w:hAnsi="Book Antiqua" w:cs="Book Antiqua"/>
          <w:i/>
          <w:iCs/>
          <w:color w:val="000000"/>
        </w:rPr>
        <w:t>Ann Surg</w:t>
      </w:r>
      <w:r w:rsidRPr="00D51FD8">
        <w:rPr>
          <w:rFonts w:ascii="Book Antiqua" w:eastAsia="Book Antiqua" w:hAnsi="Book Antiqua" w:cs="Book Antiqua"/>
          <w:color w:val="000000"/>
        </w:rPr>
        <w:t xml:space="preserve"> 1996; </w:t>
      </w:r>
      <w:r w:rsidRPr="00D51FD8">
        <w:rPr>
          <w:rFonts w:ascii="Book Antiqua" w:eastAsia="Book Antiqua" w:hAnsi="Book Antiqua" w:cs="Book Antiqua"/>
          <w:b/>
          <w:bCs/>
          <w:color w:val="000000"/>
        </w:rPr>
        <w:t>223</w:t>
      </w:r>
      <w:r w:rsidRPr="00D51FD8">
        <w:rPr>
          <w:rFonts w:ascii="Book Antiqua" w:eastAsia="Book Antiqua" w:hAnsi="Book Antiqua" w:cs="Book Antiqua"/>
          <w:color w:val="000000"/>
        </w:rPr>
        <w:t>: 147-153 [PMID: 8597508 DOI: 10.1097/00000658-199602000-00006]</w:t>
      </w:r>
    </w:p>
    <w:p w14:paraId="2C44FB7C"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35 </w:t>
      </w:r>
      <w:r w:rsidRPr="00D51FD8">
        <w:rPr>
          <w:rFonts w:ascii="Book Antiqua" w:eastAsia="Book Antiqua" w:hAnsi="Book Antiqua" w:cs="Book Antiqua"/>
          <w:b/>
          <w:bCs/>
          <w:color w:val="000000"/>
        </w:rPr>
        <w:t>Wasif N</w:t>
      </w:r>
      <w:r w:rsidRPr="00D51FD8">
        <w:rPr>
          <w:rFonts w:ascii="Book Antiqua" w:eastAsia="Book Antiqua" w:hAnsi="Book Antiqua" w:cs="Book Antiqua"/>
          <w:color w:val="000000"/>
        </w:rPr>
        <w:t xml:space="preserve">, Ko CY, Farrell J, Wainberg Z, Hines OJ, Reber H, Tomlinson JS. Impact of tumor grade on prognosis in pancreatic cancer: should we include grade in AJCC staging? </w:t>
      </w:r>
      <w:r w:rsidRPr="00D51FD8">
        <w:rPr>
          <w:rFonts w:ascii="Book Antiqua" w:eastAsia="Book Antiqua" w:hAnsi="Book Antiqua" w:cs="Book Antiqua"/>
          <w:i/>
          <w:iCs/>
          <w:color w:val="000000"/>
        </w:rPr>
        <w:t>Ann Surg Oncol</w:t>
      </w:r>
      <w:r w:rsidRPr="00D51FD8">
        <w:rPr>
          <w:rFonts w:ascii="Book Antiqua" w:eastAsia="Book Antiqua" w:hAnsi="Book Antiqua" w:cs="Book Antiqua"/>
          <w:color w:val="000000"/>
        </w:rPr>
        <w:t xml:space="preserve"> 2010; </w:t>
      </w:r>
      <w:r w:rsidRPr="00D51FD8">
        <w:rPr>
          <w:rFonts w:ascii="Book Antiqua" w:eastAsia="Book Antiqua" w:hAnsi="Book Antiqua" w:cs="Book Antiqua"/>
          <w:b/>
          <w:bCs/>
          <w:color w:val="000000"/>
        </w:rPr>
        <w:t>17</w:t>
      </w:r>
      <w:r w:rsidRPr="00D51FD8">
        <w:rPr>
          <w:rFonts w:ascii="Book Antiqua" w:eastAsia="Book Antiqua" w:hAnsi="Book Antiqua" w:cs="Book Antiqua"/>
          <w:color w:val="000000"/>
        </w:rPr>
        <w:t>: 2312-2320 [PMID: 20422460 DOI: 10.1245/s10434-010-1071-7]</w:t>
      </w:r>
    </w:p>
    <w:p w14:paraId="6D70A0A8"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36 </w:t>
      </w:r>
      <w:r w:rsidRPr="00D51FD8">
        <w:rPr>
          <w:rFonts w:ascii="Book Antiqua" w:eastAsia="Book Antiqua" w:hAnsi="Book Antiqua" w:cs="Book Antiqua"/>
          <w:b/>
          <w:bCs/>
          <w:color w:val="000000"/>
        </w:rPr>
        <w:t>Hartwig W</w:t>
      </w:r>
      <w:r w:rsidRPr="00D51FD8">
        <w:rPr>
          <w:rFonts w:ascii="Book Antiqua" w:eastAsia="Book Antiqua" w:hAnsi="Book Antiqua" w:cs="Book Antiqua"/>
          <w:color w:val="000000"/>
        </w:rPr>
        <w:t xml:space="preserve">, Hackert T, Hinz U, Gluth A, Bergmann F, Strobel O, Büchler MW, Werner J. Pancreatic cancer surgery in the new millennium: better prediction of outcome. </w:t>
      </w:r>
      <w:r w:rsidRPr="00D51FD8">
        <w:rPr>
          <w:rFonts w:ascii="Book Antiqua" w:eastAsia="Book Antiqua" w:hAnsi="Book Antiqua" w:cs="Book Antiqua"/>
          <w:i/>
          <w:iCs/>
          <w:color w:val="000000"/>
        </w:rPr>
        <w:t>Ann Surg</w:t>
      </w:r>
      <w:r w:rsidRPr="00D51FD8">
        <w:rPr>
          <w:rFonts w:ascii="Book Antiqua" w:eastAsia="Book Antiqua" w:hAnsi="Book Antiqua" w:cs="Book Antiqua"/>
          <w:color w:val="000000"/>
        </w:rPr>
        <w:t xml:space="preserve"> 2011; </w:t>
      </w:r>
      <w:r w:rsidRPr="00D51FD8">
        <w:rPr>
          <w:rFonts w:ascii="Book Antiqua" w:eastAsia="Book Antiqua" w:hAnsi="Book Antiqua" w:cs="Book Antiqua"/>
          <w:b/>
          <w:bCs/>
          <w:color w:val="000000"/>
        </w:rPr>
        <w:t>254</w:t>
      </w:r>
      <w:r w:rsidRPr="00D51FD8">
        <w:rPr>
          <w:rFonts w:ascii="Book Antiqua" w:eastAsia="Book Antiqua" w:hAnsi="Book Antiqua" w:cs="Book Antiqua"/>
          <w:color w:val="000000"/>
        </w:rPr>
        <w:t>: 311-319 [PMID: 21606835 DOI: 10.1097/SLA.0b013e31821fd334]</w:t>
      </w:r>
    </w:p>
    <w:p w14:paraId="14D03A5B"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37 </w:t>
      </w:r>
      <w:r w:rsidRPr="00D51FD8">
        <w:rPr>
          <w:rFonts w:ascii="Book Antiqua" w:eastAsia="Book Antiqua" w:hAnsi="Book Antiqua" w:cs="Book Antiqua"/>
          <w:b/>
          <w:bCs/>
          <w:color w:val="000000"/>
        </w:rPr>
        <w:t>Crippa S</w:t>
      </w:r>
      <w:r w:rsidRPr="00D51FD8">
        <w:rPr>
          <w:rFonts w:ascii="Book Antiqua" w:eastAsia="Book Antiqua" w:hAnsi="Book Antiqua" w:cs="Book Antiqua"/>
          <w:color w:val="000000"/>
        </w:rPr>
        <w:t xml:space="preserve">, Partelli S, Zamboni G, Barugola G, Capelli P, Inama M, Bassi C, Pederzoli P, Falconi M. Poorly differentiated resectable pancreatic cancer: is upfront resection worthwhile? </w:t>
      </w:r>
      <w:r w:rsidRPr="00D51FD8">
        <w:rPr>
          <w:rFonts w:ascii="Book Antiqua" w:eastAsia="Book Antiqua" w:hAnsi="Book Antiqua" w:cs="Book Antiqua"/>
          <w:i/>
          <w:iCs/>
          <w:color w:val="000000"/>
        </w:rPr>
        <w:t>Surgery</w:t>
      </w:r>
      <w:r w:rsidRPr="00D51FD8">
        <w:rPr>
          <w:rFonts w:ascii="Book Antiqua" w:eastAsia="Book Antiqua" w:hAnsi="Book Antiqua" w:cs="Book Antiqua"/>
          <w:color w:val="000000"/>
        </w:rPr>
        <w:t xml:space="preserve"> 2012; </w:t>
      </w:r>
      <w:r w:rsidRPr="00D51FD8">
        <w:rPr>
          <w:rFonts w:ascii="Book Antiqua" w:eastAsia="Book Antiqua" w:hAnsi="Book Antiqua" w:cs="Book Antiqua"/>
          <w:b/>
          <w:bCs/>
          <w:color w:val="000000"/>
        </w:rPr>
        <w:t>152</w:t>
      </w:r>
      <w:r w:rsidRPr="00D51FD8">
        <w:rPr>
          <w:rFonts w:ascii="Book Antiqua" w:eastAsia="Book Antiqua" w:hAnsi="Book Antiqua" w:cs="Book Antiqua"/>
          <w:color w:val="000000"/>
        </w:rPr>
        <w:t>: S112-S119 [PMID: 22766365 DOI: 10.1016/j.surg.2012.05.017]</w:t>
      </w:r>
    </w:p>
    <w:p w14:paraId="135B6923"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38 </w:t>
      </w:r>
      <w:r w:rsidRPr="00D51FD8">
        <w:rPr>
          <w:rFonts w:ascii="Book Antiqua" w:eastAsia="Book Antiqua" w:hAnsi="Book Antiqua" w:cs="Book Antiqua"/>
          <w:b/>
          <w:bCs/>
          <w:color w:val="000000"/>
        </w:rPr>
        <w:t>Barugola G</w:t>
      </w:r>
      <w:r w:rsidRPr="00D51FD8">
        <w:rPr>
          <w:rFonts w:ascii="Book Antiqua" w:eastAsia="Book Antiqua" w:hAnsi="Book Antiqua" w:cs="Book Antiqua"/>
          <w:color w:val="000000"/>
        </w:rPr>
        <w:t xml:space="preserve">, Partelli S, Marcucci S, Sartori N, Capelli P, Bassi C, Pederzoli P, Falconi M. Resectable pancreatic cancer: who really benefits from resection? </w:t>
      </w:r>
      <w:r w:rsidRPr="00D51FD8">
        <w:rPr>
          <w:rFonts w:ascii="Book Antiqua" w:eastAsia="Book Antiqua" w:hAnsi="Book Antiqua" w:cs="Book Antiqua"/>
          <w:i/>
          <w:iCs/>
          <w:color w:val="000000"/>
        </w:rPr>
        <w:t>Ann Surg Oncol</w:t>
      </w:r>
      <w:r w:rsidRPr="00D51FD8">
        <w:rPr>
          <w:rFonts w:ascii="Book Antiqua" w:eastAsia="Book Antiqua" w:hAnsi="Book Antiqua" w:cs="Book Antiqua"/>
          <w:color w:val="000000"/>
        </w:rPr>
        <w:t xml:space="preserve"> 2009; </w:t>
      </w:r>
      <w:r w:rsidRPr="00D51FD8">
        <w:rPr>
          <w:rFonts w:ascii="Book Antiqua" w:eastAsia="Book Antiqua" w:hAnsi="Book Antiqua" w:cs="Book Antiqua"/>
          <w:b/>
          <w:bCs/>
          <w:color w:val="000000"/>
        </w:rPr>
        <w:t>16</w:t>
      </w:r>
      <w:r w:rsidRPr="00D51FD8">
        <w:rPr>
          <w:rFonts w:ascii="Book Antiqua" w:eastAsia="Book Antiqua" w:hAnsi="Book Antiqua" w:cs="Book Antiqua"/>
          <w:color w:val="000000"/>
        </w:rPr>
        <w:t>: 3316-3322 [PMID: 19707831 DOI: 10.1245/s10434-009-0670-7]</w:t>
      </w:r>
    </w:p>
    <w:p w14:paraId="34DD2068"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39 </w:t>
      </w:r>
      <w:r w:rsidRPr="00D51FD8">
        <w:rPr>
          <w:rFonts w:ascii="Book Antiqua" w:eastAsia="Book Antiqua" w:hAnsi="Book Antiqua" w:cs="Book Antiqua"/>
          <w:b/>
          <w:bCs/>
          <w:color w:val="000000"/>
        </w:rPr>
        <w:t>Koprowski H</w:t>
      </w:r>
      <w:r w:rsidRPr="00D51FD8">
        <w:rPr>
          <w:rFonts w:ascii="Book Antiqua" w:eastAsia="Book Antiqua" w:hAnsi="Book Antiqua" w:cs="Book Antiqua"/>
          <w:color w:val="000000"/>
        </w:rPr>
        <w:t xml:space="preserve">, Steplewski Z, Mitchell K, Herlyn M, Herlyn D, Fuhrer P. Colorectal carcinoma antigens detected by hybridoma antibodies. </w:t>
      </w:r>
      <w:r w:rsidRPr="00D51FD8">
        <w:rPr>
          <w:rFonts w:ascii="Book Antiqua" w:eastAsia="Book Antiqua" w:hAnsi="Book Antiqua" w:cs="Book Antiqua"/>
          <w:i/>
          <w:iCs/>
          <w:color w:val="000000"/>
        </w:rPr>
        <w:t>Somatic Cell Genet</w:t>
      </w:r>
      <w:r w:rsidRPr="00D51FD8">
        <w:rPr>
          <w:rFonts w:ascii="Book Antiqua" w:eastAsia="Book Antiqua" w:hAnsi="Book Antiqua" w:cs="Book Antiqua"/>
          <w:color w:val="000000"/>
        </w:rPr>
        <w:t xml:space="preserve"> 1979; </w:t>
      </w:r>
      <w:r w:rsidRPr="00D51FD8">
        <w:rPr>
          <w:rFonts w:ascii="Book Antiqua" w:eastAsia="Book Antiqua" w:hAnsi="Book Antiqua" w:cs="Book Antiqua"/>
          <w:b/>
          <w:bCs/>
          <w:color w:val="000000"/>
        </w:rPr>
        <w:t>5</w:t>
      </w:r>
      <w:r w:rsidRPr="00D51FD8">
        <w:rPr>
          <w:rFonts w:ascii="Book Antiqua" w:eastAsia="Book Antiqua" w:hAnsi="Book Antiqua" w:cs="Book Antiqua"/>
          <w:color w:val="000000"/>
        </w:rPr>
        <w:t>: 957-971 [PMID: 94699 DOI: 10.1007/BF01542654]</w:t>
      </w:r>
    </w:p>
    <w:p w14:paraId="22311491"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40 </w:t>
      </w:r>
      <w:r w:rsidRPr="00D51FD8">
        <w:rPr>
          <w:rFonts w:ascii="Book Antiqua" w:eastAsia="Book Antiqua" w:hAnsi="Book Antiqua" w:cs="Book Antiqua"/>
          <w:b/>
          <w:bCs/>
          <w:color w:val="000000"/>
        </w:rPr>
        <w:t>Neoptolemos JP</w:t>
      </w:r>
      <w:r w:rsidRPr="00D51FD8">
        <w:rPr>
          <w:rFonts w:ascii="Book Antiqua" w:eastAsia="Book Antiqua" w:hAnsi="Book Antiqua" w:cs="Book Antiqua"/>
          <w:color w:val="000000"/>
        </w:rPr>
        <w:t xml:space="preserve">, Stocken DD, Bassi C, Ghaneh P, Cunningham D, Goldstein D, Padbury R, Moore MJ, Gallinger S, Mariette C, Wente MN, Izbicki JR, Friess H, Lerch MM, Dervenis C, Oláh A, Butturini G, Doi R, Lind PA, Smith D, Valle JW, Palmer DH, Buckels JA, Thompson J, McKay CJ, Rawcliffe CL, Büchler MW; European Study Group for Pancreatic Cancer. Adjuvant chemotherapy with fluorouracil plus folinic acid </w:t>
      </w:r>
      <w:r w:rsidRPr="00D51FD8">
        <w:rPr>
          <w:rFonts w:ascii="Book Antiqua" w:eastAsia="Book Antiqua" w:hAnsi="Book Antiqua" w:cs="Book Antiqua"/>
          <w:i/>
          <w:iCs/>
          <w:color w:val="000000"/>
        </w:rPr>
        <w:t>vs</w:t>
      </w:r>
      <w:r w:rsidRPr="00D51FD8">
        <w:rPr>
          <w:rFonts w:ascii="Book Antiqua" w:eastAsia="Book Antiqua" w:hAnsi="Book Antiqua" w:cs="Book Antiqua"/>
          <w:color w:val="000000"/>
        </w:rPr>
        <w:t xml:space="preserve"> </w:t>
      </w:r>
      <w:r w:rsidRPr="00D51FD8">
        <w:rPr>
          <w:rFonts w:ascii="Book Antiqua" w:eastAsia="Book Antiqua" w:hAnsi="Book Antiqua" w:cs="Book Antiqua"/>
          <w:color w:val="000000"/>
        </w:rPr>
        <w:lastRenderedPageBreak/>
        <w:t xml:space="preserve">gemcitabine following pancreatic cancer resection: a randomized controlled trial. </w:t>
      </w:r>
      <w:r w:rsidRPr="00D51FD8">
        <w:rPr>
          <w:rFonts w:ascii="Book Antiqua" w:eastAsia="Book Antiqua" w:hAnsi="Book Antiqua" w:cs="Book Antiqua"/>
          <w:i/>
          <w:iCs/>
          <w:color w:val="000000"/>
        </w:rPr>
        <w:t>JAMA</w:t>
      </w:r>
      <w:r w:rsidRPr="00D51FD8">
        <w:rPr>
          <w:rFonts w:ascii="Book Antiqua" w:eastAsia="Book Antiqua" w:hAnsi="Book Antiqua" w:cs="Book Antiqua"/>
          <w:color w:val="000000"/>
        </w:rPr>
        <w:t xml:space="preserve"> 2010; </w:t>
      </w:r>
      <w:r w:rsidRPr="00D51FD8">
        <w:rPr>
          <w:rFonts w:ascii="Book Antiqua" w:eastAsia="Book Antiqua" w:hAnsi="Book Antiqua" w:cs="Book Antiqua"/>
          <w:b/>
          <w:bCs/>
          <w:color w:val="000000"/>
        </w:rPr>
        <w:t>304</w:t>
      </w:r>
      <w:r w:rsidRPr="00D51FD8">
        <w:rPr>
          <w:rFonts w:ascii="Book Antiqua" w:eastAsia="Book Antiqua" w:hAnsi="Book Antiqua" w:cs="Book Antiqua"/>
          <w:color w:val="000000"/>
        </w:rPr>
        <w:t>: 1073-1081 [PMID: 20823433 DOI: 10.1001/jama.2010.1275]</w:t>
      </w:r>
    </w:p>
    <w:p w14:paraId="4FEECFE6"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41 </w:t>
      </w:r>
      <w:r w:rsidRPr="00D51FD8">
        <w:rPr>
          <w:rFonts w:ascii="Book Antiqua" w:eastAsia="Book Antiqua" w:hAnsi="Book Antiqua" w:cs="Book Antiqua"/>
          <w:b/>
          <w:bCs/>
          <w:color w:val="000000"/>
        </w:rPr>
        <w:t>Oettle H</w:t>
      </w:r>
      <w:r w:rsidRPr="00D51FD8">
        <w:rPr>
          <w:rFonts w:ascii="Book Antiqua" w:eastAsia="Book Antiqua" w:hAnsi="Book Antiqua" w:cs="Book Antiqua"/>
          <w:color w:val="000000"/>
        </w:rPr>
        <w:t xml:space="preserve">, Neuhaus P, Hochhaus A, Hartmann JT, Gellert K, Ridwelski K, Niedergethmann M, Zülke C, Fahlke J, Arning MB, Sinn M, Hinke A, Riess H. Adjuvant chemotherapy with gemcitabine and long-term outcomes among patients with resected pancreatic cancer: the CONKO-001 randomized trial. </w:t>
      </w:r>
      <w:r w:rsidRPr="00D51FD8">
        <w:rPr>
          <w:rFonts w:ascii="Book Antiqua" w:eastAsia="Book Antiqua" w:hAnsi="Book Antiqua" w:cs="Book Antiqua"/>
          <w:i/>
          <w:iCs/>
          <w:color w:val="000000"/>
        </w:rPr>
        <w:t>JAMA</w:t>
      </w:r>
      <w:r w:rsidRPr="00D51FD8">
        <w:rPr>
          <w:rFonts w:ascii="Book Antiqua" w:eastAsia="Book Antiqua" w:hAnsi="Book Antiqua" w:cs="Book Antiqua"/>
          <w:color w:val="000000"/>
        </w:rPr>
        <w:t xml:space="preserve"> 2013; </w:t>
      </w:r>
      <w:r w:rsidRPr="00D51FD8">
        <w:rPr>
          <w:rFonts w:ascii="Book Antiqua" w:eastAsia="Book Antiqua" w:hAnsi="Book Antiqua" w:cs="Book Antiqua"/>
          <w:b/>
          <w:bCs/>
          <w:color w:val="000000"/>
        </w:rPr>
        <w:t>310</w:t>
      </w:r>
      <w:r w:rsidRPr="00D51FD8">
        <w:rPr>
          <w:rFonts w:ascii="Book Antiqua" w:eastAsia="Book Antiqua" w:hAnsi="Book Antiqua" w:cs="Book Antiqua"/>
          <w:color w:val="000000"/>
        </w:rPr>
        <w:t>: 1473-1481 [PMID: 24104372 DOI: 10.1001/jama.2013.279201]</w:t>
      </w:r>
    </w:p>
    <w:p w14:paraId="17AA8080"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42 </w:t>
      </w:r>
      <w:r w:rsidRPr="00D51FD8">
        <w:rPr>
          <w:rFonts w:ascii="Book Antiqua" w:eastAsia="Book Antiqua" w:hAnsi="Book Antiqua" w:cs="Book Antiqua"/>
          <w:b/>
          <w:bCs/>
          <w:color w:val="000000"/>
        </w:rPr>
        <w:t>Sinn M</w:t>
      </w:r>
      <w:r w:rsidRPr="00D51FD8">
        <w:rPr>
          <w:rFonts w:ascii="Book Antiqua" w:eastAsia="Book Antiqua" w:hAnsi="Book Antiqua" w:cs="Book Antiqua"/>
          <w:color w:val="000000"/>
        </w:rPr>
        <w:t xml:space="preserve">, Bahra M, Liersch T, Gellert K, Messmann H, Bechstein W, Waldschmidt D, Jacobasch L, Wilhelm M, Rau BM, Grützmann R, Weinmann A, Maschmeyer G, Pelzer U, Stieler JM, Striefler JK, Ghadimi M, Bischoff S, Dörken B, Oettle H, Riess H. CONKO-005: Adjuvant Chemotherapy With Gemcitabine Plus Erlotinib Versus Gemcitabine Alone in Patients After R0 Resection of Pancreatic Cancer: A Multicenter Randomized Phase III Trial. </w:t>
      </w:r>
      <w:r w:rsidRPr="00D51FD8">
        <w:rPr>
          <w:rFonts w:ascii="Book Antiqua" w:eastAsia="Book Antiqua" w:hAnsi="Book Antiqua" w:cs="Book Antiqua"/>
          <w:i/>
          <w:iCs/>
          <w:color w:val="000000"/>
        </w:rPr>
        <w:t>J Clin Oncol</w:t>
      </w:r>
      <w:r w:rsidRPr="00D51FD8">
        <w:rPr>
          <w:rFonts w:ascii="Book Antiqua" w:eastAsia="Book Antiqua" w:hAnsi="Book Antiqua" w:cs="Book Antiqua"/>
          <w:color w:val="000000"/>
        </w:rPr>
        <w:t xml:space="preserve"> 2017; </w:t>
      </w:r>
      <w:r w:rsidRPr="00D51FD8">
        <w:rPr>
          <w:rFonts w:ascii="Book Antiqua" w:eastAsia="Book Antiqua" w:hAnsi="Book Antiqua" w:cs="Book Antiqua"/>
          <w:b/>
          <w:bCs/>
          <w:color w:val="000000"/>
        </w:rPr>
        <w:t>35</w:t>
      </w:r>
      <w:r w:rsidRPr="00D51FD8">
        <w:rPr>
          <w:rFonts w:ascii="Book Antiqua" w:eastAsia="Book Antiqua" w:hAnsi="Book Antiqua" w:cs="Book Antiqua"/>
          <w:color w:val="000000"/>
        </w:rPr>
        <w:t>: 3330-3337 [PMID: 28817370 DOI: 10.1200/JCO.2017.72.6463]</w:t>
      </w:r>
    </w:p>
    <w:p w14:paraId="03106F18"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43 </w:t>
      </w:r>
      <w:r w:rsidRPr="00D51FD8">
        <w:rPr>
          <w:rFonts w:ascii="Book Antiqua" w:eastAsia="Book Antiqua" w:hAnsi="Book Antiqua" w:cs="Book Antiqua"/>
          <w:b/>
          <w:bCs/>
          <w:color w:val="000000"/>
        </w:rPr>
        <w:t>Chikhladze S</w:t>
      </w:r>
      <w:r w:rsidRPr="00D51FD8">
        <w:rPr>
          <w:rFonts w:ascii="Book Antiqua" w:eastAsia="Book Antiqua" w:hAnsi="Book Antiqua" w:cs="Book Antiqua"/>
          <w:color w:val="000000"/>
        </w:rPr>
        <w:t xml:space="preserve">, Lederer AK, Kousoulas L, Reinmuth M, Sick O, Fichtner-Feigl S, Wittel UA. Adjuvant chemotherapy after surgery for pancreatic ductal adenocarcinoma: retrospective real-life data. </w:t>
      </w:r>
      <w:r w:rsidRPr="00D51FD8">
        <w:rPr>
          <w:rFonts w:ascii="Book Antiqua" w:eastAsia="Book Antiqua" w:hAnsi="Book Antiqua" w:cs="Book Antiqua"/>
          <w:i/>
          <w:iCs/>
          <w:color w:val="000000"/>
        </w:rPr>
        <w:t>World J Surg Oncol</w:t>
      </w:r>
      <w:r w:rsidRPr="00D51FD8">
        <w:rPr>
          <w:rFonts w:ascii="Book Antiqua" w:eastAsia="Book Antiqua" w:hAnsi="Book Antiqua" w:cs="Book Antiqua"/>
          <w:color w:val="000000"/>
        </w:rPr>
        <w:t xml:space="preserve"> 2019; </w:t>
      </w:r>
      <w:r w:rsidRPr="00D51FD8">
        <w:rPr>
          <w:rFonts w:ascii="Book Antiqua" w:eastAsia="Book Antiqua" w:hAnsi="Book Antiqua" w:cs="Book Antiqua"/>
          <w:b/>
          <w:bCs/>
          <w:color w:val="000000"/>
        </w:rPr>
        <w:t>17</w:t>
      </w:r>
      <w:r w:rsidRPr="00D51FD8">
        <w:rPr>
          <w:rFonts w:ascii="Book Antiqua" w:eastAsia="Book Antiqua" w:hAnsi="Book Antiqua" w:cs="Book Antiqua"/>
          <w:color w:val="000000"/>
        </w:rPr>
        <w:t>: 185 [PMID: 31706323 DOI: 10.1186/s12957-019-1732-3]</w:t>
      </w:r>
    </w:p>
    <w:p w14:paraId="28828EDD"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 xml:space="preserve">44 </w:t>
      </w:r>
      <w:r w:rsidRPr="00D51FD8">
        <w:rPr>
          <w:rFonts w:ascii="Book Antiqua" w:eastAsia="Book Antiqua" w:hAnsi="Book Antiqua" w:cs="Book Antiqua"/>
          <w:b/>
          <w:bCs/>
          <w:color w:val="000000"/>
        </w:rPr>
        <w:t>Parikh AA</w:t>
      </w:r>
      <w:r w:rsidRPr="00D51FD8">
        <w:rPr>
          <w:rFonts w:ascii="Book Antiqua" w:eastAsia="Book Antiqua" w:hAnsi="Book Antiqua" w:cs="Book Antiqua"/>
          <w:color w:val="000000"/>
        </w:rPr>
        <w:t xml:space="preserve">, Maiga A, Bentrem D, Squires MH 3rd, Kooby DA, Maithel SK, Weber SM, Cho CS, Katz M, Martin RC, Scoggins CR, Sutton J, Ahmad SA, Abbott DE, Carr J, Kim HJ, Yakoub D, Idrees K, Merchant N. Adjuvant Therapy in Pancreas Cancer: Does It Influence Patterns of Recurrence? </w:t>
      </w:r>
      <w:r w:rsidRPr="00D51FD8">
        <w:rPr>
          <w:rFonts w:ascii="Book Antiqua" w:eastAsia="Book Antiqua" w:hAnsi="Book Antiqua" w:cs="Book Antiqua"/>
          <w:i/>
          <w:iCs/>
          <w:color w:val="000000"/>
        </w:rPr>
        <w:t>J Am Coll Surg</w:t>
      </w:r>
      <w:r w:rsidRPr="00D51FD8">
        <w:rPr>
          <w:rFonts w:ascii="Book Antiqua" w:eastAsia="Book Antiqua" w:hAnsi="Book Antiqua" w:cs="Book Antiqua"/>
          <w:color w:val="000000"/>
        </w:rPr>
        <w:t xml:space="preserve"> 2016; </w:t>
      </w:r>
      <w:r w:rsidRPr="00D51FD8">
        <w:rPr>
          <w:rFonts w:ascii="Book Antiqua" w:eastAsia="Book Antiqua" w:hAnsi="Book Antiqua" w:cs="Book Antiqua"/>
          <w:b/>
          <w:bCs/>
          <w:color w:val="000000"/>
        </w:rPr>
        <w:t>222</w:t>
      </w:r>
      <w:r w:rsidRPr="00D51FD8">
        <w:rPr>
          <w:rFonts w:ascii="Book Antiqua" w:eastAsia="Book Antiqua" w:hAnsi="Book Antiqua" w:cs="Book Antiqua"/>
          <w:color w:val="000000"/>
        </w:rPr>
        <w:t>: 448-456 [PMID: 26895735 DOI: 10.1016/j.jamcollsurg.2015.12.031]</w:t>
      </w:r>
      <w:bookmarkEnd w:id="3"/>
    </w:p>
    <w:p w14:paraId="33AF6F08" w14:textId="77777777" w:rsidR="00A77B3E" w:rsidRPr="00D51FD8" w:rsidRDefault="00A77B3E" w:rsidP="006F22B9">
      <w:pPr>
        <w:spacing w:line="360" w:lineRule="auto"/>
        <w:jc w:val="both"/>
        <w:rPr>
          <w:rFonts w:ascii="Book Antiqua" w:hAnsi="Book Antiqua"/>
        </w:rPr>
        <w:sectPr w:rsidR="00A77B3E" w:rsidRPr="00D51FD8">
          <w:pgSz w:w="12240" w:h="15840"/>
          <w:pgMar w:top="1440" w:right="1440" w:bottom="1440" w:left="1440" w:header="720" w:footer="720" w:gutter="0"/>
          <w:cols w:space="720"/>
          <w:docGrid w:linePitch="360"/>
        </w:sectPr>
      </w:pPr>
    </w:p>
    <w:p w14:paraId="6C435FF8"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lastRenderedPageBreak/>
        <w:t>Footnotes</w:t>
      </w:r>
    </w:p>
    <w:p w14:paraId="6FC593AB" w14:textId="336314B1"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Institutional review board statement: </w:t>
      </w:r>
      <w:r w:rsidRPr="00D51FD8">
        <w:rPr>
          <w:rFonts w:ascii="Book Antiqua" w:eastAsia="Book Antiqua" w:hAnsi="Book Antiqua" w:cs="Book Antiqua"/>
          <w:color w:val="000000"/>
        </w:rPr>
        <w:t>The study was reviewed and approved by the Institutional Review Board of Asan Medical Center</w:t>
      </w:r>
      <w:r w:rsidR="00BA417E">
        <w:rPr>
          <w:rFonts w:ascii="Book Antiqua" w:eastAsia="Book Antiqua" w:hAnsi="Book Antiqua" w:cs="Book Antiqua"/>
          <w:color w:val="000000"/>
        </w:rPr>
        <w:t xml:space="preserve">, </w:t>
      </w:r>
      <w:r w:rsidRPr="00D51FD8">
        <w:rPr>
          <w:rFonts w:ascii="Book Antiqua" w:eastAsia="Book Antiqua" w:hAnsi="Book Antiqua" w:cs="Book Antiqua"/>
          <w:color w:val="000000"/>
        </w:rPr>
        <w:t>No.</w:t>
      </w:r>
      <w:r w:rsidR="00BA417E">
        <w:rPr>
          <w:rFonts w:ascii="Book Antiqua" w:eastAsia="Book Antiqua" w:hAnsi="Book Antiqua" w:cs="Book Antiqua"/>
          <w:color w:val="000000"/>
        </w:rPr>
        <w:t xml:space="preserve"> </w:t>
      </w:r>
      <w:r w:rsidRPr="00D51FD8">
        <w:rPr>
          <w:rFonts w:ascii="Book Antiqua" w:eastAsia="Book Antiqua" w:hAnsi="Book Antiqua" w:cs="Book Antiqua"/>
          <w:color w:val="000000"/>
        </w:rPr>
        <w:t>2020-1540</w:t>
      </w:r>
      <w:r w:rsidR="00BA417E">
        <w:rPr>
          <w:rFonts w:ascii="Book Antiqua" w:eastAsia="Book Antiqua" w:hAnsi="Book Antiqua" w:cs="Book Antiqua"/>
          <w:color w:val="000000"/>
        </w:rPr>
        <w:t>.</w:t>
      </w:r>
    </w:p>
    <w:p w14:paraId="71D5E3D8" w14:textId="77777777" w:rsidR="002C6F30" w:rsidRDefault="002C6F30" w:rsidP="006F22B9">
      <w:pPr>
        <w:spacing w:line="360" w:lineRule="auto"/>
        <w:jc w:val="both"/>
        <w:rPr>
          <w:rFonts w:ascii="Book Antiqua" w:hAnsi="Book Antiqua"/>
          <w:b/>
        </w:rPr>
      </w:pPr>
    </w:p>
    <w:p w14:paraId="09BEFA97" w14:textId="7F41C94E" w:rsidR="00A77B3E" w:rsidRDefault="002C6F30" w:rsidP="006F22B9">
      <w:pPr>
        <w:spacing w:line="360" w:lineRule="auto"/>
        <w:jc w:val="both"/>
        <w:rPr>
          <w:rFonts w:ascii="Book Antiqua" w:hAnsi="Book Antiqua"/>
          <w:b/>
          <w:iCs/>
          <w:color w:val="000000"/>
        </w:rPr>
      </w:pPr>
      <w:r w:rsidRPr="00A37D48">
        <w:rPr>
          <w:rFonts w:ascii="Book Antiqua" w:hAnsi="Book Antiqua"/>
          <w:b/>
        </w:rPr>
        <w:t>Informed consent statement</w:t>
      </w:r>
      <w:r w:rsidRPr="00A37D48">
        <w:rPr>
          <w:rFonts w:ascii="Book Antiqua" w:hAnsi="Book Antiqua"/>
          <w:b/>
          <w:iCs/>
          <w:color w:val="000000"/>
        </w:rPr>
        <w:t>:</w:t>
      </w:r>
      <w:r w:rsidRPr="002C6F30">
        <w:rPr>
          <w:rFonts w:ascii="Book Antiqua" w:hAnsi="Book Antiqua"/>
        </w:rPr>
        <w:t xml:space="preserve"> </w:t>
      </w:r>
      <w:r w:rsidR="00BA417E" w:rsidRPr="00BA417E">
        <w:rPr>
          <w:rFonts w:ascii="Book Antiqua" w:hAnsi="Book Antiqua"/>
        </w:rPr>
        <w:t>Patients were not required to give informed consent to the study because the analysis used anonymous clinical data that were obtained after each patient agreed to treatment by written consent.</w:t>
      </w:r>
    </w:p>
    <w:p w14:paraId="7042B19F" w14:textId="77777777" w:rsidR="002C6F30" w:rsidRPr="00D51FD8" w:rsidRDefault="002C6F30" w:rsidP="006F22B9">
      <w:pPr>
        <w:spacing w:line="360" w:lineRule="auto"/>
        <w:jc w:val="both"/>
        <w:rPr>
          <w:rFonts w:ascii="Book Antiqua" w:hAnsi="Book Antiqua"/>
        </w:rPr>
      </w:pPr>
    </w:p>
    <w:p w14:paraId="7EA022E2" w14:textId="50906F62"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Conflict-of-interest statement: </w:t>
      </w:r>
      <w:r w:rsidRPr="00D51FD8">
        <w:rPr>
          <w:rFonts w:ascii="Book Antiqua" w:eastAsia="Book Antiqua" w:hAnsi="Book Antiqua" w:cs="Book Antiqua"/>
          <w:color w:val="000000"/>
        </w:rPr>
        <w:t xml:space="preserve">No potential conflict of interest relevant to this </w:t>
      </w:r>
      <w:r w:rsidR="00C91291" w:rsidRPr="00D51FD8">
        <w:rPr>
          <w:rFonts w:ascii="Book Antiqua" w:eastAsia="Book Antiqua" w:hAnsi="Book Antiqua" w:cs="Book Antiqua"/>
          <w:color w:val="000000"/>
        </w:rPr>
        <w:t>article</w:t>
      </w:r>
      <w:r w:rsidRPr="00D51FD8">
        <w:rPr>
          <w:rFonts w:ascii="Book Antiqua" w:eastAsia="Book Antiqua" w:hAnsi="Book Antiqua" w:cs="Book Antiqua"/>
          <w:color w:val="000000"/>
        </w:rPr>
        <w:t xml:space="preserve"> was reported.</w:t>
      </w:r>
    </w:p>
    <w:p w14:paraId="60672280" w14:textId="77777777" w:rsidR="00A77B3E" w:rsidRPr="00D51FD8" w:rsidRDefault="00A77B3E" w:rsidP="006F22B9">
      <w:pPr>
        <w:spacing w:line="360" w:lineRule="auto"/>
        <w:jc w:val="both"/>
        <w:rPr>
          <w:rFonts w:ascii="Book Antiqua" w:hAnsi="Book Antiqua"/>
        </w:rPr>
      </w:pPr>
    </w:p>
    <w:p w14:paraId="6FA35FA4"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Data sharing statement: </w:t>
      </w:r>
      <w:r w:rsidRPr="00D51FD8">
        <w:rPr>
          <w:rFonts w:ascii="Book Antiqua" w:eastAsia="Book Antiqua" w:hAnsi="Book Antiqua" w:cs="Book Antiqua"/>
          <w:color w:val="000000"/>
          <w:shd w:val="clear" w:color="auto" w:fill="FFFFFF"/>
        </w:rPr>
        <w:t>No additional data are available.</w:t>
      </w:r>
    </w:p>
    <w:p w14:paraId="6998F9EE" w14:textId="77777777" w:rsidR="00A77B3E" w:rsidRPr="00D51FD8" w:rsidRDefault="00A77B3E" w:rsidP="006F22B9">
      <w:pPr>
        <w:spacing w:line="360" w:lineRule="auto"/>
        <w:jc w:val="both"/>
        <w:rPr>
          <w:rFonts w:ascii="Book Antiqua" w:hAnsi="Book Antiqua"/>
        </w:rPr>
      </w:pPr>
    </w:p>
    <w:p w14:paraId="2CB91A45"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bCs/>
          <w:color w:val="000000"/>
        </w:rPr>
        <w:t xml:space="preserve">Open-Access: </w:t>
      </w:r>
      <w:r w:rsidRPr="00D51FD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3197BD" w14:textId="77777777" w:rsidR="00A77B3E" w:rsidRPr="00D51FD8" w:rsidRDefault="00A77B3E" w:rsidP="006F22B9">
      <w:pPr>
        <w:spacing w:line="360" w:lineRule="auto"/>
        <w:jc w:val="both"/>
        <w:rPr>
          <w:rFonts w:ascii="Book Antiqua" w:hAnsi="Book Antiqua"/>
        </w:rPr>
      </w:pPr>
    </w:p>
    <w:p w14:paraId="0D97233A" w14:textId="77347F78"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t xml:space="preserve">Manuscript source: </w:t>
      </w:r>
      <w:r w:rsidRPr="00D51FD8">
        <w:rPr>
          <w:rFonts w:ascii="Book Antiqua" w:eastAsia="Book Antiqua" w:hAnsi="Book Antiqua" w:cs="Book Antiqua"/>
          <w:color w:val="000000"/>
        </w:rPr>
        <w:t xml:space="preserve">Unsolicited </w:t>
      </w:r>
      <w:r w:rsidR="003F7276">
        <w:rPr>
          <w:rFonts w:ascii="Book Antiqua" w:eastAsia="Book Antiqua" w:hAnsi="Book Antiqua" w:cs="Book Antiqua"/>
          <w:color w:val="000000"/>
        </w:rPr>
        <w:t>m</w:t>
      </w:r>
      <w:r w:rsidRPr="00D51FD8">
        <w:rPr>
          <w:rFonts w:ascii="Book Antiqua" w:eastAsia="Book Antiqua" w:hAnsi="Book Antiqua" w:cs="Book Antiqua"/>
          <w:color w:val="000000"/>
        </w:rPr>
        <w:t>anuscript</w:t>
      </w:r>
    </w:p>
    <w:p w14:paraId="7A2F1B51" w14:textId="77777777" w:rsidR="00A77B3E" w:rsidRPr="00D51FD8" w:rsidRDefault="00A77B3E" w:rsidP="006F22B9">
      <w:pPr>
        <w:spacing w:line="360" w:lineRule="auto"/>
        <w:jc w:val="both"/>
        <w:rPr>
          <w:rFonts w:ascii="Book Antiqua" w:hAnsi="Book Antiqua"/>
        </w:rPr>
      </w:pPr>
    </w:p>
    <w:p w14:paraId="7C37FBEA"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t xml:space="preserve">Peer-review started: </w:t>
      </w:r>
      <w:r w:rsidRPr="00D51FD8">
        <w:rPr>
          <w:rFonts w:ascii="Book Antiqua" w:eastAsia="Book Antiqua" w:hAnsi="Book Antiqua" w:cs="Book Antiqua"/>
          <w:color w:val="000000"/>
        </w:rPr>
        <w:t>May 3, 2021</w:t>
      </w:r>
    </w:p>
    <w:p w14:paraId="0AC84C34"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t xml:space="preserve">First decision: </w:t>
      </w:r>
      <w:r w:rsidRPr="00D51FD8">
        <w:rPr>
          <w:rFonts w:ascii="Book Antiqua" w:eastAsia="Book Antiqua" w:hAnsi="Book Antiqua" w:cs="Book Antiqua"/>
          <w:color w:val="000000"/>
        </w:rPr>
        <w:t>May 27, 2021</w:t>
      </w:r>
    </w:p>
    <w:p w14:paraId="412014AC"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t xml:space="preserve">Article in press: </w:t>
      </w:r>
    </w:p>
    <w:p w14:paraId="06C5E3A7" w14:textId="77777777" w:rsidR="00A77B3E" w:rsidRPr="00D51FD8" w:rsidRDefault="00A77B3E" w:rsidP="006F22B9">
      <w:pPr>
        <w:spacing w:line="360" w:lineRule="auto"/>
        <w:jc w:val="both"/>
        <w:rPr>
          <w:rFonts w:ascii="Book Antiqua" w:hAnsi="Book Antiqua"/>
        </w:rPr>
      </w:pPr>
    </w:p>
    <w:p w14:paraId="70BB36FC"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t xml:space="preserve">Specialty type: </w:t>
      </w:r>
      <w:r w:rsidRPr="00D51FD8">
        <w:rPr>
          <w:rFonts w:ascii="Book Antiqua" w:eastAsia="Book Antiqua" w:hAnsi="Book Antiqua" w:cs="Book Antiqua"/>
          <w:color w:val="000000"/>
        </w:rPr>
        <w:t>Surgery</w:t>
      </w:r>
    </w:p>
    <w:p w14:paraId="59396006"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t xml:space="preserve">Country/Territory of origin: </w:t>
      </w:r>
      <w:r w:rsidRPr="00D51FD8">
        <w:rPr>
          <w:rFonts w:ascii="Book Antiqua" w:eastAsia="Book Antiqua" w:hAnsi="Book Antiqua" w:cs="Book Antiqua"/>
          <w:color w:val="000000"/>
        </w:rPr>
        <w:t>South Korea</w:t>
      </w:r>
    </w:p>
    <w:p w14:paraId="0925B766"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t>Peer-review report’s scientific quality classification</w:t>
      </w:r>
    </w:p>
    <w:p w14:paraId="06F98924"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Grade A (Excellent): 0</w:t>
      </w:r>
    </w:p>
    <w:p w14:paraId="2E0EEFB0"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lastRenderedPageBreak/>
        <w:t>Grade B (Very good): B</w:t>
      </w:r>
    </w:p>
    <w:p w14:paraId="0E0E02F7"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Grade C (Good): C</w:t>
      </w:r>
    </w:p>
    <w:p w14:paraId="4A9470E8"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Grade D (Fair): D</w:t>
      </w:r>
    </w:p>
    <w:p w14:paraId="3BBC5072"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color w:val="000000"/>
        </w:rPr>
        <w:t>Grade E (Poor): 0</w:t>
      </w:r>
    </w:p>
    <w:p w14:paraId="4266E8ED" w14:textId="77777777" w:rsidR="00A77B3E" w:rsidRPr="00D51FD8" w:rsidRDefault="00A77B3E" w:rsidP="006F22B9">
      <w:pPr>
        <w:spacing w:line="360" w:lineRule="auto"/>
        <w:jc w:val="both"/>
        <w:rPr>
          <w:rFonts w:ascii="Book Antiqua" w:hAnsi="Book Antiqua"/>
        </w:rPr>
      </w:pPr>
    </w:p>
    <w:p w14:paraId="6FB191CC" w14:textId="7C63E5E3" w:rsidR="003C16DA" w:rsidRDefault="006937B5" w:rsidP="006F22B9">
      <w:pPr>
        <w:spacing w:line="360" w:lineRule="auto"/>
        <w:jc w:val="both"/>
        <w:rPr>
          <w:rFonts w:ascii="Book Antiqua" w:eastAsia="Book Antiqua" w:hAnsi="Book Antiqua" w:cs="Book Antiqua"/>
          <w:b/>
          <w:color w:val="000000"/>
        </w:rPr>
      </w:pPr>
      <w:r w:rsidRPr="00D51FD8">
        <w:rPr>
          <w:rFonts w:ascii="Book Antiqua" w:eastAsia="Book Antiqua" w:hAnsi="Book Antiqua" w:cs="Book Antiqua"/>
          <w:b/>
          <w:color w:val="000000"/>
        </w:rPr>
        <w:t xml:space="preserve">P-Reviewer: </w:t>
      </w:r>
      <w:r w:rsidRPr="00D51FD8">
        <w:rPr>
          <w:rFonts w:ascii="Book Antiqua" w:eastAsia="Book Antiqua" w:hAnsi="Book Antiqua" w:cs="Book Antiqua"/>
          <w:color w:val="000000"/>
        </w:rPr>
        <w:t>Ling Q, Ostwal V, Xie Q</w:t>
      </w:r>
      <w:r w:rsidRPr="00D51FD8">
        <w:rPr>
          <w:rFonts w:ascii="Book Antiqua" w:eastAsia="Book Antiqua" w:hAnsi="Book Antiqua" w:cs="Book Antiqua"/>
          <w:b/>
          <w:color w:val="000000"/>
        </w:rPr>
        <w:t xml:space="preserve"> S-Editor: </w:t>
      </w:r>
      <w:r w:rsidR="003F7276">
        <w:rPr>
          <w:rFonts w:ascii="Book Antiqua" w:eastAsia="Book Antiqua" w:hAnsi="Book Antiqua" w:cs="Book Antiqua"/>
          <w:color w:val="000000"/>
        </w:rPr>
        <w:tab/>
        <w:t>Wu YXJ</w:t>
      </w:r>
      <w:r w:rsidRPr="00D51FD8">
        <w:rPr>
          <w:rFonts w:ascii="Book Antiqua" w:eastAsia="Book Antiqua" w:hAnsi="Book Antiqua" w:cs="Book Antiqua"/>
          <w:b/>
          <w:color w:val="000000"/>
        </w:rPr>
        <w:t xml:space="preserve"> L-Editor: </w:t>
      </w:r>
      <w:r w:rsidR="00DF2E51">
        <w:rPr>
          <w:rFonts w:ascii="Book Antiqua" w:eastAsia="Book Antiqua" w:hAnsi="Book Antiqua" w:cs="Book Antiqua"/>
          <w:bCs/>
          <w:color w:val="000000"/>
        </w:rPr>
        <w:t xml:space="preserve">Filipodia </w:t>
      </w:r>
      <w:r w:rsidRPr="00D51FD8">
        <w:rPr>
          <w:rFonts w:ascii="Book Antiqua" w:eastAsia="Book Antiqua" w:hAnsi="Book Antiqua" w:cs="Book Antiqua"/>
          <w:b/>
          <w:color w:val="000000"/>
        </w:rPr>
        <w:t>P-Editor:</w:t>
      </w:r>
    </w:p>
    <w:p w14:paraId="010298D4" w14:textId="75C05CB5" w:rsidR="00A77B3E" w:rsidRPr="00D51FD8" w:rsidRDefault="006937B5" w:rsidP="006F22B9">
      <w:pPr>
        <w:spacing w:line="360" w:lineRule="auto"/>
        <w:jc w:val="both"/>
        <w:rPr>
          <w:rFonts w:ascii="Book Antiqua" w:hAnsi="Book Antiqua"/>
        </w:rPr>
        <w:sectPr w:rsidR="00A77B3E" w:rsidRPr="00D51FD8">
          <w:pgSz w:w="12240" w:h="15840"/>
          <w:pgMar w:top="1440" w:right="1440" w:bottom="1440" w:left="1440" w:header="720" w:footer="720" w:gutter="0"/>
          <w:cols w:space="720"/>
          <w:docGrid w:linePitch="360"/>
        </w:sectPr>
      </w:pPr>
      <w:r w:rsidRPr="00D51FD8">
        <w:rPr>
          <w:rFonts w:ascii="Book Antiqua" w:eastAsia="Book Antiqua" w:hAnsi="Book Antiqua" w:cs="Book Antiqua"/>
          <w:b/>
          <w:color w:val="000000"/>
        </w:rPr>
        <w:t xml:space="preserve"> </w:t>
      </w:r>
    </w:p>
    <w:p w14:paraId="5BADB07D" w14:textId="77777777" w:rsidR="00A77B3E" w:rsidRPr="00D51FD8" w:rsidRDefault="006937B5" w:rsidP="006F22B9">
      <w:pPr>
        <w:spacing w:line="360" w:lineRule="auto"/>
        <w:jc w:val="both"/>
        <w:rPr>
          <w:rFonts w:ascii="Book Antiqua" w:hAnsi="Book Antiqua"/>
        </w:rPr>
      </w:pPr>
      <w:r w:rsidRPr="00D51FD8">
        <w:rPr>
          <w:rFonts w:ascii="Book Antiqua" w:eastAsia="Book Antiqua" w:hAnsi="Book Antiqua" w:cs="Book Antiqua"/>
          <w:b/>
          <w:color w:val="000000"/>
        </w:rPr>
        <w:lastRenderedPageBreak/>
        <w:t>Figure Legends</w:t>
      </w:r>
    </w:p>
    <w:p w14:paraId="1C4ACCD3" w14:textId="505B0EA4" w:rsidR="00776A56" w:rsidRDefault="002A5D5D" w:rsidP="006F22B9">
      <w:pPr>
        <w:spacing w:line="360" w:lineRule="auto"/>
        <w:jc w:val="both"/>
        <w:rPr>
          <w:rFonts w:ascii="Book Antiqua" w:eastAsia="Book Antiqua" w:hAnsi="Book Antiqua" w:cs="Book Antiqua"/>
          <w:color w:val="000000"/>
        </w:rPr>
      </w:pPr>
      <w:r>
        <w:rPr>
          <w:noProof/>
        </w:rPr>
        <w:drawing>
          <wp:inline distT="0" distB="0" distL="0" distR="0" wp14:anchorId="504D9925" wp14:editId="2E2037D9">
            <wp:extent cx="5387588" cy="31726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87588" cy="3172691"/>
                    </a:xfrm>
                    <a:prstGeom prst="rect">
                      <a:avLst/>
                    </a:prstGeom>
                  </pic:spPr>
                </pic:pic>
              </a:graphicData>
            </a:graphic>
          </wp:inline>
        </w:drawing>
      </w:r>
    </w:p>
    <w:p w14:paraId="3158A373" w14:textId="6360FC0A" w:rsidR="00A77B3E" w:rsidRPr="00776A56" w:rsidRDefault="006937B5" w:rsidP="006F22B9">
      <w:pPr>
        <w:spacing w:line="360" w:lineRule="auto"/>
        <w:jc w:val="both"/>
        <w:rPr>
          <w:rFonts w:ascii="Book Antiqua" w:hAnsi="Book Antiqua"/>
          <w:b/>
          <w:bCs/>
        </w:rPr>
      </w:pPr>
      <w:r w:rsidRPr="00776A56">
        <w:rPr>
          <w:rFonts w:ascii="Book Antiqua" w:eastAsia="Book Antiqua" w:hAnsi="Book Antiqua" w:cs="Book Antiqua"/>
          <w:b/>
          <w:bCs/>
          <w:color w:val="000000"/>
        </w:rPr>
        <w:t>Figure 1</w:t>
      </w:r>
      <w:r w:rsidR="00776A56" w:rsidRPr="00776A56">
        <w:rPr>
          <w:rFonts w:ascii="Book Antiqua" w:eastAsia="Book Antiqua" w:hAnsi="Book Antiqua" w:cs="Book Antiqua"/>
          <w:b/>
          <w:bCs/>
          <w:color w:val="000000"/>
        </w:rPr>
        <w:t xml:space="preserve"> </w:t>
      </w:r>
      <w:r w:rsidRPr="00776A56">
        <w:rPr>
          <w:rFonts w:ascii="Book Antiqua" w:eastAsia="Book Antiqua" w:hAnsi="Book Antiqua" w:cs="Book Antiqua"/>
          <w:b/>
          <w:bCs/>
          <w:color w:val="000000"/>
        </w:rPr>
        <w:t>Flowchart of patient selection</w:t>
      </w:r>
      <w:r w:rsidR="00776A56" w:rsidRPr="00776A56">
        <w:rPr>
          <w:rFonts w:ascii="Book Antiqua" w:eastAsia="Book Antiqua" w:hAnsi="Book Antiqua" w:cs="Book Antiqua"/>
          <w:b/>
          <w:bCs/>
          <w:color w:val="000000"/>
        </w:rPr>
        <w:t>.</w:t>
      </w:r>
      <w:r w:rsidR="00F1056E">
        <w:rPr>
          <w:rFonts w:ascii="Book Antiqua" w:eastAsia="Book Antiqua" w:hAnsi="Book Antiqua" w:cs="Book Antiqua"/>
          <w:b/>
          <w:bCs/>
          <w:color w:val="000000"/>
        </w:rPr>
        <w:t xml:space="preserve"> </w:t>
      </w:r>
      <w:r w:rsidR="00080F53" w:rsidRPr="00D51FD8">
        <w:rPr>
          <w:rFonts w:ascii="Book Antiqua" w:eastAsia="Book Antiqua" w:hAnsi="Book Antiqua" w:cs="Book Antiqua"/>
          <w:color w:val="000000"/>
        </w:rPr>
        <w:t>CA 19-9</w:t>
      </w:r>
      <w:r w:rsidR="00080F53">
        <w:rPr>
          <w:rFonts w:ascii="Book Antiqua" w:eastAsia="Book Antiqua" w:hAnsi="Book Antiqua" w:cs="Book Antiqua"/>
          <w:color w:val="000000"/>
        </w:rPr>
        <w:t>: C</w:t>
      </w:r>
      <w:r w:rsidR="00080F53" w:rsidRPr="00D51FD8">
        <w:rPr>
          <w:rFonts w:ascii="Book Antiqua" w:eastAsia="Book Antiqua" w:hAnsi="Book Antiqua" w:cs="Book Antiqua"/>
          <w:color w:val="000000"/>
        </w:rPr>
        <w:t>arbohydrate antigen 19-9</w:t>
      </w:r>
      <w:r w:rsidR="00080F53">
        <w:rPr>
          <w:rFonts w:ascii="Book Antiqua" w:eastAsia="Book Antiqua" w:hAnsi="Book Antiqua" w:cs="Book Antiqua"/>
          <w:color w:val="000000"/>
        </w:rPr>
        <w:t xml:space="preserve">; </w:t>
      </w:r>
      <w:r w:rsidR="00F1056E" w:rsidRPr="00F1056E">
        <w:rPr>
          <w:rFonts w:ascii="Book Antiqua" w:eastAsia="Book Antiqua" w:hAnsi="Book Antiqua" w:cs="Book Antiqua"/>
          <w:color w:val="000000"/>
        </w:rPr>
        <w:t xml:space="preserve">PDAC: </w:t>
      </w:r>
      <w:r w:rsidR="00F1056E">
        <w:rPr>
          <w:rFonts w:ascii="Book Antiqua" w:eastAsia="Book Antiqua" w:hAnsi="Book Antiqua" w:cs="Book Antiqua"/>
          <w:color w:val="000000"/>
        </w:rPr>
        <w:t>P</w:t>
      </w:r>
      <w:r w:rsidR="00F1056E" w:rsidRPr="00F1056E">
        <w:rPr>
          <w:rFonts w:ascii="Book Antiqua" w:eastAsia="Book Antiqua" w:hAnsi="Book Antiqua" w:cs="Book Antiqua"/>
          <w:color w:val="000000"/>
        </w:rPr>
        <w:t>ancreatic ductal adenocarcinoma</w:t>
      </w:r>
      <w:r w:rsidR="00F1056E">
        <w:rPr>
          <w:rFonts w:ascii="Book Antiqua" w:eastAsia="Book Antiqua" w:hAnsi="Book Antiqua" w:cs="Book Antiqua"/>
          <w:color w:val="000000"/>
        </w:rPr>
        <w:t xml:space="preserve">; </w:t>
      </w:r>
      <w:r w:rsidR="00720071">
        <w:rPr>
          <w:rFonts w:ascii="Book Antiqua" w:eastAsia="Book Antiqua" w:hAnsi="Book Antiqua" w:cs="Book Antiqua"/>
          <w:color w:val="000000"/>
        </w:rPr>
        <w:t>TNM: T</w:t>
      </w:r>
      <w:r w:rsidR="00720071" w:rsidRPr="00720071">
        <w:rPr>
          <w:rFonts w:ascii="Book Antiqua" w:eastAsia="Book Antiqua" w:hAnsi="Book Antiqua" w:cs="Book Antiqua"/>
          <w:color w:val="000000"/>
        </w:rPr>
        <w:t>umor-node-metastasis</w:t>
      </w:r>
      <w:r w:rsidR="00720071">
        <w:rPr>
          <w:rFonts w:ascii="Book Antiqua" w:eastAsia="Book Antiqua" w:hAnsi="Book Antiqua" w:cs="Book Antiqua"/>
          <w:color w:val="000000"/>
        </w:rPr>
        <w:t>.</w:t>
      </w:r>
    </w:p>
    <w:p w14:paraId="76398508" w14:textId="77777777" w:rsidR="00701799" w:rsidRDefault="00701799" w:rsidP="006F22B9">
      <w:pPr>
        <w:spacing w:line="360" w:lineRule="auto"/>
        <w:jc w:val="both"/>
        <w:rPr>
          <w:rFonts w:ascii="Book Antiqua" w:eastAsia="Book Antiqua" w:hAnsi="Book Antiqua" w:cs="Book Antiqua"/>
          <w:color w:val="000000"/>
        </w:rPr>
        <w:sectPr w:rsidR="00701799">
          <w:pgSz w:w="12240" w:h="15840"/>
          <w:pgMar w:top="1440" w:right="1440" w:bottom="1440" w:left="1440" w:header="720" w:footer="720" w:gutter="0"/>
          <w:cols w:space="720"/>
          <w:docGrid w:linePitch="360"/>
        </w:sectPr>
      </w:pPr>
    </w:p>
    <w:p w14:paraId="2AF13737" w14:textId="15CD63A4" w:rsidR="00776A56" w:rsidRDefault="009F0A3D" w:rsidP="006F22B9">
      <w:pPr>
        <w:spacing w:line="360" w:lineRule="auto"/>
        <w:jc w:val="both"/>
        <w:rPr>
          <w:rFonts w:ascii="Book Antiqua" w:eastAsia="Book Antiqua" w:hAnsi="Book Antiqua" w:cs="Book Antiqua"/>
          <w:color w:val="000000"/>
        </w:rPr>
      </w:pPr>
      <w:r>
        <w:rPr>
          <w:noProof/>
        </w:rPr>
        <w:lastRenderedPageBreak/>
        <w:drawing>
          <wp:inline distT="0" distB="0" distL="0" distR="0" wp14:anchorId="03744B52" wp14:editId="2C7625F2">
            <wp:extent cx="5943600" cy="2944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44495"/>
                    </a:xfrm>
                    <a:prstGeom prst="rect">
                      <a:avLst/>
                    </a:prstGeom>
                  </pic:spPr>
                </pic:pic>
              </a:graphicData>
            </a:graphic>
          </wp:inline>
        </w:drawing>
      </w:r>
    </w:p>
    <w:p w14:paraId="61F960D6" w14:textId="4A4439D4" w:rsidR="00A77B3E" w:rsidRPr="007040EE" w:rsidRDefault="006937B5" w:rsidP="006F22B9">
      <w:pPr>
        <w:spacing w:line="360" w:lineRule="auto"/>
        <w:jc w:val="both"/>
        <w:rPr>
          <w:rFonts w:ascii="Book Antiqua" w:eastAsia="Book Antiqua" w:hAnsi="Book Antiqua" w:cs="Book Antiqua"/>
          <w:b/>
          <w:bCs/>
          <w:color w:val="000000"/>
        </w:rPr>
      </w:pPr>
      <w:r w:rsidRPr="009F0A3D">
        <w:rPr>
          <w:rFonts w:ascii="Book Antiqua" w:eastAsia="Book Antiqua" w:hAnsi="Book Antiqua" w:cs="Book Antiqua"/>
          <w:b/>
          <w:bCs/>
          <w:color w:val="000000"/>
        </w:rPr>
        <w:t>Figure 2</w:t>
      </w:r>
      <w:r w:rsidR="00776A56" w:rsidRPr="009F0A3D">
        <w:rPr>
          <w:rFonts w:ascii="Book Antiqua" w:eastAsia="Book Antiqua" w:hAnsi="Book Antiqua" w:cs="Book Antiqua"/>
          <w:b/>
          <w:bCs/>
          <w:color w:val="000000"/>
        </w:rPr>
        <w:t xml:space="preserve"> </w:t>
      </w:r>
      <w:r w:rsidR="00E51254" w:rsidRPr="00E51254">
        <w:rPr>
          <w:rFonts w:ascii="Book Antiqua" w:eastAsia="Book Antiqua" w:hAnsi="Book Antiqua" w:cs="Book Antiqua"/>
          <w:b/>
          <w:bCs/>
          <w:color w:val="000000"/>
        </w:rPr>
        <w:t>Receiver operating characteristic</w:t>
      </w:r>
      <w:r w:rsidR="007040EE" w:rsidRPr="007040EE">
        <w:rPr>
          <w:rFonts w:ascii="Book Antiqua" w:eastAsia="Book Antiqua" w:hAnsi="Book Antiqua" w:cs="Book Antiqua"/>
          <w:b/>
          <w:bCs/>
          <w:color w:val="000000"/>
        </w:rPr>
        <w:t xml:space="preserve"> curve</w:t>
      </w:r>
      <w:r w:rsidR="007040EE">
        <w:rPr>
          <w:rFonts w:ascii="Book Antiqua" w:eastAsia="Book Antiqua" w:hAnsi="Book Antiqua" w:cs="Book Antiqua"/>
          <w:b/>
          <w:bCs/>
          <w:color w:val="000000"/>
        </w:rPr>
        <w:t xml:space="preserve"> of </w:t>
      </w:r>
      <w:r w:rsidR="007040EE" w:rsidRPr="007040EE">
        <w:rPr>
          <w:rFonts w:ascii="Book Antiqua" w:eastAsia="Book Antiqua" w:hAnsi="Book Antiqua" w:cs="Book Antiqua"/>
          <w:b/>
          <w:bCs/>
          <w:color w:val="000000"/>
        </w:rPr>
        <w:t xml:space="preserve">serum </w:t>
      </w:r>
      <w:r w:rsidR="006F22B9">
        <w:rPr>
          <w:rFonts w:ascii="Book Antiqua" w:eastAsia="Book Antiqua" w:hAnsi="Book Antiqua" w:cs="Book Antiqua"/>
          <w:b/>
          <w:bCs/>
          <w:color w:val="000000"/>
        </w:rPr>
        <w:t>c</w:t>
      </w:r>
      <w:r w:rsidR="006F22B9" w:rsidRPr="006F22B9">
        <w:rPr>
          <w:rFonts w:ascii="Book Antiqua" w:eastAsia="Book Antiqua" w:hAnsi="Book Antiqua" w:cs="Book Antiqua"/>
          <w:b/>
          <w:bCs/>
          <w:color w:val="000000"/>
        </w:rPr>
        <w:t>arbohydrate antigen 19-9</w:t>
      </w:r>
      <w:r w:rsidR="007040EE">
        <w:rPr>
          <w:rFonts w:ascii="Book Antiqua" w:eastAsia="Book Antiqua" w:hAnsi="Book Antiqua" w:cs="Book Antiqua"/>
          <w:b/>
          <w:bCs/>
          <w:color w:val="000000"/>
        </w:rPr>
        <w:t>.</w:t>
      </w:r>
      <w:r w:rsidR="007040EE">
        <w:rPr>
          <w:rFonts w:ascii="Book Antiqua" w:hAnsi="Book Antiqua" w:cs="Book Antiqua" w:hint="eastAsia"/>
          <w:b/>
          <w:bCs/>
          <w:color w:val="000000"/>
          <w:lang w:eastAsia="zh-CN"/>
        </w:rPr>
        <w:t xml:space="preserve"> </w:t>
      </w:r>
      <w:r w:rsidRPr="00D51FD8">
        <w:rPr>
          <w:rFonts w:ascii="Book Antiqua" w:eastAsia="Book Antiqua" w:hAnsi="Book Antiqua" w:cs="Book Antiqua"/>
          <w:color w:val="000000"/>
        </w:rPr>
        <w:t>A</w:t>
      </w:r>
      <w:r w:rsidR="00701799">
        <w:rPr>
          <w:rFonts w:ascii="Book Antiqua" w:eastAsia="Book Antiqua" w:hAnsi="Book Antiqua" w:cs="Book Antiqua"/>
          <w:color w:val="000000"/>
        </w:rPr>
        <w:t>:</w:t>
      </w:r>
      <w:r w:rsidRPr="00D51FD8">
        <w:rPr>
          <w:rFonts w:ascii="Book Antiqua" w:eastAsia="Book Antiqua" w:hAnsi="Book Antiqua" w:cs="Book Antiqua"/>
          <w:color w:val="000000"/>
        </w:rPr>
        <w:t xml:space="preserve"> </w:t>
      </w:r>
      <w:r w:rsidR="00710E95">
        <w:rPr>
          <w:rFonts w:ascii="Book Antiqua" w:eastAsia="Book Antiqua" w:hAnsi="Book Antiqua" w:cs="Book Antiqua"/>
          <w:color w:val="000000"/>
        </w:rPr>
        <w:t>R</w:t>
      </w:r>
      <w:r w:rsidR="00710E95" w:rsidRPr="00D51FD8">
        <w:rPr>
          <w:rFonts w:ascii="Book Antiqua" w:eastAsia="Book Antiqua" w:hAnsi="Book Antiqua" w:cs="Book Antiqua"/>
          <w:color w:val="000000"/>
        </w:rPr>
        <w:t xml:space="preserve">eceiver operating characteristic </w:t>
      </w:r>
      <w:r w:rsidR="00710E95">
        <w:rPr>
          <w:rFonts w:ascii="Book Antiqua" w:eastAsia="Book Antiqua" w:hAnsi="Book Antiqua" w:cs="Book Antiqua"/>
          <w:color w:val="000000"/>
        </w:rPr>
        <w:t>(</w:t>
      </w:r>
      <w:r w:rsidRPr="00D51FD8">
        <w:rPr>
          <w:rFonts w:ascii="Book Antiqua" w:eastAsia="Book Antiqua" w:hAnsi="Book Antiqua" w:cs="Book Antiqua"/>
          <w:color w:val="000000"/>
        </w:rPr>
        <w:t>ROC</w:t>
      </w:r>
      <w:r w:rsidR="00710E95">
        <w:rPr>
          <w:rFonts w:ascii="Book Antiqua" w:eastAsia="Book Antiqua" w:hAnsi="Book Antiqua" w:cs="Book Antiqua"/>
          <w:color w:val="000000"/>
        </w:rPr>
        <w:t>)</w:t>
      </w:r>
      <w:r w:rsidRPr="00D51FD8">
        <w:rPr>
          <w:rFonts w:ascii="Book Antiqua" w:eastAsia="Book Antiqua" w:hAnsi="Book Antiqua" w:cs="Book Antiqua"/>
          <w:color w:val="000000"/>
        </w:rPr>
        <w:t xml:space="preserve"> curve for </w:t>
      </w:r>
      <w:r w:rsidR="00AB009B">
        <w:rPr>
          <w:rFonts w:ascii="Book Antiqua" w:eastAsia="Book Antiqua" w:hAnsi="Book Antiqua" w:cs="Book Antiqua"/>
          <w:color w:val="000000"/>
        </w:rPr>
        <w:t>c</w:t>
      </w:r>
      <w:r w:rsidR="00710E95" w:rsidRPr="00D51FD8">
        <w:rPr>
          <w:rFonts w:ascii="Book Antiqua" w:eastAsia="Book Antiqua" w:hAnsi="Book Antiqua" w:cs="Book Antiqua"/>
          <w:color w:val="000000"/>
        </w:rPr>
        <w:t>arbohydrate antigen 19-9</w:t>
      </w:r>
      <w:r w:rsidR="00080F53">
        <w:rPr>
          <w:rFonts w:ascii="Book Antiqua" w:eastAsia="Book Antiqua" w:hAnsi="Book Antiqua" w:cs="Book Antiqua"/>
          <w:color w:val="000000"/>
        </w:rPr>
        <w:t xml:space="preserve"> (CA 19-9)</w:t>
      </w:r>
      <w:r w:rsidRPr="00D51FD8">
        <w:rPr>
          <w:rFonts w:ascii="Book Antiqua" w:eastAsia="Book Antiqua" w:hAnsi="Book Antiqua" w:cs="Book Antiqua"/>
          <w:color w:val="000000"/>
        </w:rPr>
        <w:t xml:space="preserve"> values and early recurrence in </w:t>
      </w:r>
      <w:r w:rsidR="00AB009B" w:rsidRPr="00AB009B">
        <w:rPr>
          <w:rFonts w:ascii="Book Antiqua" w:eastAsia="Book Antiqua" w:hAnsi="Book Antiqua" w:cs="Book Antiqua"/>
          <w:color w:val="000000"/>
        </w:rPr>
        <w:t>tumor-node-metastasis (TNM)</w:t>
      </w:r>
      <w:r w:rsidRPr="00D51FD8">
        <w:rPr>
          <w:rFonts w:ascii="Book Antiqua" w:eastAsia="Book Antiqua" w:hAnsi="Book Antiqua" w:cs="Book Antiqua"/>
          <w:color w:val="000000"/>
        </w:rPr>
        <w:t xml:space="preserve"> stage I patients who underwent pancreatic resection</w:t>
      </w:r>
      <w:r w:rsidR="00776A56">
        <w:rPr>
          <w:rFonts w:ascii="Book Antiqua" w:hAnsi="Book Antiqua"/>
          <w:lang w:eastAsia="zh-CN"/>
        </w:rPr>
        <w:t xml:space="preserve">; </w:t>
      </w:r>
      <w:r w:rsidRPr="00D51FD8">
        <w:rPr>
          <w:rFonts w:ascii="Book Antiqua" w:eastAsia="Book Antiqua" w:hAnsi="Book Antiqua" w:cs="Book Antiqua"/>
          <w:color w:val="000000"/>
        </w:rPr>
        <w:t>B</w:t>
      </w:r>
      <w:r w:rsidR="00776A56">
        <w:rPr>
          <w:rFonts w:ascii="Book Antiqua" w:eastAsia="Book Antiqua" w:hAnsi="Book Antiqua" w:cs="Book Antiqua"/>
          <w:color w:val="000000"/>
        </w:rPr>
        <w:t>:</w:t>
      </w:r>
      <w:r w:rsidRPr="00D51FD8">
        <w:rPr>
          <w:rFonts w:ascii="Book Antiqua" w:eastAsia="Book Antiqua" w:hAnsi="Book Antiqua" w:cs="Book Antiqua"/>
          <w:color w:val="000000"/>
        </w:rPr>
        <w:t xml:space="preserve"> ROC curve for tumor size and early recurrence in TNM stage I patients who underwent pancreatic resection</w:t>
      </w:r>
      <w:r w:rsidR="00776A56">
        <w:rPr>
          <w:rFonts w:ascii="Book Antiqua" w:eastAsia="Book Antiqua" w:hAnsi="Book Antiqua" w:cs="Book Antiqua"/>
          <w:color w:val="000000"/>
        </w:rPr>
        <w:t>.</w:t>
      </w:r>
      <w:r w:rsidRPr="00D51FD8">
        <w:rPr>
          <w:rFonts w:ascii="Book Antiqua" w:eastAsia="Book Antiqua" w:hAnsi="Book Antiqua" w:cs="Book Antiqua"/>
          <w:color w:val="000000"/>
        </w:rPr>
        <w:t xml:space="preserve"> </w:t>
      </w:r>
      <w:r w:rsidR="00CD442E">
        <w:rPr>
          <w:rFonts w:ascii="Book Antiqua" w:eastAsia="Book Antiqua" w:hAnsi="Book Antiqua" w:cs="Book Antiqua"/>
          <w:color w:val="000000"/>
        </w:rPr>
        <w:t>AUC: A</w:t>
      </w:r>
      <w:r w:rsidR="00CD442E" w:rsidRPr="00CD442E">
        <w:rPr>
          <w:rFonts w:ascii="Book Antiqua" w:eastAsia="Book Antiqua" w:hAnsi="Book Antiqua" w:cs="Book Antiqua"/>
          <w:color w:val="000000"/>
        </w:rPr>
        <w:t>rea under the curve</w:t>
      </w:r>
      <w:r w:rsidR="00CD442E">
        <w:rPr>
          <w:rFonts w:ascii="Book Antiqua" w:eastAsia="Book Antiqua" w:hAnsi="Book Antiqua" w:cs="Book Antiqua"/>
          <w:color w:val="000000"/>
        </w:rPr>
        <w:t>.</w:t>
      </w:r>
    </w:p>
    <w:p w14:paraId="7F951D8C" w14:textId="77777777" w:rsidR="00D6522D" w:rsidRDefault="00D6522D" w:rsidP="006F22B9">
      <w:pPr>
        <w:spacing w:line="360" w:lineRule="auto"/>
        <w:jc w:val="both"/>
        <w:rPr>
          <w:rFonts w:ascii="Book Antiqua" w:eastAsia="Book Antiqua" w:hAnsi="Book Antiqua" w:cs="Book Antiqua"/>
          <w:color w:val="000000"/>
        </w:rPr>
        <w:sectPr w:rsidR="00D6522D">
          <w:pgSz w:w="12240" w:h="15840"/>
          <w:pgMar w:top="1440" w:right="1440" w:bottom="1440" w:left="1440" w:header="720" w:footer="720" w:gutter="0"/>
          <w:cols w:space="720"/>
          <w:docGrid w:linePitch="360"/>
        </w:sectPr>
      </w:pPr>
    </w:p>
    <w:p w14:paraId="3704D0AD" w14:textId="6280024A" w:rsidR="00A77B3E" w:rsidRPr="00AA6FF8" w:rsidRDefault="006937B5" w:rsidP="006F22B9">
      <w:pPr>
        <w:spacing w:line="360" w:lineRule="auto"/>
        <w:jc w:val="both"/>
        <w:rPr>
          <w:rFonts w:ascii="Book Antiqua" w:hAnsi="Book Antiqua"/>
          <w:b/>
          <w:bCs/>
        </w:rPr>
      </w:pPr>
      <w:r w:rsidRPr="00AA6FF8">
        <w:rPr>
          <w:rFonts w:ascii="Book Antiqua" w:eastAsia="Book Antiqua" w:hAnsi="Book Antiqua" w:cs="Book Antiqua"/>
          <w:b/>
          <w:bCs/>
          <w:color w:val="000000"/>
        </w:rPr>
        <w:lastRenderedPageBreak/>
        <w:t>Table 1</w:t>
      </w:r>
      <w:r w:rsidR="00776A56" w:rsidRPr="00AA6FF8">
        <w:rPr>
          <w:rFonts w:ascii="Book Antiqua" w:eastAsia="Book Antiqua" w:hAnsi="Book Antiqua" w:cs="Book Antiqua"/>
          <w:b/>
          <w:bCs/>
          <w:color w:val="000000"/>
        </w:rPr>
        <w:t xml:space="preserve"> </w:t>
      </w:r>
      <w:r w:rsidRPr="00AA6FF8">
        <w:rPr>
          <w:rFonts w:ascii="Book Antiqua" w:eastAsia="Book Antiqua" w:hAnsi="Book Antiqua" w:cs="Book Antiqua"/>
          <w:b/>
          <w:bCs/>
          <w:color w:val="000000"/>
        </w:rPr>
        <w:t>Patient demographics</w:t>
      </w:r>
    </w:p>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tblGrid>
      <w:tr w:rsidR="002F6519" w:rsidRPr="000527FB" w14:paraId="02F0F41D" w14:textId="77777777" w:rsidTr="00A46F0B">
        <w:trPr>
          <w:trHeight w:val="410"/>
        </w:trPr>
        <w:tc>
          <w:tcPr>
            <w:tcW w:w="4786" w:type="dxa"/>
            <w:tcBorders>
              <w:top w:val="single" w:sz="4" w:space="0" w:color="auto"/>
              <w:bottom w:val="single" w:sz="4" w:space="0" w:color="auto"/>
            </w:tcBorders>
          </w:tcPr>
          <w:p w14:paraId="0F85654A" w14:textId="77777777" w:rsidR="002F6519" w:rsidRPr="000527FB" w:rsidRDefault="002F6519" w:rsidP="006F22B9">
            <w:pPr>
              <w:suppressAutoHyphens/>
              <w:snapToGrid w:val="0"/>
              <w:spacing w:line="360" w:lineRule="auto"/>
              <w:contextualSpacing/>
              <w:rPr>
                <w:rFonts w:ascii="Book Antiqua" w:hAnsi="Book Antiqua" w:cs="Times New Roman"/>
                <w:b/>
                <w:bCs/>
              </w:rPr>
            </w:pPr>
            <w:r w:rsidRPr="000527FB">
              <w:rPr>
                <w:rFonts w:ascii="Book Antiqua" w:hAnsi="Book Antiqua" w:cs="Times New Roman"/>
                <w:b/>
                <w:bCs/>
              </w:rPr>
              <w:t>Characteristics</w:t>
            </w:r>
          </w:p>
        </w:tc>
        <w:tc>
          <w:tcPr>
            <w:tcW w:w="3119" w:type="dxa"/>
            <w:tcBorders>
              <w:top w:val="single" w:sz="4" w:space="0" w:color="auto"/>
              <w:bottom w:val="single" w:sz="4" w:space="0" w:color="auto"/>
            </w:tcBorders>
          </w:tcPr>
          <w:p w14:paraId="0B8B881A" w14:textId="77777777" w:rsidR="002F6519" w:rsidRPr="000527FB" w:rsidRDefault="002F6519" w:rsidP="006F22B9">
            <w:pPr>
              <w:suppressAutoHyphens/>
              <w:snapToGrid w:val="0"/>
              <w:spacing w:line="360" w:lineRule="auto"/>
              <w:contextualSpacing/>
              <w:rPr>
                <w:rFonts w:ascii="Book Antiqua" w:hAnsi="Book Antiqua" w:cs="Times New Roman"/>
                <w:b/>
                <w:bCs/>
              </w:rPr>
            </w:pPr>
            <w:r w:rsidRPr="000527FB">
              <w:rPr>
                <w:rFonts w:ascii="Book Antiqua" w:hAnsi="Book Antiqua" w:cs="Times New Roman"/>
                <w:b/>
                <w:bCs/>
              </w:rPr>
              <w:t xml:space="preserve">Patients, </w:t>
            </w:r>
            <w:r w:rsidRPr="004C7E98">
              <w:rPr>
                <w:rFonts w:ascii="Book Antiqua" w:hAnsi="Book Antiqua" w:cs="Times New Roman"/>
                <w:b/>
                <w:bCs/>
                <w:i/>
                <w:iCs/>
              </w:rPr>
              <w:t>n</w:t>
            </w:r>
            <w:r w:rsidRPr="000527FB">
              <w:rPr>
                <w:rFonts w:ascii="Book Antiqua" w:hAnsi="Book Antiqua" w:cs="Times New Roman"/>
                <w:b/>
                <w:bCs/>
              </w:rPr>
              <w:t xml:space="preserve"> = 407 (%)</w:t>
            </w:r>
          </w:p>
        </w:tc>
      </w:tr>
      <w:tr w:rsidR="002F6519" w:rsidRPr="000527FB" w14:paraId="4C25249D" w14:textId="77777777" w:rsidTr="00A46F0B">
        <w:trPr>
          <w:trHeight w:val="383"/>
        </w:trPr>
        <w:tc>
          <w:tcPr>
            <w:tcW w:w="4786" w:type="dxa"/>
            <w:tcBorders>
              <w:top w:val="single" w:sz="4" w:space="0" w:color="auto"/>
            </w:tcBorders>
          </w:tcPr>
          <w:p w14:paraId="70D1A585" w14:textId="4FC19B9E"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 xml:space="preserve">Age </w:t>
            </w:r>
            <w:r w:rsidR="00C91291">
              <w:rPr>
                <w:rFonts w:ascii="Book Antiqua" w:hAnsi="Book Antiqua" w:cs="Times New Roman"/>
              </w:rPr>
              <w:t xml:space="preserve">in </w:t>
            </w:r>
            <w:r w:rsidRPr="000527FB">
              <w:rPr>
                <w:rFonts w:ascii="Book Antiqua" w:hAnsi="Book Antiqua" w:cs="Times New Roman"/>
              </w:rPr>
              <w:t>y</w:t>
            </w:r>
            <w:r>
              <w:rPr>
                <w:rFonts w:ascii="Book Antiqua" w:hAnsi="Book Antiqua" w:cs="Times New Roman"/>
              </w:rPr>
              <w:t>r</w:t>
            </w:r>
            <w:r w:rsidRPr="000527FB">
              <w:rPr>
                <w:rFonts w:ascii="Book Antiqua" w:hAnsi="Book Antiqua" w:cs="Times New Roman"/>
              </w:rPr>
              <w:t>, median (range)</w:t>
            </w:r>
          </w:p>
        </w:tc>
        <w:tc>
          <w:tcPr>
            <w:tcW w:w="3119" w:type="dxa"/>
            <w:tcBorders>
              <w:top w:val="single" w:sz="4" w:space="0" w:color="auto"/>
            </w:tcBorders>
          </w:tcPr>
          <w:p w14:paraId="35C7C6DF" w14:textId="77777777"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62 (30-88)</w:t>
            </w:r>
          </w:p>
        </w:tc>
      </w:tr>
      <w:tr w:rsidR="006E677E" w:rsidRPr="000527FB" w14:paraId="11AC0356" w14:textId="77777777" w:rsidTr="00620064">
        <w:trPr>
          <w:trHeight w:val="383"/>
        </w:trPr>
        <w:tc>
          <w:tcPr>
            <w:tcW w:w="7905" w:type="dxa"/>
            <w:gridSpan w:val="2"/>
          </w:tcPr>
          <w:p w14:paraId="6FF7D4CF" w14:textId="3285D522" w:rsidR="006E677E" w:rsidRPr="000527FB" w:rsidRDefault="006E677E"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Sex</w:t>
            </w:r>
            <w:r>
              <w:rPr>
                <w:rFonts w:ascii="Book Antiqua" w:hAnsi="Book Antiqua" w:cs="Times New Roman"/>
              </w:rPr>
              <w:t>,</w:t>
            </w:r>
            <w:r w:rsidRPr="000012AA">
              <w:rPr>
                <w:rFonts w:ascii="Book Antiqua" w:hAnsi="Book Antiqua" w:cs="Times New Roman"/>
                <w:i/>
                <w:iCs/>
              </w:rPr>
              <w:t xml:space="preserve"> n</w:t>
            </w:r>
            <w:r>
              <w:rPr>
                <w:rFonts w:ascii="Book Antiqua" w:hAnsi="Book Antiqua" w:cs="Times New Roman"/>
              </w:rPr>
              <w:t xml:space="preserve"> (%)</w:t>
            </w:r>
          </w:p>
        </w:tc>
      </w:tr>
      <w:tr w:rsidR="002F6519" w:rsidRPr="000527FB" w14:paraId="7B2E55F7" w14:textId="77777777" w:rsidTr="00A46F0B">
        <w:trPr>
          <w:trHeight w:val="383"/>
        </w:trPr>
        <w:tc>
          <w:tcPr>
            <w:tcW w:w="4786" w:type="dxa"/>
          </w:tcPr>
          <w:p w14:paraId="0F08B0B8" w14:textId="77777777" w:rsidR="002F6519" w:rsidRPr="000527FB" w:rsidRDefault="002F6519" w:rsidP="006F22B9">
            <w:pPr>
              <w:suppressAutoHyphens/>
              <w:snapToGrid w:val="0"/>
              <w:spacing w:line="360" w:lineRule="auto"/>
              <w:ind w:leftChars="100" w:left="240"/>
              <w:contextualSpacing/>
              <w:rPr>
                <w:rFonts w:ascii="Book Antiqua" w:hAnsi="Book Antiqua" w:cs="Times New Roman"/>
              </w:rPr>
            </w:pPr>
            <w:r w:rsidRPr="000527FB">
              <w:rPr>
                <w:rFonts w:ascii="Book Antiqua" w:hAnsi="Book Antiqua" w:cs="Times New Roman"/>
              </w:rPr>
              <w:t>Male</w:t>
            </w:r>
          </w:p>
        </w:tc>
        <w:tc>
          <w:tcPr>
            <w:tcW w:w="3119" w:type="dxa"/>
          </w:tcPr>
          <w:p w14:paraId="5B703857" w14:textId="2C804AF1"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225 (55.3)</w:t>
            </w:r>
          </w:p>
        </w:tc>
      </w:tr>
      <w:tr w:rsidR="002F6519" w:rsidRPr="000527FB" w14:paraId="43025C9B" w14:textId="77777777" w:rsidTr="00A46F0B">
        <w:trPr>
          <w:trHeight w:val="399"/>
        </w:trPr>
        <w:tc>
          <w:tcPr>
            <w:tcW w:w="4786" w:type="dxa"/>
          </w:tcPr>
          <w:p w14:paraId="3BA4E84E" w14:textId="77777777" w:rsidR="002F6519" w:rsidRPr="000527FB" w:rsidRDefault="002F6519" w:rsidP="006F22B9">
            <w:pPr>
              <w:suppressAutoHyphens/>
              <w:snapToGrid w:val="0"/>
              <w:spacing w:line="360" w:lineRule="auto"/>
              <w:ind w:leftChars="100" w:left="240"/>
              <w:contextualSpacing/>
              <w:rPr>
                <w:rFonts w:ascii="Book Antiqua" w:hAnsi="Book Antiqua" w:cs="Times New Roman"/>
              </w:rPr>
            </w:pPr>
            <w:r w:rsidRPr="000527FB">
              <w:rPr>
                <w:rFonts w:ascii="Book Antiqua" w:hAnsi="Book Antiqua" w:cs="Times New Roman"/>
              </w:rPr>
              <w:t>Female</w:t>
            </w:r>
          </w:p>
        </w:tc>
        <w:tc>
          <w:tcPr>
            <w:tcW w:w="3119" w:type="dxa"/>
          </w:tcPr>
          <w:p w14:paraId="4070D0AD" w14:textId="50C7CE99"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182 (44.7)</w:t>
            </w:r>
          </w:p>
        </w:tc>
      </w:tr>
      <w:tr w:rsidR="002F6519" w:rsidRPr="000527FB" w14:paraId="308F2D0F" w14:textId="77777777" w:rsidTr="00A46F0B">
        <w:trPr>
          <w:trHeight w:val="399"/>
        </w:trPr>
        <w:tc>
          <w:tcPr>
            <w:tcW w:w="4786" w:type="dxa"/>
          </w:tcPr>
          <w:p w14:paraId="4CA78564" w14:textId="15F95DCB"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 xml:space="preserve">BMI </w:t>
            </w:r>
            <w:r w:rsidR="00C91291">
              <w:rPr>
                <w:rFonts w:ascii="Book Antiqua" w:hAnsi="Book Antiqua" w:cs="Times New Roman"/>
              </w:rPr>
              <w:t xml:space="preserve">in </w:t>
            </w:r>
            <w:r w:rsidRPr="000527FB">
              <w:rPr>
                <w:rFonts w:ascii="Book Antiqua" w:hAnsi="Book Antiqua" w:cs="Times New Roman"/>
              </w:rPr>
              <w:t>kg/m</w:t>
            </w:r>
            <w:r w:rsidRPr="000527FB">
              <w:rPr>
                <w:rFonts w:ascii="Book Antiqua" w:hAnsi="Book Antiqua" w:cs="Times New Roman"/>
                <w:vertAlign w:val="superscript"/>
              </w:rPr>
              <w:t>2</w:t>
            </w:r>
            <w:r w:rsidRPr="000527FB">
              <w:rPr>
                <w:rFonts w:ascii="Book Antiqua" w:hAnsi="Book Antiqua" w:cs="Times New Roman"/>
              </w:rPr>
              <w:t>, median (range)</w:t>
            </w:r>
          </w:p>
        </w:tc>
        <w:tc>
          <w:tcPr>
            <w:tcW w:w="3119" w:type="dxa"/>
          </w:tcPr>
          <w:p w14:paraId="51B53A6C" w14:textId="58955187"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23.2 (15.3</w:t>
            </w:r>
            <w:r w:rsidR="00314493">
              <w:rPr>
                <w:rFonts w:ascii="Book Antiqua" w:hAnsi="Book Antiqua" w:cs="Times New Roman"/>
              </w:rPr>
              <w:t>-</w:t>
            </w:r>
            <w:r w:rsidRPr="000527FB">
              <w:rPr>
                <w:rFonts w:ascii="Book Antiqua" w:hAnsi="Book Antiqua" w:cs="Times New Roman"/>
              </w:rPr>
              <w:t>31.6)</w:t>
            </w:r>
          </w:p>
        </w:tc>
      </w:tr>
      <w:tr w:rsidR="00EA13C2" w:rsidRPr="000527FB" w14:paraId="6253CBB5" w14:textId="77777777" w:rsidTr="000741B4">
        <w:trPr>
          <w:trHeight w:val="399"/>
        </w:trPr>
        <w:tc>
          <w:tcPr>
            <w:tcW w:w="7905" w:type="dxa"/>
            <w:gridSpan w:val="2"/>
          </w:tcPr>
          <w:p w14:paraId="115E1B8E" w14:textId="1F4AF32E" w:rsidR="00EA13C2" w:rsidRPr="000527FB" w:rsidRDefault="00EA13C2" w:rsidP="006F22B9">
            <w:pPr>
              <w:suppressAutoHyphens/>
              <w:snapToGrid w:val="0"/>
              <w:spacing w:line="360" w:lineRule="auto"/>
              <w:contextualSpacing/>
              <w:rPr>
                <w:rFonts w:ascii="Book Antiqua" w:hAnsi="Book Antiqua" w:cs="Times New Roman"/>
                <w:color w:val="000000" w:themeColor="text1"/>
              </w:rPr>
            </w:pPr>
            <w:r w:rsidRPr="000527FB">
              <w:rPr>
                <w:rFonts w:ascii="Book Antiqua" w:hAnsi="Book Antiqua" w:cs="Times New Roman"/>
                <w:color w:val="000000" w:themeColor="text1"/>
              </w:rPr>
              <w:t xml:space="preserve">Pre-op CA 19-9 </w:t>
            </w:r>
            <w:r w:rsidR="00C91291">
              <w:rPr>
                <w:rFonts w:ascii="Book Antiqua" w:hAnsi="Book Antiqua" w:cs="Times New Roman"/>
                <w:color w:val="000000" w:themeColor="text1"/>
              </w:rPr>
              <w:t xml:space="preserve">in </w:t>
            </w:r>
            <w:r w:rsidRPr="000527FB">
              <w:rPr>
                <w:rFonts w:ascii="Book Antiqua" w:hAnsi="Book Antiqua" w:cs="Times New Roman"/>
              </w:rPr>
              <w:t>U/mL</w:t>
            </w:r>
            <w:r>
              <w:rPr>
                <w:rFonts w:ascii="Book Antiqua" w:hAnsi="Book Antiqua" w:cs="Times New Roman"/>
              </w:rPr>
              <w:t>,</w:t>
            </w:r>
            <w:r w:rsidRPr="000012AA">
              <w:rPr>
                <w:rFonts w:ascii="Book Antiqua" w:hAnsi="Book Antiqua" w:cs="Times New Roman"/>
                <w:i/>
                <w:iCs/>
              </w:rPr>
              <w:t xml:space="preserve"> n</w:t>
            </w:r>
            <w:r>
              <w:rPr>
                <w:rFonts w:ascii="Book Antiqua" w:hAnsi="Book Antiqua" w:cs="Times New Roman"/>
              </w:rPr>
              <w:t xml:space="preserve"> (%)</w:t>
            </w:r>
          </w:p>
        </w:tc>
      </w:tr>
      <w:tr w:rsidR="002F6519" w:rsidRPr="000527FB" w14:paraId="4B6B9260" w14:textId="77777777" w:rsidTr="00A46F0B">
        <w:trPr>
          <w:trHeight w:val="308"/>
        </w:trPr>
        <w:tc>
          <w:tcPr>
            <w:tcW w:w="4786" w:type="dxa"/>
          </w:tcPr>
          <w:p w14:paraId="43BAD6A4" w14:textId="77777777" w:rsidR="002F6519" w:rsidRPr="000527FB" w:rsidRDefault="002F6519" w:rsidP="006F22B9">
            <w:pPr>
              <w:suppressAutoHyphens/>
              <w:snapToGrid w:val="0"/>
              <w:spacing w:line="360" w:lineRule="auto"/>
              <w:ind w:leftChars="100" w:left="240"/>
              <w:contextualSpacing/>
              <w:rPr>
                <w:rFonts w:ascii="Book Antiqua" w:hAnsi="Book Antiqua" w:cs="Times New Roman"/>
                <w:color w:val="000000" w:themeColor="text1"/>
              </w:rPr>
            </w:pPr>
            <w:r w:rsidRPr="000527FB">
              <w:rPr>
                <w:rFonts w:ascii="Book Antiqua" w:hAnsi="Book Antiqua" w:cs="Times New Roman"/>
                <w:color w:val="000000" w:themeColor="text1"/>
              </w:rPr>
              <w:t>Normal</w:t>
            </w:r>
          </w:p>
        </w:tc>
        <w:tc>
          <w:tcPr>
            <w:tcW w:w="3119" w:type="dxa"/>
          </w:tcPr>
          <w:p w14:paraId="71C91D07" w14:textId="6DFA4C38" w:rsidR="002F6519" w:rsidRPr="000527FB" w:rsidRDefault="002F6519" w:rsidP="006F22B9">
            <w:pPr>
              <w:suppressAutoHyphens/>
              <w:snapToGrid w:val="0"/>
              <w:spacing w:line="360" w:lineRule="auto"/>
              <w:contextualSpacing/>
              <w:rPr>
                <w:rFonts w:ascii="Book Antiqua" w:hAnsi="Book Antiqua" w:cs="Times New Roman"/>
                <w:color w:val="000000" w:themeColor="text1"/>
              </w:rPr>
            </w:pPr>
            <w:r w:rsidRPr="000527FB">
              <w:rPr>
                <w:rFonts w:ascii="Book Antiqua" w:hAnsi="Book Antiqua" w:cs="Times New Roman"/>
                <w:color w:val="000000" w:themeColor="text1"/>
              </w:rPr>
              <w:t>167 (41)</w:t>
            </w:r>
          </w:p>
        </w:tc>
      </w:tr>
      <w:tr w:rsidR="002F6519" w:rsidRPr="000527FB" w14:paraId="04D41B24" w14:textId="77777777" w:rsidTr="00A46F0B">
        <w:trPr>
          <w:trHeight w:val="320"/>
        </w:trPr>
        <w:tc>
          <w:tcPr>
            <w:tcW w:w="4786" w:type="dxa"/>
          </w:tcPr>
          <w:p w14:paraId="78DB3806" w14:textId="77777777" w:rsidR="002F6519" w:rsidRPr="000527FB" w:rsidRDefault="002F6519" w:rsidP="006F22B9">
            <w:pPr>
              <w:suppressAutoHyphens/>
              <w:snapToGrid w:val="0"/>
              <w:spacing w:line="360" w:lineRule="auto"/>
              <w:ind w:firstLineChars="100" w:firstLine="240"/>
              <w:contextualSpacing/>
              <w:rPr>
                <w:rFonts w:ascii="Book Antiqua" w:hAnsi="Book Antiqua" w:cs="Times New Roman"/>
                <w:color w:val="000000" w:themeColor="text1"/>
              </w:rPr>
            </w:pPr>
            <w:r w:rsidRPr="000527FB">
              <w:rPr>
                <w:rFonts w:ascii="Book Antiqua" w:eastAsia="Malgun Gothic" w:hAnsi="Book Antiqua" w:cs="Times New Roman"/>
                <w:color w:val="000000" w:themeColor="text1"/>
              </w:rPr>
              <w:t>Abnormal</w:t>
            </w:r>
          </w:p>
        </w:tc>
        <w:tc>
          <w:tcPr>
            <w:tcW w:w="3119" w:type="dxa"/>
          </w:tcPr>
          <w:p w14:paraId="0D014581" w14:textId="364AEC3E" w:rsidR="002F6519" w:rsidRPr="000527FB" w:rsidRDefault="002F6519" w:rsidP="006F22B9">
            <w:pPr>
              <w:suppressAutoHyphens/>
              <w:snapToGrid w:val="0"/>
              <w:spacing w:line="360" w:lineRule="auto"/>
              <w:contextualSpacing/>
              <w:rPr>
                <w:rFonts w:ascii="Book Antiqua" w:hAnsi="Book Antiqua" w:cs="Times New Roman"/>
                <w:color w:val="000000" w:themeColor="text1"/>
              </w:rPr>
            </w:pPr>
            <w:r w:rsidRPr="000527FB">
              <w:rPr>
                <w:rFonts w:ascii="Book Antiqua" w:hAnsi="Book Antiqua" w:cs="Times New Roman"/>
                <w:color w:val="000000" w:themeColor="text1"/>
              </w:rPr>
              <w:t>240 (59)</w:t>
            </w:r>
          </w:p>
        </w:tc>
      </w:tr>
      <w:tr w:rsidR="00EA13C2" w:rsidRPr="000527FB" w14:paraId="67FA372A" w14:textId="77777777" w:rsidTr="00C61BE8">
        <w:trPr>
          <w:trHeight w:val="320"/>
        </w:trPr>
        <w:tc>
          <w:tcPr>
            <w:tcW w:w="7905" w:type="dxa"/>
            <w:gridSpan w:val="2"/>
          </w:tcPr>
          <w:p w14:paraId="28949A8F" w14:textId="5482DA14" w:rsidR="00EA13C2" w:rsidRPr="000527FB" w:rsidRDefault="00EA13C2" w:rsidP="006F22B9">
            <w:pPr>
              <w:suppressAutoHyphens/>
              <w:snapToGrid w:val="0"/>
              <w:spacing w:line="360" w:lineRule="auto"/>
              <w:contextualSpacing/>
              <w:rPr>
                <w:rFonts w:ascii="Book Antiqua" w:hAnsi="Book Antiqua" w:cs="Times New Roman"/>
                <w:color w:val="000000" w:themeColor="text1"/>
              </w:rPr>
            </w:pPr>
            <w:r w:rsidRPr="000527FB">
              <w:rPr>
                <w:rFonts w:ascii="Book Antiqua" w:eastAsia="Malgun Gothic" w:hAnsi="Book Antiqua" w:cs="Times New Roman"/>
                <w:color w:val="000000" w:themeColor="text1"/>
              </w:rPr>
              <w:t>Tumor location</w:t>
            </w:r>
            <w:r>
              <w:rPr>
                <w:rFonts w:ascii="Book Antiqua" w:hAnsi="Book Antiqua" w:cs="Times New Roman"/>
              </w:rPr>
              <w:t>,</w:t>
            </w:r>
            <w:r w:rsidRPr="000012AA">
              <w:rPr>
                <w:rFonts w:ascii="Book Antiqua" w:hAnsi="Book Antiqua" w:cs="Times New Roman"/>
                <w:i/>
                <w:iCs/>
              </w:rPr>
              <w:t xml:space="preserve"> n</w:t>
            </w:r>
            <w:r>
              <w:rPr>
                <w:rFonts w:ascii="Book Antiqua" w:hAnsi="Book Antiqua" w:cs="Times New Roman"/>
              </w:rPr>
              <w:t xml:space="preserve"> (%)</w:t>
            </w:r>
          </w:p>
        </w:tc>
      </w:tr>
      <w:tr w:rsidR="002F6519" w:rsidRPr="000527FB" w14:paraId="01453574" w14:textId="77777777" w:rsidTr="00A46F0B">
        <w:trPr>
          <w:trHeight w:val="320"/>
        </w:trPr>
        <w:tc>
          <w:tcPr>
            <w:tcW w:w="4786" w:type="dxa"/>
          </w:tcPr>
          <w:p w14:paraId="05233096" w14:textId="77777777" w:rsidR="002F6519" w:rsidRPr="000527FB" w:rsidRDefault="002F6519" w:rsidP="006F22B9">
            <w:pPr>
              <w:suppressAutoHyphens/>
              <w:snapToGrid w:val="0"/>
              <w:spacing w:line="360" w:lineRule="auto"/>
              <w:ind w:firstLineChars="100" w:firstLine="240"/>
              <w:contextualSpacing/>
              <w:rPr>
                <w:rFonts w:ascii="Book Antiqua" w:eastAsia="Malgun Gothic" w:hAnsi="Book Antiqua" w:cs="Times New Roman"/>
                <w:color w:val="000000" w:themeColor="text1"/>
              </w:rPr>
            </w:pPr>
            <w:r w:rsidRPr="000527FB">
              <w:rPr>
                <w:rFonts w:ascii="Book Antiqua" w:eastAsia="Malgun Gothic" w:hAnsi="Book Antiqua" w:cs="Times New Roman"/>
                <w:color w:val="000000" w:themeColor="text1"/>
              </w:rPr>
              <w:t>Head/uncinate</w:t>
            </w:r>
          </w:p>
        </w:tc>
        <w:tc>
          <w:tcPr>
            <w:tcW w:w="3119" w:type="dxa"/>
          </w:tcPr>
          <w:p w14:paraId="320B944E" w14:textId="3AF51D8A" w:rsidR="002F6519" w:rsidRPr="000527FB" w:rsidRDefault="002F6519" w:rsidP="006F22B9">
            <w:pPr>
              <w:suppressAutoHyphens/>
              <w:snapToGrid w:val="0"/>
              <w:spacing w:line="360" w:lineRule="auto"/>
              <w:contextualSpacing/>
              <w:rPr>
                <w:rFonts w:ascii="Book Antiqua" w:hAnsi="Book Antiqua" w:cs="Times New Roman"/>
                <w:color w:val="000000" w:themeColor="text1"/>
              </w:rPr>
            </w:pPr>
            <w:r w:rsidRPr="000527FB">
              <w:rPr>
                <w:rFonts w:ascii="Book Antiqua" w:hAnsi="Book Antiqua" w:cs="Times New Roman"/>
                <w:color w:val="000000" w:themeColor="text1"/>
              </w:rPr>
              <w:t>254 (62.4)</w:t>
            </w:r>
          </w:p>
        </w:tc>
      </w:tr>
      <w:tr w:rsidR="002F6519" w:rsidRPr="000527FB" w14:paraId="4C529308" w14:textId="77777777" w:rsidTr="00A46F0B">
        <w:trPr>
          <w:trHeight w:val="320"/>
        </w:trPr>
        <w:tc>
          <w:tcPr>
            <w:tcW w:w="4786" w:type="dxa"/>
          </w:tcPr>
          <w:p w14:paraId="572050B2" w14:textId="77777777" w:rsidR="002F6519" w:rsidRPr="000527FB" w:rsidRDefault="002F6519" w:rsidP="006F22B9">
            <w:pPr>
              <w:suppressAutoHyphens/>
              <w:snapToGrid w:val="0"/>
              <w:spacing w:line="360" w:lineRule="auto"/>
              <w:ind w:firstLineChars="100" w:firstLine="240"/>
              <w:contextualSpacing/>
              <w:rPr>
                <w:rFonts w:ascii="Book Antiqua" w:eastAsia="Malgun Gothic" w:hAnsi="Book Antiqua" w:cs="Times New Roman"/>
                <w:color w:val="000000" w:themeColor="text1"/>
              </w:rPr>
            </w:pPr>
            <w:r w:rsidRPr="000527FB">
              <w:rPr>
                <w:rFonts w:ascii="Book Antiqua" w:eastAsia="Malgun Gothic" w:hAnsi="Book Antiqua" w:cs="Times New Roman"/>
                <w:color w:val="000000" w:themeColor="text1"/>
              </w:rPr>
              <w:t>Neck/body/tail</w:t>
            </w:r>
          </w:p>
        </w:tc>
        <w:tc>
          <w:tcPr>
            <w:tcW w:w="3119" w:type="dxa"/>
          </w:tcPr>
          <w:p w14:paraId="0DC4A74B" w14:textId="687AFCAA" w:rsidR="002F6519" w:rsidRPr="000527FB" w:rsidRDefault="002F6519" w:rsidP="006F22B9">
            <w:pPr>
              <w:suppressAutoHyphens/>
              <w:snapToGrid w:val="0"/>
              <w:spacing w:line="360" w:lineRule="auto"/>
              <w:contextualSpacing/>
              <w:rPr>
                <w:rFonts w:ascii="Book Antiqua" w:hAnsi="Book Antiqua" w:cs="Times New Roman"/>
                <w:color w:val="000000" w:themeColor="text1"/>
              </w:rPr>
            </w:pPr>
            <w:r w:rsidRPr="000527FB">
              <w:rPr>
                <w:rFonts w:ascii="Book Antiqua" w:hAnsi="Book Antiqua" w:cs="Times New Roman"/>
                <w:color w:val="000000" w:themeColor="text1"/>
              </w:rPr>
              <w:t>151 (37.1)</w:t>
            </w:r>
          </w:p>
        </w:tc>
      </w:tr>
      <w:tr w:rsidR="002F6519" w:rsidRPr="000527FB" w14:paraId="645976B1" w14:textId="77777777" w:rsidTr="00A46F0B">
        <w:trPr>
          <w:trHeight w:val="320"/>
        </w:trPr>
        <w:tc>
          <w:tcPr>
            <w:tcW w:w="4786" w:type="dxa"/>
          </w:tcPr>
          <w:p w14:paraId="16DF68E2" w14:textId="77777777" w:rsidR="002F6519" w:rsidRPr="000527FB" w:rsidRDefault="002F6519" w:rsidP="006F22B9">
            <w:pPr>
              <w:suppressAutoHyphens/>
              <w:snapToGrid w:val="0"/>
              <w:spacing w:line="360" w:lineRule="auto"/>
              <w:ind w:firstLineChars="100" w:firstLine="240"/>
              <w:contextualSpacing/>
              <w:rPr>
                <w:rFonts w:ascii="Book Antiqua" w:eastAsia="Malgun Gothic" w:hAnsi="Book Antiqua" w:cs="Times New Roman"/>
                <w:color w:val="000000" w:themeColor="text1"/>
              </w:rPr>
            </w:pPr>
            <w:r w:rsidRPr="000527FB">
              <w:rPr>
                <w:rFonts w:ascii="Book Antiqua" w:eastAsia="Malgun Gothic" w:hAnsi="Book Antiqua" w:cs="Times New Roman"/>
                <w:color w:val="000000" w:themeColor="text1"/>
              </w:rPr>
              <w:t>Head/body</w:t>
            </w:r>
          </w:p>
        </w:tc>
        <w:tc>
          <w:tcPr>
            <w:tcW w:w="3119" w:type="dxa"/>
          </w:tcPr>
          <w:p w14:paraId="13C76AD0" w14:textId="513BF52D" w:rsidR="002F6519" w:rsidRPr="000527FB" w:rsidRDefault="002F6519" w:rsidP="006F22B9">
            <w:pPr>
              <w:suppressAutoHyphens/>
              <w:snapToGrid w:val="0"/>
              <w:spacing w:line="360" w:lineRule="auto"/>
              <w:contextualSpacing/>
              <w:rPr>
                <w:rFonts w:ascii="Book Antiqua" w:hAnsi="Book Antiqua" w:cs="Times New Roman"/>
                <w:color w:val="000000" w:themeColor="text1"/>
              </w:rPr>
            </w:pPr>
            <w:r w:rsidRPr="000527FB">
              <w:rPr>
                <w:rFonts w:ascii="Book Antiqua" w:hAnsi="Book Antiqua" w:cs="Times New Roman"/>
                <w:color w:val="000000" w:themeColor="text1"/>
              </w:rPr>
              <w:t>2 (0.5)</w:t>
            </w:r>
          </w:p>
        </w:tc>
      </w:tr>
      <w:tr w:rsidR="002F6519" w:rsidRPr="000527FB" w14:paraId="4C207B65" w14:textId="77777777" w:rsidTr="00A46F0B">
        <w:trPr>
          <w:trHeight w:val="320"/>
        </w:trPr>
        <w:tc>
          <w:tcPr>
            <w:tcW w:w="4786" w:type="dxa"/>
          </w:tcPr>
          <w:p w14:paraId="572B48EE" w14:textId="77777777" w:rsidR="002F6519" w:rsidRPr="000527FB" w:rsidRDefault="002F6519" w:rsidP="006F22B9">
            <w:pPr>
              <w:suppressAutoHyphens/>
              <w:snapToGrid w:val="0"/>
              <w:spacing w:line="360" w:lineRule="auto"/>
              <w:contextualSpacing/>
              <w:rPr>
                <w:rFonts w:ascii="Book Antiqua" w:eastAsia="Malgun Gothic" w:hAnsi="Book Antiqua" w:cs="Times New Roman"/>
              </w:rPr>
            </w:pPr>
            <w:r w:rsidRPr="000527FB">
              <w:rPr>
                <w:rFonts w:ascii="Book Antiqua" w:eastAsia="Malgun Gothic" w:hAnsi="Book Antiqua" w:cs="Times New Roman"/>
              </w:rPr>
              <w:t>Tumor size, median, cm (range)</w:t>
            </w:r>
          </w:p>
        </w:tc>
        <w:tc>
          <w:tcPr>
            <w:tcW w:w="3119" w:type="dxa"/>
          </w:tcPr>
          <w:p w14:paraId="3299AA21" w14:textId="1CB54FEB"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2.5 (0.3</w:t>
            </w:r>
            <w:r w:rsidR="00314493">
              <w:rPr>
                <w:rFonts w:ascii="Book Antiqua" w:hAnsi="Book Antiqua" w:cs="Times New Roman"/>
              </w:rPr>
              <w:t>-</w:t>
            </w:r>
            <w:r w:rsidRPr="000527FB">
              <w:rPr>
                <w:rFonts w:ascii="Book Antiqua" w:hAnsi="Book Antiqua" w:cs="Times New Roman"/>
              </w:rPr>
              <w:t>4.0)</w:t>
            </w:r>
          </w:p>
        </w:tc>
      </w:tr>
      <w:tr w:rsidR="002F6519" w:rsidRPr="000527FB" w14:paraId="6C048EDC" w14:textId="77777777" w:rsidTr="00A46F0B">
        <w:trPr>
          <w:trHeight w:val="320"/>
        </w:trPr>
        <w:tc>
          <w:tcPr>
            <w:tcW w:w="4786" w:type="dxa"/>
          </w:tcPr>
          <w:p w14:paraId="152AAF81" w14:textId="77777777"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Total number of harvested lymph nodes, median (range)</w:t>
            </w:r>
          </w:p>
        </w:tc>
        <w:tc>
          <w:tcPr>
            <w:tcW w:w="3119" w:type="dxa"/>
          </w:tcPr>
          <w:p w14:paraId="219BAB3A" w14:textId="72E7B27F"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14 (1</w:t>
            </w:r>
            <w:r w:rsidR="00314493">
              <w:rPr>
                <w:rFonts w:ascii="Book Antiqua" w:hAnsi="Book Antiqua" w:cs="Times New Roman"/>
              </w:rPr>
              <w:t>-</w:t>
            </w:r>
            <w:r w:rsidRPr="000527FB">
              <w:rPr>
                <w:rFonts w:ascii="Book Antiqua" w:hAnsi="Book Antiqua" w:cs="Times New Roman"/>
              </w:rPr>
              <w:t>74)</w:t>
            </w:r>
          </w:p>
        </w:tc>
      </w:tr>
      <w:tr w:rsidR="002F6519" w:rsidRPr="000527FB" w14:paraId="67735BD2" w14:textId="77777777" w:rsidTr="00A46F0B">
        <w:trPr>
          <w:trHeight w:val="320"/>
        </w:trPr>
        <w:tc>
          <w:tcPr>
            <w:tcW w:w="4786" w:type="dxa"/>
          </w:tcPr>
          <w:p w14:paraId="05E97002" w14:textId="04399D03"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Differentiation</w:t>
            </w:r>
            <w:r w:rsidR="00EA13C2">
              <w:rPr>
                <w:rFonts w:ascii="Book Antiqua" w:hAnsi="Book Antiqua" w:cs="Times New Roman"/>
              </w:rPr>
              <w:t>,</w:t>
            </w:r>
            <w:r w:rsidR="00EA13C2" w:rsidRPr="000012AA">
              <w:rPr>
                <w:rFonts w:ascii="Book Antiqua" w:hAnsi="Book Antiqua" w:cs="Times New Roman"/>
                <w:i/>
                <w:iCs/>
              </w:rPr>
              <w:t xml:space="preserve"> n</w:t>
            </w:r>
            <w:r w:rsidR="00EA13C2">
              <w:rPr>
                <w:rFonts w:ascii="Book Antiqua" w:hAnsi="Book Antiqua" w:cs="Times New Roman"/>
              </w:rPr>
              <w:t xml:space="preserve"> (%)</w:t>
            </w:r>
          </w:p>
        </w:tc>
        <w:tc>
          <w:tcPr>
            <w:tcW w:w="3119" w:type="dxa"/>
          </w:tcPr>
          <w:p w14:paraId="677AA75C" w14:textId="77777777" w:rsidR="002F6519" w:rsidRPr="000527FB" w:rsidRDefault="002F6519" w:rsidP="006F22B9">
            <w:pPr>
              <w:suppressAutoHyphens/>
              <w:snapToGrid w:val="0"/>
              <w:spacing w:line="360" w:lineRule="auto"/>
              <w:contextualSpacing/>
              <w:rPr>
                <w:rFonts w:ascii="Book Antiqua" w:hAnsi="Book Antiqua" w:cs="Times New Roman"/>
              </w:rPr>
            </w:pPr>
          </w:p>
        </w:tc>
      </w:tr>
      <w:tr w:rsidR="002F6519" w:rsidRPr="000527FB" w14:paraId="6ABFCF9B" w14:textId="77777777" w:rsidTr="00A46F0B">
        <w:trPr>
          <w:trHeight w:val="320"/>
        </w:trPr>
        <w:tc>
          <w:tcPr>
            <w:tcW w:w="4786" w:type="dxa"/>
          </w:tcPr>
          <w:p w14:paraId="4F967A9A" w14:textId="77777777" w:rsidR="002F6519" w:rsidRPr="000527FB" w:rsidRDefault="002F6519" w:rsidP="006F22B9">
            <w:pPr>
              <w:suppressAutoHyphens/>
              <w:snapToGrid w:val="0"/>
              <w:spacing w:line="360" w:lineRule="auto"/>
              <w:ind w:firstLineChars="100" w:firstLine="240"/>
              <w:contextualSpacing/>
              <w:rPr>
                <w:rFonts w:ascii="Book Antiqua" w:hAnsi="Book Antiqua" w:cs="Times New Roman"/>
              </w:rPr>
            </w:pPr>
            <w:r w:rsidRPr="000527FB">
              <w:rPr>
                <w:rFonts w:ascii="Book Antiqua" w:hAnsi="Book Antiqua" w:cs="Times New Roman"/>
              </w:rPr>
              <w:t>Well</w:t>
            </w:r>
          </w:p>
        </w:tc>
        <w:tc>
          <w:tcPr>
            <w:tcW w:w="3119" w:type="dxa"/>
          </w:tcPr>
          <w:p w14:paraId="5AEA54B0" w14:textId="15BEB3E2"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60 (14.9)</w:t>
            </w:r>
          </w:p>
        </w:tc>
      </w:tr>
      <w:tr w:rsidR="002F6519" w:rsidRPr="000527FB" w14:paraId="0826F8C0" w14:textId="77777777" w:rsidTr="00A46F0B">
        <w:trPr>
          <w:trHeight w:val="320"/>
        </w:trPr>
        <w:tc>
          <w:tcPr>
            <w:tcW w:w="4786" w:type="dxa"/>
          </w:tcPr>
          <w:p w14:paraId="5B8C6E2F" w14:textId="77777777" w:rsidR="002F6519" w:rsidRPr="000527FB" w:rsidRDefault="002F6519" w:rsidP="006F22B9">
            <w:pPr>
              <w:suppressAutoHyphens/>
              <w:snapToGrid w:val="0"/>
              <w:spacing w:line="360" w:lineRule="auto"/>
              <w:ind w:firstLineChars="100" w:firstLine="240"/>
              <w:contextualSpacing/>
              <w:rPr>
                <w:rFonts w:ascii="Book Antiqua" w:hAnsi="Book Antiqua" w:cs="Times New Roman"/>
              </w:rPr>
            </w:pPr>
            <w:r w:rsidRPr="000527FB">
              <w:rPr>
                <w:rFonts w:ascii="Book Antiqua" w:hAnsi="Book Antiqua" w:cs="Times New Roman"/>
              </w:rPr>
              <w:t>Poor</w:t>
            </w:r>
          </w:p>
        </w:tc>
        <w:tc>
          <w:tcPr>
            <w:tcW w:w="3119" w:type="dxa"/>
          </w:tcPr>
          <w:p w14:paraId="356BEB19" w14:textId="500796B4"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288 (71.6)</w:t>
            </w:r>
          </w:p>
        </w:tc>
      </w:tr>
      <w:tr w:rsidR="002F6519" w:rsidRPr="000527FB" w14:paraId="7C6BE570" w14:textId="77777777" w:rsidTr="00A46F0B">
        <w:trPr>
          <w:trHeight w:val="320"/>
        </w:trPr>
        <w:tc>
          <w:tcPr>
            <w:tcW w:w="4786" w:type="dxa"/>
          </w:tcPr>
          <w:p w14:paraId="5A2188FB" w14:textId="77777777" w:rsidR="002F6519" w:rsidRPr="000527FB" w:rsidRDefault="002F6519" w:rsidP="006F22B9">
            <w:pPr>
              <w:suppressAutoHyphens/>
              <w:snapToGrid w:val="0"/>
              <w:spacing w:line="360" w:lineRule="auto"/>
              <w:ind w:firstLineChars="100" w:firstLine="240"/>
              <w:contextualSpacing/>
              <w:rPr>
                <w:rFonts w:ascii="Book Antiqua" w:hAnsi="Book Antiqua" w:cs="Times New Roman"/>
              </w:rPr>
            </w:pPr>
            <w:r w:rsidRPr="000527FB">
              <w:rPr>
                <w:rFonts w:ascii="Book Antiqua" w:hAnsi="Book Antiqua" w:cs="Times New Roman"/>
              </w:rPr>
              <w:t>Unknown</w:t>
            </w:r>
          </w:p>
        </w:tc>
        <w:tc>
          <w:tcPr>
            <w:tcW w:w="3119" w:type="dxa"/>
          </w:tcPr>
          <w:p w14:paraId="5390FDF8" w14:textId="4E2D5AAC"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54 (13.4)</w:t>
            </w:r>
          </w:p>
        </w:tc>
      </w:tr>
      <w:tr w:rsidR="002F6519" w:rsidRPr="000527FB" w14:paraId="4896FFBC" w14:textId="77777777" w:rsidTr="00A46F0B">
        <w:trPr>
          <w:trHeight w:val="405"/>
        </w:trPr>
        <w:tc>
          <w:tcPr>
            <w:tcW w:w="4786" w:type="dxa"/>
          </w:tcPr>
          <w:p w14:paraId="524DEB6E" w14:textId="77777777" w:rsidR="002F6519" w:rsidRPr="000527FB" w:rsidRDefault="002F6519" w:rsidP="006F22B9">
            <w:pPr>
              <w:suppressAutoHyphens/>
              <w:snapToGrid w:val="0"/>
              <w:spacing w:line="360" w:lineRule="auto"/>
              <w:ind w:firstLineChars="100" w:firstLine="240"/>
              <w:contextualSpacing/>
              <w:rPr>
                <w:rFonts w:ascii="Book Antiqua" w:hAnsi="Book Antiqua" w:cs="Times New Roman"/>
              </w:rPr>
            </w:pPr>
            <w:r w:rsidRPr="000527FB">
              <w:rPr>
                <w:rFonts w:ascii="Book Antiqua" w:hAnsi="Book Antiqua" w:cs="Times New Roman"/>
              </w:rPr>
              <w:t>Moderate</w:t>
            </w:r>
          </w:p>
        </w:tc>
        <w:tc>
          <w:tcPr>
            <w:tcW w:w="3119" w:type="dxa"/>
          </w:tcPr>
          <w:p w14:paraId="124DAA9D" w14:textId="3CFC45D0"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5 (1.2)</w:t>
            </w:r>
          </w:p>
        </w:tc>
      </w:tr>
      <w:tr w:rsidR="00EA13C2" w:rsidRPr="000527FB" w14:paraId="0830FAE2" w14:textId="77777777" w:rsidTr="000B5865">
        <w:trPr>
          <w:trHeight w:val="405"/>
        </w:trPr>
        <w:tc>
          <w:tcPr>
            <w:tcW w:w="7905" w:type="dxa"/>
            <w:gridSpan w:val="2"/>
          </w:tcPr>
          <w:p w14:paraId="475E5007" w14:textId="41F0288F" w:rsidR="00EA13C2" w:rsidRPr="000527FB" w:rsidRDefault="00EA13C2"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Stage</w:t>
            </w:r>
            <w:r>
              <w:rPr>
                <w:rFonts w:ascii="Book Antiqua" w:hAnsi="Book Antiqua" w:cs="Times New Roman"/>
              </w:rPr>
              <w:t>,</w:t>
            </w:r>
            <w:r w:rsidRPr="000012AA">
              <w:rPr>
                <w:rFonts w:ascii="Book Antiqua" w:hAnsi="Book Antiqua" w:cs="Times New Roman"/>
                <w:i/>
                <w:iCs/>
              </w:rPr>
              <w:t xml:space="preserve"> n</w:t>
            </w:r>
            <w:r>
              <w:rPr>
                <w:rFonts w:ascii="Book Antiqua" w:hAnsi="Book Antiqua" w:cs="Times New Roman"/>
              </w:rPr>
              <w:t xml:space="preserve"> (%)</w:t>
            </w:r>
          </w:p>
        </w:tc>
      </w:tr>
      <w:tr w:rsidR="002F6519" w:rsidRPr="000527FB" w14:paraId="304767AE" w14:textId="77777777" w:rsidTr="00A46F0B">
        <w:trPr>
          <w:trHeight w:val="405"/>
        </w:trPr>
        <w:tc>
          <w:tcPr>
            <w:tcW w:w="4786" w:type="dxa"/>
          </w:tcPr>
          <w:p w14:paraId="5A155783" w14:textId="77777777" w:rsidR="002F6519" w:rsidRPr="000527FB" w:rsidRDefault="002F6519" w:rsidP="006F22B9">
            <w:pPr>
              <w:suppressAutoHyphens/>
              <w:snapToGrid w:val="0"/>
              <w:spacing w:line="360" w:lineRule="auto"/>
              <w:ind w:firstLineChars="100" w:firstLine="240"/>
              <w:contextualSpacing/>
              <w:rPr>
                <w:rFonts w:ascii="Book Antiqua" w:hAnsi="Book Antiqua" w:cs="Times New Roman"/>
              </w:rPr>
            </w:pPr>
            <w:r w:rsidRPr="000527FB">
              <w:rPr>
                <w:rFonts w:ascii="Book Antiqua" w:hAnsi="Book Antiqua" w:cs="Times New Roman"/>
              </w:rPr>
              <w:t>IA</w:t>
            </w:r>
          </w:p>
        </w:tc>
        <w:tc>
          <w:tcPr>
            <w:tcW w:w="3119" w:type="dxa"/>
          </w:tcPr>
          <w:p w14:paraId="7FCB2B41" w14:textId="012F3F98"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109 (26.8)</w:t>
            </w:r>
          </w:p>
        </w:tc>
      </w:tr>
      <w:tr w:rsidR="002F6519" w:rsidRPr="000527FB" w14:paraId="3291C116" w14:textId="77777777" w:rsidTr="00A46F0B">
        <w:trPr>
          <w:trHeight w:val="439"/>
        </w:trPr>
        <w:tc>
          <w:tcPr>
            <w:tcW w:w="4786" w:type="dxa"/>
          </w:tcPr>
          <w:p w14:paraId="3E615CD9" w14:textId="77777777" w:rsidR="002F6519" w:rsidRPr="000527FB" w:rsidRDefault="002F6519" w:rsidP="006F22B9">
            <w:pPr>
              <w:suppressAutoHyphens/>
              <w:snapToGrid w:val="0"/>
              <w:spacing w:line="360" w:lineRule="auto"/>
              <w:ind w:firstLineChars="100" w:firstLine="240"/>
              <w:contextualSpacing/>
              <w:rPr>
                <w:rFonts w:ascii="Book Antiqua" w:hAnsi="Book Antiqua" w:cs="Times New Roman"/>
              </w:rPr>
            </w:pPr>
            <w:r w:rsidRPr="000527FB">
              <w:rPr>
                <w:rFonts w:ascii="Book Antiqua" w:hAnsi="Book Antiqua" w:cs="Times New Roman"/>
              </w:rPr>
              <w:t>IB</w:t>
            </w:r>
          </w:p>
        </w:tc>
        <w:tc>
          <w:tcPr>
            <w:tcW w:w="3119" w:type="dxa"/>
          </w:tcPr>
          <w:p w14:paraId="3833B41E" w14:textId="0CA76856"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298 (73.2)</w:t>
            </w:r>
          </w:p>
        </w:tc>
      </w:tr>
      <w:tr w:rsidR="00EA13C2" w:rsidRPr="000527FB" w14:paraId="598ABF0D" w14:textId="77777777" w:rsidTr="00685759">
        <w:trPr>
          <w:trHeight w:val="399"/>
        </w:trPr>
        <w:tc>
          <w:tcPr>
            <w:tcW w:w="7905" w:type="dxa"/>
            <w:gridSpan w:val="2"/>
          </w:tcPr>
          <w:p w14:paraId="209043EE" w14:textId="3EAF9FED" w:rsidR="00EA13C2" w:rsidRPr="000527FB" w:rsidRDefault="00EA13C2" w:rsidP="006F22B9">
            <w:pPr>
              <w:suppressAutoHyphens/>
              <w:snapToGrid w:val="0"/>
              <w:spacing w:line="360" w:lineRule="auto"/>
              <w:contextualSpacing/>
              <w:rPr>
                <w:rFonts w:ascii="Book Antiqua" w:hAnsi="Book Antiqua" w:cs="Times New Roman"/>
              </w:rPr>
            </w:pPr>
            <w:bookmarkStart w:id="4" w:name="_Hlk38898990"/>
            <w:r w:rsidRPr="000527FB">
              <w:rPr>
                <w:rFonts w:ascii="Book Antiqua" w:eastAsia="Malgun Gothic" w:hAnsi="Book Antiqua" w:cs="Times New Roman"/>
              </w:rPr>
              <w:t>Adjuvant chemotherapy</w:t>
            </w:r>
            <w:r>
              <w:rPr>
                <w:rFonts w:ascii="Book Antiqua" w:hAnsi="Book Antiqua" w:cs="Times New Roman"/>
              </w:rPr>
              <w:t>,</w:t>
            </w:r>
            <w:r w:rsidRPr="000012AA">
              <w:rPr>
                <w:rFonts w:ascii="Book Antiqua" w:hAnsi="Book Antiqua" w:cs="Times New Roman"/>
                <w:i/>
                <w:iCs/>
              </w:rPr>
              <w:t xml:space="preserve"> n</w:t>
            </w:r>
            <w:r>
              <w:rPr>
                <w:rFonts w:ascii="Book Antiqua" w:hAnsi="Book Antiqua" w:cs="Times New Roman"/>
              </w:rPr>
              <w:t xml:space="preserve"> (%)</w:t>
            </w:r>
          </w:p>
        </w:tc>
      </w:tr>
      <w:tr w:rsidR="002F6519" w:rsidRPr="000527FB" w14:paraId="124C8FAA" w14:textId="77777777" w:rsidTr="00A46F0B">
        <w:trPr>
          <w:trHeight w:val="399"/>
        </w:trPr>
        <w:tc>
          <w:tcPr>
            <w:tcW w:w="4786" w:type="dxa"/>
          </w:tcPr>
          <w:p w14:paraId="3AD03B67" w14:textId="77777777" w:rsidR="002F6519" w:rsidRPr="000527FB" w:rsidRDefault="002F6519" w:rsidP="006F22B9">
            <w:pPr>
              <w:suppressAutoHyphens/>
              <w:snapToGrid w:val="0"/>
              <w:spacing w:line="360" w:lineRule="auto"/>
              <w:ind w:leftChars="100" w:left="240"/>
              <w:contextualSpacing/>
              <w:rPr>
                <w:rFonts w:ascii="Book Antiqua" w:eastAsia="Malgun Gothic" w:hAnsi="Book Antiqua" w:cs="Times New Roman"/>
              </w:rPr>
            </w:pPr>
            <w:r w:rsidRPr="000527FB">
              <w:rPr>
                <w:rFonts w:ascii="Book Antiqua" w:eastAsia="Malgun Gothic" w:hAnsi="Book Antiqua" w:cs="Times New Roman"/>
              </w:rPr>
              <w:t>No</w:t>
            </w:r>
          </w:p>
        </w:tc>
        <w:tc>
          <w:tcPr>
            <w:tcW w:w="3119" w:type="dxa"/>
          </w:tcPr>
          <w:p w14:paraId="6183A48D" w14:textId="466AE177"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154 (37.8)</w:t>
            </w:r>
          </w:p>
        </w:tc>
      </w:tr>
      <w:tr w:rsidR="002F6519" w:rsidRPr="000527FB" w14:paraId="46030889" w14:textId="77777777" w:rsidTr="00A46F0B">
        <w:trPr>
          <w:trHeight w:val="399"/>
        </w:trPr>
        <w:tc>
          <w:tcPr>
            <w:tcW w:w="4786" w:type="dxa"/>
          </w:tcPr>
          <w:p w14:paraId="1E302974" w14:textId="77777777" w:rsidR="002F6519" w:rsidRPr="000527FB" w:rsidRDefault="002F6519" w:rsidP="006F22B9">
            <w:pPr>
              <w:suppressAutoHyphens/>
              <w:snapToGrid w:val="0"/>
              <w:spacing w:line="360" w:lineRule="auto"/>
              <w:ind w:leftChars="100" w:left="240"/>
              <w:contextualSpacing/>
              <w:rPr>
                <w:rFonts w:ascii="Book Antiqua" w:eastAsia="Malgun Gothic" w:hAnsi="Book Antiqua" w:cs="Times New Roman"/>
              </w:rPr>
            </w:pPr>
            <w:r w:rsidRPr="000527FB">
              <w:rPr>
                <w:rFonts w:ascii="Book Antiqua" w:eastAsia="Malgun Gothic" w:hAnsi="Book Antiqua" w:cs="Times New Roman"/>
              </w:rPr>
              <w:t>Yes</w:t>
            </w:r>
          </w:p>
        </w:tc>
        <w:tc>
          <w:tcPr>
            <w:tcW w:w="3119" w:type="dxa"/>
          </w:tcPr>
          <w:p w14:paraId="38B2FF90" w14:textId="0D587896"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253 (62.2)</w:t>
            </w:r>
          </w:p>
        </w:tc>
      </w:tr>
      <w:tr w:rsidR="00EA13C2" w:rsidRPr="000527FB" w14:paraId="15800232" w14:textId="77777777" w:rsidTr="00F3272B">
        <w:trPr>
          <w:trHeight w:val="399"/>
        </w:trPr>
        <w:tc>
          <w:tcPr>
            <w:tcW w:w="7905" w:type="dxa"/>
            <w:gridSpan w:val="2"/>
          </w:tcPr>
          <w:p w14:paraId="175E3E12" w14:textId="19278FCD" w:rsidR="00EA13C2" w:rsidRPr="000527FB" w:rsidRDefault="00EA13C2" w:rsidP="006F22B9">
            <w:pPr>
              <w:suppressAutoHyphens/>
              <w:snapToGrid w:val="0"/>
              <w:spacing w:line="360" w:lineRule="auto"/>
              <w:contextualSpacing/>
              <w:rPr>
                <w:rFonts w:ascii="Book Antiqua" w:hAnsi="Book Antiqua" w:cs="Times New Roman"/>
              </w:rPr>
            </w:pPr>
            <w:r w:rsidRPr="000527FB">
              <w:rPr>
                <w:rFonts w:ascii="Book Antiqua" w:eastAsia="Malgun Gothic" w:hAnsi="Book Antiqua" w:cs="Times New Roman"/>
              </w:rPr>
              <w:t>Recurrence within 6 mo</w:t>
            </w:r>
            <w:r>
              <w:rPr>
                <w:rFonts w:ascii="Book Antiqua" w:hAnsi="Book Antiqua" w:cs="Times New Roman"/>
              </w:rPr>
              <w:t>,</w:t>
            </w:r>
            <w:r w:rsidRPr="000012AA">
              <w:rPr>
                <w:rFonts w:ascii="Book Antiqua" w:hAnsi="Book Antiqua" w:cs="Times New Roman"/>
                <w:i/>
                <w:iCs/>
              </w:rPr>
              <w:t xml:space="preserve"> n</w:t>
            </w:r>
            <w:r>
              <w:rPr>
                <w:rFonts w:ascii="Book Antiqua" w:hAnsi="Book Antiqua" w:cs="Times New Roman"/>
              </w:rPr>
              <w:t xml:space="preserve"> (%)</w:t>
            </w:r>
          </w:p>
        </w:tc>
      </w:tr>
      <w:tr w:rsidR="002F6519" w:rsidRPr="000527FB" w14:paraId="3998B3C6" w14:textId="77777777" w:rsidTr="00892B06">
        <w:trPr>
          <w:trHeight w:val="399"/>
        </w:trPr>
        <w:tc>
          <w:tcPr>
            <w:tcW w:w="4786" w:type="dxa"/>
          </w:tcPr>
          <w:p w14:paraId="6AE100D8" w14:textId="77777777" w:rsidR="002F6519" w:rsidRPr="000527FB" w:rsidRDefault="002F6519" w:rsidP="006F22B9">
            <w:pPr>
              <w:suppressAutoHyphens/>
              <w:snapToGrid w:val="0"/>
              <w:spacing w:line="360" w:lineRule="auto"/>
              <w:ind w:leftChars="100" w:left="240"/>
              <w:contextualSpacing/>
              <w:rPr>
                <w:rFonts w:ascii="Book Antiqua" w:eastAsia="Malgun Gothic" w:hAnsi="Book Antiqua" w:cs="Times New Roman"/>
              </w:rPr>
            </w:pPr>
            <w:r w:rsidRPr="000527FB">
              <w:rPr>
                <w:rFonts w:ascii="Book Antiqua" w:eastAsia="Malgun Gothic" w:hAnsi="Book Antiqua" w:cs="Times New Roman"/>
              </w:rPr>
              <w:lastRenderedPageBreak/>
              <w:t>No</w:t>
            </w:r>
          </w:p>
        </w:tc>
        <w:tc>
          <w:tcPr>
            <w:tcW w:w="3119" w:type="dxa"/>
          </w:tcPr>
          <w:p w14:paraId="54EA3FA6" w14:textId="4B1E2CDC"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309 (75.9)</w:t>
            </w:r>
          </w:p>
        </w:tc>
      </w:tr>
      <w:tr w:rsidR="002F6519" w:rsidRPr="000527FB" w14:paraId="5672D28F" w14:textId="77777777" w:rsidTr="00892B06">
        <w:trPr>
          <w:trHeight w:val="399"/>
        </w:trPr>
        <w:tc>
          <w:tcPr>
            <w:tcW w:w="4786" w:type="dxa"/>
            <w:tcBorders>
              <w:bottom w:val="single" w:sz="4" w:space="0" w:color="auto"/>
            </w:tcBorders>
          </w:tcPr>
          <w:p w14:paraId="32357F0F" w14:textId="77777777" w:rsidR="002F6519" w:rsidRPr="000527FB" w:rsidRDefault="002F6519" w:rsidP="006F22B9">
            <w:pPr>
              <w:suppressAutoHyphens/>
              <w:snapToGrid w:val="0"/>
              <w:spacing w:line="360" w:lineRule="auto"/>
              <w:ind w:leftChars="100" w:left="240"/>
              <w:contextualSpacing/>
              <w:rPr>
                <w:rFonts w:ascii="Book Antiqua" w:eastAsia="Malgun Gothic" w:hAnsi="Book Antiqua" w:cs="Times New Roman"/>
              </w:rPr>
            </w:pPr>
            <w:r w:rsidRPr="000527FB">
              <w:rPr>
                <w:rFonts w:ascii="Book Antiqua" w:eastAsia="Malgun Gothic" w:hAnsi="Book Antiqua" w:cs="Times New Roman"/>
              </w:rPr>
              <w:t>Yes</w:t>
            </w:r>
          </w:p>
        </w:tc>
        <w:tc>
          <w:tcPr>
            <w:tcW w:w="3119" w:type="dxa"/>
            <w:tcBorders>
              <w:bottom w:val="single" w:sz="4" w:space="0" w:color="auto"/>
            </w:tcBorders>
          </w:tcPr>
          <w:p w14:paraId="49582AE8" w14:textId="77777777" w:rsidR="002F6519" w:rsidRPr="000527FB" w:rsidRDefault="002F6519" w:rsidP="006F22B9">
            <w:pPr>
              <w:suppressAutoHyphens/>
              <w:snapToGrid w:val="0"/>
              <w:spacing w:line="360" w:lineRule="auto"/>
              <w:contextualSpacing/>
              <w:rPr>
                <w:rFonts w:ascii="Book Antiqua" w:hAnsi="Book Antiqua" w:cs="Times New Roman"/>
              </w:rPr>
            </w:pPr>
            <w:r w:rsidRPr="000527FB">
              <w:rPr>
                <w:rFonts w:ascii="Book Antiqua" w:hAnsi="Book Antiqua" w:cs="Times New Roman"/>
              </w:rPr>
              <w:t>98 (24.1)</w:t>
            </w:r>
          </w:p>
        </w:tc>
      </w:tr>
    </w:tbl>
    <w:bookmarkEnd w:id="4"/>
    <w:p w14:paraId="5FD58A01" w14:textId="51BEF372" w:rsidR="002F6519" w:rsidRPr="000527FB" w:rsidRDefault="00A10F4A" w:rsidP="006F22B9">
      <w:pPr>
        <w:snapToGrid w:val="0"/>
        <w:spacing w:line="360" w:lineRule="auto"/>
        <w:contextualSpacing/>
        <w:jc w:val="both"/>
        <w:rPr>
          <w:rFonts w:ascii="Book Antiqua" w:hAnsi="Book Antiqua"/>
        </w:rPr>
      </w:pPr>
      <w:r w:rsidRPr="000527FB">
        <w:rPr>
          <w:rFonts w:ascii="Book Antiqua" w:hAnsi="Book Antiqua"/>
        </w:rPr>
        <w:t>BMI</w:t>
      </w:r>
      <w:r>
        <w:rPr>
          <w:rFonts w:ascii="Book Antiqua" w:hAnsi="Book Antiqua"/>
        </w:rPr>
        <w:t xml:space="preserve">: </w:t>
      </w:r>
      <w:r w:rsidRPr="00A10F4A">
        <w:rPr>
          <w:rFonts w:ascii="Book Antiqua" w:hAnsi="Book Antiqua"/>
        </w:rPr>
        <w:t>Body mass index</w:t>
      </w:r>
      <w:r>
        <w:rPr>
          <w:rFonts w:ascii="Book Antiqua" w:hAnsi="Book Antiqua"/>
        </w:rPr>
        <w:t xml:space="preserve">; </w:t>
      </w:r>
      <w:r w:rsidR="002F6519" w:rsidRPr="000527FB">
        <w:rPr>
          <w:rFonts w:ascii="Book Antiqua" w:hAnsi="Book Antiqua"/>
        </w:rPr>
        <w:t>CA 19-9</w:t>
      </w:r>
      <w:r w:rsidR="002F6519">
        <w:rPr>
          <w:rFonts w:ascii="Book Antiqua" w:hAnsi="Book Antiqua"/>
        </w:rPr>
        <w:t>: C</w:t>
      </w:r>
      <w:r w:rsidR="002F6519" w:rsidRPr="000527FB">
        <w:rPr>
          <w:rFonts w:ascii="Book Antiqua" w:hAnsi="Book Antiqua"/>
        </w:rPr>
        <w:t>arbohydrate antigen 19-9</w:t>
      </w:r>
      <w:r w:rsidR="002F6519">
        <w:rPr>
          <w:rFonts w:ascii="Book Antiqua" w:hAnsi="Book Antiqua"/>
        </w:rPr>
        <w:t>.</w:t>
      </w:r>
    </w:p>
    <w:p w14:paraId="6D167911" w14:textId="77777777" w:rsidR="00AA6FF8" w:rsidRDefault="00AA6FF8" w:rsidP="006F22B9">
      <w:pPr>
        <w:spacing w:line="360" w:lineRule="auto"/>
        <w:jc w:val="both"/>
        <w:rPr>
          <w:rFonts w:ascii="Book Antiqua" w:eastAsia="Book Antiqua" w:hAnsi="Book Antiqua" w:cs="Book Antiqua"/>
          <w:color w:val="000000"/>
        </w:rPr>
      </w:pPr>
    </w:p>
    <w:p w14:paraId="4D95D60B" w14:textId="77777777" w:rsidR="00AA6FF8" w:rsidRDefault="00AA6FF8" w:rsidP="006F22B9">
      <w:pPr>
        <w:spacing w:line="360" w:lineRule="auto"/>
        <w:jc w:val="both"/>
        <w:rPr>
          <w:rFonts w:ascii="Book Antiqua" w:eastAsia="Book Antiqua" w:hAnsi="Book Antiqua" w:cs="Book Antiqua"/>
          <w:b/>
          <w:bCs/>
          <w:color w:val="000000"/>
        </w:rPr>
        <w:sectPr w:rsidR="00AA6FF8">
          <w:pgSz w:w="12240" w:h="15840"/>
          <w:pgMar w:top="1440" w:right="1440" w:bottom="1440" w:left="1440" w:header="720" w:footer="720" w:gutter="0"/>
          <w:cols w:space="720"/>
          <w:docGrid w:linePitch="360"/>
        </w:sectPr>
      </w:pPr>
    </w:p>
    <w:p w14:paraId="4EC65C02" w14:textId="4D4AE73C" w:rsidR="00A77B3E" w:rsidRPr="00AA6FF8" w:rsidRDefault="006937B5" w:rsidP="006F22B9">
      <w:pPr>
        <w:spacing w:line="360" w:lineRule="auto"/>
        <w:jc w:val="both"/>
        <w:rPr>
          <w:rFonts w:ascii="Book Antiqua" w:hAnsi="Book Antiqua"/>
          <w:b/>
          <w:bCs/>
        </w:rPr>
      </w:pPr>
      <w:r w:rsidRPr="00AA6FF8">
        <w:rPr>
          <w:rFonts w:ascii="Book Antiqua" w:eastAsia="Book Antiqua" w:hAnsi="Book Antiqua" w:cs="Book Antiqua"/>
          <w:b/>
          <w:bCs/>
          <w:color w:val="000000"/>
        </w:rPr>
        <w:lastRenderedPageBreak/>
        <w:t>Table 2</w:t>
      </w:r>
      <w:r w:rsidR="00776A56" w:rsidRPr="00AA6FF8">
        <w:rPr>
          <w:rFonts w:ascii="Book Antiqua" w:eastAsia="Book Antiqua" w:hAnsi="Book Antiqua" w:cs="Book Antiqua"/>
          <w:b/>
          <w:bCs/>
          <w:color w:val="000000"/>
        </w:rPr>
        <w:t xml:space="preserve"> </w:t>
      </w:r>
      <w:r w:rsidRPr="00AA6FF8">
        <w:rPr>
          <w:rFonts w:ascii="Book Antiqua" w:eastAsia="Book Antiqua" w:hAnsi="Book Antiqua" w:cs="Book Antiqua"/>
          <w:b/>
          <w:bCs/>
          <w:color w:val="000000"/>
        </w:rPr>
        <w:t>Univariate and multivariate analyses of the factors associated with early recurrence</w:t>
      </w:r>
    </w:p>
    <w:tbl>
      <w:tblPr>
        <w:tblW w:w="5000" w:type="pct"/>
        <w:tblLook w:val="04A0" w:firstRow="1" w:lastRow="0" w:firstColumn="1" w:lastColumn="0" w:noHBand="0" w:noVBand="1"/>
      </w:tblPr>
      <w:tblGrid>
        <w:gridCol w:w="2349"/>
        <w:gridCol w:w="2201"/>
        <w:gridCol w:w="1442"/>
        <w:gridCol w:w="1718"/>
        <w:gridCol w:w="1650"/>
      </w:tblGrid>
      <w:tr w:rsidR="004835E9" w:rsidRPr="00D80CCD" w14:paraId="5CC94FA5" w14:textId="77777777" w:rsidTr="00080F53">
        <w:trPr>
          <w:trHeight w:val="624"/>
        </w:trPr>
        <w:tc>
          <w:tcPr>
            <w:tcW w:w="1263" w:type="pct"/>
            <w:tcBorders>
              <w:top w:val="single" w:sz="4" w:space="0" w:color="auto"/>
              <w:left w:val="nil"/>
              <w:bottom w:val="single" w:sz="4" w:space="0" w:color="auto"/>
              <w:right w:val="nil"/>
            </w:tcBorders>
            <w:shd w:val="clear" w:color="auto" w:fill="auto"/>
            <w:hideMark/>
          </w:tcPr>
          <w:p w14:paraId="435555F7" w14:textId="77777777" w:rsidR="004835E9" w:rsidRPr="004835E9" w:rsidRDefault="004835E9" w:rsidP="006F22B9">
            <w:pPr>
              <w:spacing w:line="360" w:lineRule="auto"/>
              <w:jc w:val="both"/>
              <w:rPr>
                <w:rFonts w:ascii="Book Antiqua" w:eastAsia="DengXian" w:hAnsi="Book Antiqua" w:cs="SimSun"/>
                <w:b/>
                <w:bCs/>
                <w:color w:val="000000"/>
                <w:lang w:eastAsia="zh-CN"/>
              </w:rPr>
            </w:pPr>
            <w:r w:rsidRPr="004835E9">
              <w:rPr>
                <w:rFonts w:ascii="Book Antiqua" w:eastAsia="DengXian" w:hAnsi="Book Antiqua" w:cs="SimSun"/>
                <w:b/>
                <w:bCs/>
                <w:color w:val="000000"/>
                <w:lang w:eastAsia="zh-CN"/>
              </w:rPr>
              <w:t>Factors</w:t>
            </w:r>
          </w:p>
        </w:tc>
        <w:tc>
          <w:tcPr>
            <w:tcW w:w="1184" w:type="pct"/>
            <w:tcBorders>
              <w:top w:val="single" w:sz="4" w:space="0" w:color="auto"/>
              <w:left w:val="nil"/>
              <w:bottom w:val="single" w:sz="4" w:space="0" w:color="auto"/>
              <w:right w:val="nil"/>
            </w:tcBorders>
            <w:shd w:val="clear" w:color="auto" w:fill="auto"/>
            <w:hideMark/>
          </w:tcPr>
          <w:p w14:paraId="3BCFABD7" w14:textId="50109ED8" w:rsidR="004835E9" w:rsidRPr="004835E9" w:rsidRDefault="004835E9" w:rsidP="006F22B9">
            <w:pPr>
              <w:spacing w:line="360" w:lineRule="auto"/>
              <w:jc w:val="both"/>
              <w:rPr>
                <w:rFonts w:ascii="Book Antiqua" w:eastAsia="DengXian" w:hAnsi="Book Antiqua" w:cs="SimSun"/>
                <w:b/>
                <w:bCs/>
                <w:color w:val="000000"/>
                <w:lang w:eastAsia="zh-CN"/>
              </w:rPr>
            </w:pPr>
            <w:r w:rsidRPr="004835E9">
              <w:rPr>
                <w:rFonts w:ascii="Book Antiqua" w:eastAsia="DengXian" w:hAnsi="Book Antiqua" w:cs="SimSun"/>
                <w:b/>
                <w:bCs/>
                <w:color w:val="000000"/>
                <w:lang w:eastAsia="zh-CN"/>
              </w:rPr>
              <w:t>N</w:t>
            </w:r>
            <w:r w:rsidR="00483F9E">
              <w:rPr>
                <w:rFonts w:ascii="Book Antiqua" w:eastAsia="DengXian" w:hAnsi="Book Antiqua" w:cs="SimSun"/>
                <w:b/>
                <w:bCs/>
                <w:color w:val="000000"/>
                <w:lang w:eastAsia="zh-CN"/>
              </w:rPr>
              <w:t>umber</w:t>
            </w:r>
            <w:r w:rsidRPr="004835E9">
              <w:rPr>
                <w:rFonts w:ascii="Book Antiqua" w:eastAsia="DengXian" w:hAnsi="Book Antiqua" w:cs="SimSun"/>
                <w:b/>
                <w:bCs/>
                <w:color w:val="000000"/>
                <w:lang w:eastAsia="zh-CN"/>
              </w:rPr>
              <w:t xml:space="preserve"> of patients</w:t>
            </w:r>
            <w:r w:rsidR="00D72CB8">
              <w:rPr>
                <w:rFonts w:ascii="Book Antiqua" w:eastAsia="DengXian" w:hAnsi="Book Antiqua" w:cs="SimSun"/>
                <w:b/>
                <w:bCs/>
                <w:color w:val="000000"/>
                <w:lang w:eastAsia="zh-CN"/>
              </w:rPr>
              <w:t xml:space="preserve">, </w:t>
            </w:r>
            <w:r w:rsidR="00D72CB8">
              <w:rPr>
                <w:rFonts w:ascii="Book Antiqua" w:eastAsia="DengXian" w:hAnsi="Book Antiqua" w:cs="SimSun"/>
                <w:b/>
                <w:bCs/>
                <w:i/>
                <w:iCs/>
                <w:color w:val="000000"/>
                <w:lang w:eastAsia="zh-CN"/>
              </w:rPr>
              <w:t>n</w:t>
            </w:r>
            <w:r w:rsidR="00D72CB8">
              <w:rPr>
                <w:rFonts w:ascii="Book Antiqua" w:eastAsia="DengXian" w:hAnsi="Book Antiqua" w:cs="SimSun"/>
                <w:b/>
                <w:bCs/>
                <w:color w:val="000000"/>
                <w:lang w:eastAsia="zh-CN"/>
              </w:rPr>
              <w:t xml:space="preserve"> (%)</w:t>
            </w:r>
          </w:p>
        </w:tc>
        <w:tc>
          <w:tcPr>
            <w:tcW w:w="778" w:type="pct"/>
            <w:tcBorders>
              <w:top w:val="single" w:sz="4" w:space="0" w:color="auto"/>
              <w:left w:val="nil"/>
              <w:bottom w:val="single" w:sz="4" w:space="0" w:color="auto"/>
              <w:right w:val="nil"/>
            </w:tcBorders>
            <w:shd w:val="clear" w:color="auto" w:fill="auto"/>
            <w:hideMark/>
          </w:tcPr>
          <w:p w14:paraId="2900190B" w14:textId="1209F7AF" w:rsidR="004835E9" w:rsidRPr="004835E9" w:rsidRDefault="004835E9" w:rsidP="006F22B9">
            <w:pPr>
              <w:spacing w:line="360" w:lineRule="auto"/>
              <w:jc w:val="both"/>
              <w:rPr>
                <w:rFonts w:ascii="Book Antiqua" w:eastAsia="DengXian" w:hAnsi="Book Antiqua" w:cs="SimSun"/>
                <w:b/>
                <w:bCs/>
                <w:color w:val="000000"/>
                <w:lang w:eastAsia="zh-CN"/>
              </w:rPr>
            </w:pPr>
            <w:r w:rsidRPr="004835E9">
              <w:rPr>
                <w:rFonts w:ascii="Book Antiqua" w:eastAsia="DengXian" w:hAnsi="Book Antiqua" w:cs="SimSun"/>
                <w:b/>
                <w:bCs/>
                <w:color w:val="000000"/>
                <w:lang w:eastAsia="zh-CN"/>
              </w:rPr>
              <w:t>Univariate</w:t>
            </w:r>
            <w:r w:rsidR="00C91291">
              <w:rPr>
                <w:rFonts w:ascii="Book Antiqua" w:eastAsia="DengXian" w:hAnsi="Book Antiqua" w:cs="SimSun"/>
                <w:b/>
                <w:bCs/>
                <w:color w:val="000000"/>
                <w:lang w:eastAsia="zh-CN"/>
              </w:rPr>
              <w:t>,</w:t>
            </w:r>
            <w:r w:rsidRPr="004835E9">
              <w:rPr>
                <w:rFonts w:ascii="Book Antiqua" w:eastAsia="DengXian" w:hAnsi="Book Antiqua" w:cs="SimSun"/>
                <w:b/>
                <w:bCs/>
                <w:color w:val="000000"/>
                <w:lang w:eastAsia="zh-CN"/>
              </w:rPr>
              <w:t xml:space="preserve"> </w:t>
            </w:r>
            <w:r w:rsidRPr="004835E9">
              <w:rPr>
                <w:rFonts w:ascii="Book Antiqua" w:eastAsia="DengXian" w:hAnsi="Book Antiqua" w:cs="SimSun"/>
                <w:b/>
                <w:bCs/>
                <w:i/>
                <w:iCs/>
                <w:color w:val="000000"/>
                <w:lang w:eastAsia="zh-CN"/>
              </w:rPr>
              <w:t>P</w:t>
            </w:r>
            <w:r w:rsidR="00182746">
              <w:rPr>
                <w:rFonts w:ascii="Book Antiqua" w:eastAsia="DengXian" w:hAnsi="Book Antiqua" w:cs="SimSun"/>
                <w:b/>
                <w:bCs/>
                <w:color w:val="000000"/>
                <w:lang w:eastAsia="zh-CN"/>
              </w:rPr>
              <w:t xml:space="preserve"> value</w:t>
            </w:r>
          </w:p>
        </w:tc>
        <w:tc>
          <w:tcPr>
            <w:tcW w:w="925" w:type="pct"/>
            <w:tcBorders>
              <w:top w:val="single" w:sz="4" w:space="0" w:color="auto"/>
              <w:left w:val="nil"/>
              <w:bottom w:val="single" w:sz="4" w:space="0" w:color="auto"/>
              <w:right w:val="nil"/>
            </w:tcBorders>
            <w:shd w:val="clear" w:color="auto" w:fill="auto"/>
            <w:hideMark/>
          </w:tcPr>
          <w:p w14:paraId="03CD8ED8" w14:textId="463A0D4B" w:rsidR="004835E9" w:rsidRPr="004835E9" w:rsidRDefault="004835E9" w:rsidP="006F22B9">
            <w:pPr>
              <w:spacing w:line="360" w:lineRule="auto"/>
              <w:jc w:val="both"/>
              <w:rPr>
                <w:rFonts w:ascii="Book Antiqua" w:eastAsia="DengXian" w:hAnsi="Book Antiqua" w:cs="SimSun"/>
                <w:b/>
                <w:bCs/>
                <w:color w:val="000000"/>
                <w:lang w:eastAsia="zh-CN"/>
              </w:rPr>
            </w:pPr>
            <w:r w:rsidRPr="004835E9">
              <w:rPr>
                <w:rFonts w:ascii="Book Antiqua" w:eastAsia="DengXian" w:hAnsi="Book Antiqua" w:cs="SimSun"/>
                <w:b/>
                <w:bCs/>
                <w:color w:val="000000"/>
                <w:lang w:eastAsia="zh-CN"/>
              </w:rPr>
              <w:t>Odds ratio (95%CI)</w:t>
            </w:r>
          </w:p>
        </w:tc>
        <w:tc>
          <w:tcPr>
            <w:tcW w:w="849" w:type="pct"/>
            <w:tcBorders>
              <w:top w:val="single" w:sz="4" w:space="0" w:color="auto"/>
              <w:left w:val="nil"/>
              <w:bottom w:val="single" w:sz="4" w:space="0" w:color="auto"/>
              <w:right w:val="nil"/>
            </w:tcBorders>
            <w:shd w:val="clear" w:color="auto" w:fill="auto"/>
            <w:hideMark/>
          </w:tcPr>
          <w:p w14:paraId="7FEDB1C2" w14:textId="0FFE9056" w:rsidR="004835E9" w:rsidRPr="004835E9" w:rsidRDefault="004835E9" w:rsidP="006F22B9">
            <w:pPr>
              <w:spacing w:line="360" w:lineRule="auto"/>
              <w:jc w:val="both"/>
              <w:rPr>
                <w:rFonts w:ascii="Book Antiqua" w:eastAsia="DengXian" w:hAnsi="Book Antiqua" w:cs="SimSun"/>
                <w:b/>
                <w:bCs/>
                <w:color w:val="000000"/>
                <w:lang w:eastAsia="zh-CN"/>
              </w:rPr>
            </w:pPr>
            <w:r w:rsidRPr="004835E9">
              <w:rPr>
                <w:rFonts w:ascii="Book Antiqua" w:eastAsia="DengXian" w:hAnsi="Book Antiqua" w:cs="SimSun"/>
                <w:b/>
                <w:bCs/>
                <w:color w:val="000000"/>
                <w:lang w:eastAsia="zh-CN"/>
              </w:rPr>
              <w:t>Multivariate</w:t>
            </w:r>
            <w:r w:rsidR="00C91291">
              <w:rPr>
                <w:rFonts w:ascii="Book Antiqua" w:eastAsia="DengXian" w:hAnsi="Book Antiqua" w:cs="SimSun"/>
                <w:b/>
                <w:bCs/>
                <w:color w:val="000000"/>
                <w:lang w:eastAsia="zh-CN"/>
              </w:rPr>
              <w:t>,</w:t>
            </w:r>
            <w:r w:rsidRPr="004835E9">
              <w:rPr>
                <w:rFonts w:ascii="Book Antiqua" w:eastAsia="DengXian" w:hAnsi="Book Antiqua" w:cs="SimSun"/>
                <w:b/>
                <w:bCs/>
                <w:color w:val="000000"/>
                <w:lang w:eastAsia="zh-CN"/>
              </w:rPr>
              <w:t xml:space="preserve"> </w:t>
            </w:r>
            <w:r w:rsidR="00182746" w:rsidRPr="004835E9">
              <w:rPr>
                <w:rFonts w:ascii="Book Antiqua" w:eastAsia="DengXian" w:hAnsi="Book Antiqua" w:cs="SimSun"/>
                <w:b/>
                <w:bCs/>
                <w:i/>
                <w:iCs/>
                <w:color w:val="000000"/>
                <w:lang w:eastAsia="zh-CN"/>
              </w:rPr>
              <w:t>P</w:t>
            </w:r>
            <w:r w:rsidR="00182746">
              <w:rPr>
                <w:rFonts w:ascii="Book Antiqua" w:eastAsia="DengXian" w:hAnsi="Book Antiqua" w:cs="SimSun"/>
                <w:b/>
                <w:bCs/>
                <w:color w:val="000000"/>
                <w:lang w:eastAsia="zh-CN"/>
              </w:rPr>
              <w:t xml:space="preserve"> value</w:t>
            </w:r>
          </w:p>
        </w:tc>
      </w:tr>
      <w:tr w:rsidR="004835E9" w:rsidRPr="004835E9" w14:paraId="09F4CC22" w14:textId="77777777" w:rsidTr="00080F53">
        <w:trPr>
          <w:trHeight w:val="312"/>
        </w:trPr>
        <w:tc>
          <w:tcPr>
            <w:tcW w:w="1263" w:type="pct"/>
            <w:tcBorders>
              <w:top w:val="single" w:sz="4" w:space="0" w:color="auto"/>
              <w:left w:val="nil"/>
              <w:bottom w:val="nil"/>
              <w:right w:val="nil"/>
            </w:tcBorders>
            <w:shd w:val="clear" w:color="auto" w:fill="auto"/>
            <w:hideMark/>
          </w:tcPr>
          <w:p w14:paraId="320143A2" w14:textId="2D0CA7DB"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 xml:space="preserve">Age </w:t>
            </w:r>
            <w:r w:rsidR="00C91291">
              <w:rPr>
                <w:rFonts w:ascii="Book Antiqua" w:eastAsia="DengXian" w:hAnsi="Book Antiqua" w:cs="SimSun"/>
                <w:color w:val="000000"/>
                <w:lang w:eastAsia="zh-CN"/>
              </w:rPr>
              <w:t xml:space="preserve">in </w:t>
            </w:r>
            <w:r w:rsidRPr="004835E9">
              <w:rPr>
                <w:rFonts w:ascii="Book Antiqua" w:eastAsia="DengXian" w:hAnsi="Book Antiqua" w:cs="SimSun"/>
                <w:color w:val="000000"/>
                <w:lang w:eastAsia="zh-CN"/>
              </w:rPr>
              <w:t>y</w:t>
            </w:r>
            <w:r w:rsidR="009D6922">
              <w:rPr>
                <w:rFonts w:ascii="Book Antiqua" w:eastAsia="DengXian" w:hAnsi="Book Antiqua" w:cs="SimSun"/>
                <w:color w:val="000000"/>
                <w:lang w:eastAsia="zh-CN"/>
              </w:rPr>
              <w:t>r</w:t>
            </w:r>
          </w:p>
        </w:tc>
        <w:tc>
          <w:tcPr>
            <w:tcW w:w="1184" w:type="pct"/>
            <w:tcBorders>
              <w:top w:val="single" w:sz="4" w:space="0" w:color="auto"/>
              <w:left w:val="nil"/>
              <w:bottom w:val="nil"/>
              <w:right w:val="nil"/>
            </w:tcBorders>
            <w:shd w:val="clear" w:color="auto" w:fill="auto"/>
            <w:hideMark/>
          </w:tcPr>
          <w:p w14:paraId="758C7DC2"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778" w:type="pct"/>
            <w:vMerge w:val="restart"/>
            <w:tcBorders>
              <w:top w:val="single" w:sz="4" w:space="0" w:color="auto"/>
              <w:left w:val="nil"/>
              <w:bottom w:val="nil"/>
              <w:right w:val="nil"/>
            </w:tcBorders>
            <w:shd w:val="clear" w:color="auto" w:fill="auto"/>
            <w:hideMark/>
          </w:tcPr>
          <w:p w14:paraId="29C16880"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0.211</w:t>
            </w:r>
          </w:p>
        </w:tc>
        <w:tc>
          <w:tcPr>
            <w:tcW w:w="925" w:type="pct"/>
            <w:vMerge w:val="restart"/>
            <w:tcBorders>
              <w:top w:val="single" w:sz="4" w:space="0" w:color="auto"/>
              <w:left w:val="nil"/>
              <w:bottom w:val="nil"/>
              <w:right w:val="nil"/>
            </w:tcBorders>
            <w:shd w:val="clear" w:color="auto" w:fill="auto"/>
            <w:hideMark/>
          </w:tcPr>
          <w:p w14:paraId="7BD2B510"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w:t>
            </w:r>
          </w:p>
        </w:tc>
        <w:tc>
          <w:tcPr>
            <w:tcW w:w="849" w:type="pct"/>
            <w:vMerge w:val="restart"/>
            <w:tcBorders>
              <w:top w:val="single" w:sz="4" w:space="0" w:color="auto"/>
              <w:left w:val="nil"/>
              <w:bottom w:val="nil"/>
              <w:right w:val="nil"/>
            </w:tcBorders>
            <w:shd w:val="clear" w:color="auto" w:fill="auto"/>
            <w:hideMark/>
          </w:tcPr>
          <w:p w14:paraId="5D791A5A" w14:textId="77777777" w:rsidR="004835E9" w:rsidRPr="004835E9" w:rsidRDefault="004835E9" w:rsidP="006F22B9">
            <w:pPr>
              <w:spacing w:line="360" w:lineRule="auto"/>
              <w:jc w:val="both"/>
              <w:rPr>
                <w:rFonts w:ascii="Book Antiqua" w:eastAsia="DengXian" w:hAnsi="Book Antiqua" w:cs="SimSun"/>
                <w:color w:val="000000"/>
                <w:lang w:eastAsia="zh-CN"/>
              </w:rPr>
            </w:pPr>
          </w:p>
        </w:tc>
      </w:tr>
      <w:tr w:rsidR="004835E9" w:rsidRPr="004835E9" w14:paraId="76BAF509" w14:textId="77777777" w:rsidTr="00080F53">
        <w:trPr>
          <w:trHeight w:val="312"/>
        </w:trPr>
        <w:tc>
          <w:tcPr>
            <w:tcW w:w="1263" w:type="pct"/>
            <w:tcBorders>
              <w:top w:val="nil"/>
              <w:left w:val="nil"/>
              <w:bottom w:val="nil"/>
              <w:right w:val="nil"/>
            </w:tcBorders>
            <w:shd w:val="clear" w:color="auto" w:fill="auto"/>
            <w:hideMark/>
          </w:tcPr>
          <w:p w14:paraId="0F47FB3D"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&lt; 65</w:t>
            </w:r>
          </w:p>
        </w:tc>
        <w:tc>
          <w:tcPr>
            <w:tcW w:w="1184" w:type="pct"/>
            <w:tcBorders>
              <w:top w:val="nil"/>
              <w:left w:val="nil"/>
              <w:bottom w:val="nil"/>
              <w:right w:val="nil"/>
            </w:tcBorders>
            <w:shd w:val="clear" w:color="auto" w:fill="auto"/>
            <w:hideMark/>
          </w:tcPr>
          <w:p w14:paraId="577E0031" w14:textId="5546D9D4"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234 (57.5)</w:t>
            </w:r>
          </w:p>
        </w:tc>
        <w:tc>
          <w:tcPr>
            <w:tcW w:w="778" w:type="pct"/>
            <w:vMerge/>
            <w:tcBorders>
              <w:top w:val="nil"/>
              <w:left w:val="nil"/>
              <w:bottom w:val="nil"/>
              <w:right w:val="nil"/>
            </w:tcBorders>
            <w:vAlign w:val="center"/>
            <w:hideMark/>
          </w:tcPr>
          <w:p w14:paraId="17DA3803"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vMerge/>
            <w:tcBorders>
              <w:top w:val="nil"/>
              <w:left w:val="nil"/>
              <w:bottom w:val="nil"/>
              <w:right w:val="nil"/>
            </w:tcBorders>
            <w:vAlign w:val="center"/>
            <w:hideMark/>
          </w:tcPr>
          <w:p w14:paraId="29A38742"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tcBorders>
              <w:top w:val="nil"/>
              <w:left w:val="nil"/>
              <w:bottom w:val="nil"/>
              <w:right w:val="nil"/>
            </w:tcBorders>
            <w:vAlign w:val="center"/>
            <w:hideMark/>
          </w:tcPr>
          <w:p w14:paraId="0188C35A" w14:textId="77777777" w:rsidR="004835E9" w:rsidRPr="004835E9" w:rsidRDefault="004835E9" w:rsidP="006F22B9">
            <w:pPr>
              <w:spacing w:line="360" w:lineRule="auto"/>
              <w:jc w:val="both"/>
              <w:rPr>
                <w:rFonts w:ascii="Book Antiqua" w:eastAsia="DengXian" w:hAnsi="Book Antiqua" w:cs="SimSun"/>
                <w:color w:val="000000"/>
                <w:lang w:eastAsia="zh-CN"/>
              </w:rPr>
            </w:pPr>
          </w:p>
        </w:tc>
      </w:tr>
      <w:tr w:rsidR="004835E9" w:rsidRPr="004835E9" w14:paraId="2A36B545" w14:textId="77777777" w:rsidTr="00080F53">
        <w:trPr>
          <w:trHeight w:val="384"/>
        </w:trPr>
        <w:tc>
          <w:tcPr>
            <w:tcW w:w="1263" w:type="pct"/>
            <w:tcBorders>
              <w:top w:val="nil"/>
              <w:left w:val="nil"/>
              <w:bottom w:val="nil"/>
              <w:right w:val="nil"/>
            </w:tcBorders>
            <w:shd w:val="clear" w:color="auto" w:fill="auto"/>
            <w:hideMark/>
          </w:tcPr>
          <w:p w14:paraId="7D5753F3"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w:t>
            </w:r>
            <w:r w:rsidRPr="004835E9">
              <w:rPr>
                <w:rFonts w:ascii="Book Antiqua" w:eastAsia="SimSun" w:hAnsi="Book Antiqua" w:cs="SimSun"/>
                <w:color w:val="000000"/>
                <w:lang w:eastAsia="zh-CN"/>
              </w:rPr>
              <w:t xml:space="preserve"> </w:t>
            </w:r>
            <w:r w:rsidRPr="004835E9">
              <w:rPr>
                <w:rFonts w:ascii="Book Antiqua" w:eastAsia="DengXian" w:hAnsi="Book Antiqua" w:cs="SimSun"/>
                <w:color w:val="000000"/>
                <w:lang w:eastAsia="zh-CN"/>
              </w:rPr>
              <w:t>65</w:t>
            </w:r>
          </w:p>
        </w:tc>
        <w:tc>
          <w:tcPr>
            <w:tcW w:w="1184" w:type="pct"/>
            <w:tcBorders>
              <w:top w:val="nil"/>
              <w:left w:val="nil"/>
              <w:bottom w:val="nil"/>
              <w:right w:val="nil"/>
            </w:tcBorders>
            <w:shd w:val="clear" w:color="auto" w:fill="auto"/>
            <w:hideMark/>
          </w:tcPr>
          <w:p w14:paraId="1A3C9C6C" w14:textId="1A1F7402"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173 (42.5)</w:t>
            </w:r>
          </w:p>
        </w:tc>
        <w:tc>
          <w:tcPr>
            <w:tcW w:w="778" w:type="pct"/>
            <w:vMerge/>
            <w:tcBorders>
              <w:top w:val="nil"/>
              <w:left w:val="nil"/>
              <w:bottom w:val="nil"/>
              <w:right w:val="nil"/>
            </w:tcBorders>
            <w:vAlign w:val="center"/>
            <w:hideMark/>
          </w:tcPr>
          <w:p w14:paraId="22499A8D"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vMerge/>
            <w:tcBorders>
              <w:top w:val="nil"/>
              <w:left w:val="nil"/>
              <w:bottom w:val="nil"/>
              <w:right w:val="nil"/>
            </w:tcBorders>
            <w:vAlign w:val="center"/>
            <w:hideMark/>
          </w:tcPr>
          <w:p w14:paraId="7CBAD95A"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tcBorders>
              <w:top w:val="nil"/>
              <w:left w:val="nil"/>
              <w:bottom w:val="nil"/>
              <w:right w:val="nil"/>
            </w:tcBorders>
            <w:vAlign w:val="center"/>
            <w:hideMark/>
          </w:tcPr>
          <w:p w14:paraId="27315280" w14:textId="77777777" w:rsidR="004835E9" w:rsidRPr="004835E9" w:rsidRDefault="004835E9" w:rsidP="006F22B9">
            <w:pPr>
              <w:spacing w:line="360" w:lineRule="auto"/>
              <w:jc w:val="both"/>
              <w:rPr>
                <w:rFonts w:ascii="Book Antiqua" w:eastAsia="DengXian" w:hAnsi="Book Antiqua" w:cs="SimSun"/>
                <w:color w:val="000000"/>
                <w:lang w:eastAsia="zh-CN"/>
              </w:rPr>
            </w:pPr>
          </w:p>
        </w:tc>
      </w:tr>
      <w:tr w:rsidR="004835E9" w:rsidRPr="004835E9" w14:paraId="65D6E6AE" w14:textId="77777777" w:rsidTr="00080F53">
        <w:trPr>
          <w:trHeight w:val="312"/>
        </w:trPr>
        <w:tc>
          <w:tcPr>
            <w:tcW w:w="1263" w:type="pct"/>
            <w:tcBorders>
              <w:top w:val="nil"/>
              <w:left w:val="nil"/>
              <w:bottom w:val="nil"/>
              <w:right w:val="nil"/>
            </w:tcBorders>
            <w:shd w:val="clear" w:color="auto" w:fill="auto"/>
            <w:hideMark/>
          </w:tcPr>
          <w:p w14:paraId="0FD4D776"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Sex</w:t>
            </w:r>
          </w:p>
        </w:tc>
        <w:tc>
          <w:tcPr>
            <w:tcW w:w="1184" w:type="pct"/>
            <w:tcBorders>
              <w:top w:val="nil"/>
              <w:left w:val="nil"/>
              <w:bottom w:val="nil"/>
              <w:right w:val="nil"/>
            </w:tcBorders>
            <w:shd w:val="clear" w:color="auto" w:fill="auto"/>
            <w:hideMark/>
          </w:tcPr>
          <w:p w14:paraId="735A709A"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778" w:type="pct"/>
            <w:tcBorders>
              <w:top w:val="nil"/>
              <w:left w:val="nil"/>
              <w:bottom w:val="nil"/>
              <w:right w:val="nil"/>
            </w:tcBorders>
            <w:shd w:val="clear" w:color="auto" w:fill="auto"/>
            <w:hideMark/>
          </w:tcPr>
          <w:p w14:paraId="6F9EC0A0"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0.261</w:t>
            </w:r>
          </w:p>
        </w:tc>
        <w:tc>
          <w:tcPr>
            <w:tcW w:w="925" w:type="pct"/>
            <w:tcBorders>
              <w:top w:val="nil"/>
              <w:left w:val="nil"/>
              <w:bottom w:val="nil"/>
              <w:right w:val="nil"/>
            </w:tcBorders>
            <w:shd w:val="clear" w:color="auto" w:fill="auto"/>
            <w:hideMark/>
          </w:tcPr>
          <w:p w14:paraId="38509D8E"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tcBorders>
              <w:top w:val="nil"/>
              <w:left w:val="nil"/>
              <w:bottom w:val="nil"/>
              <w:right w:val="nil"/>
            </w:tcBorders>
            <w:shd w:val="clear" w:color="auto" w:fill="auto"/>
            <w:hideMark/>
          </w:tcPr>
          <w:p w14:paraId="07B92BED" w14:textId="77777777" w:rsidR="004835E9" w:rsidRPr="004835E9" w:rsidRDefault="004835E9" w:rsidP="006F22B9">
            <w:pPr>
              <w:spacing w:line="360" w:lineRule="auto"/>
              <w:jc w:val="both"/>
              <w:rPr>
                <w:rFonts w:ascii="Book Antiqua" w:eastAsia="Times New Roman" w:hAnsi="Book Antiqua"/>
                <w:lang w:eastAsia="zh-CN"/>
              </w:rPr>
            </w:pPr>
          </w:p>
        </w:tc>
      </w:tr>
      <w:tr w:rsidR="004835E9" w:rsidRPr="004835E9" w14:paraId="4C07A2B5" w14:textId="77777777" w:rsidTr="00080F53">
        <w:trPr>
          <w:trHeight w:val="432"/>
        </w:trPr>
        <w:tc>
          <w:tcPr>
            <w:tcW w:w="1263" w:type="pct"/>
            <w:tcBorders>
              <w:top w:val="nil"/>
              <w:left w:val="nil"/>
              <w:bottom w:val="nil"/>
              <w:right w:val="nil"/>
            </w:tcBorders>
            <w:shd w:val="clear" w:color="auto" w:fill="auto"/>
            <w:hideMark/>
          </w:tcPr>
          <w:p w14:paraId="005C9B46"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Male</w:t>
            </w:r>
          </w:p>
        </w:tc>
        <w:tc>
          <w:tcPr>
            <w:tcW w:w="1184" w:type="pct"/>
            <w:tcBorders>
              <w:top w:val="nil"/>
              <w:left w:val="nil"/>
              <w:bottom w:val="nil"/>
              <w:right w:val="nil"/>
            </w:tcBorders>
            <w:shd w:val="clear" w:color="auto" w:fill="auto"/>
            <w:hideMark/>
          </w:tcPr>
          <w:p w14:paraId="7BBD7BC8" w14:textId="43B229F9"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225 (55.3)</w:t>
            </w:r>
          </w:p>
        </w:tc>
        <w:tc>
          <w:tcPr>
            <w:tcW w:w="778" w:type="pct"/>
            <w:tcBorders>
              <w:top w:val="nil"/>
              <w:left w:val="nil"/>
              <w:bottom w:val="nil"/>
              <w:right w:val="nil"/>
            </w:tcBorders>
            <w:shd w:val="clear" w:color="auto" w:fill="auto"/>
            <w:hideMark/>
          </w:tcPr>
          <w:p w14:paraId="2F42A012"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2A039082" w14:textId="77777777" w:rsidR="004835E9" w:rsidRPr="004835E9" w:rsidRDefault="004835E9" w:rsidP="006F22B9">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hideMark/>
          </w:tcPr>
          <w:p w14:paraId="65CB8704" w14:textId="77777777" w:rsidR="004835E9" w:rsidRPr="004835E9" w:rsidRDefault="004835E9" w:rsidP="006F22B9">
            <w:pPr>
              <w:spacing w:line="360" w:lineRule="auto"/>
              <w:jc w:val="both"/>
              <w:rPr>
                <w:rFonts w:ascii="Book Antiqua" w:eastAsia="Times New Roman" w:hAnsi="Book Antiqua"/>
                <w:lang w:eastAsia="zh-CN"/>
              </w:rPr>
            </w:pPr>
          </w:p>
        </w:tc>
      </w:tr>
      <w:tr w:rsidR="004835E9" w:rsidRPr="004835E9" w14:paraId="398718A3" w14:textId="77777777" w:rsidTr="00080F53">
        <w:trPr>
          <w:trHeight w:val="432"/>
        </w:trPr>
        <w:tc>
          <w:tcPr>
            <w:tcW w:w="1263" w:type="pct"/>
            <w:tcBorders>
              <w:top w:val="nil"/>
              <w:left w:val="nil"/>
              <w:bottom w:val="nil"/>
              <w:right w:val="nil"/>
            </w:tcBorders>
            <w:shd w:val="clear" w:color="auto" w:fill="auto"/>
            <w:hideMark/>
          </w:tcPr>
          <w:p w14:paraId="5BF9D610"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Female</w:t>
            </w:r>
          </w:p>
        </w:tc>
        <w:tc>
          <w:tcPr>
            <w:tcW w:w="1184" w:type="pct"/>
            <w:tcBorders>
              <w:top w:val="nil"/>
              <w:left w:val="nil"/>
              <w:bottom w:val="nil"/>
              <w:right w:val="nil"/>
            </w:tcBorders>
            <w:shd w:val="clear" w:color="auto" w:fill="auto"/>
            <w:hideMark/>
          </w:tcPr>
          <w:p w14:paraId="1A961BA0" w14:textId="2501069B"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182 (44.7)</w:t>
            </w:r>
          </w:p>
        </w:tc>
        <w:tc>
          <w:tcPr>
            <w:tcW w:w="778" w:type="pct"/>
            <w:tcBorders>
              <w:top w:val="nil"/>
              <w:left w:val="nil"/>
              <w:bottom w:val="nil"/>
              <w:right w:val="nil"/>
            </w:tcBorders>
            <w:shd w:val="clear" w:color="auto" w:fill="auto"/>
            <w:hideMark/>
          </w:tcPr>
          <w:p w14:paraId="0BAE8D9D"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427B7443" w14:textId="77777777" w:rsidR="004835E9" w:rsidRPr="004835E9" w:rsidRDefault="004835E9" w:rsidP="006F22B9">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hideMark/>
          </w:tcPr>
          <w:p w14:paraId="1527F8F9" w14:textId="77777777" w:rsidR="004835E9" w:rsidRPr="004835E9" w:rsidRDefault="004835E9" w:rsidP="006F22B9">
            <w:pPr>
              <w:spacing w:line="360" w:lineRule="auto"/>
              <w:jc w:val="both"/>
              <w:rPr>
                <w:rFonts w:ascii="Book Antiqua" w:eastAsia="Times New Roman" w:hAnsi="Book Antiqua"/>
                <w:lang w:eastAsia="zh-CN"/>
              </w:rPr>
            </w:pPr>
          </w:p>
        </w:tc>
      </w:tr>
      <w:tr w:rsidR="004835E9" w:rsidRPr="004835E9" w14:paraId="6050EBCA" w14:textId="77777777" w:rsidTr="00080F53">
        <w:trPr>
          <w:trHeight w:val="312"/>
        </w:trPr>
        <w:tc>
          <w:tcPr>
            <w:tcW w:w="1263" w:type="pct"/>
            <w:tcBorders>
              <w:top w:val="nil"/>
              <w:left w:val="nil"/>
              <w:bottom w:val="nil"/>
              <w:right w:val="nil"/>
            </w:tcBorders>
            <w:shd w:val="clear" w:color="auto" w:fill="auto"/>
            <w:hideMark/>
          </w:tcPr>
          <w:p w14:paraId="0EC8F731" w14:textId="0FA8CBBE" w:rsidR="004835E9" w:rsidRPr="0098064C" w:rsidRDefault="004835E9" w:rsidP="006F22B9">
            <w:pPr>
              <w:spacing w:line="360" w:lineRule="auto"/>
              <w:jc w:val="both"/>
              <w:rPr>
                <w:rFonts w:ascii="Book Antiqua" w:eastAsia="DengXian" w:hAnsi="Book Antiqua" w:cs="SimSun"/>
                <w:color w:val="000000"/>
                <w:lang w:eastAsia="zh-CN"/>
              </w:rPr>
            </w:pPr>
            <w:r w:rsidRPr="0098064C">
              <w:rPr>
                <w:rFonts w:ascii="Book Antiqua" w:eastAsia="DengXian" w:hAnsi="Book Antiqua" w:cs="SimSun"/>
                <w:color w:val="000000"/>
                <w:lang w:eastAsia="zh-CN"/>
              </w:rPr>
              <w:t xml:space="preserve">Tumor size </w:t>
            </w:r>
            <w:r w:rsidR="00C91291" w:rsidRPr="0098064C">
              <w:rPr>
                <w:rFonts w:ascii="Book Antiqua" w:eastAsia="DengXian" w:hAnsi="Book Antiqua" w:cs="SimSun"/>
                <w:color w:val="000000"/>
                <w:lang w:eastAsia="zh-CN"/>
              </w:rPr>
              <w:t xml:space="preserve">in </w:t>
            </w:r>
            <w:r w:rsidRPr="0098064C">
              <w:rPr>
                <w:rFonts w:ascii="Book Antiqua" w:eastAsia="DengXian" w:hAnsi="Book Antiqua" w:cs="SimSun"/>
                <w:color w:val="000000"/>
                <w:lang w:eastAsia="zh-CN"/>
              </w:rPr>
              <w:t>cm</w:t>
            </w:r>
          </w:p>
        </w:tc>
        <w:tc>
          <w:tcPr>
            <w:tcW w:w="1184" w:type="pct"/>
            <w:tcBorders>
              <w:top w:val="nil"/>
              <w:left w:val="nil"/>
              <w:bottom w:val="nil"/>
              <w:right w:val="nil"/>
            </w:tcBorders>
            <w:shd w:val="clear" w:color="auto" w:fill="auto"/>
            <w:hideMark/>
          </w:tcPr>
          <w:p w14:paraId="4EBFBB56" w14:textId="77777777" w:rsidR="004835E9" w:rsidRPr="00C91291" w:rsidRDefault="004835E9" w:rsidP="006F22B9">
            <w:pPr>
              <w:spacing w:line="360" w:lineRule="auto"/>
              <w:jc w:val="both"/>
              <w:rPr>
                <w:rFonts w:ascii="Book Antiqua" w:eastAsia="DengXian" w:hAnsi="Book Antiqua" w:cs="SimSun"/>
                <w:color w:val="000000"/>
                <w:lang w:eastAsia="zh-CN"/>
              </w:rPr>
            </w:pPr>
          </w:p>
        </w:tc>
        <w:tc>
          <w:tcPr>
            <w:tcW w:w="778" w:type="pct"/>
            <w:tcBorders>
              <w:top w:val="nil"/>
              <w:left w:val="nil"/>
              <w:bottom w:val="nil"/>
              <w:right w:val="nil"/>
            </w:tcBorders>
            <w:shd w:val="clear" w:color="auto" w:fill="auto"/>
            <w:hideMark/>
          </w:tcPr>
          <w:p w14:paraId="2C82B659" w14:textId="5A089E3B" w:rsidR="004835E9" w:rsidRPr="004835E9" w:rsidRDefault="004835E9" w:rsidP="006F22B9">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&lt;</w:t>
            </w:r>
            <w:r>
              <w:rPr>
                <w:rFonts w:ascii="Book Antiqua" w:eastAsia="DengXian" w:hAnsi="Book Antiqua" w:cs="SimSun"/>
                <w:color w:val="000000"/>
                <w:lang w:eastAsia="zh-CN"/>
              </w:rPr>
              <w:t xml:space="preserve"> 0.001</w:t>
            </w:r>
          </w:p>
        </w:tc>
        <w:tc>
          <w:tcPr>
            <w:tcW w:w="925" w:type="pct"/>
            <w:tcBorders>
              <w:top w:val="nil"/>
              <w:left w:val="nil"/>
              <w:bottom w:val="nil"/>
              <w:right w:val="nil"/>
            </w:tcBorders>
            <w:shd w:val="clear" w:color="auto" w:fill="auto"/>
            <w:hideMark/>
          </w:tcPr>
          <w:p w14:paraId="2D9A4196"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tcBorders>
              <w:top w:val="nil"/>
              <w:left w:val="nil"/>
              <w:bottom w:val="nil"/>
              <w:right w:val="nil"/>
            </w:tcBorders>
            <w:shd w:val="clear" w:color="auto" w:fill="auto"/>
            <w:hideMark/>
          </w:tcPr>
          <w:p w14:paraId="11D2D563" w14:textId="77777777" w:rsidR="004835E9" w:rsidRPr="006F22B9" w:rsidRDefault="004835E9"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0.004</w:t>
            </w:r>
          </w:p>
        </w:tc>
      </w:tr>
      <w:tr w:rsidR="004835E9" w:rsidRPr="004835E9" w14:paraId="5260400F" w14:textId="77777777" w:rsidTr="00080F53">
        <w:trPr>
          <w:trHeight w:val="444"/>
        </w:trPr>
        <w:tc>
          <w:tcPr>
            <w:tcW w:w="1263" w:type="pct"/>
            <w:tcBorders>
              <w:top w:val="nil"/>
              <w:left w:val="nil"/>
              <w:bottom w:val="nil"/>
              <w:right w:val="nil"/>
            </w:tcBorders>
            <w:shd w:val="clear" w:color="auto" w:fill="auto"/>
            <w:hideMark/>
          </w:tcPr>
          <w:p w14:paraId="1B728066"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&lt; 2.85</w:t>
            </w:r>
          </w:p>
        </w:tc>
        <w:tc>
          <w:tcPr>
            <w:tcW w:w="1184" w:type="pct"/>
            <w:tcBorders>
              <w:top w:val="nil"/>
              <w:left w:val="nil"/>
              <w:bottom w:val="nil"/>
              <w:right w:val="nil"/>
            </w:tcBorders>
            <w:shd w:val="clear" w:color="auto" w:fill="auto"/>
            <w:hideMark/>
          </w:tcPr>
          <w:p w14:paraId="12B47EA2" w14:textId="33673749"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244 (60.0)</w:t>
            </w:r>
          </w:p>
        </w:tc>
        <w:tc>
          <w:tcPr>
            <w:tcW w:w="778" w:type="pct"/>
            <w:tcBorders>
              <w:top w:val="nil"/>
              <w:left w:val="nil"/>
              <w:bottom w:val="nil"/>
              <w:right w:val="nil"/>
            </w:tcBorders>
            <w:shd w:val="clear" w:color="auto" w:fill="auto"/>
            <w:hideMark/>
          </w:tcPr>
          <w:p w14:paraId="316ABB75"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66A65097" w14:textId="77777777" w:rsidR="004835E9" w:rsidRPr="004835E9" w:rsidRDefault="004835E9" w:rsidP="006F22B9">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hideMark/>
          </w:tcPr>
          <w:p w14:paraId="156EAFF0" w14:textId="77777777" w:rsidR="004835E9" w:rsidRPr="004835E9" w:rsidRDefault="004835E9" w:rsidP="006F22B9">
            <w:pPr>
              <w:spacing w:line="360" w:lineRule="auto"/>
              <w:jc w:val="both"/>
              <w:rPr>
                <w:rFonts w:ascii="Book Antiqua" w:eastAsia="Times New Roman" w:hAnsi="Book Antiqua"/>
                <w:lang w:eastAsia="zh-CN"/>
              </w:rPr>
            </w:pPr>
          </w:p>
        </w:tc>
      </w:tr>
      <w:tr w:rsidR="004835E9" w:rsidRPr="004835E9" w14:paraId="4D3D32CA" w14:textId="77777777" w:rsidTr="00080F53">
        <w:trPr>
          <w:trHeight w:val="900"/>
        </w:trPr>
        <w:tc>
          <w:tcPr>
            <w:tcW w:w="1263" w:type="pct"/>
            <w:tcBorders>
              <w:top w:val="nil"/>
              <w:left w:val="nil"/>
              <w:bottom w:val="nil"/>
              <w:right w:val="nil"/>
            </w:tcBorders>
            <w:shd w:val="clear" w:color="auto" w:fill="auto"/>
            <w:noWrap/>
            <w:hideMark/>
          </w:tcPr>
          <w:p w14:paraId="5186704A"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w:t>
            </w:r>
            <w:r w:rsidRPr="004835E9">
              <w:rPr>
                <w:rFonts w:ascii="Book Antiqua" w:eastAsia="SimSun" w:hAnsi="Book Antiqua" w:cs="SimSun"/>
                <w:color w:val="000000"/>
                <w:lang w:eastAsia="zh-CN"/>
              </w:rPr>
              <w:t xml:space="preserve"> </w:t>
            </w:r>
            <w:r w:rsidRPr="004835E9">
              <w:rPr>
                <w:rFonts w:ascii="Book Antiqua" w:eastAsia="DengXian" w:hAnsi="Book Antiqua" w:cs="SimSun"/>
                <w:color w:val="000000"/>
                <w:lang w:eastAsia="zh-CN"/>
              </w:rPr>
              <w:t>2.85</w:t>
            </w:r>
          </w:p>
        </w:tc>
        <w:tc>
          <w:tcPr>
            <w:tcW w:w="1184" w:type="pct"/>
            <w:tcBorders>
              <w:top w:val="nil"/>
              <w:left w:val="nil"/>
              <w:bottom w:val="nil"/>
              <w:right w:val="nil"/>
            </w:tcBorders>
            <w:shd w:val="clear" w:color="auto" w:fill="auto"/>
            <w:hideMark/>
          </w:tcPr>
          <w:p w14:paraId="2D8EB5DA" w14:textId="19C0B03B"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163 (40.0)</w:t>
            </w:r>
          </w:p>
        </w:tc>
        <w:tc>
          <w:tcPr>
            <w:tcW w:w="778" w:type="pct"/>
            <w:tcBorders>
              <w:top w:val="nil"/>
              <w:left w:val="nil"/>
              <w:bottom w:val="nil"/>
              <w:right w:val="nil"/>
            </w:tcBorders>
            <w:shd w:val="clear" w:color="auto" w:fill="auto"/>
            <w:hideMark/>
          </w:tcPr>
          <w:p w14:paraId="56E34668"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6810F84B" w14:textId="637BE2A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2.039 (1.251</w:t>
            </w:r>
            <w:r w:rsidR="0072162E">
              <w:rPr>
                <w:rFonts w:ascii="Book Antiqua" w:eastAsia="DengXian" w:hAnsi="Book Antiqua" w:cs="SimSun"/>
                <w:color w:val="000000"/>
                <w:lang w:eastAsia="zh-CN"/>
              </w:rPr>
              <w:t>-</w:t>
            </w:r>
            <w:r w:rsidRPr="004835E9">
              <w:rPr>
                <w:rFonts w:ascii="Book Antiqua" w:eastAsia="DengXian" w:hAnsi="Book Antiqua" w:cs="SimSun"/>
                <w:color w:val="000000"/>
                <w:lang w:eastAsia="zh-CN"/>
              </w:rPr>
              <w:t>3.323)</w:t>
            </w:r>
          </w:p>
        </w:tc>
        <w:tc>
          <w:tcPr>
            <w:tcW w:w="849" w:type="pct"/>
            <w:tcBorders>
              <w:top w:val="nil"/>
              <w:left w:val="nil"/>
              <w:bottom w:val="nil"/>
              <w:right w:val="nil"/>
            </w:tcBorders>
            <w:shd w:val="clear" w:color="auto" w:fill="auto"/>
            <w:hideMark/>
          </w:tcPr>
          <w:p w14:paraId="6E124064" w14:textId="77777777" w:rsidR="004835E9" w:rsidRPr="004835E9" w:rsidRDefault="004835E9" w:rsidP="006F22B9">
            <w:pPr>
              <w:spacing w:line="360" w:lineRule="auto"/>
              <w:jc w:val="both"/>
              <w:rPr>
                <w:rFonts w:ascii="Book Antiqua" w:eastAsia="DengXian" w:hAnsi="Book Antiqua" w:cs="SimSun"/>
                <w:color w:val="000000"/>
                <w:lang w:eastAsia="zh-CN"/>
              </w:rPr>
            </w:pPr>
          </w:p>
        </w:tc>
      </w:tr>
      <w:tr w:rsidR="004835E9" w:rsidRPr="004835E9" w14:paraId="15F398A7" w14:textId="77777777" w:rsidTr="00080F53">
        <w:trPr>
          <w:trHeight w:val="396"/>
        </w:trPr>
        <w:tc>
          <w:tcPr>
            <w:tcW w:w="1263" w:type="pct"/>
            <w:tcBorders>
              <w:top w:val="nil"/>
              <w:left w:val="nil"/>
              <w:bottom w:val="nil"/>
              <w:right w:val="nil"/>
            </w:tcBorders>
            <w:shd w:val="clear" w:color="auto" w:fill="auto"/>
            <w:hideMark/>
          </w:tcPr>
          <w:p w14:paraId="3FD24FF7"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RM</w:t>
            </w:r>
          </w:p>
        </w:tc>
        <w:tc>
          <w:tcPr>
            <w:tcW w:w="1184" w:type="pct"/>
            <w:tcBorders>
              <w:top w:val="nil"/>
              <w:left w:val="nil"/>
              <w:bottom w:val="nil"/>
              <w:right w:val="nil"/>
            </w:tcBorders>
            <w:shd w:val="clear" w:color="auto" w:fill="auto"/>
            <w:hideMark/>
          </w:tcPr>
          <w:p w14:paraId="025295BE"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778" w:type="pct"/>
            <w:tcBorders>
              <w:top w:val="nil"/>
              <w:left w:val="nil"/>
              <w:bottom w:val="nil"/>
              <w:right w:val="nil"/>
            </w:tcBorders>
            <w:shd w:val="clear" w:color="auto" w:fill="auto"/>
            <w:hideMark/>
          </w:tcPr>
          <w:p w14:paraId="354759CA"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0.555</w:t>
            </w:r>
          </w:p>
        </w:tc>
        <w:tc>
          <w:tcPr>
            <w:tcW w:w="925" w:type="pct"/>
            <w:tcBorders>
              <w:top w:val="nil"/>
              <w:left w:val="nil"/>
              <w:bottom w:val="nil"/>
              <w:right w:val="nil"/>
            </w:tcBorders>
            <w:shd w:val="clear" w:color="auto" w:fill="auto"/>
            <w:hideMark/>
          </w:tcPr>
          <w:p w14:paraId="0D4C63F8"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tcBorders>
              <w:top w:val="nil"/>
              <w:left w:val="nil"/>
              <w:bottom w:val="nil"/>
              <w:right w:val="nil"/>
            </w:tcBorders>
            <w:shd w:val="clear" w:color="auto" w:fill="auto"/>
            <w:hideMark/>
          </w:tcPr>
          <w:p w14:paraId="46A3D372"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0.638</w:t>
            </w:r>
          </w:p>
        </w:tc>
      </w:tr>
      <w:tr w:rsidR="004835E9" w:rsidRPr="004835E9" w14:paraId="790E8988" w14:textId="77777777" w:rsidTr="00080F53">
        <w:trPr>
          <w:trHeight w:val="312"/>
        </w:trPr>
        <w:tc>
          <w:tcPr>
            <w:tcW w:w="1263" w:type="pct"/>
            <w:tcBorders>
              <w:top w:val="nil"/>
              <w:left w:val="nil"/>
              <w:bottom w:val="nil"/>
              <w:right w:val="nil"/>
            </w:tcBorders>
            <w:shd w:val="clear" w:color="auto" w:fill="auto"/>
            <w:hideMark/>
          </w:tcPr>
          <w:p w14:paraId="3D340926"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Negative</w:t>
            </w:r>
          </w:p>
        </w:tc>
        <w:tc>
          <w:tcPr>
            <w:tcW w:w="1184" w:type="pct"/>
            <w:tcBorders>
              <w:top w:val="nil"/>
              <w:left w:val="nil"/>
              <w:bottom w:val="nil"/>
              <w:right w:val="nil"/>
            </w:tcBorders>
            <w:shd w:val="clear" w:color="auto" w:fill="auto"/>
            <w:hideMark/>
          </w:tcPr>
          <w:p w14:paraId="104FBF6A" w14:textId="10359091"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348 (85.5)</w:t>
            </w:r>
          </w:p>
        </w:tc>
        <w:tc>
          <w:tcPr>
            <w:tcW w:w="778" w:type="pct"/>
            <w:tcBorders>
              <w:top w:val="nil"/>
              <w:left w:val="nil"/>
              <w:bottom w:val="nil"/>
              <w:right w:val="nil"/>
            </w:tcBorders>
            <w:shd w:val="clear" w:color="auto" w:fill="auto"/>
            <w:hideMark/>
          </w:tcPr>
          <w:p w14:paraId="5E6EF95B"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62610C92" w14:textId="77777777" w:rsidR="004835E9" w:rsidRPr="004835E9" w:rsidRDefault="004835E9" w:rsidP="006F22B9">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hideMark/>
          </w:tcPr>
          <w:p w14:paraId="402C2830" w14:textId="77777777" w:rsidR="004835E9" w:rsidRPr="004835E9" w:rsidRDefault="004835E9" w:rsidP="006F22B9">
            <w:pPr>
              <w:spacing w:line="360" w:lineRule="auto"/>
              <w:jc w:val="both"/>
              <w:rPr>
                <w:rFonts w:ascii="Book Antiqua" w:eastAsia="Times New Roman" w:hAnsi="Book Antiqua"/>
                <w:lang w:eastAsia="zh-CN"/>
              </w:rPr>
            </w:pPr>
          </w:p>
        </w:tc>
      </w:tr>
      <w:tr w:rsidR="004835E9" w:rsidRPr="004835E9" w14:paraId="6D428619" w14:textId="77777777" w:rsidTr="00080F53">
        <w:trPr>
          <w:trHeight w:val="312"/>
        </w:trPr>
        <w:tc>
          <w:tcPr>
            <w:tcW w:w="1263" w:type="pct"/>
            <w:tcBorders>
              <w:top w:val="nil"/>
              <w:left w:val="nil"/>
              <w:bottom w:val="nil"/>
              <w:right w:val="nil"/>
            </w:tcBorders>
            <w:shd w:val="clear" w:color="auto" w:fill="auto"/>
            <w:hideMark/>
          </w:tcPr>
          <w:p w14:paraId="3DBF2D47"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Positive</w:t>
            </w:r>
          </w:p>
        </w:tc>
        <w:tc>
          <w:tcPr>
            <w:tcW w:w="1184" w:type="pct"/>
            <w:tcBorders>
              <w:top w:val="nil"/>
              <w:left w:val="nil"/>
              <w:bottom w:val="nil"/>
              <w:right w:val="nil"/>
            </w:tcBorders>
            <w:shd w:val="clear" w:color="auto" w:fill="auto"/>
            <w:hideMark/>
          </w:tcPr>
          <w:p w14:paraId="6A38D4D5" w14:textId="71F7C8F0"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59 (14.5)</w:t>
            </w:r>
          </w:p>
        </w:tc>
        <w:tc>
          <w:tcPr>
            <w:tcW w:w="778" w:type="pct"/>
            <w:tcBorders>
              <w:top w:val="nil"/>
              <w:left w:val="nil"/>
              <w:bottom w:val="nil"/>
              <w:right w:val="nil"/>
            </w:tcBorders>
            <w:shd w:val="clear" w:color="auto" w:fill="auto"/>
            <w:hideMark/>
          </w:tcPr>
          <w:p w14:paraId="2149D9A1"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292EBEB2" w14:textId="4B491078"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1.177 (0.583</w:t>
            </w:r>
            <w:r w:rsidR="0072162E">
              <w:rPr>
                <w:rFonts w:ascii="Book Antiqua" w:eastAsia="DengXian" w:hAnsi="Book Antiqua" w:cs="SimSun"/>
                <w:color w:val="000000"/>
                <w:lang w:eastAsia="zh-CN"/>
              </w:rPr>
              <w:t>-</w:t>
            </w:r>
            <w:r w:rsidRPr="004835E9">
              <w:rPr>
                <w:rFonts w:ascii="Book Antiqua" w:eastAsia="DengXian" w:hAnsi="Book Antiqua" w:cs="SimSun"/>
                <w:color w:val="000000"/>
                <w:lang w:eastAsia="zh-CN"/>
              </w:rPr>
              <w:t>2.287)</w:t>
            </w:r>
          </w:p>
        </w:tc>
        <w:tc>
          <w:tcPr>
            <w:tcW w:w="849" w:type="pct"/>
            <w:tcBorders>
              <w:top w:val="nil"/>
              <w:left w:val="nil"/>
              <w:bottom w:val="nil"/>
              <w:right w:val="nil"/>
            </w:tcBorders>
            <w:shd w:val="clear" w:color="auto" w:fill="auto"/>
            <w:hideMark/>
          </w:tcPr>
          <w:p w14:paraId="015677E7" w14:textId="77777777" w:rsidR="004835E9" w:rsidRPr="004835E9" w:rsidRDefault="004835E9" w:rsidP="006F22B9">
            <w:pPr>
              <w:spacing w:line="360" w:lineRule="auto"/>
              <w:jc w:val="both"/>
              <w:rPr>
                <w:rFonts w:ascii="Book Antiqua" w:eastAsia="DengXian" w:hAnsi="Book Antiqua" w:cs="SimSun"/>
                <w:color w:val="000000"/>
                <w:lang w:eastAsia="zh-CN"/>
              </w:rPr>
            </w:pPr>
          </w:p>
        </w:tc>
      </w:tr>
      <w:tr w:rsidR="004835E9" w:rsidRPr="004835E9" w14:paraId="6FD04FF5" w14:textId="77777777" w:rsidTr="00080F53">
        <w:trPr>
          <w:trHeight w:val="312"/>
        </w:trPr>
        <w:tc>
          <w:tcPr>
            <w:tcW w:w="1263" w:type="pct"/>
            <w:tcBorders>
              <w:top w:val="nil"/>
              <w:left w:val="nil"/>
              <w:bottom w:val="nil"/>
              <w:right w:val="nil"/>
            </w:tcBorders>
            <w:shd w:val="clear" w:color="auto" w:fill="auto"/>
            <w:hideMark/>
          </w:tcPr>
          <w:p w14:paraId="2C1F5B3B"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 xml:space="preserve">Tumor location </w:t>
            </w:r>
          </w:p>
        </w:tc>
        <w:tc>
          <w:tcPr>
            <w:tcW w:w="1184" w:type="pct"/>
            <w:tcBorders>
              <w:top w:val="nil"/>
              <w:left w:val="nil"/>
              <w:bottom w:val="nil"/>
              <w:right w:val="nil"/>
            </w:tcBorders>
            <w:shd w:val="clear" w:color="auto" w:fill="auto"/>
            <w:hideMark/>
          </w:tcPr>
          <w:p w14:paraId="49FBA5E6"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778" w:type="pct"/>
            <w:tcBorders>
              <w:top w:val="nil"/>
              <w:left w:val="nil"/>
              <w:bottom w:val="nil"/>
              <w:right w:val="nil"/>
            </w:tcBorders>
            <w:shd w:val="clear" w:color="auto" w:fill="auto"/>
            <w:hideMark/>
          </w:tcPr>
          <w:p w14:paraId="56183CA0"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0.394</w:t>
            </w:r>
          </w:p>
        </w:tc>
        <w:tc>
          <w:tcPr>
            <w:tcW w:w="925" w:type="pct"/>
            <w:tcBorders>
              <w:top w:val="nil"/>
              <w:left w:val="nil"/>
              <w:bottom w:val="nil"/>
              <w:right w:val="nil"/>
            </w:tcBorders>
            <w:shd w:val="clear" w:color="auto" w:fill="auto"/>
            <w:hideMark/>
          </w:tcPr>
          <w:p w14:paraId="7ADA9851"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tcBorders>
              <w:top w:val="nil"/>
              <w:left w:val="nil"/>
              <w:bottom w:val="nil"/>
              <w:right w:val="nil"/>
            </w:tcBorders>
            <w:shd w:val="clear" w:color="auto" w:fill="auto"/>
            <w:hideMark/>
          </w:tcPr>
          <w:p w14:paraId="2F126598" w14:textId="77777777" w:rsidR="004835E9" w:rsidRPr="004835E9" w:rsidRDefault="004835E9" w:rsidP="006F22B9">
            <w:pPr>
              <w:spacing w:line="360" w:lineRule="auto"/>
              <w:jc w:val="both"/>
              <w:rPr>
                <w:rFonts w:ascii="Book Antiqua" w:eastAsia="Times New Roman" w:hAnsi="Book Antiqua"/>
                <w:lang w:eastAsia="zh-CN"/>
              </w:rPr>
            </w:pPr>
          </w:p>
        </w:tc>
      </w:tr>
      <w:tr w:rsidR="004835E9" w:rsidRPr="004835E9" w14:paraId="069EE621" w14:textId="77777777" w:rsidTr="00080F53">
        <w:trPr>
          <w:trHeight w:val="312"/>
        </w:trPr>
        <w:tc>
          <w:tcPr>
            <w:tcW w:w="1263" w:type="pct"/>
            <w:tcBorders>
              <w:top w:val="nil"/>
              <w:left w:val="nil"/>
              <w:bottom w:val="nil"/>
              <w:right w:val="nil"/>
            </w:tcBorders>
            <w:shd w:val="clear" w:color="auto" w:fill="auto"/>
            <w:hideMark/>
          </w:tcPr>
          <w:p w14:paraId="25985EBE"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Head/uncinate</w:t>
            </w:r>
          </w:p>
        </w:tc>
        <w:tc>
          <w:tcPr>
            <w:tcW w:w="1184" w:type="pct"/>
            <w:tcBorders>
              <w:top w:val="nil"/>
              <w:left w:val="nil"/>
              <w:bottom w:val="nil"/>
              <w:right w:val="nil"/>
            </w:tcBorders>
            <w:shd w:val="clear" w:color="auto" w:fill="auto"/>
            <w:hideMark/>
          </w:tcPr>
          <w:p w14:paraId="617778DC" w14:textId="49E49D3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254 (62.4)</w:t>
            </w:r>
          </w:p>
        </w:tc>
        <w:tc>
          <w:tcPr>
            <w:tcW w:w="778" w:type="pct"/>
            <w:tcBorders>
              <w:top w:val="nil"/>
              <w:left w:val="nil"/>
              <w:bottom w:val="nil"/>
              <w:right w:val="nil"/>
            </w:tcBorders>
            <w:shd w:val="clear" w:color="auto" w:fill="auto"/>
            <w:hideMark/>
          </w:tcPr>
          <w:p w14:paraId="3F6487F5"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0EC09B66" w14:textId="77777777" w:rsidR="004835E9" w:rsidRPr="004835E9" w:rsidRDefault="004835E9" w:rsidP="006F22B9">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hideMark/>
          </w:tcPr>
          <w:p w14:paraId="0E163FEB" w14:textId="77777777" w:rsidR="004835E9" w:rsidRPr="006F22B9" w:rsidRDefault="004835E9" w:rsidP="006F22B9">
            <w:pPr>
              <w:spacing w:line="360" w:lineRule="auto"/>
              <w:jc w:val="both"/>
              <w:rPr>
                <w:rFonts w:ascii="Book Antiqua" w:eastAsia="Times New Roman" w:hAnsi="Book Antiqua"/>
                <w:lang w:eastAsia="zh-CN"/>
              </w:rPr>
            </w:pPr>
          </w:p>
        </w:tc>
      </w:tr>
      <w:tr w:rsidR="004835E9" w:rsidRPr="004835E9" w14:paraId="7C95A47A" w14:textId="77777777" w:rsidTr="00080F53">
        <w:trPr>
          <w:trHeight w:val="312"/>
        </w:trPr>
        <w:tc>
          <w:tcPr>
            <w:tcW w:w="1263" w:type="pct"/>
            <w:tcBorders>
              <w:top w:val="nil"/>
              <w:left w:val="nil"/>
              <w:bottom w:val="nil"/>
              <w:right w:val="nil"/>
            </w:tcBorders>
            <w:shd w:val="clear" w:color="auto" w:fill="auto"/>
            <w:hideMark/>
          </w:tcPr>
          <w:p w14:paraId="18EF259B"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Neck/body/tail</w:t>
            </w:r>
          </w:p>
        </w:tc>
        <w:tc>
          <w:tcPr>
            <w:tcW w:w="1184" w:type="pct"/>
            <w:tcBorders>
              <w:top w:val="nil"/>
              <w:left w:val="nil"/>
              <w:bottom w:val="nil"/>
              <w:right w:val="nil"/>
            </w:tcBorders>
            <w:shd w:val="clear" w:color="auto" w:fill="auto"/>
            <w:hideMark/>
          </w:tcPr>
          <w:p w14:paraId="298265D4" w14:textId="627034E6"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151 (37.1)</w:t>
            </w:r>
          </w:p>
        </w:tc>
        <w:tc>
          <w:tcPr>
            <w:tcW w:w="778" w:type="pct"/>
            <w:tcBorders>
              <w:top w:val="nil"/>
              <w:left w:val="nil"/>
              <w:bottom w:val="nil"/>
              <w:right w:val="nil"/>
            </w:tcBorders>
            <w:shd w:val="clear" w:color="auto" w:fill="auto"/>
            <w:hideMark/>
          </w:tcPr>
          <w:p w14:paraId="0A894A8A"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4FFD3F69" w14:textId="77777777" w:rsidR="004835E9" w:rsidRPr="004835E9" w:rsidRDefault="004835E9" w:rsidP="006F22B9">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hideMark/>
          </w:tcPr>
          <w:p w14:paraId="41769096" w14:textId="77777777" w:rsidR="004835E9" w:rsidRPr="006F22B9" w:rsidRDefault="004835E9" w:rsidP="006F22B9">
            <w:pPr>
              <w:spacing w:line="360" w:lineRule="auto"/>
              <w:jc w:val="both"/>
              <w:rPr>
                <w:rFonts w:ascii="Book Antiqua" w:eastAsia="Times New Roman" w:hAnsi="Book Antiqua"/>
                <w:lang w:eastAsia="zh-CN"/>
              </w:rPr>
            </w:pPr>
          </w:p>
        </w:tc>
      </w:tr>
      <w:tr w:rsidR="004835E9" w:rsidRPr="004835E9" w14:paraId="7E47A4DA" w14:textId="77777777" w:rsidTr="00080F53">
        <w:trPr>
          <w:trHeight w:val="312"/>
        </w:trPr>
        <w:tc>
          <w:tcPr>
            <w:tcW w:w="1263" w:type="pct"/>
            <w:tcBorders>
              <w:top w:val="nil"/>
              <w:left w:val="nil"/>
              <w:bottom w:val="nil"/>
              <w:right w:val="nil"/>
            </w:tcBorders>
            <w:shd w:val="clear" w:color="auto" w:fill="auto"/>
            <w:hideMark/>
          </w:tcPr>
          <w:p w14:paraId="13D3E24C" w14:textId="77777777" w:rsidR="004835E9" w:rsidRPr="0098064C" w:rsidRDefault="004835E9" w:rsidP="006F22B9">
            <w:pPr>
              <w:spacing w:line="360" w:lineRule="auto"/>
              <w:jc w:val="both"/>
              <w:rPr>
                <w:rFonts w:ascii="Book Antiqua" w:eastAsia="DengXian" w:hAnsi="Book Antiqua" w:cs="SimSun"/>
                <w:color w:val="000000"/>
                <w:lang w:eastAsia="zh-CN"/>
              </w:rPr>
            </w:pPr>
            <w:r w:rsidRPr="0098064C">
              <w:rPr>
                <w:rFonts w:ascii="Book Antiqua" w:eastAsia="DengXian" w:hAnsi="Book Antiqua" w:cs="SimSun"/>
                <w:color w:val="000000"/>
                <w:lang w:eastAsia="zh-CN"/>
              </w:rPr>
              <w:t>Differentiation</w:t>
            </w:r>
          </w:p>
        </w:tc>
        <w:tc>
          <w:tcPr>
            <w:tcW w:w="1184" w:type="pct"/>
            <w:tcBorders>
              <w:top w:val="nil"/>
              <w:left w:val="nil"/>
              <w:bottom w:val="nil"/>
              <w:right w:val="nil"/>
            </w:tcBorders>
            <w:shd w:val="clear" w:color="auto" w:fill="auto"/>
            <w:hideMark/>
          </w:tcPr>
          <w:p w14:paraId="429D2865"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778" w:type="pct"/>
            <w:tcBorders>
              <w:top w:val="nil"/>
              <w:left w:val="nil"/>
              <w:bottom w:val="nil"/>
              <w:right w:val="nil"/>
            </w:tcBorders>
            <w:shd w:val="clear" w:color="auto" w:fill="auto"/>
            <w:hideMark/>
          </w:tcPr>
          <w:p w14:paraId="222379AB"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0.005</w:t>
            </w:r>
          </w:p>
        </w:tc>
        <w:tc>
          <w:tcPr>
            <w:tcW w:w="925" w:type="pct"/>
            <w:tcBorders>
              <w:top w:val="nil"/>
              <w:left w:val="nil"/>
              <w:bottom w:val="nil"/>
              <w:right w:val="nil"/>
            </w:tcBorders>
            <w:shd w:val="clear" w:color="auto" w:fill="auto"/>
            <w:hideMark/>
          </w:tcPr>
          <w:p w14:paraId="45FF59D5"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tcBorders>
              <w:top w:val="nil"/>
              <w:left w:val="nil"/>
              <w:bottom w:val="nil"/>
              <w:right w:val="nil"/>
            </w:tcBorders>
            <w:shd w:val="clear" w:color="auto" w:fill="auto"/>
            <w:hideMark/>
          </w:tcPr>
          <w:p w14:paraId="70260982" w14:textId="77777777" w:rsidR="004835E9" w:rsidRPr="006F22B9" w:rsidRDefault="004835E9"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0.019</w:t>
            </w:r>
          </w:p>
        </w:tc>
      </w:tr>
      <w:tr w:rsidR="004835E9" w:rsidRPr="004835E9" w14:paraId="4F87146C" w14:textId="77777777" w:rsidTr="00080F53">
        <w:trPr>
          <w:trHeight w:val="312"/>
        </w:trPr>
        <w:tc>
          <w:tcPr>
            <w:tcW w:w="1263" w:type="pct"/>
            <w:tcBorders>
              <w:top w:val="nil"/>
              <w:left w:val="nil"/>
              <w:bottom w:val="nil"/>
              <w:right w:val="nil"/>
            </w:tcBorders>
            <w:shd w:val="clear" w:color="auto" w:fill="auto"/>
            <w:hideMark/>
          </w:tcPr>
          <w:p w14:paraId="1D8C3D4D"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Well</w:t>
            </w:r>
          </w:p>
        </w:tc>
        <w:tc>
          <w:tcPr>
            <w:tcW w:w="1184" w:type="pct"/>
            <w:tcBorders>
              <w:top w:val="nil"/>
              <w:left w:val="nil"/>
              <w:bottom w:val="nil"/>
              <w:right w:val="nil"/>
            </w:tcBorders>
            <w:shd w:val="clear" w:color="auto" w:fill="auto"/>
            <w:hideMark/>
          </w:tcPr>
          <w:p w14:paraId="2818816D" w14:textId="05AA474E"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60 (14.9)</w:t>
            </w:r>
          </w:p>
        </w:tc>
        <w:tc>
          <w:tcPr>
            <w:tcW w:w="778" w:type="pct"/>
            <w:tcBorders>
              <w:top w:val="nil"/>
              <w:left w:val="nil"/>
              <w:bottom w:val="nil"/>
              <w:right w:val="nil"/>
            </w:tcBorders>
            <w:shd w:val="clear" w:color="auto" w:fill="auto"/>
            <w:hideMark/>
          </w:tcPr>
          <w:p w14:paraId="4F29ECE4"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1671CCCF" w14:textId="77777777" w:rsidR="004835E9" w:rsidRPr="004835E9" w:rsidRDefault="004835E9" w:rsidP="006F22B9">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hideMark/>
          </w:tcPr>
          <w:p w14:paraId="26CADCD8" w14:textId="77777777" w:rsidR="004835E9" w:rsidRPr="006F22B9" w:rsidRDefault="004835E9" w:rsidP="006F22B9">
            <w:pPr>
              <w:spacing w:line="360" w:lineRule="auto"/>
              <w:jc w:val="both"/>
              <w:rPr>
                <w:rFonts w:ascii="Book Antiqua" w:eastAsia="Times New Roman" w:hAnsi="Book Antiqua"/>
                <w:lang w:eastAsia="zh-CN"/>
              </w:rPr>
            </w:pPr>
          </w:p>
        </w:tc>
      </w:tr>
      <w:tr w:rsidR="004835E9" w:rsidRPr="004835E9" w14:paraId="2161A338" w14:textId="77777777" w:rsidTr="00080F53">
        <w:trPr>
          <w:trHeight w:val="312"/>
        </w:trPr>
        <w:tc>
          <w:tcPr>
            <w:tcW w:w="1263" w:type="pct"/>
            <w:tcBorders>
              <w:top w:val="nil"/>
              <w:left w:val="nil"/>
              <w:bottom w:val="nil"/>
              <w:right w:val="nil"/>
            </w:tcBorders>
            <w:shd w:val="clear" w:color="auto" w:fill="auto"/>
            <w:hideMark/>
          </w:tcPr>
          <w:p w14:paraId="0C2757CB"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Moderate</w:t>
            </w:r>
          </w:p>
        </w:tc>
        <w:tc>
          <w:tcPr>
            <w:tcW w:w="1184" w:type="pct"/>
            <w:tcBorders>
              <w:top w:val="nil"/>
              <w:left w:val="nil"/>
              <w:bottom w:val="nil"/>
              <w:right w:val="nil"/>
            </w:tcBorders>
            <w:shd w:val="clear" w:color="auto" w:fill="auto"/>
            <w:hideMark/>
          </w:tcPr>
          <w:p w14:paraId="5C5FB114" w14:textId="707E3674"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288 (71.6)</w:t>
            </w:r>
          </w:p>
        </w:tc>
        <w:tc>
          <w:tcPr>
            <w:tcW w:w="778" w:type="pct"/>
            <w:tcBorders>
              <w:top w:val="nil"/>
              <w:left w:val="nil"/>
              <w:bottom w:val="nil"/>
              <w:right w:val="nil"/>
            </w:tcBorders>
            <w:shd w:val="clear" w:color="auto" w:fill="auto"/>
            <w:hideMark/>
          </w:tcPr>
          <w:p w14:paraId="5E193E28"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0.196</w:t>
            </w:r>
          </w:p>
        </w:tc>
        <w:tc>
          <w:tcPr>
            <w:tcW w:w="925" w:type="pct"/>
            <w:tcBorders>
              <w:top w:val="nil"/>
              <w:left w:val="nil"/>
              <w:bottom w:val="nil"/>
              <w:right w:val="nil"/>
            </w:tcBorders>
            <w:shd w:val="clear" w:color="auto" w:fill="auto"/>
            <w:hideMark/>
          </w:tcPr>
          <w:p w14:paraId="097261F8"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1.430 (0.652–3.133)</w:t>
            </w:r>
          </w:p>
        </w:tc>
        <w:tc>
          <w:tcPr>
            <w:tcW w:w="849" w:type="pct"/>
            <w:tcBorders>
              <w:top w:val="nil"/>
              <w:left w:val="nil"/>
              <w:bottom w:val="nil"/>
              <w:right w:val="nil"/>
            </w:tcBorders>
            <w:shd w:val="clear" w:color="auto" w:fill="auto"/>
            <w:hideMark/>
          </w:tcPr>
          <w:p w14:paraId="04252DFB" w14:textId="77777777" w:rsidR="004835E9" w:rsidRPr="006F22B9" w:rsidRDefault="004835E9"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0.372</w:t>
            </w:r>
          </w:p>
        </w:tc>
      </w:tr>
      <w:tr w:rsidR="004835E9" w:rsidRPr="004835E9" w14:paraId="1C9A101F" w14:textId="77777777" w:rsidTr="00080F53">
        <w:trPr>
          <w:trHeight w:val="312"/>
        </w:trPr>
        <w:tc>
          <w:tcPr>
            <w:tcW w:w="1263" w:type="pct"/>
            <w:tcBorders>
              <w:top w:val="nil"/>
              <w:left w:val="nil"/>
              <w:bottom w:val="nil"/>
              <w:right w:val="nil"/>
            </w:tcBorders>
            <w:shd w:val="clear" w:color="auto" w:fill="auto"/>
            <w:hideMark/>
          </w:tcPr>
          <w:p w14:paraId="39BF5530"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Poor</w:t>
            </w:r>
          </w:p>
        </w:tc>
        <w:tc>
          <w:tcPr>
            <w:tcW w:w="1184" w:type="pct"/>
            <w:tcBorders>
              <w:top w:val="nil"/>
              <w:left w:val="nil"/>
              <w:bottom w:val="nil"/>
              <w:right w:val="nil"/>
            </w:tcBorders>
            <w:shd w:val="clear" w:color="auto" w:fill="auto"/>
            <w:hideMark/>
          </w:tcPr>
          <w:p w14:paraId="7C33F4F7" w14:textId="34FBE60B"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54 (13.4)</w:t>
            </w:r>
          </w:p>
        </w:tc>
        <w:tc>
          <w:tcPr>
            <w:tcW w:w="778" w:type="pct"/>
            <w:tcBorders>
              <w:top w:val="nil"/>
              <w:left w:val="nil"/>
              <w:bottom w:val="nil"/>
              <w:right w:val="nil"/>
            </w:tcBorders>
            <w:shd w:val="clear" w:color="auto" w:fill="auto"/>
            <w:hideMark/>
          </w:tcPr>
          <w:p w14:paraId="7049A276"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0.005</w:t>
            </w:r>
          </w:p>
        </w:tc>
        <w:tc>
          <w:tcPr>
            <w:tcW w:w="925" w:type="pct"/>
            <w:tcBorders>
              <w:top w:val="nil"/>
              <w:left w:val="nil"/>
              <w:bottom w:val="nil"/>
              <w:right w:val="nil"/>
            </w:tcBorders>
            <w:shd w:val="clear" w:color="auto" w:fill="auto"/>
            <w:hideMark/>
          </w:tcPr>
          <w:p w14:paraId="53EA7716"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3.493 (1.377–8.858)</w:t>
            </w:r>
          </w:p>
        </w:tc>
        <w:tc>
          <w:tcPr>
            <w:tcW w:w="849" w:type="pct"/>
            <w:tcBorders>
              <w:top w:val="nil"/>
              <w:left w:val="nil"/>
              <w:bottom w:val="nil"/>
              <w:right w:val="nil"/>
            </w:tcBorders>
            <w:shd w:val="clear" w:color="auto" w:fill="auto"/>
            <w:hideMark/>
          </w:tcPr>
          <w:p w14:paraId="64E76852" w14:textId="77777777" w:rsidR="004835E9" w:rsidRPr="006F22B9" w:rsidRDefault="004835E9"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0.008</w:t>
            </w:r>
          </w:p>
        </w:tc>
      </w:tr>
      <w:tr w:rsidR="004835E9" w:rsidRPr="004835E9" w14:paraId="616C6630" w14:textId="77777777" w:rsidTr="00080F53">
        <w:trPr>
          <w:trHeight w:val="312"/>
        </w:trPr>
        <w:tc>
          <w:tcPr>
            <w:tcW w:w="1263" w:type="pct"/>
            <w:tcBorders>
              <w:top w:val="nil"/>
              <w:left w:val="nil"/>
              <w:bottom w:val="nil"/>
              <w:right w:val="nil"/>
            </w:tcBorders>
            <w:shd w:val="clear" w:color="auto" w:fill="auto"/>
            <w:hideMark/>
          </w:tcPr>
          <w:p w14:paraId="5D69322D" w14:textId="72BE8DC8" w:rsidR="004835E9" w:rsidRPr="0098064C" w:rsidRDefault="004835E9" w:rsidP="006F22B9">
            <w:pPr>
              <w:spacing w:line="360" w:lineRule="auto"/>
              <w:jc w:val="both"/>
              <w:rPr>
                <w:rFonts w:ascii="Book Antiqua" w:eastAsia="DengXian" w:hAnsi="Book Antiqua" w:cs="SimSun"/>
                <w:color w:val="000000"/>
                <w:lang w:eastAsia="zh-CN"/>
              </w:rPr>
            </w:pPr>
            <w:r w:rsidRPr="0098064C">
              <w:rPr>
                <w:rFonts w:ascii="Book Antiqua" w:eastAsia="DengXian" w:hAnsi="Book Antiqua" w:cs="SimSun"/>
                <w:color w:val="000000"/>
                <w:lang w:eastAsia="zh-CN"/>
              </w:rPr>
              <w:t xml:space="preserve">CA 19-9 </w:t>
            </w:r>
            <w:r w:rsidR="00C91291" w:rsidRPr="0098064C">
              <w:rPr>
                <w:rFonts w:ascii="Book Antiqua" w:eastAsia="DengXian" w:hAnsi="Book Antiqua" w:cs="SimSun"/>
                <w:color w:val="000000"/>
                <w:lang w:eastAsia="zh-CN"/>
              </w:rPr>
              <w:t xml:space="preserve">in </w:t>
            </w:r>
            <w:r w:rsidRPr="0098064C">
              <w:rPr>
                <w:rFonts w:ascii="Book Antiqua" w:eastAsia="DengXian" w:hAnsi="Book Antiqua" w:cs="SimSun"/>
                <w:color w:val="000000"/>
                <w:lang w:eastAsia="zh-CN"/>
              </w:rPr>
              <w:t>U/mL</w:t>
            </w:r>
          </w:p>
        </w:tc>
        <w:tc>
          <w:tcPr>
            <w:tcW w:w="1184" w:type="pct"/>
            <w:tcBorders>
              <w:top w:val="nil"/>
              <w:left w:val="nil"/>
              <w:bottom w:val="nil"/>
              <w:right w:val="nil"/>
            </w:tcBorders>
            <w:shd w:val="clear" w:color="auto" w:fill="auto"/>
            <w:hideMark/>
          </w:tcPr>
          <w:p w14:paraId="27B6DC0A" w14:textId="77777777" w:rsidR="004835E9" w:rsidRPr="00C91291" w:rsidRDefault="004835E9" w:rsidP="006F22B9">
            <w:pPr>
              <w:spacing w:line="360" w:lineRule="auto"/>
              <w:jc w:val="both"/>
              <w:rPr>
                <w:rFonts w:ascii="Book Antiqua" w:eastAsia="DengXian" w:hAnsi="Book Antiqua" w:cs="SimSun"/>
                <w:color w:val="000000"/>
                <w:lang w:eastAsia="zh-CN"/>
              </w:rPr>
            </w:pPr>
          </w:p>
        </w:tc>
        <w:tc>
          <w:tcPr>
            <w:tcW w:w="778" w:type="pct"/>
            <w:vMerge w:val="restart"/>
            <w:tcBorders>
              <w:top w:val="nil"/>
              <w:left w:val="nil"/>
              <w:bottom w:val="nil"/>
              <w:right w:val="nil"/>
            </w:tcBorders>
            <w:shd w:val="clear" w:color="auto" w:fill="auto"/>
            <w:hideMark/>
          </w:tcPr>
          <w:p w14:paraId="2D24307E" w14:textId="52195A71" w:rsidR="004835E9" w:rsidRPr="004835E9" w:rsidRDefault="0072162E" w:rsidP="006F22B9">
            <w:pPr>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&lt; </w:t>
            </w:r>
            <w:r w:rsidR="004835E9" w:rsidRPr="004835E9">
              <w:rPr>
                <w:rFonts w:ascii="Book Antiqua" w:eastAsia="DengXian" w:hAnsi="Book Antiqua" w:cs="SimSun"/>
                <w:color w:val="000000"/>
                <w:lang w:eastAsia="zh-CN"/>
              </w:rPr>
              <w:t>0.001</w:t>
            </w:r>
          </w:p>
        </w:tc>
        <w:tc>
          <w:tcPr>
            <w:tcW w:w="925" w:type="pct"/>
            <w:tcBorders>
              <w:top w:val="nil"/>
              <w:left w:val="nil"/>
              <w:bottom w:val="nil"/>
              <w:right w:val="nil"/>
            </w:tcBorders>
            <w:shd w:val="clear" w:color="auto" w:fill="auto"/>
            <w:hideMark/>
          </w:tcPr>
          <w:p w14:paraId="606528D7"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val="restart"/>
            <w:tcBorders>
              <w:top w:val="nil"/>
              <w:left w:val="nil"/>
              <w:bottom w:val="nil"/>
              <w:right w:val="nil"/>
            </w:tcBorders>
            <w:shd w:val="clear" w:color="auto" w:fill="auto"/>
            <w:hideMark/>
          </w:tcPr>
          <w:p w14:paraId="23DC9C7E" w14:textId="77777777" w:rsidR="004835E9" w:rsidRPr="006F22B9" w:rsidRDefault="004835E9"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0.006</w:t>
            </w:r>
          </w:p>
        </w:tc>
      </w:tr>
      <w:tr w:rsidR="004835E9" w:rsidRPr="004835E9" w14:paraId="119F73A5" w14:textId="77777777" w:rsidTr="00080F53">
        <w:trPr>
          <w:trHeight w:val="312"/>
        </w:trPr>
        <w:tc>
          <w:tcPr>
            <w:tcW w:w="1263" w:type="pct"/>
            <w:tcBorders>
              <w:top w:val="nil"/>
              <w:left w:val="nil"/>
              <w:bottom w:val="nil"/>
              <w:right w:val="nil"/>
            </w:tcBorders>
            <w:shd w:val="clear" w:color="auto" w:fill="auto"/>
            <w:hideMark/>
          </w:tcPr>
          <w:p w14:paraId="1699262B"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&lt; 70</w:t>
            </w:r>
          </w:p>
        </w:tc>
        <w:tc>
          <w:tcPr>
            <w:tcW w:w="1184" w:type="pct"/>
            <w:tcBorders>
              <w:top w:val="nil"/>
              <w:left w:val="nil"/>
              <w:bottom w:val="nil"/>
              <w:right w:val="nil"/>
            </w:tcBorders>
            <w:shd w:val="clear" w:color="auto" w:fill="auto"/>
            <w:hideMark/>
          </w:tcPr>
          <w:p w14:paraId="0C59F439" w14:textId="3EB50F09"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226 (55.5)</w:t>
            </w:r>
          </w:p>
        </w:tc>
        <w:tc>
          <w:tcPr>
            <w:tcW w:w="778" w:type="pct"/>
            <w:vMerge/>
            <w:tcBorders>
              <w:top w:val="nil"/>
              <w:left w:val="nil"/>
              <w:bottom w:val="nil"/>
              <w:right w:val="nil"/>
            </w:tcBorders>
            <w:vAlign w:val="center"/>
            <w:hideMark/>
          </w:tcPr>
          <w:p w14:paraId="71FAF5D0"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43B514DD"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tcBorders>
              <w:top w:val="nil"/>
              <w:left w:val="nil"/>
              <w:bottom w:val="nil"/>
              <w:right w:val="nil"/>
            </w:tcBorders>
            <w:vAlign w:val="center"/>
            <w:hideMark/>
          </w:tcPr>
          <w:p w14:paraId="14EE3622" w14:textId="77777777" w:rsidR="004835E9" w:rsidRPr="006F22B9" w:rsidRDefault="004835E9" w:rsidP="006F22B9">
            <w:pPr>
              <w:spacing w:line="360" w:lineRule="auto"/>
              <w:jc w:val="both"/>
              <w:rPr>
                <w:rFonts w:ascii="Book Antiqua" w:eastAsia="DengXian" w:hAnsi="Book Antiqua" w:cs="SimSun"/>
                <w:color w:val="000000"/>
                <w:lang w:eastAsia="zh-CN"/>
              </w:rPr>
            </w:pPr>
          </w:p>
        </w:tc>
      </w:tr>
      <w:tr w:rsidR="004835E9" w:rsidRPr="004835E9" w14:paraId="5122F22F" w14:textId="77777777" w:rsidTr="00080F53">
        <w:trPr>
          <w:trHeight w:val="312"/>
        </w:trPr>
        <w:tc>
          <w:tcPr>
            <w:tcW w:w="1263" w:type="pct"/>
            <w:tcBorders>
              <w:top w:val="nil"/>
              <w:left w:val="nil"/>
              <w:bottom w:val="nil"/>
              <w:right w:val="nil"/>
            </w:tcBorders>
            <w:shd w:val="clear" w:color="auto" w:fill="auto"/>
            <w:hideMark/>
          </w:tcPr>
          <w:p w14:paraId="2D244ABF" w14:textId="31AF847B"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lastRenderedPageBreak/>
              <w:t>≥</w:t>
            </w:r>
            <w:r w:rsidR="0072162E">
              <w:rPr>
                <w:rFonts w:ascii="Book Antiqua" w:eastAsia="DengXian" w:hAnsi="Book Antiqua" w:cs="SimSun"/>
                <w:color w:val="000000"/>
                <w:lang w:eastAsia="zh-CN"/>
              </w:rPr>
              <w:t xml:space="preserve"> </w:t>
            </w:r>
            <w:r w:rsidRPr="004835E9">
              <w:rPr>
                <w:rFonts w:ascii="Book Antiqua" w:eastAsia="DengXian" w:hAnsi="Book Antiqua" w:cs="SimSun"/>
                <w:color w:val="000000"/>
                <w:lang w:eastAsia="zh-CN"/>
              </w:rPr>
              <w:t>70</w:t>
            </w:r>
          </w:p>
        </w:tc>
        <w:tc>
          <w:tcPr>
            <w:tcW w:w="1184" w:type="pct"/>
            <w:tcBorders>
              <w:top w:val="nil"/>
              <w:left w:val="nil"/>
              <w:bottom w:val="nil"/>
              <w:right w:val="nil"/>
            </w:tcBorders>
            <w:shd w:val="clear" w:color="auto" w:fill="auto"/>
            <w:hideMark/>
          </w:tcPr>
          <w:p w14:paraId="64545800" w14:textId="430E9A58"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181 (44.5)</w:t>
            </w:r>
          </w:p>
        </w:tc>
        <w:tc>
          <w:tcPr>
            <w:tcW w:w="778" w:type="pct"/>
            <w:vMerge/>
            <w:tcBorders>
              <w:top w:val="nil"/>
              <w:left w:val="nil"/>
              <w:bottom w:val="nil"/>
              <w:right w:val="nil"/>
            </w:tcBorders>
            <w:vAlign w:val="center"/>
            <w:hideMark/>
          </w:tcPr>
          <w:p w14:paraId="12C0F74E"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0FDC361E"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1.987 (1.217–3.243)</w:t>
            </w:r>
          </w:p>
        </w:tc>
        <w:tc>
          <w:tcPr>
            <w:tcW w:w="849" w:type="pct"/>
            <w:vMerge/>
            <w:tcBorders>
              <w:top w:val="nil"/>
              <w:left w:val="nil"/>
              <w:bottom w:val="nil"/>
              <w:right w:val="nil"/>
            </w:tcBorders>
            <w:vAlign w:val="center"/>
            <w:hideMark/>
          </w:tcPr>
          <w:p w14:paraId="0E14DB04" w14:textId="77777777" w:rsidR="004835E9" w:rsidRPr="006F22B9" w:rsidRDefault="004835E9" w:rsidP="006F22B9">
            <w:pPr>
              <w:spacing w:line="360" w:lineRule="auto"/>
              <w:jc w:val="both"/>
              <w:rPr>
                <w:rFonts w:ascii="Book Antiqua" w:eastAsia="DengXian" w:hAnsi="Book Antiqua" w:cs="SimSun"/>
                <w:color w:val="000000"/>
                <w:lang w:eastAsia="zh-CN"/>
              </w:rPr>
            </w:pPr>
          </w:p>
        </w:tc>
      </w:tr>
      <w:tr w:rsidR="004835E9" w:rsidRPr="004835E9" w14:paraId="0EEB3A41" w14:textId="77777777" w:rsidTr="00080F53">
        <w:trPr>
          <w:trHeight w:val="312"/>
        </w:trPr>
        <w:tc>
          <w:tcPr>
            <w:tcW w:w="1263" w:type="pct"/>
            <w:tcBorders>
              <w:top w:val="nil"/>
              <w:left w:val="nil"/>
              <w:bottom w:val="nil"/>
              <w:right w:val="nil"/>
            </w:tcBorders>
            <w:shd w:val="clear" w:color="auto" w:fill="auto"/>
            <w:hideMark/>
          </w:tcPr>
          <w:p w14:paraId="44B1C4B9"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LVi</w:t>
            </w:r>
          </w:p>
        </w:tc>
        <w:tc>
          <w:tcPr>
            <w:tcW w:w="1184" w:type="pct"/>
            <w:tcBorders>
              <w:top w:val="nil"/>
              <w:left w:val="nil"/>
              <w:bottom w:val="nil"/>
              <w:right w:val="nil"/>
            </w:tcBorders>
            <w:shd w:val="clear" w:color="auto" w:fill="auto"/>
            <w:hideMark/>
          </w:tcPr>
          <w:p w14:paraId="72D4CA44"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778" w:type="pct"/>
            <w:vMerge w:val="restart"/>
            <w:tcBorders>
              <w:top w:val="nil"/>
              <w:left w:val="nil"/>
              <w:bottom w:val="nil"/>
              <w:right w:val="nil"/>
            </w:tcBorders>
            <w:shd w:val="clear" w:color="auto" w:fill="auto"/>
            <w:hideMark/>
          </w:tcPr>
          <w:p w14:paraId="68608378"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0.126</w:t>
            </w:r>
          </w:p>
        </w:tc>
        <w:tc>
          <w:tcPr>
            <w:tcW w:w="925" w:type="pct"/>
            <w:tcBorders>
              <w:top w:val="nil"/>
              <w:left w:val="nil"/>
              <w:bottom w:val="nil"/>
              <w:right w:val="nil"/>
            </w:tcBorders>
            <w:shd w:val="clear" w:color="auto" w:fill="auto"/>
            <w:hideMark/>
          </w:tcPr>
          <w:p w14:paraId="59A07AAB"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val="restart"/>
            <w:tcBorders>
              <w:top w:val="nil"/>
              <w:left w:val="nil"/>
              <w:bottom w:val="nil"/>
              <w:right w:val="nil"/>
            </w:tcBorders>
            <w:shd w:val="clear" w:color="auto" w:fill="auto"/>
            <w:hideMark/>
          </w:tcPr>
          <w:p w14:paraId="7C8ED76C" w14:textId="77777777" w:rsidR="004835E9" w:rsidRPr="006F22B9" w:rsidRDefault="004835E9"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0.372</w:t>
            </w:r>
          </w:p>
        </w:tc>
      </w:tr>
      <w:tr w:rsidR="004835E9" w:rsidRPr="004835E9" w14:paraId="1D3B792D" w14:textId="77777777" w:rsidTr="00080F53">
        <w:trPr>
          <w:trHeight w:val="312"/>
        </w:trPr>
        <w:tc>
          <w:tcPr>
            <w:tcW w:w="1263" w:type="pct"/>
            <w:tcBorders>
              <w:top w:val="nil"/>
              <w:left w:val="nil"/>
              <w:bottom w:val="nil"/>
              <w:right w:val="nil"/>
            </w:tcBorders>
            <w:shd w:val="clear" w:color="auto" w:fill="auto"/>
            <w:hideMark/>
          </w:tcPr>
          <w:p w14:paraId="7126985E"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No</w:t>
            </w:r>
          </w:p>
        </w:tc>
        <w:tc>
          <w:tcPr>
            <w:tcW w:w="1184" w:type="pct"/>
            <w:tcBorders>
              <w:top w:val="nil"/>
              <w:left w:val="nil"/>
              <w:bottom w:val="nil"/>
              <w:right w:val="nil"/>
            </w:tcBorders>
            <w:shd w:val="clear" w:color="auto" w:fill="auto"/>
            <w:hideMark/>
          </w:tcPr>
          <w:p w14:paraId="70B0364C" w14:textId="22440626"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263 (64.6)</w:t>
            </w:r>
          </w:p>
        </w:tc>
        <w:tc>
          <w:tcPr>
            <w:tcW w:w="778" w:type="pct"/>
            <w:vMerge/>
            <w:tcBorders>
              <w:top w:val="nil"/>
              <w:left w:val="nil"/>
              <w:bottom w:val="nil"/>
              <w:right w:val="nil"/>
            </w:tcBorders>
            <w:vAlign w:val="center"/>
            <w:hideMark/>
          </w:tcPr>
          <w:p w14:paraId="331FEE08"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6AFB7C73"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tcBorders>
              <w:top w:val="nil"/>
              <w:left w:val="nil"/>
              <w:bottom w:val="nil"/>
              <w:right w:val="nil"/>
            </w:tcBorders>
            <w:vAlign w:val="center"/>
            <w:hideMark/>
          </w:tcPr>
          <w:p w14:paraId="4CE235EC" w14:textId="77777777" w:rsidR="004835E9" w:rsidRPr="006F22B9" w:rsidRDefault="004835E9" w:rsidP="006F22B9">
            <w:pPr>
              <w:spacing w:line="360" w:lineRule="auto"/>
              <w:jc w:val="both"/>
              <w:rPr>
                <w:rFonts w:ascii="Book Antiqua" w:eastAsia="DengXian" w:hAnsi="Book Antiqua" w:cs="SimSun"/>
                <w:color w:val="000000"/>
                <w:lang w:eastAsia="zh-CN"/>
              </w:rPr>
            </w:pPr>
          </w:p>
        </w:tc>
      </w:tr>
      <w:tr w:rsidR="004835E9" w:rsidRPr="004835E9" w14:paraId="799E3FD5" w14:textId="77777777" w:rsidTr="00080F53">
        <w:trPr>
          <w:trHeight w:val="312"/>
        </w:trPr>
        <w:tc>
          <w:tcPr>
            <w:tcW w:w="1263" w:type="pct"/>
            <w:tcBorders>
              <w:top w:val="nil"/>
              <w:left w:val="nil"/>
              <w:bottom w:val="nil"/>
              <w:right w:val="nil"/>
            </w:tcBorders>
            <w:shd w:val="clear" w:color="auto" w:fill="auto"/>
            <w:hideMark/>
          </w:tcPr>
          <w:p w14:paraId="0DA4700B"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Yes</w:t>
            </w:r>
          </w:p>
        </w:tc>
        <w:tc>
          <w:tcPr>
            <w:tcW w:w="1184" w:type="pct"/>
            <w:tcBorders>
              <w:top w:val="nil"/>
              <w:left w:val="nil"/>
              <w:bottom w:val="nil"/>
              <w:right w:val="nil"/>
            </w:tcBorders>
            <w:shd w:val="clear" w:color="auto" w:fill="auto"/>
            <w:hideMark/>
          </w:tcPr>
          <w:p w14:paraId="786B0E6A" w14:textId="26ACB40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144 (35.4)</w:t>
            </w:r>
          </w:p>
        </w:tc>
        <w:tc>
          <w:tcPr>
            <w:tcW w:w="778" w:type="pct"/>
            <w:vMerge/>
            <w:tcBorders>
              <w:top w:val="nil"/>
              <w:left w:val="nil"/>
              <w:bottom w:val="nil"/>
              <w:right w:val="nil"/>
            </w:tcBorders>
            <w:vAlign w:val="center"/>
            <w:hideMark/>
          </w:tcPr>
          <w:p w14:paraId="3E14F018"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444B9EA9"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1.270 (0.749–2.144)</w:t>
            </w:r>
          </w:p>
        </w:tc>
        <w:tc>
          <w:tcPr>
            <w:tcW w:w="849" w:type="pct"/>
            <w:vMerge/>
            <w:tcBorders>
              <w:top w:val="nil"/>
              <w:left w:val="nil"/>
              <w:bottom w:val="nil"/>
              <w:right w:val="nil"/>
            </w:tcBorders>
            <w:vAlign w:val="center"/>
            <w:hideMark/>
          </w:tcPr>
          <w:p w14:paraId="2412A059" w14:textId="77777777" w:rsidR="004835E9" w:rsidRPr="006F22B9" w:rsidRDefault="004835E9" w:rsidP="006F22B9">
            <w:pPr>
              <w:spacing w:line="360" w:lineRule="auto"/>
              <w:jc w:val="both"/>
              <w:rPr>
                <w:rFonts w:ascii="Book Antiqua" w:eastAsia="DengXian" w:hAnsi="Book Antiqua" w:cs="SimSun"/>
                <w:color w:val="000000"/>
                <w:lang w:eastAsia="zh-CN"/>
              </w:rPr>
            </w:pPr>
          </w:p>
        </w:tc>
      </w:tr>
      <w:tr w:rsidR="004835E9" w:rsidRPr="004835E9" w14:paraId="7129CEA6" w14:textId="77777777" w:rsidTr="00080F53">
        <w:trPr>
          <w:trHeight w:val="312"/>
        </w:trPr>
        <w:tc>
          <w:tcPr>
            <w:tcW w:w="1263" w:type="pct"/>
            <w:tcBorders>
              <w:top w:val="nil"/>
              <w:left w:val="nil"/>
              <w:bottom w:val="nil"/>
              <w:right w:val="nil"/>
            </w:tcBorders>
            <w:shd w:val="clear" w:color="auto" w:fill="auto"/>
            <w:hideMark/>
          </w:tcPr>
          <w:p w14:paraId="4703D5D9"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PNi</w:t>
            </w:r>
          </w:p>
        </w:tc>
        <w:tc>
          <w:tcPr>
            <w:tcW w:w="1184" w:type="pct"/>
            <w:tcBorders>
              <w:top w:val="nil"/>
              <w:left w:val="nil"/>
              <w:bottom w:val="nil"/>
              <w:right w:val="nil"/>
            </w:tcBorders>
            <w:shd w:val="clear" w:color="auto" w:fill="auto"/>
            <w:hideMark/>
          </w:tcPr>
          <w:p w14:paraId="792FCF41"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778" w:type="pct"/>
            <w:vMerge w:val="restart"/>
            <w:tcBorders>
              <w:top w:val="nil"/>
              <w:left w:val="nil"/>
              <w:bottom w:val="nil"/>
              <w:right w:val="nil"/>
            </w:tcBorders>
            <w:shd w:val="clear" w:color="auto" w:fill="auto"/>
            <w:hideMark/>
          </w:tcPr>
          <w:p w14:paraId="3A2EE042"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0.517</w:t>
            </w:r>
          </w:p>
        </w:tc>
        <w:tc>
          <w:tcPr>
            <w:tcW w:w="925" w:type="pct"/>
            <w:tcBorders>
              <w:top w:val="nil"/>
              <w:left w:val="nil"/>
              <w:bottom w:val="nil"/>
              <w:right w:val="nil"/>
            </w:tcBorders>
            <w:shd w:val="clear" w:color="auto" w:fill="auto"/>
            <w:hideMark/>
          </w:tcPr>
          <w:p w14:paraId="335E1054"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val="restart"/>
            <w:tcBorders>
              <w:top w:val="nil"/>
              <w:left w:val="nil"/>
              <w:bottom w:val="nil"/>
              <w:right w:val="nil"/>
            </w:tcBorders>
            <w:shd w:val="clear" w:color="auto" w:fill="auto"/>
            <w:hideMark/>
          </w:tcPr>
          <w:p w14:paraId="3AA543E0" w14:textId="77777777" w:rsidR="004835E9" w:rsidRPr="006F22B9" w:rsidRDefault="004835E9"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0.911</w:t>
            </w:r>
          </w:p>
        </w:tc>
      </w:tr>
      <w:tr w:rsidR="004835E9" w:rsidRPr="004835E9" w14:paraId="2250E339" w14:textId="77777777" w:rsidTr="00080F53">
        <w:trPr>
          <w:trHeight w:val="312"/>
        </w:trPr>
        <w:tc>
          <w:tcPr>
            <w:tcW w:w="1263" w:type="pct"/>
            <w:tcBorders>
              <w:top w:val="nil"/>
              <w:left w:val="nil"/>
              <w:bottom w:val="nil"/>
              <w:right w:val="nil"/>
            </w:tcBorders>
            <w:shd w:val="clear" w:color="auto" w:fill="auto"/>
            <w:hideMark/>
          </w:tcPr>
          <w:p w14:paraId="6BE9B42F"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No</w:t>
            </w:r>
          </w:p>
        </w:tc>
        <w:tc>
          <w:tcPr>
            <w:tcW w:w="1184" w:type="pct"/>
            <w:tcBorders>
              <w:top w:val="nil"/>
              <w:left w:val="nil"/>
              <w:bottom w:val="nil"/>
              <w:right w:val="nil"/>
            </w:tcBorders>
            <w:shd w:val="clear" w:color="auto" w:fill="auto"/>
            <w:hideMark/>
          </w:tcPr>
          <w:p w14:paraId="7FB24EE7" w14:textId="4A832A50"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110 (27.0)</w:t>
            </w:r>
          </w:p>
        </w:tc>
        <w:tc>
          <w:tcPr>
            <w:tcW w:w="778" w:type="pct"/>
            <w:vMerge/>
            <w:tcBorders>
              <w:top w:val="nil"/>
              <w:left w:val="nil"/>
              <w:bottom w:val="nil"/>
              <w:right w:val="nil"/>
            </w:tcBorders>
            <w:vAlign w:val="center"/>
            <w:hideMark/>
          </w:tcPr>
          <w:p w14:paraId="768A0068"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273E85CD"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tcBorders>
              <w:top w:val="nil"/>
              <w:left w:val="nil"/>
              <w:bottom w:val="nil"/>
              <w:right w:val="nil"/>
            </w:tcBorders>
            <w:vAlign w:val="center"/>
            <w:hideMark/>
          </w:tcPr>
          <w:p w14:paraId="249FD23B" w14:textId="77777777" w:rsidR="004835E9" w:rsidRPr="006F22B9" w:rsidRDefault="004835E9" w:rsidP="006F22B9">
            <w:pPr>
              <w:spacing w:line="360" w:lineRule="auto"/>
              <w:jc w:val="both"/>
              <w:rPr>
                <w:rFonts w:ascii="Book Antiqua" w:eastAsia="DengXian" w:hAnsi="Book Antiqua" w:cs="SimSun"/>
                <w:color w:val="000000"/>
                <w:lang w:eastAsia="zh-CN"/>
              </w:rPr>
            </w:pPr>
          </w:p>
        </w:tc>
      </w:tr>
      <w:tr w:rsidR="004835E9" w:rsidRPr="004835E9" w14:paraId="503D8080" w14:textId="77777777" w:rsidTr="00080F53">
        <w:trPr>
          <w:trHeight w:val="312"/>
        </w:trPr>
        <w:tc>
          <w:tcPr>
            <w:tcW w:w="1263" w:type="pct"/>
            <w:tcBorders>
              <w:top w:val="nil"/>
              <w:left w:val="nil"/>
              <w:bottom w:val="nil"/>
              <w:right w:val="nil"/>
            </w:tcBorders>
            <w:shd w:val="clear" w:color="auto" w:fill="auto"/>
            <w:hideMark/>
          </w:tcPr>
          <w:p w14:paraId="1429C79E"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Yes</w:t>
            </w:r>
          </w:p>
        </w:tc>
        <w:tc>
          <w:tcPr>
            <w:tcW w:w="1184" w:type="pct"/>
            <w:tcBorders>
              <w:top w:val="nil"/>
              <w:left w:val="nil"/>
              <w:bottom w:val="nil"/>
              <w:right w:val="nil"/>
            </w:tcBorders>
            <w:shd w:val="clear" w:color="auto" w:fill="auto"/>
            <w:hideMark/>
          </w:tcPr>
          <w:p w14:paraId="21DBBDEF" w14:textId="24FB1AA0"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297 (73.0)</w:t>
            </w:r>
          </w:p>
        </w:tc>
        <w:tc>
          <w:tcPr>
            <w:tcW w:w="778" w:type="pct"/>
            <w:vMerge/>
            <w:tcBorders>
              <w:top w:val="nil"/>
              <w:left w:val="nil"/>
              <w:bottom w:val="nil"/>
              <w:right w:val="nil"/>
            </w:tcBorders>
            <w:vAlign w:val="center"/>
            <w:hideMark/>
          </w:tcPr>
          <w:p w14:paraId="061242E2"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059C8F67"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0.966 (0.535–1.780)</w:t>
            </w:r>
          </w:p>
        </w:tc>
        <w:tc>
          <w:tcPr>
            <w:tcW w:w="849" w:type="pct"/>
            <w:vMerge/>
            <w:tcBorders>
              <w:top w:val="nil"/>
              <w:left w:val="nil"/>
              <w:bottom w:val="nil"/>
              <w:right w:val="nil"/>
            </w:tcBorders>
            <w:vAlign w:val="center"/>
            <w:hideMark/>
          </w:tcPr>
          <w:p w14:paraId="623617D7" w14:textId="77777777" w:rsidR="004835E9" w:rsidRPr="006F22B9" w:rsidRDefault="004835E9" w:rsidP="006F22B9">
            <w:pPr>
              <w:spacing w:line="360" w:lineRule="auto"/>
              <w:jc w:val="both"/>
              <w:rPr>
                <w:rFonts w:ascii="Book Antiqua" w:eastAsia="DengXian" w:hAnsi="Book Antiqua" w:cs="SimSun"/>
                <w:color w:val="000000"/>
                <w:lang w:eastAsia="zh-CN"/>
              </w:rPr>
            </w:pPr>
          </w:p>
        </w:tc>
      </w:tr>
      <w:tr w:rsidR="004835E9" w:rsidRPr="004835E9" w14:paraId="58393431" w14:textId="77777777" w:rsidTr="00080F53">
        <w:trPr>
          <w:trHeight w:val="312"/>
        </w:trPr>
        <w:tc>
          <w:tcPr>
            <w:tcW w:w="1263" w:type="pct"/>
            <w:tcBorders>
              <w:top w:val="nil"/>
              <w:left w:val="nil"/>
              <w:bottom w:val="nil"/>
              <w:right w:val="nil"/>
            </w:tcBorders>
            <w:shd w:val="clear" w:color="auto" w:fill="auto"/>
            <w:hideMark/>
          </w:tcPr>
          <w:p w14:paraId="62778FD4"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NLR</w:t>
            </w:r>
          </w:p>
        </w:tc>
        <w:tc>
          <w:tcPr>
            <w:tcW w:w="1184" w:type="pct"/>
            <w:tcBorders>
              <w:top w:val="nil"/>
              <w:left w:val="nil"/>
              <w:bottom w:val="nil"/>
              <w:right w:val="nil"/>
            </w:tcBorders>
            <w:shd w:val="clear" w:color="auto" w:fill="auto"/>
            <w:hideMark/>
          </w:tcPr>
          <w:p w14:paraId="1FD5B659"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778" w:type="pct"/>
            <w:vMerge w:val="restart"/>
            <w:tcBorders>
              <w:top w:val="nil"/>
              <w:left w:val="nil"/>
              <w:bottom w:val="nil"/>
              <w:right w:val="nil"/>
            </w:tcBorders>
            <w:shd w:val="clear" w:color="auto" w:fill="auto"/>
            <w:hideMark/>
          </w:tcPr>
          <w:p w14:paraId="64C1313F"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0.768</w:t>
            </w:r>
          </w:p>
        </w:tc>
        <w:tc>
          <w:tcPr>
            <w:tcW w:w="925" w:type="pct"/>
            <w:vMerge w:val="restart"/>
            <w:tcBorders>
              <w:top w:val="nil"/>
              <w:left w:val="nil"/>
              <w:bottom w:val="nil"/>
              <w:right w:val="nil"/>
            </w:tcBorders>
            <w:shd w:val="clear" w:color="auto" w:fill="auto"/>
            <w:hideMark/>
          </w:tcPr>
          <w:p w14:paraId="628B3193"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val="restart"/>
            <w:tcBorders>
              <w:top w:val="nil"/>
              <w:left w:val="nil"/>
              <w:bottom w:val="nil"/>
              <w:right w:val="nil"/>
            </w:tcBorders>
            <w:shd w:val="clear" w:color="auto" w:fill="auto"/>
            <w:hideMark/>
          </w:tcPr>
          <w:p w14:paraId="10F9BFA1" w14:textId="77777777" w:rsidR="004835E9" w:rsidRPr="006F22B9" w:rsidRDefault="004835E9" w:rsidP="006F22B9">
            <w:pPr>
              <w:spacing w:line="360" w:lineRule="auto"/>
              <w:jc w:val="both"/>
              <w:rPr>
                <w:rFonts w:ascii="Book Antiqua" w:eastAsia="Times New Roman" w:hAnsi="Book Antiqua"/>
                <w:lang w:eastAsia="zh-CN"/>
              </w:rPr>
            </w:pPr>
          </w:p>
        </w:tc>
      </w:tr>
      <w:tr w:rsidR="004835E9" w:rsidRPr="004835E9" w14:paraId="5E6550A6" w14:textId="77777777" w:rsidTr="00080F53">
        <w:trPr>
          <w:trHeight w:val="312"/>
        </w:trPr>
        <w:tc>
          <w:tcPr>
            <w:tcW w:w="1263" w:type="pct"/>
            <w:tcBorders>
              <w:top w:val="nil"/>
              <w:left w:val="nil"/>
              <w:bottom w:val="nil"/>
              <w:right w:val="nil"/>
            </w:tcBorders>
            <w:shd w:val="clear" w:color="auto" w:fill="auto"/>
            <w:hideMark/>
          </w:tcPr>
          <w:p w14:paraId="25941830"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 xml:space="preserve">&lt; 2 </w:t>
            </w:r>
          </w:p>
        </w:tc>
        <w:tc>
          <w:tcPr>
            <w:tcW w:w="1184" w:type="pct"/>
            <w:tcBorders>
              <w:top w:val="nil"/>
              <w:left w:val="nil"/>
              <w:bottom w:val="nil"/>
              <w:right w:val="nil"/>
            </w:tcBorders>
            <w:shd w:val="clear" w:color="auto" w:fill="auto"/>
            <w:hideMark/>
          </w:tcPr>
          <w:p w14:paraId="3D70C1DA" w14:textId="5039449D"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244 (60.0)</w:t>
            </w:r>
          </w:p>
        </w:tc>
        <w:tc>
          <w:tcPr>
            <w:tcW w:w="778" w:type="pct"/>
            <w:vMerge/>
            <w:tcBorders>
              <w:top w:val="nil"/>
              <w:left w:val="nil"/>
              <w:bottom w:val="nil"/>
              <w:right w:val="nil"/>
            </w:tcBorders>
            <w:vAlign w:val="center"/>
            <w:hideMark/>
          </w:tcPr>
          <w:p w14:paraId="29C9AEEC"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vMerge/>
            <w:tcBorders>
              <w:top w:val="nil"/>
              <w:left w:val="nil"/>
              <w:bottom w:val="nil"/>
              <w:right w:val="nil"/>
            </w:tcBorders>
            <w:vAlign w:val="center"/>
            <w:hideMark/>
          </w:tcPr>
          <w:p w14:paraId="39486EB3"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tcBorders>
              <w:top w:val="nil"/>
              <w:left w:val="nil"/>
              <w:bottom w:val="nil"/>
              <w:right w:val="nil"/>
            </w:tcBorders>
            <w:vAlign w:val="center"/>
            <w:hideMark/>
          </w:tcPr>
          <w:p w14:paraId="2ACB9023" w14:textId="77777777" w:rsidR="004835E9" w:rsidRPr="006F22B9" w:rsidRDefault="004835E9" w:rsidP="006F22B9">
            <w:pPr>
              <w:spacing w:line="360" w:lineRule="auto"/>
              <w:jc w:val="both"/>
              <w:rPr>
                <w:rFonts w:ascii="Book Antiqua" w:eastAsia="Times New Roman" w:hAnsi="Book Antiqua"/>
                <w:lang w:eastAsia="zh-CN"/>
              </w:rPr>
            </w:pPr>
          </w:p>
        </w:tc>
      </w:tr>
      <w:tr w:rsidR="004835E9" w:rsidRPr="004835E9" w14:paraId="6A30CD3F" w14:textId="77777777" w:rsidTr="00080F53">
        <w:trPr>
          <w:trHeight w:val="312"/>
        </w:trPr>
        <w:tc>
          <w:tcPr>
            <w:tcW w:w="1263" w:type="pct"/>
            <w:tcBorders>
              <w:top w:val="nil"/>
              <w:left w:val="nil"/>
              <w:right w:val="nil"/>
            </w:tcBorders>
            <w:shd w:val="clear" w:color="auto" w:fill="auto"/>
            <w:hideMark/>
          </w:tcPr>
          <w:p w14:paraId="6FD3EA83" w14:textId="357A3DF2"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w:t>
            </w:r>
            <w:r w:rsidR="0072162E">
              <w:rPr>
                <w:rFonts w:ascii="Book Antiqua" w:eastAsia="DengXian" w:hAnsi="Book Antiqua" w:cs="SimSun"/>
                <w:color w:val="000000"/>
                <w:lang w:eastAsia="zh-CN"/>
              </w:rPr>
              <w:t xml:space="preserve"> </w:t>
            </w:r>
            <w:r w:rsidRPr="004835E9">
              <w:rPr>
                <w:rFonts w:ascii="Book Antiqua" w:eastAsia="DengXian" w:hAnsi="Book Antiqua" w:cs="SimSun"/>
                <w:color w:val="000000"/>
                <w:lang w:eastAsia="zh-CN"/>
              </w:rPr>
              <w:t>2</w:t>
            </w:r>
          </w:p>
        </w:tc>
        <w:tc>
          <w:tcPr>
            <w:tcW w:w="1184" w:type="pct"/>
            <w:tcBorders>
              <w:top w:val="nil"/>
              <w:left w:val="nil"/>
              <w:right w:val="nil"/>
            </w:tcBorders>
            <w:shd w:val="clear" w:color="auto" w:fill="auto"/>
            <w:hideMark/>
          </w:tcPr>
          <w:p w14:paraId="2FD8873F" w14:textId="400A28BB"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163 (40.0)</w:t>
            </w:r>
          </w:p>
        </w:tc>
        <w:tc>
          <w:tcPr>
            <w:tcW w:w="778" w:type="pct"/>
            <w:vMerge/>
            <w:tcBorders>
              <w:top w:val="nil"/>
              <w:left w:val="nil"/>
              <w:right w:val="nil"/>
            </w:tcBorders>
            <w:vAlign w:val="center"/>
            <w:hideMark/>
          </w:tcPr>
          <w:p w14:paraId="20C945D8"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vMerge/>
            <w:tcBorders>
              <w:top w:val="nil"/>
              <w:left w:val="nil"/>
              <w:right w:val="nil"/>
            </w:tcBorders>
            <w:vAlign w:val="center"/>
            <w:hideMark/>
          </w:tcPr>
          <w:p w14:paraId="64892DA8"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tcBorders>
              <w:top w:val="nil"/>
              <w:left w:val="nil"/>
              <w:right w:val="nil"/>
            </w:tcBorders>
            <w:vAlign w:val="center"/>
            <w:hideMark/>
          </w:tcPr>
          <w:p w14:paraId="7DA97D17" w14:textId="77777777" w:rsidR="004835E9" w:rsidRPr="006F22B9" w:rsidRDefault="004835E9" w:rsidP="006F22B9">
            <w:pPr>
              <w:spacing w:line="360" w:lineRule="auto"/>
              <w:jc w:val="both"/>
              <w:rPr>
                <w:rFonts w:ascii="Book Antiqua" w:eastAsia="Times New Roman" w:hAnsi="Book Antiqua"/>
                <w:lang w:eastAsia="zh-CN"/>
              </w:rPr>
            </w:pPr>
          </w:p>
        </w:tc>
      </w:tr>
      <w:tr w:rsidR="004835E9" w:rsidRPr="004835E9" w14:paraId="7464EC1D" w14:textId="77777777" w:rsidTr="00080F53">
        <w:trPr>
          <w:trHeight w:val="312"/>
        </w:trPr>
        <w:tc>
          <w:tcPr>
            <w:tcW w:w="1263" w:type="pct"/>
            <w:tcBorders>
              <w:top w:val="nil"/>
              <w:left w:val="nil"/>
              <w:bottom w:val="nil"/>
              <w:right w:val="nil"/>
            </w:tcBorders>
            <w:shd w:val="clear" w:color="auto" w:fill="auto"/>
            <w:hideMark/>
          </w:tcPr>
          <w:p w14:paraId="6D3EC752" w14:textId="77777777" w:rsidR="004835E9" w:rsidRPr="0098064C" w:rsidRDefault="004835E9" w:rsidP="006F22B9">
            <w:pPr>
              <w:spacing w:line="360" w:lineRule="auto"/>
              <w:jc w:val="both"/>
              <w:rPr>
                <w:rFonts w:ascii="Book Antiqua" w:eastAsia="DengXian" w:hAnsi="Book Antiqua" w:cs="SimSun"/>
                <w:color w:val="000000"/>
                <w:lang w:eastAsia="zh-CN"/>
              </w:rPr>
            </w:pPr>
            <w:r w:rsidRPr="0098064C">
              <w:rPr>
                <w:rFonts w:ascii="Book Antiqua" w:eastAsia="DengXian" w:hAnsi="Book Antiqua" w:cs="SimSun"/>
                <w:color w:val="000000"/>
                <w:lang w:eastAsia="zh-CN"/>
              </w:rPr>
              <w:t>Adj. CTx.</w:t>
            </w:r>
          </w:p>
        </w:tc>
        <w:tc>
          <w:tcPr>
            <w:tcW w:w="1184" w:type="pct"/>
            <w:tcBorders>
              <w:top w:val="nil"/>
              <w:left w:val="nil"/>
              <w:bottom w:val="nil"/>
              <w:right w:val="nil"/>
            </w:tcBorders>
            <w:shd w:val="clear" w:color="auto" w:fill="auto"/>
            <w:hideMark/>
          </w:tcPr>
          <w:p w14:paraId="1C718209"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778" w:type="pct"/>
            <w:vMerge w:val="restart"/>
            <w:tcBorders>
              <w:top w:val="nil"/>
              <w:left w:val="nil"/>
              <w:bottom w:val="nil"/>
              <w:right w:val="nil"/>
            </w:tcBorders>
            <w:shd w:val="clear" w:color="auto" w:fill="auto"/>
            <w:hideMark/>
          </w:tcPr>
          <w:p w14:paraId="499666D0"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0.059</w:t>
            </w:r>
          </w:p>
        </w:tc>
        <w:tc>
          <w:tcPr>
            <w:tcW w:w="925" w:type="pct"/>
            <w:tcBorders>
              <w:top w:val="nil"/>
              <w:left w:val="nil"/>
              <w:bottom w:val="nil"/>
              <w:right w:val="nil"/>
            </w:tcBorders>
            <w:shd w:val="clear" w:color="auto" w:fill="auto"/>
            <w:hideMark/>
          </w:tcPr>
          <w:p w14:paraId="29F327B5"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val="restart"/>
            <w:tcBorders>
              <w:top w:val="nil"/>
              <w:left w:val="nil"/>
              <w:bottom w:val="nil"/>
              <w:right w:val="nil"/>
            </w:tcBorders>
            <w:shd w:val="clear" w:color="auto" w:fill="auto"/>
            <w:hideMark/>
          </w:tcPr>
          <w:p w14:paraId="7047250A" w14:textId="77777777" w:rsidR="004835E9" w:rsidRPr="006F22B9" w:rsidRDefault="004835E9"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0.025</w:t>
            </w:r>
          </w:p>
        </w:tc>
      </w:tr>
      <w:tr w:rsidR="004835E9" w:rsidRPr="004835E9" w14:paraId="4D9CCE90" w14:textId="77777777" w:rsidTr="00080F53">
        <w:trPr>
          <w:trHeight w:val="312"/>
        </w:trPr>
        <w:tc>
          <w:tcPr>
            <w:tcW w:w="1263" w:type="pct"/>
            <w:tcBorders>
              <w:top w:val="nil"/>
              <w:left w:val="nil"/>
              <w:bottom w:val="nil"/>
              <w:right w:val="nil"/>
            </w:tcBorders>
            <w:shd w:val="clear" w:color="auto" w:fill="auto"/>
            <w:hideMark/>
          </w:tcPr>
          <w:p w14:paraId="5EC2FB8F"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No</w:t>
            </w:r>
          </w:p>
        </w:tc>
        <w:tc>
          <w:tcPr>
            <w:tcW w:w="1184" w:type="pct"/>
            <w:tcBorders>
              <w:top w:val="nil"/>
              <w:left w:val="nil"/>
              <w:bottom w:val="nil"/>
              <w:right w:val="nil"/>
            </w:tcBorders>
            <w:shd w:val="clear" w:color="auto" w:fill="auto"/>
            <w:hideMark/>
          </w:tcPr>
          <w:p w14:paraId="793993DB" w14:textId="60C964C6"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154 (37.8)</w:t>
            </w:r>
          </w:p>
        </w:tc>
        <w:tc>
          <w:tcPr>
            <w:tcW w:w="778" w:type="pct"/>
            <w:vMerge/>
            <w:tcBorders>
              <w:top w:val="nil"/>
              <w:left w:val="nil"/>
              <w:bottom w:val="nil"/>
              <w:right w:val="nil"/>
            </w:tcBorders>
            <w:vAlign w:val="center"/>
            <w:hideMark/>
          </w:tcPr>
          <w:p w14:paraId="30EA42E1"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nil"/>
              <w:right w:val="nil"/>
            </w:tcBorders>
            <w:shd w:val="clear" w:color="auto" w:fill="auto"/>
            <w:hideMark/>
          </w:tcPr>
          <w:p w14:paraId="26147134"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849" w:type="pct"/>
            <w:vMerge/>
            <w:tcBorders>
              <w:top w:val="nil"/>
              <w:left w:val="nil"/>
              <w:bottom w:val="nil"/>
              <w:right w:val="nil"/>
            </w:tcBorders>
            <w:vAlign w:val="center"/>
            <w:hideMark/>
          </w:tcPr>
          <w:p w14:paraId="7947ABF5" w14:textId="77777777" w:rsidR="004835E9" w:rsidRPr="004835E9" w:rsidRDefault="004835E9" w:rsidP="006F22B9">
            <w:pPr>
              <w:spacing w:line="360" w:lineRule="auto"/>
              <w:jc w:val="both"/>
              <w:rPr>
                <w:rFonts w:ascii="Book Antiqua" w:eastAsia="DengXian" w:hAnsi="Book Antiqua" w:cs="SimSun"/>
                <w:color w:val="000000"/>
                <w:lang w:eastAsia="zh-CN"/>
              </w:rPr>
            </w:pPr>
          </w:p>
        </w:tc>
      </w:tr>
      <w:tr w:rsidR="004835E9" w:rsidRPr="004835E9" w14:paraId="60202076" w14:textId="77777777" w:rsidTr="00080F53">
        <w:trPr>
          <w:trHeight w:val="312"/>
        </w:trPr>
        <w:tc>
          <w:tcPr>
            <w:tcW w:w="1263" w:type="pct"/>
            <w:tcBorders>
              <w:top w:val="nil"/>
              <w:left w:val="nil"/>
              <w:bottom w:val="single" w:sz="4" w:space="0" w:color="auto"/>
              <w:right w:val="nil"/>
            </w:tcBorders>
            <w:shd w:val="clear" w:color="auto" w:fill="auto"/>
            <w:hideMark/>
          </w:tcPr>
          <w:p w14:paraId="13AD4E32"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Yes</w:t>
            </w:r>
          </w:p>
        </w:tc>
        <w:tc>
          <w:tcPr>
            <w:tcW w:w="1184" w:type="pct"/>
            <w:tcBorders>
              <w:top w:val="nil"/>
              <w:left w:val="nil"/>
              <w:bottom w:val="single" w:sz="4" w:space="0" w:color="auto"/>
              <w:right w:val="nil"/>
            </w:tcBorders>
            <w:shd w:val="clear" w:color="auto" w:fill="auto"/>
            <w:hideMark/>
          </w:tcPr>
          <w:p w14:paraId="7A9D8C82" w14:textId="292BEDC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253 (62.2)</w:t>
            </w:r>
          </w:p>
        </w:tc>
        <w:tc>
          <w:tcPr>
            <w:tcW w:w="778" w:type="pct"/>
            <w:vMerge/>
            <w:tcBorders>
              <w:top w:val="nil"/>
              <w:left w:val="nil"/>
              <w:bottom w:val="single" w:sz="4" w:space="0" w:color="auto"/>
              <w:right w:val="nil"/>
            </w:tcBorders>
            <w:vAlign w:val="center"/>
            <w:hideMark/>
          </w:tcPr>
          <w:p w14:paraId="092447D9" w14:textId="77777777" w:rsidR="004835E9" w:rsidRPr="004835E9" w:rsidRDefault="004835E9" w:rsidP="006F22B9">
            <w:pPr>
              <w:spacing w:line="360" w:lineRule="auto"/>
              <w:jc w:val="both"/>
              <w:rPr>
                <w:rFonts w:ascii="Book Antiqua" w:eastAsia="DengXian" w:hAnsi="Book Antiqua" w:cs="SimSun"/>
                <w:color w:val="000000"/>
                <w:lang w:eastAsia="zh-CN"/>
              </w:rPr>
            </w:pPr>
          </w:p>
        </w:tc>
        <w:tc>
          <w:tcPr>
            <w:tcW w:w="925" w:type="pct"/>
            <w:tcBorders>
              <w:top w:val="nil"/>
              <w:left w:val="nil"/>
              <w:bottom w:val="single" w:sz="4" w:space="0" w:color="auto"/>
              <w:right w:val="nil"/>
            </w:tcBorders>
            <w:shd w:val="clear" w:color="auto" w:fill="auto"/>
            <w:hideMark/>
          </w:tcPr>
          <w:p w14:paraId="4FE5039B" w14:textId="77777777" w:rsidR="004835E9" w:rsidRPr="004835E9" w:rsidRDefault="004835E9" w:rsidP="006F22B9">
            <w:pPr>
              <w:spacing w:line="360" w:lineRule="auto"/>
              <w:jc w:val="both"/>
              <w:rPr>
                <w:rFonts w:ascii="Book Antiqua" w:eastAsia="DengXian" w:hAnsi="Book Antiqua" w:cs="SimSun"/>
                <w:color w:val="000000"/>
                <w:lang w:eastAsia="zh-CN"/>
              </w:rPr>
            </w:pPr>
            <w:r w:rsidRPr="004835E9">
              <w:rPr>
                <w:rFonts w:ascii="Book Antiqua" w:eastAsia="DengXian" w:hAnsi="Book Antiqua" w:cs="SimSun"/>
                <w:color w:val="000000"/>
                <w:lang w:eastAsia="zh-CN"/>
              </w:rPr>
              <w:t>0.573 (0.352–0.933)</w:t>
            </w:r>
          </w:p>
        </w:tc>
        <w:tc>
          <w:tcPr>
            <w:tcW w:w="849" w:type="pct"/>
            <w:vMerge/>
            <w:tcBorders>
              <w:top w:val="nil"/>
              <w:left w:val="nil"/>
              <w:bottom w:val="single" w:sz="4" w:space="0" w:color="auto"/>
              <w:right w:val="nil"/>
            </w:tcBorders>
            <w:vAlign w:val="center"/>
            <w:hideMark/>
          </w:tcPr>
          <w:p w14:paraId="1FC83EDB" w14:textId="77777777" w:rsidR="004835E9" w:rsidRPr="004835E9" w:rsidRDefault="004835E9" w:rsidP="006F22B9">
            <w:pPr>
              <w:spacing w:line="360" w:lineRule="auto"/>
              <w:jc w:val="both"/>
              <w:rPr>
                <w:rFonts w:ascii="Book Antiqua" w:eastAsia="DengXian" w:hAnsi="Book Antiqua" w:cs="SimSun"/>
                <w:color w:val="000000"/>
                <w:lang w:eastAsia="zh-CN"/>
              </w:rPr>
            </w:pPr>
          </w:p>
        </w:tc>
      </w:tr>
    </w:tbl>
    <w:p w14:paraId="4FD90D92" w14:textId="23330122" w:rsidR="00BB1836" w:rsidRPr="000527FB" w:rsidRDefault="00080F53" w:rsidP="006F22B9">
      <w:pPr>
        <w:snapToGrid w:val="0"/>
        <w:spacing w:line="360" w:lineRule="auto"/>
        <w:contextualSpacing/>
        <w:jc w:val="both"/>
        <w:rPr>
          <w:rFonts w:ascii="Book Antiqua" w:hAnsi="Book Antiqua"/>
        </w:rPr>
      </w:pPr>
      <w:r w:rsidRPr="000527FB">
        <w:rPr>
          <w:rFonts w:ascii="Book Antiqua" w:hAnsi="Book Antiqua"/>
        </w:rPr>
        <w:t>Adj. CTx</w:t>
      </w:r>
      <w:r>
        <w:rPr>
          <w:rFonts w:ascii="Book Antiqua" w:hAnsi="Book Antiqua"/>
        </w:rPr>
        <w:t>.: A</w:t>
      </w:r>
      <w:r w:rsidRPr="000527FB">
        <w:rPr>
          <w:rFonts w:ascii="Book Antiqua" w:hAnsi="Book Antiqua"/>
        </w:rPr>
        <w:t>djuvant chemotherapy</w:t>
      </w:r>
      <w:r>
        <w:rPr>
          <w:rFonts w:ascii="Book Antiqua" w:hAnsi="Book Antiqua"/>
        </w:rPr>
        <w:t xml:space="preserve">; </w:t>
      </w:r>
      <w:r w:rsidR="00BB1836" w:rsidRPr="000527FB">
        <w:rPr>
          <w:rFonts w:ascii="Book Antiqua" w:hAnsi="Book Antiqua"/>
        </w:rPr>
        <w:t>CA 19-9</w:t>
      </w:r>
      <w:r w:rsidR="00BB1836">
        <w:rPr>
          <w:rFonts w:ascii="Book Antiqua" w:hAnsi="Book Antiqua"/>
        </w:rPr>
        <w:t>: C</w:t>
      </w:r>
      <w:r w:rsidR="00BB1836" w:rsidRPr="000527FB">
        <w:rPr>
          <w:rFonts w:ascii="Book Antiqua" w:hAnsi="Book Antiqua"/>
        </w:rPr>
        <w:t>arbohydrate antigen 19-9; CI</w:t>
      </w:r>
      <w:r w:rsidR="00BB1836">
        <w:rPr>
          <w:rFonts w:ascii="Book Antiqua" w:hAnsi="Book Antiqua"/>
        </w:rPr>
        <w:t>: C</w:t>
      </w:r>
      <w:r w:rsidR="00BB1836" w:rsidRPr="000527FB">
        <w:rPr>
          <w:rFonts w:ascii="Book Antiqua" w:hAnsi="Book Antiqua"/>
        </w:rPr>
        <w:t xml:space="preserve">onfidence interval; </w:t>
      </w:r>
      <w:r w:rsidRPr="000527FB">
        <w:rPr>
          <w:rFonts w:ascii="Book Antiqua" w:hAnsi="Book Antiqua"/>
        </w:rPr>
        <w:t>LVi</w:t>
      </w:r>
      <w:r>
        <w:rPr>
          <w:rFonts w:ascii="Book Antiqua" w:hAnsi="Book Antiqua"/>
        </w:rPr>
        <w:t>: L</w:t>
      </w:r>
      <w:r w:rsidRPr="000527FB">
        <w:rPr>
          <w:rFonts w:ascii="Book Antiqua" w:hAnsi="Book Antiqua"/>
        </w:rPr>
        <w:t>ymphovascular invasion</w:t>
      </w:r>
      <w:r>
        <w:rPr>
          <w:rFonts w:ascii="Book Antiqua" w:hAnsi="Book Antiqua"/>
        </w:rPr>
        <w:t>;</w:t>
      </w:r>
      <w:r w:rsidRPr="000527FB">
        <w:rPr>
          <w:rFonts w:ascii="Book Antiqua" w:hAnsi="Book Antiqua"/>
        </w:rPr>
        <w:t xml:space="preserve"> NLR</w:t>
      </w:r>
      <w:r>
        <w:rPr>
          <w:rFonts w:ascii="Book Antiqua" w:hAnsi="Book Antiqua"/>
        </w:rPr>
        <w:t>; N</w:t>
      </w:r>
      <w:r w:rsidRPr="000527FB">
        <w:rPr>
          <w:rFonts w:ascii="Book Antiqua" w:hAnsi="Book Antiqua"/>
        </w:rPr>
        <w:t>eutrophil-lymphocyte ratio; PNi</w:t>
      </w:r>
      <w:r>
        <w:rPr>
          <w:rFonts w:ascii="Book Antiqua" w:hAnsi="Book Antiqua"/>
        </w:rPr>
        <w:t>; P</w:t>
      </w:r>
      <w:r w:rsidRPr="000527FB">
        <w:rPr>
          <w:rFonts w:ascii="Book Antiqua" w:hAnsi="Book Antiqua"/>
        </w:rPr>
        <w:t xml:space="preserve">erineural invasion; </w:t>
      </w:r>
      <w:r w:rsidR="00BB1836" w:rsidRPr="000527FB">
        <w:rPr>
          <w:rFonts w:ascii="Book Antiqua" w:hAnsi="Book Antiqua"/>
        </w:rPr>
        <w:t>RM</w:t>
      </w:r>
      <w:r w:rsidR="00BB1836">
        <w:rPr>
          <w:rFonts w:ascii="Book Antiqua" w:hAnsi="Book Antiqua"/>
        </w:rPr>
        <w:t>: R</w:t>
      </w:r>
      <w:r w:rsidR="00BB1836" w:rsidRPr="000527FB">
        <w:rPr>
          <w:rFonts w:ascii="Book Antiqua" w:hAnsi="Book Antiqua"/>
        </w:rPr>
        <w:t>esection margin</w:t>
      </w:r>
      <w:r>
        <w:rPr>
          <w:rFonts w:ascii="Book Antiqua" w:hAnsi="Book Antiqua"/>
        </w:rPr>
        <w:t>.</w:t>
      </w:r>
      <w:r w:rsidR="00BB1836" w:rsidRPr="000527FB">
        <w:rPr>
          <w:rFonts w:ascii="Book Antiqua" w:hAnsi="Book Antiqua"/>
        </w:rPr>
        <w:t xml:space="preserve"> </w:t>
      </w:r>
    </w:p>
    <w:p w14:paraId="2C9C9EBA" w14:textId="77777777" w:rsidR="00AA6FF8" w:rsidRDefault="00AA6FF8" w:rsidP="006F22B9">
      <w:pPr>
        <w:spacing w:line="360" w:lineRule="auto"/>
        <w:jc w:val="both"/>
        <w:rPr>
          <w:rFonts w:ascii="Book Antiqua" w:eastAsia="Book Antiqua" w:hAnsi="Book Antiqua" w:cs="Book Antiqua"/>
          <w:color w:val="000000"/>
        </w:rPr>
      </w:pPr>
    </w:p>
    <w:p w14:paraId="48F6D789" w14:textId="77777777" w:rsidR="00AA6FF8" w:rsidRDefault="00AA6FF8" w:rsidP="006F22B9">
      <w:pPr>
        <w:spacing w:line="360" w:lineRule="auto"/>
        <w:jc w:val="both"/>
        <w:rPr>
          <w:rFonts w:ascii="Book Antiqua" w:eastAsia="Book Antiqua" w:hAnsi="Book Antiqua" w:cs="Book Antiqua"/>
          <w:b/>
          <w:bCs/>
          <w:color w:val="000000"/>
        </w:rPr>
        <w:sectPr w:rsidR="00AA6FF8">
          <w:pgSz w:w="12240" w:h="15840"/>
          <w:pgMar w:top="1440" w:right="1440" w:bottom="1440" w:left="1440" w:header="720" w:footer="720" w:gutter="0"/>
          <w:cols w:space="720"/>
          <w:docGrid w:linePitch="360"/>
        </w:sectPr>
      </w:pPr>
    </w:p>
    <w:p w14:paraId="2AC4866E" w14:textId="08413765" w:rsidR="00A77B3E" w:rsidRDefault="006937B5" w:rsidP="006F22B9">
      <w:pPr>
        <w:spacing w:line="360" w:lineRule="auto"/>
        <w:jc w:val="both"/>
        <w:rPr>
          <w:rFonts w:ascii="Book Antiqua" w:eastAsia="Book Antiqua" w:hAnsi="Book Antiqua" w:cs="Book Antiqua"/>
          <w:b/>
          <w:bCs/>
          <w:color w:val="000000"/>
        </w:rPr>
      </w:pPr>
      <w:r w:rsidRPr="00AA6FF8">
        <w:rPr>
          <w:rFonts w:ascii="Book Antiqua" w:eastAsia="Book Antiqua" w:hAnsi="Book Antiqua" w:cs="Book Antiqua"/>
          <w:b/>
          <w:bCs/>
          <w:color w:val="000000"/>
        </w:rPr>
        <w:lastRenderedPageBreak/>
        <w:t>Table 3</w:t>
      </w:r>
      <w:r w:rsidR="00776A56" w:rsidRPr="00AA6FF8">
        <w:rPr>
          <w:rFonts w:ascii="Book Antiqua" w:eastAsia="Book Antiqua" w:hAnsi="Book Antiqua" w:cs="Book Antiqua"/>
          <w:b/>
          <w:bCs/>
          <w:color w:val="000000"/>
        </w:rPr>
        <w:t xml:space="preserve"> </w:t>
      </w:r>
      <w:r w:rsidRPr="00AA6FF8">
        <w:rPr>
          <w:rFonts w:ascii="Book Antiqua" w:eastAsia="Book Antiqua" w:hAnsi="Book Antiqua" w:cs="Book Antiqua"/>
          <w:b/>
          <w:bCs/>
          <w:color w:val="000000"/>
        </w:rPr>
        <w:t>Comparisons between the early and non-early recurrence group</w:t>
      </w:r>
    </w:p>
    <w:tbl>
      <w:tblPr>
        <w:tblW w:w="5000" w:type="pct"/>
        <w:tblLook w:val="04A0" w:firstRow="1" w:lastRow="0" w:firstColumn="1" w:lastColumn="0" w:noHBand="0" w:noVBand="1"/>
      </w:tblPr>
      <w:tblGrid>
        <w:gridCol w:w="2340"/>
        <w:gridCol w:w="2340"/>
        <w:gridCol w:w="2340"/>
        <w:gridCol w:w="2340"/>
      </w:tblGrid>
      <w:tr w:rsidR="00DB4191" w:rsidRPr="00DB4191" w14:paraId="56A569D6" w14:textId="77777777" w:rsidTr="00FE5FD7">
        <w:trPr>
          <w:trHeight w:val="312"/>
        </w:trPr>
        <w:tc>
          <w:tcPr>
            <w:tcW w:w="1250" w:type="pct"/>
            <w:tcBorders>
              <w:top w:val="single" w:sz="4" w:space="0" w:color="auto"/>
              <w:left w:val="nil"/>
              <w:right w:val="nil"/>
            </w:tcBorders>
            <w:shd w:val="clear" w:color="auto" w:fill="auto"/>
            <w:hideMark/>
          </w:tcPr>
          <w:p w14:paraId="7F2BFF18" w14:textId="77777777" w:rsidR="00DB4191" w:rsidRPr="00DB4191" w:rsidRDefault="00DB4191" w:rsidP="006F22B9">
            <w:pPr>
              <w:spacing w:line="360" w:lineRule="auto"/>
              <w:jc w:val="both"/>
              <w:rPr>
                <w:rFonts w:ascii="Book Antiqua" w:eastAsia="DengXian" w:hAnsi="Book Antiqua" w:cs="SimSun"/>
                <w:b/>
                <w:bCs/>
                <w:color w:val="000000"/>
                <w:lang w:eastAsia="zh-CN"/>
              </w:rPr>
            </w:pPr>
            <w:r w:rsidRPr="00DB4191">
              <w:rPr>
                <w:rFonts w:ascii="Book Antiqua" w:eastAsia="DengXian" w:hAnsi="Book Antiqua" w:cs="SimSun"/>
                <w:b/>
                <w:bCs/>
                <w:color w:val="000000"/>
                <w:lang w:eastAsia="zh-CN"/>
              </w:rPr>
              <w:t>Factors</w:t>
            </w:r>
          </w:p>
        </w:tc>
        <w:tc>
          <w:tcPr>
            <w:tcW w:w="1250" w:type="pct"/>
            <w:tcBorders>
              <w:top w:val="single" w:sz="4" w:space="0" w:color="auto"/>
              <w:left w:val="nil"/>
              <w:bottom w:val="single" w:sz="4" w:space="0" w:color="auto"/>
              <w:right w:val="nil"/>
            </w:tcBorders>
            <w:shd w:val="clear" w:color="auto" w:fill="auto"/>
            <w:hideMark/>
          </w:tcPr>
          <w:p w14:paraId="55E64510" w14:textId="49F10C36" w:rsidR="00DB4191" w:rsidRPr="00DB4191" w:rsidRDefault="00DB4191" w:rsidP="006F22B9">
            <w:pPr>
              <w:spacing w:line="360" w:lineRule="auto"/>
              <w:jc w:val="both"/>
              <w:rPr>
                <w:rFonts w:ascii="Book Antiqua" w:eastAsia="DengXian" w:hAnsi="Book Antiqua" w:cs="SimSun"/>
                <w:b/>
                <w:bCs/>
                <w:color w:val="000000"/>
                <w:lang w:eastAsia="zh-CN"/>
              </w:rPr>
            </w:pPr>
            <w:r w:rsidRPr="00DB4191">
              <w:rPr>
                <w:rFonts w:ascii="Book Antiqua" w:eastAsia="DengXian" w:hAnsi="Book Antiqua" w:cs="SimSun"/>
                <w:b/>
                <w:bCs/>
                <w:color w:val="000000"/>
                <w:lang w:eastAsia="zh-CN"/>
              </w:rPr>
              <w:t>Early recurrence</w:t>
            </w:r>
            <w:r w:rsidR="00A95EA2" w:rsidRPr="00DB4191">
              <w:rPr>
                <w:rFonts w:ascii="Book Antiqua" w:eastAsia="DengXian" w:hAnsi="Book Antiqua" w:cs="SimSun"/>
                <w:b/>
                <w:bCs/>
                <w:color w:val="000000"/>
                <w:lang w:eastAsia="zh-CN"/>
              </w:rPr>
              <w:t xml:space="preserve">, </w:t>
            </w:r>
            <w:r w:rsidR="00A95EA2" w:rsidRPr="00DB4191">
              <w:rPr>
                <w:rFonts w:ascii="Book Antiqua" w:eastAsia="DengXian" w:hAnsi="Book Antiqua" w:cs="SimSun"/>
                <w:b/>
                <w:bCs/>
                <w:i/>
                <w:iCs/>
                <w:color w:val="000000"/>
                <w:lang w:eastAsia="zh-CN"/>
              </w:rPr>
              <w:t>n</w:t>
            </w:r>
            <w:r w:rsidR="00A95EA2" w:rsidRPr="00DB4191">
              <w:rPr>
                <w:rFonts w:ascii="Book Antiqua" w:eastAsia="DengXian" w:hAnsi="Book Antiqua" w:cs="SimSun"/>
                <w:b/>
                <w:bCs/>
                <w:color w:val="000000"/>
                <w:lang w:eastAsia="zh-CN"/>
              </w:rPr>
              <w:t xml:space="preserve"> (%)</w:t>
            </w:r>
          </w:p>
        </w:tc>
        <w:tc>
          <w:tcPr>
            <w:tcW w:w="1250" w:type="pct"/>
            <w:tcBorders>
              <w:top w:val="single" w:sz="4" w:space="0" w:color="auto"/>
              <w:left w:val="nil"/>
              <w:bottom w:val="single" w:sz="4" w:space="0" w:color="auto"/>
              <w:right w:val="nil"/>
            </w:tcBorders>
            <w:shd w:val="clear" w:color="auto" w:fill="auto"/>
            <w:hideMark/>
          </w:tcPr>
          <w:p w14:paraId="7DF44EB3" w14:textId="5A3BF9F5" w:rsidR="00DB4191" w:rsidRPr="00DB4191" w:rsidRDefault="00DB4191" w:rsidP="006F22B9">
            <w:pPr>
              <w:spacing w:line="360" w:lineRule="auto"/>
              <w:jc w:val="both"/>
              <w:rPr>
                <w:rFonts w:ascii="Book Antiqua" w:eastAsia="DengXian" w:hAnsi="Book Antiqua" w:cs="SimSun"/>
                <w:b/>
                <w:bCs/>
                <w:color w:val="000000"/>
                <w:lang w:eastAsia="zh-CN"/>
              </w:rPr>
            </w:pPr>
            <w:r w:rsidRPr="00DB4191">
              <w:rPr>
                <w:rFonts w:ascii="Book Antiqua" w:eastAsia="DengXian" w:hAnsi="Book Antiqua" w:cs="SimSun"/>
                <w:b/>
                <w:bCs/>
                <w:color w:val="000000"/>
                <w:lang w:eastAsia="zh-CN"/>
              </w:rPr>
              <w:t xml:space="preserve">Non-early recurrence, </w:t>
            </w:r>
            <w:r w:rsidRPr="00DB4191">
              <w:rPr>
                <w:rFonts w:ascii="Book Antiqua" w:eastAsia="DengXian" w:hAnsi="Book Antiqua" w:cs="SimSun"/>
                <w:b/>
                <w:bCs/>
                <w:i/>
                <w:iCs/>
                <w:color w:val="000000"/>
                <w:lang w:eastAsia="zh-CN"/>
              </w:rPr>
              <w:t>n</w:t>
            </w:r>
            <w:r w:rsidRPr="00DB4191">
              <w:rPr>
                <w:rFonts w:ascii="Book Antiqua" w:eastAsia="DengXian" w:hAnsi="Book Antiqua" w:cs="SimSun"/>
                <w:b/>
                <w:bCs/>
                <w:color w:val="000000"/>
                <w:lang w:eastAsia="zh-CN"/>
              </w:rPr>
              <w:t xml:space="preserve"> (%)</w:t>
            </w:r>
          </w:p>
        </w:tc>
        <w:tc>
          <w:tcPr>
            <w:tcW w:w="1250" w:type="pct"/>
            <w:tcBorders>
              <w:top w:val="single" w:sz="4" w:space="0" w:color="auto"/>
              <w:left w:val="nil"/>
              <w:right w:val="nil"/>
            </w:tcBorders>
            <w:shd w:val="clear" w:color="auto" w:fill="auto"/>
            <w:hideMark/>
          </w:tcPr>
          <w:p w14:paraId="207C2BB4" w14:textId="77777777" w:rsidR="00DB4191" w:rsidRPr="00DB4191" w:rsidRDefault="00DB4191" w:rsidP="006F22B9">
            <w:pPr>
              <w:spacing w:line="360" w:lineRule="auto"/>
              <w:jc w:val="both"/>
              <w:rPr>
                <w:rFonts w:ascii="Book Antiqua" w:eastAsia="DengXian" w:hAnsi="Book Antiqua" w:cs="SimSun"/>
                <w:b/>
                <w:bCs/>
                <w:color w:val="000000"/>
                <w:lang w:eastAsia="zh-CN"/>
              </w:rPr>
            </w:pPr>
            <w:r w:rsidRPr="00DB4191">
              <w:rPr>
                <w:rFonts w:ascii="Book Antiqua" w:eastAsia="DengXian" w:hAnsi="Book Antiqua" w:cs="SimSun"/>
                <w:b/>
                <w:bCs/>
                <w:i/>
                <w:iCs/>
                <w:color w:val="000000"/>
                <w:lang w:eastAsia="zh-CN"/>
              </w:rPr>
              <w:t>P</w:t>
            </w:r>
            <w:r w:rsidRPr="00DB4191">
              <w:rPr>
                <w:rFonts w:ascii="Book Antiqua" w:eastAsia="DengXian" w:hAnsi="Book Antiqua" w:cs="SimSun"/>
                <w:b/>
                <w:bCs/>
                <w:color w:val="000000"/>
                <w:lang w:eastAsia="zh-CN"/>
              </w:rPr>
              <w:t xml:space="preserve"> value</w:t>
            </w:r>
          </w:p>
        </w:tc>
      </w:tr>
      <w:tr w:rsidR="00A95EA2" w:rsidRPr="00DB4191" w14:paraId="5C377992" w14:textId="77777777" w:rsidTr="00FE5FD7">
        <w:trPr>
          <w:trHeight w:val="312"/>
        </w:trPr>
        <w:tc>
          <w:tcPr>
            <w:tcW w:w="1250" w:type="pct"/>
            <w:tcBorders>
              <w:left w:val="nil"/>
              <w:bottom w:val="single" w:sz="4" w:space="0" w:color="auto"/>
              <w:right w:val="nil"/>
            </w:tcBorders>
            <w:shd w:val="clear" w:color="auto" w:fill="auto"/>
          </w:tcPr>
          <w:p w14:paraId="1F52F0F8" w14:textId="77777777" w:rsidR="00A95EA2" w:rsidRPr="00DB4191" w:rsidRDefault="00A95EA2" w:rsidP="006F22B9">
            <w:pPr>
              <w:spacing w:line="360" w:lineRule="auto"/>
              <w:jc w:val="both"/>
              <w:rPr>
                <w:rFonts w:ascii="Book Antiqua" w:eastAsia="DengXian" w:hAnsi="Book Antiqua" w:cs="SimSun"/>
                <w:b/>
                <w:bCs/>
                <w:color w:val="000000"/>
                <w:lang w:eastAsia="zh-CN"/>
              </w:rPr>
            </w:pPr>
          </w:p>
        </w:tc>
        <w:tc>
          <w:tcPr>
            <w:tcW w:w="1250" w:type="pct"/>
            <w:tcBorders>
              <w:top w:val="single" w:sz="4" w:space="0" w:color="auto"/>
              <w:left w:val="nil"/>
              <w:bottom w:val="single" w:sz="4" w:space="0" w:color="auto"/>
              <w:right w:val="nil"/>
            </w:tcBorders>
            <w:shd w:val="clear" w:color="auto" w:fill="auto"/>
          </w:tcPr>
          <w:p w14:paraId="4BF30B65" w14:textId="46D7BCBC" w:rsidR="00A95EA2" w:rsidRPr="00DB4191" w:rsidRDefault="006F22B9" w:rsidP="006F22B9">
            <w:pPr>
              <w:spacing w:line="360" w:lineRule="auto"/>
              <w:jc w:val="both"/>
              <w:rPr>
                <w:rFonts w:ascii="Book Antiqua" w:eastAsia="DengXian" w:hAnsi="Book Antiqua" w:cs="SimSun"/>
                <w:b/>
                <w:bCs/>
                <w:color w:val="000000"/>
                <w:lang w:eastAsia="zh-CN"/>
              </w:rPr>
            </w:pPr>
            <w:r w:rsidRPr="006F22B9">
              <w:rPr>
                <w:rFonts w:ascii="Book Antiqua" w:eastAsia="DengXian" w:hAnsi="Book Antiqua" w:cs="SimSun"/>
                <w:b/>
                <w:bCs/>
                <w:i/>
                <w:iCs/>
                <w:color w:val="000000"/>
                <w:lang w:eastAsia="zh-CN"/>
              </w:rPr>
              <w:t>N</w:t>
            </w:r>
            <w:r w:rsidR="00A95EA2" w:rsidRPr="00DB4191">
              <w:rPr>
                <w:rFonts w:ascii="Book Antiqua" w:eastAsia="DengXian" w:hAnsi="Book Antiqua" w:cs="SimSun"/>
                <w:b/>
                <w:bCs/>
                <w:color w:val="000000"/>
                <w:lang w:eastAsia="zh-CN"/>
              </w:rPr>
              <w:t xml:space="preserve"> = 98 (24.1%)</w:t>
            </w:r>
          </w:p>
        </w:tc>
        <w:tc>
          <w:tcPr>
            <w:tcW w:w="1250" w:type="pct"/>
            <w:tcBorders>
              <w:top w:val="single" w:sz="4" w:space="0" w:color="auto"/>
              <w:left w:val="nil"/>
              <w:bottom w:val="single" w:sz="4" w:space="0" w:color="auto"/>
              <w:right w:val="nil"/>
            </w:tcBorders>
            <w:shd w:val="clear" w:color="auto" w:fill="auto"/>
          </w:tcPr>
          <w:p w14:paraId="46090F76" w14:textId="38F7BB4B" w:rsidR="00A95EA2" w:rsidRPr="00DB4191" w:rsidRDefault="006F22B9" w:rsidP="006F22B9">
            <w:pPr>
              <w:spacing w:line="360" w:lineRule="auto"/>
              <w:jc w:val="both"/>
              <w:rPr>
                <w:rFonts w:ascii="Book Antiqua" w:eastAsia="DengXian" w:hAnsi="Book Antiqua" w:cs="SimSun"/>
                <w:b/>
                <w:bCs/>
                <w:color w:val="000000"/>
                <w:lang w:eastAsia="zh-CN"/>
              </w:rPr>
            </w:pPr>
            <w:r w:rsidRPr="006F22B9">
              <w:rPr>
                <w:rFonts w:ascii="Book Antiqua" w:eastAsia="DengXian" w:hAnsi="Book Antiqua" w:cs="SimSun"/>
                <w:b/>
                <w:bCs/>
                <w:i/>
                <w:iCs/>
                <w:color w:val="000000"/>
                <w:lang w:eastAsia="zh-CN"/>
              </w:rPr>
              <w:t xml:space="preserve">N </w:t>
            </w:r>
            <w:r w:rsidR="00A95EA2" w:rsidRPr="00DB4191">
              <w:rPr>
                <w:rFonts w:ascii="Book Antiqua" w:eastAsia="DengXian" w:hAnsi="Book Antiqua" w:cs="SimSun"/>
                <w:b/>
                <w:bCs/>
                <w:color w:val="000000"/>
                <w:lang w:eastAsia="zh-CN"/>
              </w:rPr>
              <w:t>=</w:t>
            </w:r>
            <w:r w:rsidR="00A95EA2">
              <w:rPr>
                <w:rFonts w:ascii="Book Antiqua" w:eastAsia="DengXian" w:hAnsi="Book Antiqua" w:cs="SimSun"/>
                <w:b/>
                <w:bCs/>
                <w:color w:val="000000"/>
                <w:lang w:eastAsia="zh-CN"/>
              </w:rPr>
              <w:t xml:space="preserve"> 309</w:t>
            </w:r>
            <w:r w:rsidR="00A95EA2" w:rsidRPr="00DB4191">
              <w:rPr>
                <w:rFonts w:ascii="Book Antiqua" w:eastAsia="DengXian" w:hAnsi="Book Antiqua" w:cs="SimSun"/>
                <w:b/>
                <w:bCs/>
                <w:color w:val="000000"/>
                <w:lang w:eastAsia="zh-CN"/>
              </w:rPr>
              <w:t xml:space="preserve"> (</w:t>
            </w:r>
            <w:r w:rsidR="00A95EA2">
              <w:rPr>
                <w:rFonts w:ascii="Book Antiqua" w:eastAsia="DengXian" w:hAnsi="Book Antiqua" w:cs="SimSun"/>
                <w:b/>
                <w:bCs/>
                <w:color w:val="000000"/>
                <w:lang w:eastAsia="zh-CN"/>
              </w:rPr>
              <w:t>75.9</w:t>
            </w:r>
            <w:r w:rsidR="00A95EA2" w:rsidRPr="00DB4191">
              <w:rPr>
                <w:rFonts w:ascii="Book Antiqua" w:eastAsia="DengXian" w:hAnsi="Book Antiqua" w:cs="SimSun"/>
                <w:b/>
                <w:bCs/>
                <w:color w:val="000000"/>
                <w:lang w:eastAsia="zh-CN"/>
              </w:rPr>
              <w:t>%)</w:t>
            </w:r>
          </w:p>
        </w:tc>
        <w:tc>
          <w:tcPr>
            <w:tcW w:w="1250" w:type="pct"/>
            <w:tcBorders>
              <w:left w:val="nil"/>
              <w:bottom w:val="single" w:sz="4" w:space="0" w:color="auto"/>
              <w:right w:val="nil"/>
            </w:tcBorders>
            <w:shd w:val="clear" w:color="auto" w:fill="auto"/>
          </w:tcPr>
          <w:p w14:paraId="64A2FFAD" w14:textId="77777777" w:rsidR="00A95EA2" w:rsidRPr="00DB4191" w:rsidRDefault="00A95EA2" w:rsidP="006F22B9">
            <w:pPr>
              <w:spacing w:line="360" w:lineRule="auto"/>
              <w:jc w:val="both"/>
              <w:rPr>
                <w:rFonts w:ascii="Book Antiqua" w:eastAsia="DengXian" w:hAnsi="Book Antiqua" w:cs="SimSun"/>
                <w:b/>
                <w:bCs/>
                <w:i/>
                <w:iCs/>
                <w:color w:val="000000"/>
                <w:lang w:eastAsia="zh-CN"/>
              </w:rPr>
            </w:pPr>
          </w:p>
        </w:tc>
      </w:tr>
      <w:tr w:rsidR="00DB4191" w:rsidRPr="00DB4191" w14:paraId="58BFE416" w14:textId="77777777" w:rsidTr="00A95EA2">
        <w:trPr>
          <w:trHeight w:val="312"/>
        </w:trPr>
        <w:tc>
          <w:tcPr>
            <w:tcW w:w="1250" w:type="pct"/>
            <w:tcBorders>
              <w:top w:val="nil"/>
              <w:left w:val="nil"/>
              <w:bottom w:val="nil"/>
              <w:right w:val="nil"/>
            </w:tcBorders>
            <w:shd w:val="clear" w:color="auto" w:fill="auto"/>
            <w:hideMark/>
          </w:tcPr>
          <w:p w14:paraId="125E0EDC" w14:textId="409ED34C"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Age</w:t>
            </w:r>
            <w:r w:rsidR="00C91291">
              <w:rPr>
                <w:rFonts w:ascii="Book Antiqua" w:eastAsia="DengXian" w:hAnsi="Book Antiqua" w:cs="SimSun"/>
                <w:color w:val="000000"/>
                <w:lang w:eastAsia="zh-CN"/>
              </w:rPr>
              <w:t xml:space="preserve"> in </w:t>
            </w:r>
            <w:r w:rsidRPr="00DB4191">
              <w:rPr>
                <w:rFonts w:ascii="Book Antiqua" w:eastAsia="DengXian" w:hAnsi="Book Antiqua" w:cs="SimSun"/>
                <w:color w:val="000000"/>
                <w:lang w:eastAsia="zh-CN"/>
              </w:rPr>
              <w:t>y</w:t>
            </w:r>
            <w:r w:rsidR="00272A98">
              <w:rPr>
                <w:rFonts w:ascii="Book Antiqua" w:eastAsia="DengXian" w:hAnsi="Book Antiqua" w:cs="SimSun"/>
                <w:color w:val="000000"/>
                <w:lang w:eastAsia="zh-CN"/>
              </w:rPr>
              <w:t>r</w:t>
            </w:r>
          </w:p>
        </w:tc>
        <w:tc>
          <w:tcPr>
            <w:tcW w:w="1250" w:type="pct"/>
            <w:tcBorders>
              <w:top w:val="nil"/>
              <w:left w:val="nil"/>
              <w:bottom w:val="nil"/>
              <w:right w:val="nil"/>
            </w:tcBorders>
            <w:shd w:val="clear" w:color="auto" w:fill="auto"/>
            <w:hideMark/>
          </w:tcPr>
          <w:p w14:paraId="3D6CD99A" w14:textId="77777777" w:rsidR="00DB4191" w:rsidRPr="00DB4191" w:rsidRDefault="00DB4191" w:rsidP="006F22B9">
            <w:pPr>
              <w:spacing w:line="360" w:lineRule="auto"/>
              <w:jc w:val="both"/>
              <w:rPr>
                <w:rFonts w:ascii="Book Antiqua" w:eastAsia="DengXian" w:hAnsi="Book Antiqua" w:cs="SimSun"/>
                <w:color w:val="000000"/>
                <w:lang w:eastAsia="zh-CN"/>
              </w:rPr>
            </w:pPr>
          </w:p>
        </w:tc>
        <w:tc>
          <w:tcPr>
            <w:tcW w:w="1250" w:type="pct"/>
            <w:tcBorders>
              <w:top w:val="nil"/>
              <w:left w:val="nil"/>
              <w:bottom w:val="nil"/>
              <w:right w:val="nil"/>
            </w:tcBorders>
            <w:shd w:val="clear" w:color="auto" w:fill="auto"/>
            <w:hideMark/>
          </w:tcPr>
          <w:p w14:paraId="13E4ADF5" w14:textId="77777777" w:rsidR="00DB4191" w:rsidRPr="00DB4191" w:rsidRDefault="00DB4191" w:rsidP="006F22B9">
            <w:pPr>
              <w:spacing w:line="360" w:lineRule="auto"/>
              <w:jc w:val="both"/>
              <w:rPr>
                <w:rFonts w:ascii="Book Antiqua" w:eastAsia="Times New Roman" w:hAnsi="Book Antiqua"/>
                <w:lang w:eastAsia="zh-CN"/>
              </w:rPr>
            </w:pPr>
          </w:p>
        </w:tc>
        <w:tc>
          <w:tcPr>
            <w:tcW w:w="1250" w:type="pct"/>
            <w:tcBorders>
              <w:top w:val="single" w:sz="4" w:space="0" w:color="auto"/>
              <w:left w:val="nil"/>
              <w:bottom w:val="nil"/>
              <w:right w:val="nil"/>
            </w:tcBorders>
            <w:shd w:val="clear" w:color="auto" w:fill="auto"/>
            <w:hideMark/>
          </w:tcPr>
          <w:p w14:paraId="46F24EA5" w14:textId="77777777" w:rsidR="00DB4191" w:rsidRPr="006F22B9" w:rsidRDefault="00DB4191"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0.21</w:t>
            </w:r>
          </w:p>
        </w:tc>
      </w:tr>
      <w:tr w:rsidR="00DB4191" w:rsidRPr="00DB4191" w14:paraId="264A6646" w14:textId="77777777" w:rsidTr="00DB4191">
        <w:trPr>
          <w:trHeight w:val="384"/>
        </w:trPr>
        <w:tc>
          <w:tcPr>
            <w:tcW w:w="1250" w:type="pct"/>
            <w:tcBorders>
              <w:top w:val="nil"/>
              <w:left w:val="nil"/>
              <w:bottom w:val="nil"/>
              <w:right w:val="nil"/>
            </w:tcBorders>
            <w:shd w:val="clear" w:color="auto" w:fill="auto"/>
            <w:hideMark/>
          </w:tcPr>
          <w:p w14:paraId="549DF928"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&lt;65</w:t>
            </w:r>
          </w:p>
        </w:tc>
        <w:tc>
          <w:tcPr>
            <w:tcW w:w="1250" w:type="pct"/>
            <w:tcBorders>
              <w:top w:val="nil"/>
              <w:left w:val="nil"/>
              <w:bottom w:val="nil"/>
              <w:right w:val="nil"/>
            </w:tcBorders>
            <w:shd w:val="clear" w:color="auto" w:fill="auto"/>
            <w:hideMark/>
          </w:tcPr>
          <w:p w14:paraId="4B6C5337" w14:textId="0B616560"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51 (52.0</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15C13D19" w14:textId="2C190F8A"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183 (59.2</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3151B2F0"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11C7795A" w14:textId="77777777" w:rsidTr="00942FB2">
        <w:trPr>
          <w:trHeight w:val="463"/>
        </w:trPr>
        <w:tc>
          <w:tcPr>
            <w:tcW w:w="1250" w:type="pct"/>
            <w:tcBorders>
              <w:top w:val="nil"/>
              <w:left w:val="nil"/>
              <w:bottom w:val="nil"/>
              <w:right w:val="nil"/>
            </w:tcBorders>
            <w:shd w:val="clear" w:color="auto" w:fill="auto"/>
            <w:hideMark/>
          </w:tcPr>
          <w:p w14:paraId="0F42510B" w14:textId="1A614D99"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w:t>
            </w:r>
            <w:r w:rsidR="008125CA">
              <w:rPr>
                <w:rFonts w:ascii="Book Antiqua" w:eastAsia="DengXian" w:hAnsi="Book Antiqua" w:cs="SimSun"/>
                <w:color w:val="000000"/>
                <w:lang w:eastAsia="zh-CN"/>
              </w:rPr>
              <w:t xml:space="preserve"> </w:t>
            </w:r>
            <w:r w:rsidRPr="00DB4191">
              <w:rPr>
                <w:rFonts w:ascii="Book Antiqua" w:eastAsia="DengXian" w:hAnsi="Book Antiqua" w:cs="SimSun"/>
                <w:color w:val="000000"/>
                <w:lang w:eastAsia="zh-CN"/>
              </w:rPr>
              <w:t>65</w:t>
            </w:r>
          </w:p>
        </w:tc>
        <w:tc>
          <w:tcPr>
            <w:tcW w:w="1250" w:type="pct"/>
            <w:tcBorders>
              <w:top w:val="nil"/>
              <w:left w:val="nil"/>
              <w:bottom w:val="nil"/>
              <w:right w:val="nil"/>
            </w:tcBorders>
            <w:shd w:val="clear" w:color="auto" w:fill="auto"/>
            <w:hideMark/>
          </w:tcPr>
          <w:p w14:paraId="7E2BBCA7" w14:textId="40273FC5"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47 (48.0</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6EF15291" w14:textId="1AF47838"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126 (40.8</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3AF98747"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2A0B1A12" w14:textId="77777777" w:rsidTr="00DB4191">
        <w:trPr>
          <w:trHeight w:val="432"/>
        </w:trPr>
        <w:tc>
          <w:tcPr>
            <w:tcW w:w="1250" w:type="pct"/>
            <w:tcBorders>
              <w:top w:val="nil"/>
              <w:left w:val="nil"/>
              <w:bottom w:val="nil"/>
              <w:right w:val="nil"/>
            </w:tcBorders>
            <w:shd w:val="clear" w:color="auto" w:fill="auto"/>
            <w:hideMark/>
          </w:tcPr>
          <w:p w14:paraId="2C871AE8"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Sex</w:t>
            </w:r>
          </w:p>
        </w:tc>
        <w:tc>
          <w:tcPr>
            <w:tcW w:w="1250" w:type="pct"/>
            <w:tcBorders>
              <w:top w:val="nil"/>
              <w:left w:val="nil"/>
              <w:bottom w:val="nil"/>
              <w:right w:val="nil"/>
            </w:tcBorders>
            <w:shd w:val="clear" w:color="auto" w:fill="auto"/>
            <w:hideMark/>
          </w:tcPr>
          <w:p w14:paraId="56200C5F" w14:textId="77777777" w:rsidR="00DB4191" w:rsidRPr="00DB4191" w:rsidRDefault="00DB4191" w:rsidP="006F22B9">
            <w:pPr>
              <w:spacing w:line="360" w:lineRule="auto"/>
              <w:jc w:val="both"/>
              <w:rPr>
                <w:rFonts w:ascii="Book Antiqua" w:eastAsia="DengXian" w:hAnsi="Book Antiqua" w:cs="SimSun"/>
                <w:color w:val="000000"/>
                <w:lang w:eastAsia="zh-CN"/>
              </w:rPr>
            </w:pPr>
          </w:p>
        </w:tc>
        <w:tc>
          <w:tcPr>
            <w:tcW w:w="1250" w:type="pct"/>
            <w:tcBorders>
              <w:top w:val="nil"/>
              <w:left w:val="nil"/>
              <w:bottom w:val="nil"/>
              <w:right w:val="nil"/>
            </w:tcBorders>
            <w:shd w:val="clear" w:color="auto" w:fill="auto"/>
            <w:hideMark/>
          </w:tcPr>
          <w:p w14:paraId="26878D67" w14:textId="77777777" w:rsidR="00DB4191" w:rsidRPr="00DB4191" w:rsidRDefault="00DB4191" w:rsidP="006F22B9">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hideMark/>
          </w:tcPr>
          <w:p w14:paraId="394869AE" w14:textId="77777777" w:rsidR="00DB4191" w:rsidRPr="006F22B9" w:rsidRDefault="00DB4191"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0.261</w:t>
            </w:r>
          </w:p>
        </w:tc>
      </w:tr>
      <w:tr w:rsidR="00DB4191" w:rsidRPr="00DB4191" w14:paraId="3F712E08" w14:textId="77777777" w:rsidTr="00DB4191">
        <w:trPr>
          <w:trHeight w:val="432"/>
        </w:trPr>
        <w:tc>
          <w:tcPr>
            <w:tcW w:w="1250" w:type="pct"/>
            <w:tcBorders>
              <w:top w:val="nil"/>
              <w:left w:val="nil"/>
              <w:bottom w:val="nil"/>
              <w:right w:val="nil"/>
            </w:tcBorders>
            <w:shd w:val="clear" w:color="auto" w:fill="auto"/>
            <w:hideMark/>
          </w:tcPr>
          <w:p w14:paraId="06F3E08F"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Male</w:t>
            </w:r>
          </w:p>
        </w:tc>
        <w:tc>
          <w:tcPr>
            <w:tcW w:w="1250" w:type="pct"/>
            <w:tcBorders>
              <w:top w:val="nil"/>
              <w:left w:val="nil"/>
              <w:bottom w:val="nil"/>
              <w:right w:val="nil"/>
            </w:tcBorders>
            <w:shd w:val="clear" w:color="auto" w:fill="auto"/>
            <w:hideMark/>
          </w:tcPr>
          <w:p w14:paraId="54FA9462" w14:textId="412EA3F2"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59 (60.2</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2C1B438D" w14:textId="7E0DCFC0"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166 (53.7</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2CFB4ACC"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70C4A6B7" w14:textId="77777777" w:rsidTr="00DB4191">
        <w:trPr>
          <w:trHeight w:val="312"/>
        </w:trPr>
        <w:tc>
          <w:tcPr>
            <w:tcW w:w="1250" w:type="pct"/>
            <w:tcBorders>
              <w:top w:val="nil"/>
              <w:left w:val="nil"/>
              <w:bottom w:val="nil"/>
              <w:right w:val="nil"/>
            </w:tcBorders>
            <w:shd w:val="clear" w:color="auto" w:fill="auto"/>
            <w:hideMark/>
          </w:tcPr>
          <w:p w14:paraId="73FFAC0A"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Female</w:t>
            </w:r>
          </w:p>
        </w:tc>
        <w:tc>
          <w:tcPr>
            <w:tcW w:w="1250" w:type="pct"/>
            <w:tcBorders>
              <w:top w:val="nil"/>
              <w:left w:val="nil"/>
              <w:bottom w:val="nil"/>
              <w:right w:val="nil"/>
            </w:tcBorders>
            <w:shd w:val="clear" w:color="auto" w:fill="auto"/>
            <w:hideMark/>
          </w:tcPr>
          <w:p w14:paraId="3277F23F" w14:textId="45EAD58C"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39 (39.8</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3E95230B" w14:textId="29FF378C"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143 (46.3</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7A6E33C3"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05ECA463" w14:textId="77777777" w:rsidTr="00DB4191">
        <w:trPr>
          <w:trHeight w:val="444"/>
        </w:trPr>
        <w:tc>
          <w:tcPr>
            <w:tcW w:w="1250" w:type="pct"/>
            <w:tcBorders>
              <w:top w:val="nil"/>
              <w:left w:val="nil"/>
              <w:bottom w:val="nil"/>
              <w:right w:val="nil"/>
            </w:tcBorders>
            <w:shd w:val="clear" w:color="auto" w:fill="auto"/>
            <w:hideMark/>
          </w:tcPr>
          <w:p w14:paraId="433CA375" w14:textId="76CB4914" w:rsidR="00DB4191" w:rsidRPr="0098064C" w:rsidRDefault="00DB4191" w:rsidP="006F22B9">
            <w:pPr>
              <w:spacing w:line="360" w:lineRule="auto"/>
              <w:jc w:val="both"/>
              <w:rPr>
                <w:rFonts w:ascii="Book Antiqua" w:eastAsia="DengXian" w:hAnsi="Book Antiqua" w:cs="SimSun"/>
                <w:color w:val="000000"/>
                <w:lang w:eastAsia="zh-CN"/>
              </w:rPr>
            </w:pPr>
            <w:r w:rsidRPr="0098064C">
              <w:rPr>
                <w:rFonts w:ascii="Book Antiqua" w:eastAsia="DengXian" w:hAnsi="Book Antiqua" w:cs="SimSun"/>
                <w:color w:val="000000"/>
                <w:lang w:eastAsia="zh-CN"/>
              </w:rPr>
              <w:t xml:space="preserve">Tumor size, median </w:t>
            </w:r>
            <w:r w:rsidR="00C91291">
              <w:rPr>
                <w:rFonts w:ascii="Book Antiqua" w:eastAsia="DengXian" w:hAnsi="Book Antiqua" w:cs="SimSun"/>
                <w:color w:val="000000"/>
                <w:lang w:eastAsia="zh-CN"/>
              </w:rPr>
              <w:t xml:space="preserve">in </w:t>
            </w:r>
            <w:r w:rsidRPr="0098064C">
              <w:rPr>
                <w:rFonts w:ascii="Book Antiqua" w:eastAsia="DengXian" w:hAnsi="Book Antiqua" w:cs="SimSun"/>
                <w:color w:val="000000"/>
                <w:lang w:eastAsia="zh-CN"/>
              </w:rPr>
              <w:t>cm</w:t>
            </w:r>
          </w:p>
        </w:tc>
        <w:tc>
          <w:tcPr>
            <w:tcW w:w="1250" w:type="pct"/>
            <w:tcBorders>
              <w:top w:val="nil"/>
              <w:left w:val="nil"/>
              <w:bottom w:val="nil"/>
              <w:right w:val="nil"/>
            </w:tcBorders>
            <w:shd w:val="clear" w:color="auto" w:fill="auto"/>
            <w:hideMark/>
          </w:tcPr>
          <w:p w14:paraId="0857856A" w14:textId="77777777" w:rsidR="00DB4191" w:rsidRPr="00DB4191" w:rsidRDefault="00DB4191" w:rsidP="006F22B9">
            <w:pPr>
              <w:spacing w:line="360" w:lineRule="auto"/>
              <w:jc w:val="both"/>
              <w:rPr>
                <w:rFonts w:ascii="Book Antiqua" w:eastAsia="DengXian" w:hAnsi="Book Antiqua" w:cs="SimSun"/>
                <w:color w:val="000000"/>
                <w:lang w:eastAsia="zh-CN"/>
              </w:rPr>
            </w:pPr>
          </w:p>
        </w:tc>
        <w:tc>
          <w:tcPr>
            <w:tcW w:w="1250" w:type="pct"/>
            <w:tcBorders>
              <w:top w:val="nil"/>
              <w:left w:val="nil"/>
              <w:bottom w:val="nil"/>
              <w:right w:val="nil"/>
            </w:tcBorders>
            <w:shd w:val="clear" w:color="auto" w:fill="auto"/>
            <w:hideMark/>
          </w:tcPr>
          <w:p w14:paraId="20A5F90B" w14:textId="77777777" w:rsidR="00DB4191" w:rsidRPr="00DB4191" w:rsidRDefault="00DB4191" w:rsidP="006F22B9">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hideMark/>
          </w:tcPr>
          <w:p w14:paraId="1A4FE40E" w14:textId="77777777" w:rsidR="00DB4191" w:rsidRPr="006F22B9" w:rsidRDefault="00DB4191"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0.001</w:t>
            </w:r>
          </w:p>
        </w:tc>
      </w:tr>
      <w:tr w:rsidR="00DB4191" w:rsidRPr="00DB4191" w14:paraId="3D95AE8C" w14:textId="77777777" w:rsidTr="00942FB2">
        <w:trPr>
          <w:trHeight w:val="316"/>
        </w:trPr>
        <w:tc>
          <w:tcPr>
            <w:tcW w:w="1250" w:type="pct"/>
            <w:tcBorders>
              <w:top w:val="nil"/>
              <w:left w:val="nil"/>
              <w:bottom w:val="nil"/>
              <w:right w:val="nil"/>
            </w:tcBorders>
            <w:shd w:val="clear" w:color="auto" w:fill="auto"/>
            <w:hideMark/>
          </w:tcPr>
          <w:p w14:paraId="626B1F63" w14:textId="72250C98"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&lt;</w:t>
            </w:r>
            <w:r w:rsidR="00942FB2">
              <w:rPr>
                <w:rFonts w:ascii="Book Antiqua" w:eastAsia="DengXian" w:hAnsi="Book Antiqua" w:cs="SimSun"/>
                <w:color w:val="000000"/>
                <w:lang w:eastAsia="zh-CN"/>
              </w:rPr>
              <w:t xml:space="preserve"> </w:t>
            </w:r>
            <w:r w:rsidRPr="00DB4191">
              <w:rPr>
                <w:rFonts w:ascii="Book Antiqua" w:eastAsia="DengXian" w:hAnsi="Book Antiqua" w:cs="SimSun"/>
                <w:color w:val="000000"/>
                <w:lang w:eastAsia="zh-CN"/>
              </w:rPr>
              <w:t>2.5</w:t>
            </w:r>
          </w:p>
        </w:tc>
        <w:tc>
          <w:tcPr>
            <w:tcW w:w="1250" w:type="pct"/>
            <w:tcBorders>
              <w:top w:val="nil"/>
              <w:left w:val="nil"/>
              <w:bottom w:val="nil"/>
              <w:right w:val="nil"/>
            </w:tcBorders>
            <w:shd w:val="clear" w:color="auto" w:fill="auto"/>
            <w:hideMark/>
          </w:tcPr>
          <w:p w14:paraId="42A0065C" w14:textId="68D2E41D"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23 (23.5</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1020D8C2" w14:textId="1B6A0EA2"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129 (41.7</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57283C14"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7BD49149" w14:textId="77777777" w:rsidTr="00DB4191">
        <w:trPr>
          <w:trHeight w:val="396"/>
        </w:trPr>
        <w:tc>
          <w:tcPr>
            <w:tcW w:w="1250" w:type="pct"/>
            <w:tcBorders>
              <w:top w:val="nil"/>
              <w:left w:val="nil"/>
              <w:bottom w:val="nil"/>
              <w:right w:val="nil"/>
            </w:tcBorders>
            <w:shd w:val="clear" w:color="auto" w:fill="auto"/>
            <w:hideMark/>
          </w:tcPr>
          <w:p w14:paraId="3255FE30" w14:textId="12610DEB"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w:t>
            </w:r>
            <w:r w:rsidR="00942FB2">
              <w:rPr>
                <w:rFonts w:ascii="Book Antiqua" w:eastAsia="DengXian" w:hAnsi="Book Antiqua" w:cs="SimSun"/>
                <w:color w:val="000000"/>
                <w:lang w:eastAsia="zh-CN"/>
              </w:rPr>
              <w:t xml:space="preserve"> </w:t>
            </w:r>
            <w:r w:rsidRPr="00DB4191">
              <w:rPr>
                <w:rFonts w:ascii="Book Antiqua" w:eastAsia="DengXian" w:hAnsi="Book Antiqua" w:cs="SimSun"/>
                <w:color w:val="000000"/>
                <w:lang w:eastAsia="zh-CN"/>
              </w:rPr>
              <w:t>2.5</w:t>
            </w:r>
          </w:p>
        </w:tc>
        <w:tc>
          <w:tcPr>
            <w:tcW w:w="1250" w:type="pct"/>
            <w:tcBorders>
              <w:top w:val="nil"/>
              <w:left w:val="nil"/>
              <w:bottom w:val="nil"/>
              <w:right w:val="nil"/>
            </w:tcBorders>
            <w:shd w:val="clear" w:color="auto" w:fill="auto"/>
            <w:hideMark/>
          </w:tcPr>
          <w:p w14:paraId="28053C4C" w14:textId="3BCE9AB4"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75 (76.5</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6BE706AC" w14:textId="41E29B79"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180 (58.3</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18F7F73D"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1370B598" w14:textId="77777777" w:rsidTr="00DB4191">
        <w:trPr>
          <w:trHeight w:val="312"/>
        </w:trPr>
        <w:tc>
          <w:tcPr>
            <w:tcW w:w="1250" w:type="pct"/>
            <w:tcBorders>
              <w:top w:val="nil"/>
              <w:left w:val="nil"/>
              <w:bottom w:val="nil"/>
              <w:right w:val="nil"/>
            </w:tcBorders>
            <w:shd w:val="clear" w:color="auto" w:fill="auto"/>
            <w:hideMark/>
          </w:tcPr>
          <w:p w14:paraId="24D68B37"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RM</w:t>
            </w:r>
          </w:p>
        </w:tc>
        <w:tc>
          <w:tcPr>
            <w:tcW w:w="1250" w:type="pct"/>
            <w:tcBorders>
              <w:top w:val="nil"/>
              <w:left w:val="nil"/>
              <w:bottom w:val="nil"/>
              <w:right w:val="nil"/>
            </w:tcBorders>
            <w:shd w:val="clear" w:color="auto" w:fill="auto"/>
            <w:hideMark/>
          </w:tcPr>
          <w:p w14:paraId="55A793D2" w14:textId="77777777" w:rsidR="00DB4191" w:rsidRPr="00DB4191" w:rsidRDefault="00DB4191" w:rsidP="006F22B9">
            <w:pPr>
              <w:spacing w:line="360" w:lineRule="auto"/>
              <w:jc w:val="both"/>
              <w:rPr>
                <w:rFonts w:ascii="Book Antiqua" w:eastAsia="DengXian" w:hAnsi="Book Antiqua" w:cs="SimSun"/>
                <w:color w:val="000000"/>
                <w:lang w:eastAsia="zh-CN"/>
              </w:rPr>
            </w:pPr>
          </w:p>
        </w:tc>
        <w:tc>
          <w:tcPr>
            <w:tcW w:w="1250" w:type="pct"/>
            <w:tcBorders>
              <w:top w:val="nil"/>
              <w:left w:val="nil"/>
              <w:bottom w:val="nil"/>
              <w:right w:val="nil"/>
            </w:tcBorders>
            <w:shd w:val="clear" w:color="auto" w:fill="auto"/>
            <w:hideMark/>
          </w:tcPr>
          <w:p w14:paraId="18DECD23" w14:textId="77777777" w:rsidR="00DB4191" w:rsidRPr="00DB4191" w:rsidRDefault="00DB4191" w:rsidP="006F22B9">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hideMark/>
          </w:tcPr>
          <w:p w14:paraId="36707622" w14:textId="77777777" w:rsidR="00DB4191" w:rsidRPr="006F22B9" w:rsidRDefault="00DB4191"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0.555</w:t>
            </w:r>
          </w:p>
        </w:tc>
      </w:tr>
      <w:tr w:rsidR="00DB4191" w:rsidRPr="00DB4191" w14:paraId="422FE695" w14:textId="77777777" w:rsidTr="00DB4191">
        <w:trPr>
          <w:trHeight w:val="312"/>
        </w:trPr>
        <w:tc>
          <w:tcPr>
            <w:tcW w:w="1250" w:type="pct"/>
            <w:tcBorders>
              <w:top w:val="nil"/>
              <w:left w:val="nil"/>
              <w:bottom w:val="nil"/>
              <w:right w:val="nil"/>
            </w:tcBorders>
            <w:shd w:val="clear" w:color="auto" w:fill="auto"/>
            <w:hideMark/>
          </w:tcPr>
          <w:p w14:paraId="65F34762"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Negative</w:t>
            </w:r>
          </w:p>
        </w:tc>
        <w:tc>
          <w:tcPr>
            <w:tcW w:w="1250" w:type="pct"/>
            <w:tcBorders>
              <w:top w:val="nil"/>
              <w:left w:val="nil"/>
              <w:bottom w:val="nil"/>
              <w:right w:val="nil"/>
            </w:tcBorders>
            <w:shd w:val="clear" w:color="auto" w:fill="auto"/>
            <w:hideMark/>
          </w:tcPr>
          <w:p w14:paraId="41065929" w14:textId="39546714"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82 (83.7</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2B975C94" w14:textId="72C0BADD"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266 (86.1</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68C755B5"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336AC4C1" w14:textId="77777777" w:rsidTr="00DB4191">
        <w:trPr>
          <w:trHeight w:val="312"/>
        </w:trPr>
        <w:tc>
          <w:tcPr>
            <w:tcW w:w="1250" w:type="pct"/>
            <w:tcBorders>
              <w:top w:val="nil"/>
              <w:left w:val="nil"/>
              <w:bottom w:val="nil"/>
              <w:right w:val="nil"/>
            </w:tcBorders>
            <w:shd w:val="clear" w:color="auto" w:fill="auto"/>
            <w:hideMark/>
          </w:tcPr>
          <w:p w14:paraId="42ADB633"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Positive</w:t>
            </w:r>
          </w:p>
        </w:tc>
        <w:tc>
          <w:tcPr>
            <w:tcW w:w="1250" w:type="pct"/>
            <w:tcBorders>
              <w:top w:val="nil"/>
              <w:left w:val="nil"/>
              <w:bottom w:val="nil"/>
              <w:right w:val="nil"/>
            </w:tcBorders>
            <w:shd w:val="clear" w:color="auto" w:fill="auto"/>
            <w:hideMark/>
          </w:tcPr>
          <w:p w14:paraId="1D3394BA" w14:textId="7855270E"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16 (16.3</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5EDD6103" w14:textId="1ECB3E63"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43 (13.9</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6DDF87D4"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6E5B8AE6" w14:textId="77777777" w:rsidTr="00DB4191">
        <w:trPr>
          <w:trHeight w:val="312"/>
        </w:trPr>
        <w:tc>
          <w:tcPr>
            <w:tcW w:w="1250" w:type="pct"/>
            <w:tcBorders>
              <w:top w:val="nil"/>
              <w:left w:val="nil"/>
              <w:bottom w:val="nil"/>
              <w:right w:val="nil"/>
            </w:tcBorders>
            <w:shd w:val="clear" w:color="auto" w:fill="auto"/>
            <w:hideMark/>
          </w:tcPr>
          <w:p w14:paraId="220AF9F4"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Tumor location</w:t>
            </w:r>
          </w:p>
        </w:tc>
        <w:tc>
          <w:tcPr>
            <w:tcW w:w="1250" w:type="pct"/>
            <w:tcBorders>
              <w:top w:val="nil"/>
              <w:left w:val="nil"/>
              <w:bottom w:val="nil"/>
              <w:right w:val="nil"/>
            </w:tcBorders>
            <w:shd w:val="clear" w:color="auto" w:fill="auto"/>
            <w:hideMark/>
          </w:tcPr>
          <w:p w14:paraId="1A23D751" w14:textId="77777777" w:rsidR="00DB4191" w:rsidRPr="00DB4191" w:rsidRDefault="00DB4191" w:rsidP="006F22B9">
            <w:pPr>
              <w:spacing w:line="360" w:lineRule="auto"/>
              <w:jc w:val="both"/>
              <w:rPr>
                <w:rFonts w:ascii="Book Antiqua" w:eastAsia="DengXian" w:hAnsi="Book Antiqua" w:cs="SimSun"/>
                <w:color w:val="000000"/>
                <w:lang w:eastAsia="zh-CN"/>
              </w:rPr>
            </w:pPr>
          </w:p>
        </w:tc>
        <w:tc>
          <w:tcPr>
            <w:tcW w:w="1250" w:type="pct"/>
            <w:tcBorders>
              <w:top w:val="nil"/>
              <w:left w:val="nil"/>
              <w:bottom w:val="nil"/>
              <w:right w:val="nil"/>
            </w:tcBorders>
            <w:shd w:val="clear" w:color="auto" w:fill="auto"/>
            <w:hideMark/>
          </w:tcPr>
          <w:p w14:paraId="6C07F173" w14:textId="77777777" w:rsidR="00DB4191" w:rsidRPr="00DB4191" w:rsidRDefault="00DB4191" w:rsidP="006F22B9">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hideMark/>
          </w:tcPr>
          <w:p w14:paraId="07C6BD5F" w14:textId="77777777" w:rsidR="00DB4191" w:rsidRPr="006F22B9" w:rsidRDefault="00DB4191"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0.712</w:t>
            </w:r>
          </w:p>
        </w:tc>
      </w:tr>
      <w:tr w:rsidR="00DB4191" w:rsidRPr="00DB4191" w14:paraId="60F7E138" w14:textId="77777777" w:rsidTr="00DB4191">
        <w:trPr>
          <w:trHeight w:val="312"/>
        </w:trPr>
        <w:tc>
          <w:tcPr>
            <w:tcW w:w="1250" w:type="pct"/>
            <w:tcBorders>
              <w:top w:val="nil"/>
              <w:left w:val="nil"/>
              <w:bottom w:val="nil"/>
              <w:right w:val="nil"/>
            </w:tcBorders>
            <w:shd w:val="clear" w:color="auto" w:fill="auto"/>
            <w:hideMark/>
          </w:tcPr>
          <w:p w14:paraId="48EC8BE5" w14:textId="63E3620C"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Head/</w:t>
            </w:r>
            <w:r w:rsidR="00942FB2">
              <w:rPr>
                <w:rFonts w:ascii="Book Antiqua" w:eastAsia="DengXian" w:hAnsi="Book Antiqua" w:cs="SimSun"/>
                <w:color w:val="000000"/>
                <w:lang w:eastAsia="zh-CN"/>
              </w:rPr>
              <w:t>u</w:t>
            </w:r>
            <w:r w:rsidRPr="00DB4191">
              <w:rPr>
                <w:rFonts w:ascii="Book Antiqua" w:eastAsia="DengXian" w:hAnsi="Book Antiqua" w:cs="SimSun"/>
                <w:color w:val="000000"/>
                <w:lang w:eastAsia="zh-CN"/>
              </w:rPr>
              <w:t>ncinate</w:t>
            </w:r>
          </w:p>
        </w:tc>
        <w:tc>
          <w:tcPr>
            <w:tcW w:w="1250" w:type="pct"/>
            <w:tcBorders>
              <w:top w:val="nil"/>
              <w:left w:val="nil"/>
              <w:bottom w:val="nil"/>
              <w:right w:val="nil"/>
            </w:tcBorders>
            <w:shd w:val="clear" w:color="auto" w:fill="auto"/>
            <w:hideMark/>
          </w:tcPr>
          <w:p w14:paraId="35BFB139" w14:textId="0B1E0211"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63 (64.3</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15FEBA2A" w14:textId="1197DE6A"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191 (62.2</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6838AAA8"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2AA9A00C" w14:textId="77777777" w:rsidTr="00DB4191">
        <w:trPr>
          <w:trHeight w:val="312"/>
        </w:trPr>
        <w:tc>
          <w:tcPr>
            <w:tcW w:w="1250" w:type="pct"/>
            <w:tcBorders>
              <w:top w:val="nil"/>
              <w:left w:val="nil"/>
              <w:bottom w:val="nil"/>
              <w:right w:val="nil"/>
            </w:tcBorders>
            <w:shd w:val="clear" w:color="auto" w:fill="auto"/>
            <w:hideMark/>
          </w:tcPr>
          <w:p w14:paraId="20881AA8"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Neck/body/tail</w:t>
            </w:r>
          </w:p>
        </w:tc>
        <w:tc>
          <w:tcPr>
            <w:tcW w:w="1250" w:type="pct"/>
            <w:tcBorders>
              <w:top w:val="nil"/>
              <w:left w:val="nil"/>
              <w:bottom w:val="nil"/>
              <w:right w:val="nil"/>
            </w:tcBorders>
            <w:shd w:val="clear" w:color="auto" w:fill="auto"/>
            <w:hideMark/>
          </w:tcPr>
          <w:p w14:paraId="2073556E" w14:textId="44CD3919"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35 (35.7</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03A131DC" w14:textId="748E38F5"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116 (37.8</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5A0270AE"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47885A4C" w14:textId="77777777" w:rsidTr="00DB4191">
        <w:trPr>
          <w:trHeight w:val="312"/>
        </w:trPr>
        <w:tc>
          <w:tcPr>
            <w:tcW w:w="1250" w:type="pct"/>
            <w:tcBorders>
              <w:top w:val="nil"/>
              <w:left w:val="nil"/>
              <w:bottom w:val="nil"/>
              <w:right w:val="nil"/>
            </w:tcBorders>
            <w:shd w:val="clear" w:color="auto" w:fill="auto"/>
            <w:hideMark/>
          </w:tcPr>
          <w:p w14:paraId="486DC839" w14:textId="77777777" w:rsidR="00DB4191" w:rsidRPr="0098064C" w:rsidRDefault="00DB4191" w:rsidP="006F22B9">
            <w:pPr>
              <w:spacing w:line="360" w:lineRule="auto"/>
              <w:jc w:val="both"/>
              <w:rPr>
                <w:rFonts w:ascii="Book Antiqua" w:eastAsia="DengXian" w:hAnsi="Book Antiqua" w:cs="SimSun"/>
                <w:color w:val="000000"/>
                <w:lang w:eastAsia="zh-CN"/>
              </w:rPr>
            </w:pPr>
            <w:r w:rsidRPr="0098064C">
              <w:rPr>
                <w:rFonts w:ascii="Book Antiqua" w:eastAsia="DengXian" w:hAnsi="Book Antiqua" w:cs="SimSun"/>
                <w:color w:val="000000"/>
                <w:lang w:eastAsia="zh-CN"/>
              </w:rPr>
              <w:t>Differentiation</w:t>
            </w:r>
          </w:p>
        </w:tc>
        <w:tc>
          <w:tcPr>
            <w:tcW w:w="1250" w:type="pct"/>
            <w:tcBorders>
              <w:top w:val="nil"/>
              <w:left w:val="nil"/>
              <w:bottom w:val="nil"/>
              <w:right w:val="nil"/>
            </w:tcBorders>
            <w:shd w:val="clear" w:color="auto" w:fill="auto"/>
            <w:hideMark/>
          </w:tcPr>
          <w:p w14:paraId="36A700B5" w14:textId="77777777" w:rsidR="00DB4191" w:rsidRPr="00DB4191" w:rsidRDefault="00DB4191" w:rsidP="006F22B9">
            <w:pPr>
              <w:spacing w:line="360" w:lineRule="auto"/>
              <w:jc w:val="both"/>
              <w:rPr>
                <w:rFonts w:ascii="Book Antiqua" w:eastAsia="DengXian" w:hAnsi="Book Antiqua" w:cs="SimSun"/>
                <w:b/>
                <w:bCs/>
                <w:color w:val="000000"/>
                <w:lang w:eastAsia="zh-CN"/>
              </w:rPr>
            </w:pPr>
          </w:p>
        </w:tc>
        <w:tc>
          <w:tcPr>
            <w:tcW w:w="1250" w:type="pct"/>
            <w:tcBorders>
              <w:top w:val="nil"/>
              <w:left w:val="nil"/>
              <w:bottom w:val="nil"/>
              <w:right w:val="nil"/>
            </w:tcBorders>
            <w:shd w:val="clear" w:color="auto" w:fill="auto"/>
            <w:hideMark/>
          </w:tcPr>
          <w:p w14:paraId="3FD2FCF7" w14:textId="77777777" w:rsidR="00DB4191" w:rsidRPr="00DB4191" w:rsidRDefault="00DB4191" w:rsidP="006F22B9">
            <w:pPr>
              <w:spacing w:line="360" w:lineRule="auto"/>
              <w:jc w:val="both"/>
              <w:rPr>
                <w:rFonts w:ascii="Book Antiqua" w:eastAsia="Times New Roman" w:hAnsi="Book Antiqua"/>
                <w:b/>
                <w:bCs/>
                <w:lang w:eastAsia="zh-CN"/>
              </w:rPr>
            </w:pPr>
          </w:p>
        </w:tc>
        <w:tc>
          <w:tcPr>
            <w:tcW w:w="1250" w:type="pct"/>
            <w:tcBorders>
              <w:top w:val="nil"/>
              <w:left w:val="nil"/>
              <w:bottom w:val="nil"/>
              <w:right w:val="nil"/>
            </w:tcBorders>
            <w:shd w:val="clear" w:color="auto" w:fill="auto"/>
            <w:hideMark/>
          </w:tcPr>
          <w:p w14:paraId="1C3F6813" w14:textId="77777777" w:rsidR="00DB4191" w:rsidRPr="006F22B9" w:rsidRDefault="00DB4191"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0.002</w:t>
            </w:r>
          </w:p>
        </w:tc>
      </w:tr>
      <w:tr w:rsidR="00DB4191" w:rsidRPr="00DB4191" w14:paraId="0705F46B" w14:textId="77777777" w:rsidTr="00DB4191">
        <w:trPr>
          <w:trHeight w:val="312"/>
        </w:trPr>
        <w:tc>
          <w:tcPr>
            <w:tcW w:w="1250" w:type="pct"/>
            <w:tcBorders>
              <w:top w:val="nil"/>
              <w:left w:val="nil"/>
              <w:bottom w:val="nil"/>
              <w:right w:val="nil"/>
            </w:tcBorders>
            <w:shd w:val="clear" w:color="auto" w:fill="auto"/>
            <w:hideMark/>
          </w:tcPr>
          <w:p w14:paraId="54FCF4B1"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Well</w:t>
            </w:r>
          </w:p>
        </w:tc>
        <w:tc>
          <w:tcPr>
            <w:tcW w:w="1250" w:type="pct"/>
            <w:tcBorders>
              <w:top w:val="nil"/>
              <w:left w:val="nil"/>
              <w:bottom w:val="nil"/>
              <w:right w:val="nil"/>
            </w:tcBorders>
            <w:shd w:val="clear" w:color="auto" w:fill="auto"/>
            <w:hideMark/>
          </w:tcPr>
          <w:p w14:paraId="07441766" w14:textId="26CF0755"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9 (9.2</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5A426983" w14:textId="46EE5E5B"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51 (16.5</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40D6AF0A"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2516711C" w14:textId="77777777" w:rsidTr="00DB4191">
        <w:trPr>
          <w:trHeight w:val="312"/>
        </w:trPr>
        <w:tc>
          <w:tcPr>
            <w:tcW w:w="1250" w:type="pct"/>
            <w:tcBorders>
              <w:top w:val="nil"/>
              <w:left w:val="nil"/>
              <w:bottom w:val="nil"/>
              <w:right w:val="nil"/>
            </w:tcBorders>
            <w:shd w:val="clear" w:color="auto" w:fill="auto"/>
            <w:hideMark/>
          </w:tcPr>
          <w:p w14:paraId="0A7E61ED"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Moderate</w:t>
            </w:r>
          </w:p>
        </w:tc>
        <w:tc>
          <w:tcPr>
            <w:tcW w:w="1250" w:type="pct"/>
            <w:tcBorders>
              <w:top w:val="nil"/>
              <w:left w:val="nil"/>
              <w:bottom w:val="nil"/>
              <w:right w:val="nil"/>
            </w:tcBorders>
            <w:shd w:val="clear" w:color="auto" w:fill="auto"/>
            <w:hideMark/>
          </w:tcPr>
          <w:p w14:paraId="2D7F654A" w14:textId="3073A6D9"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65 (66.3</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0B5D9776" w14:textId="7CEB5469"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223 (72.2</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20883999"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7FA5DDFC" w14:textId="77777777" w:rsidTr="00DB4191">
        <w:trPr>
          <w:trHeight w:val="312"/>
        </w:trPr>
        <w:tc>
          <w:tcPr>
            <w:tcW w:w="1250" w:type="pct"/>
            <w:tcBorders>
              <w:top w:val="nil"/>
              <w:left w:val="nil"/>
              <w:bottom w:val="nil"/>
              <w:right w:val="nil"/>
            </w:tcBorders>
            <w:shd w:val="clear" w:color="auto" w:fill="auto"/>
            <w:hideMark/>
          </w:tcPr>
          <w:p w14:paraId="68FE006F"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Poor</w:t>
            </w:r>
          </w:p>
        </w:tc>
        <w:tc>
          <w:tcPr>
            <w:tcW w:w="1250" w:type="pct"/>
            <w:tcBorders>
              <w:top w:val="nil"/>
              <w:left w:val="nil"/>
              <w:bottom w:val="nil"/>
              <w:right w:val="nil"/>
            </w:tcBorders>
            <w:shd w:val="clear" w:color="auto" w:fill="auto"/>
            <w:hideMark/>
          </w:tcPr>
          <w:p w14:paraId="7363842E" w14:textId="37665AA1"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22 (22.4</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4BD2BB17" w14:textId="2A72E430"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noProof/>
                <w:color w:val="000000"/>
                <w:lang w:eastAsia="zh-CN"/>
              </w:rPr>
              <w:drawing>
                <wp:anchor distT="0" distB="0" distL="114300" distR="114300" simplePos="0" relativeHeight="251659264" behindDoc="0" locked="0" layoutInCell="1" allowOverlap="1" wp14:anchorId="71A918DE" wp14:editId="2C5E892F">
                  <wp:simplePos x="0" y="0"/>
                  <wp:positionH relativeFrom="column">
                    <wp:posOffset>0</wp:posOffset>
                  </wp:positionH>
                  <wp:positionV relativeFrom="paragraph">
                    <wp:posOffset>7620</wp:posOffset>
                  </wp:positionV>
                  <wp:extent cx="152400" cy="175260"/>
                  <wp:effectExtent l="0" t="0" r="0" b="0"/>
                  <wp:wrapNone/>
                  <wp:docPr id="5" name="图片 5">
                    <a:extLst xmlns:a="http://schemas.openxmlformats.org/drawingml/2006/main">
                      <a:ext uri="{FF2B5EF4-FFF2-40B4-BE49-F238E27FC236}">
                        <a16:creationId xmlns:a16="http://schemas.microsoft.com/office/drawing/2014/main" id="{D13B9390-877E-4231-A5C0-1474B5DF8BB3}"/>
                      </a:ext>
                    </a:extLst>
                  </wp:docPr>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D13B9390-877E-4231-A5C0-1474B5DF8BB3}"/>
                              </a:ext>
                            </a:extLst>
                          </pic:cNvP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B4191">
              <w:rPr>
                <w:rFonts w:ascii="Book Antiqua" w:eastAsia="DengXian" w:hAnsi="Book Antiqua" w:cs="SimSun"/>
                <w:color w:val="000000"/>
                <w:lang w:eastAsia="zh-CN"/>
              </w:rPr>
              <w:t>32 (10.4</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6E604E39"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5E2E6790" w14:textId="77777777" w:rsidTr="00DB4191">
        <w:trPr>
          <w:trHeight w:val="624"/>
        </w:trPr>
        <w:tc>
          <w:tcPr>
            <w:tcW w:w="1250" w:type="pct"/>
            <w:tcBorders>
              <w:top w:val="nil"/>
              <w:left w:val="nil"/>
              <w:bottom w:val="nil"/>
              <w:right w:val="nil"/>
            </w:tcBorders>
            <w:shd w:val="clear" w:color="auto" w:fill="auto"/>
            <w:hideMark/>
          </w:tcPr>
          <w:p w14:paraId="1942015D" w14:textId="1D6A0E09" w:rsidR="00DB4191" w:rsidRPr="0098064C" w:rsidRDefault="00DB4191" w:rsidP="006F22B9">
            <w:pPr>
              <w:spacing w:line="360" w:lineRule="auto"/>
              <w:jc w:val="both"/>
              <w:rPr>
                <w:rFonts w:ascii="Book Antiqua" w:eastAsia="DengXian" w:hAnsi="Book Antiqua" w:cs="SimSun"/>
                <w:color w:val="000000"/>
                <w:lang w:eastAsia="zh-CN"/>
              </w:rPr>
            </w:pPr>
            <w:r w:rsidRPr="0098064C">
              <w:rPr>
                <w:rFonts w:ascii="Book Antiqua" w:eastAsia="DengXian" w:hAnsi="Book Antiqua" w:cs="SimSun"/>
                <w:color w:val="000000"/>
                <w:lang w:eastAsia="zh-CN"/>
              </w:rPr>
              <w:t xml:space="preserve">Preoperative CA 19-9 </w:t>
            </w:r>
            <w:r w:rsidR="00C91291">
              <w:rPr>
                <w:rFonts w:ascii="Book Antiqua" w:eastAsia="DengXian" w:hAnsi="Book Antiqua" w:cs="SimSun"/>
                <w:color w:val="000000"/>
                <w:lang w:eastAsia="zh-CN"/>
              </w:rPr>
              <w:t xml:space="preserve">in </w:t>
            </w:r>
            <w:r w:rsidRPr="0098064C">
              <w:rPr>
                <w:rFonts w:ascii="Book Antiqua" w:eastAsia="DengXian" w:hAnsi="Book Antiqua" w:cs="SimSun"/>
                <w:color w:val="000000"/>
                <w:lang w:eastAsia="zh-CN"/>
              </w:rPr>
              <w:t>U/mL</w:t>
            </w:r>
          </w:p>
        </w:tc>
        <w:tc>
          <w:tcPr>
            <w:tcW w:w="1250" w:type="pct"/>
            <w:tcBorders>
              <w:top w:val="nil"/>
              <w:left w:val="nil"/>
              <w:bottom w:val="nil"/>
              <w:right w:val="nil"/>
            </w:tcBorders>
            <w:shd w:val="clear" w:color="auto" w:fill="auto"/>
            <w:hideMark/>
          </w:tcPr>
          <w:p w14:paraId="143B0728" w14:textId="77777777" w:rsidR="00DB4191" w:rsidRPr="00DB4191" w:rsidRDefault="00DB4191" w:rsidP="006F22B9">
            <w:pPr>
              <w:spacing w:line="360" w:lineRule="auto"/>
              <w:jc w:val="both"/>
              <w:rPr>
                <w:rFonts w:ascii="Book Antiqua" w:eastAsia="DengXian" w:hAnsi="Book Antiqua" w:cs="SimSun"/>
                <w:b/>
                <w:bCs/>
                <w:color w:val="000000"/>
                <w:lang w:eastAsia="zh-CN"/>
              </w:rPr>
            </w:pPr>
          </w:p>
        </w:tc>
        <w:tc>
          <w:tcPr>
            <w:tcW w:w="1250" w:type="pct"/>
            <w:tcBorders>
              <w:top w:val="nil"/>
              <w:left w:val="nil"/>
              <w:bottom w:val="nil"/>
              <w:right w:val="nil"/>
            </w:tcBorders>
            <w:shd w:val="clear" w:color="auto" w:fill="auto"/>
            <w:hideMark/>
          </w:tcPr>
          <w:p w14:paraId="378E501D" w14:textId="77777777" w:rsidR="00DB4191" w:rsidRPr="00DB4191" w:rsidRDefault="00DB4191" w:rsidP="006F22B9">
            <w:pPr>
              <w:spacing w:line="360" w:lineRule="auto"/>
              <w:jc w:val="both"/>
              <w:rPr>
                <w:rFonts w:ascii="Book Antiqua" w:eastAsia="Times New Roman" w:hAnsi="Book Antiqua"/>
                <w:b/>
                <w:bCs/>
                <w:lang w:eastAsia="zh-CN"/>
              </w:rPr>
            </w:pPr>
          </w:p>
        </w:tc>
        <w:tc>
          <w:tcPr>
            <w:tcW w:w="1250" w:type="pct"/>
            <w:tcBorders>
              <w:top w:val="nil"/>
              <w:left w:val="nil"/>
              <w:bottom w:val="nil"/>
              <w:right w:val="nil"/>
            </w:tcBorders>
            <w:shd w:val="clear" w:color="auto" w:fill="auto"/>
            <w:hideMark/>
          </w:tcPr>
          <w:p w14:paraId="69A4466B" w14:textId="77777777" w:rsidR="00DB4191" w:rsidRPr="006F22B9" w:rsidRDefault="00DB4191"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0.004</w:t>
            </w:r>
          </w:p>
        </w:tc>
      </w:tr>
      <w:tr w:rsidR="00DB4191" w:rsidRPr="00DB4191" w14:paraId="650C0BF6" w14:textId="77777777" w:rsidTr="00DB4191">
        <w:trPr>
          <w:trHeight w:val="312"/>
        </w:trPr>
        <w:tc>
          <w:tcPr>
            <w:tcW w:w="1250" w:type="pct"/>
            <w:tcBorders>
              <w:top w:val="nil"/>
              <w:left w:val="nil"/>
              <w:bottom w:val="nil"/>
              <w:right w:val="nil"/>
            </w:tcBorders>
            <w:shd w:val="clear" w:color="auto" w:fill="auto"/>
            <w:hideMark/>
          </w:tcPr>
          <w:p w14:paraId="3547E058"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Normal</w:t>
            </w:r>
          </w:p>
        </w:tc>
        <w:tc>
          <w:tcPr>
            <w:tcW w:w="1250" w:type="pct"/>
            <w:tcBorders>
              <w:top w:val="nil"/>
              <w:left w:val="nil"/>
              <w:bottom w:val="nil"/>
              <w:right w:val="nil"/>
            </w:tcBorders>
            <w:shd w:val="clear" w:color="auto" w:fill="auto"/>
            <w:hideMark/>
          </w:tcPr>
          <w:p w14:paraId="2176726D" w14:textId="2D7EF8FC"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28 (28.6</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58108CFF" w14:textId="7A3CCF2C"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139 (45.0</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0DFE04D5"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2E7C325C" w14:textId="77777777" w:rsidTr="00DB4191">
        <w:trPr>
          <w:trHeight w:val="312"/>
        </w:trPr>
        <w:tc>
          <w:tcPr>
            <w:tcW w:w="1250" w:type="pct"/>
            <w:tcBorders>
              <w:top w:val="nil"/>
              <w:left w:val="nil"/>
              <w:bottom w:val="nil"/>
              <w:right w:val="nil"/>
            </w:tcBorders>
            <w:shd w:val="clear" w:color="auto" w:fill="auto"/>
            <w:hideMark/>
          </w:tcPr>
          <w:p w14:paraId="1A33B922"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Abnormal</w:t>
            </w:r>
          </w:p>
        </w:tc>
        <w:tc>
          <w:tcPr>
            <w:tcW w:w="1250" w:type="pct"/>
            <w:tcBorders>
              <w:top w:val="nil"/>
              <w:left w:val="nil"/>
              <w:bottom w:val="nil"/>
              <w:right w:val="nil"/>
            </w:tcBorders>
            <w:shd w:val="clear" w:color="auto" w:fill="auto"/>
            <w:hideMark/>
          </w:tcPr>
          <w:p w14:paraId="4D51FBE2" w14:textId="2953C230"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70 (71.4</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5D38DF39" w14:textId="6D391D6D"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170 (55.0</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69D86A8A"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6D10EB3E" w14:textId="77777777" w:rsidTr="00DB4191">
        <w:trPr>
          <w:trHeight w:val="312"/>
        </w:trPr>
        <w:tc>
          <w:tcPr>
            <w:tcW w:w="1250" w:type="pct"/>
            <w:tcBorders>
              <w:top w:val="nil"/>
              <w:left w:val="nil"/>
              <w:bottom w:val="nil"/>
              <w:right w:val="nil"/>
            </w:tcBorders>
            <w:shd w:val="clear" w:color="auto" w:fill="auto"/>
            <w:hideMark/>
          </w:tcPr>
          <w:p w14:paraId="6DA4C16B"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LVi</w:t>
            </w:r>
          </w:p>
        </w:tc>
        <w:tc>
          <w:tcPr>
            <w:tcW w:w="1250" w:type="pct"/>
            <w:tcBorders>
              <w:top w:val="nil"/>
              <w:left w:val="nil"/>
              <w:bottom w:val="nil"/>
              <w:right w:val="nil"/>
            </w:tcBorders>
            <w:shd w:val="clear" w:color="auto" w:fill="auto"/>
            <w:hideMark/>
          </w:tcPr>
          <w:p w14:paraId="649D2971" w14:textId="77777777" w:rsidR="00DB4191" w:rsidRPr="00DB4191" w:rsidRDefault="00DB4191" w:rsidP="006F22B9">
            <w:pPr>
              <w:spacing w:line="360" w:lineRule="auto"/>
              <w:jc w:val="both"/>
              <w:rPr>
                <w:rFonts w:ascii="Book Antiqua" w:eastAsia="DengXian" w:hAnsi="Book Antiqua" w:cs="SimSun"/>
                <w:color w:val="000000"/>
                <w:lang w:eastAsia="zh-CN"/>
              </w:rPr>
            </w:pPr>
          </w:p>
        </w:tc>
        <w:tc>
          <w:tcPr>
            <w:tcW w:w="1250" w:type="pct"/>
            <w:tcBorders>
              <w:top w:val="nil"/>
              <w:left w:val="nil"/>
              <w:bottom w:val="nil"/>
              <w:right w:val="nil"/>
            </w:tcBorders>
            <w:shd w:val="clear" w:color="auto" w:fill="auto"/>
            <w:hideMark/>
          </w:tcPr>
          <w:p w14:paraId="7C4BD2C0" w14:textId="77777777" w:rsidR="00DB4191" w:rsidRPr="00DB4191" w:rsidRDefault="00DB4191" w:rsidP="006F22B9">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hideMark/>
          </w:tcPr>
          <w:p w14:paraId="03E115E0" w14:textId="77777777" w:rsidR="00DB4191" w:rsidRPr="006F22B9" w:rsidRDefault="00DB4191"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0.125</w:t>
            </w:r>
          </w:p>
        </w:tc>
      </w:tr>
      <w:tr w:rsidR="00DB4191" w:rsidRPr="00DB4191" w14:paraId="3654497F" w14:textId="77777777" w:rsidTr="00DB4191">
        <w:trPr>
          <w:trHeight w:val="312"/>
        </w:trPr>
        <w:tc>
          <w:tcPr>
            <w:tcW w:w="1250" w:type="pct"/>
            <w:tcBorders>
              <w:top w:val="nil"/>
              <w:left w:val="nil"/>
              <w:bottom w:val="nil"/>
              <w:right w:val="nil"/>
            </w:tcBorders>
            <w:shd w:val="clear" w:color="auto" w:fill="auto"/>
            <w:hideMark/>
          </w:tcPr>
          <w:p w14:paraId="3D1DA48E"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lastRenderedPageBreak/>
              <w:t>No</w:t>
            </w:r>
          </w:p>
        </w:tc>
        <w:tc>
          <w:tcPr>
            <w:tcW w:w="1250" w:type="pct"/>
            <w:tcBorders>
              <w:top w:val="nil"/>
              <w:left w:val="nil"/>
              <w:bottom w:val="nil"/>
              <w:right w:val="nil"/>
            </w:tcBorders>
            <w:shd w:val="clear" w:color="auto" w:fill="auto"/>
            <w:hideMark/>
          </w:tcPr>
          <w:p w14:paraId="353EBF51" w14:textId="5CA427CF"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57 (58.2</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433E5733" w14:textId="077D6880"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206 (66.7</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49A41206"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295A534A" w14:textId="77777777" w:rsidTr="00DB4191">
        <w:trPr>
          <w:trHeight w:val="312"/>
        </w:trPr>
        <w:tc>
          <w:tcPr>
            <w:tcW w:w="1250" w:type="pct"/>
            <w:tcBorders>
              <w:top w:val="nil"/>
              <w:left w:val="nil"/>
              <w:bottom w:val="nil"/>
              <w:right w:val="nil"/>
            </w:tcBorders>
            <w:shd w:val="clear" w:color="auto" w:fill="auto"/>
            <w:hideMark/>
          </w:tcPr>
          <w:p w14:paraId="5A945464"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Yes</w:t>
            </w:r>
          </w:p>
        </w:tc>
        <w:tc>
          <w:tcPr>
            <w:tcW w:w="1250" w:type="pct"/>
            <w:tcBorders>
              <w:top w:val="nil"/>
              <w:left w:val="nil"/>
              <w:bottom w:val="nil"/>
              <w:right w:val="nil"/>
            </w:tcBorders>
            <w:shd w:val="clear" w:color="auto" w:fill="auto"/>
            <w:hideMark/>
          </w:tcPr>
          <w:p w14:paraId="07767692" w14:textId="42E6F0E9"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41 (41.8</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66AF6447" w14:textId="2A83FA2B"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103 (33.3</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71A6DC32"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21A9CE37" w14:textId="77777777" w:rsidTr="00DB4191">
        <w:trPr>
          <w:trHeight w:val="312"/>
        </w:trPr>
        <w:tc>
          <w:tcPr>
            <w:tcW w:w="1250" w:type="pct"/>
            <w:tcBorders>
              <w:top w:val="nil"/>
              <w:left w:val="nil"/>
              <w:bottom w:val="nil"/>
              <w:right w:val="nil"/>
            </w:tcBorders>
            <w:shd w:val="clear" w:color="auto" w:fill="auto"/>
            <w:hideMark/>
          </w:tcPr>
          <w:p w14:paraId="093A11BB"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PNi</w:t>
            </w:r>
          </w:p>
        </w:tc>
        <w:tc>
          <w:tcPr>
            <w:tcW w:w="1250" w:type="pct"/>
            <w:tcBorders>
              <w:top w:val="nil"/>
              <w:left w:val="nil"/>
              <w:bottom w:val="nil"/>
              <w:right w:val="nil"/>
            </w:tcBorders>
            <w:shd w:val="clear" w:color="auto" w:fill="auto"/>
            <w:hideMark/>
          </w:tcPr>
          <w:p w14:paraId="13C6F03A" w14:textId="77777777" w:rsidR="00DB4191" w:rsidRPr="00DB4191" w:rsidRDefault="00DB4191" w:rsidP="006F22B9">
            <w:pPr>
              <w:spacing w:line="360" w:lineRule="auto"/>
              <w:jc w:val="both"/>
              <w:rPr>
                <w:rFonts w:ascii="Book Antiqua" w:eastAsia="DengXian" w:hAnsi="Book Antiqua" w:cs="SimSun"/>
                <w:color w:val="000000"/>
                <w:lang w:eastAsia="zh-CN"/>
              </w:rPr>
            </w:pPr>
          </w:p>
        </w:tc>
        <w:tc>
          <w:tcPr>
            <w:tcW w:w="1250" w:type="pct"/>
            <w:tcBorders>
              <w:top w:val="nil"/>
              <w:left w:val="nil"/>
              <w:bottom w:val="nil"/>
              <w:right w:val="nil"/>
            </w:tcBorders>
            <w:shd w:val="clear" w:color="auto" w:fill="auto"/>
            <w:hideMark/>
          </w:tcPr>
          <w:p w14:paraId="51FAAAE0" w14:textId="77777777" w:rsidR="00DB4191" w:rsidRPr="00DB4191" w:rsidRDefault="00DB4191" w:rsidP="006F22B9">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hideMark/>
          </w:tcPr>
          <w:p w14:paraId="187A29FF" w14:textId="77777777" w:rsidR="00DB4191" w:rsidRPr="006F22B9" w:rsidRDefault="00DB4191"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0.516</w:t>
            </w:r>
          </w:p>
        </w:tc>
      </w:tr>
      <w:tr w:rsidR="00DB4191" w:rsidRPr="00DB4191" w14:paraId="7994DBF9" w14:textId="77777777" w:rsidTr="00DB4191">
        <w:trPr>
          <w:trHeight w:val="312"/>
        </w:trPr>
        <w:tc>
          <w:tcPr>
            <w:tcW w:w="1250" w:type="pct"/>
            <w:tcBorders>
              <w:top w:val="nil"/>
              <w:left w:val="nil"/>
              <w:bottom w:val="nil"/>
              <w:right w:val="nil"/>
            </w:tcBorders>
            <w:shd w:val="clear" w:color="auto" w:fill="auto"/>
            <w:hideMark/>
          </w:tcPr>
          <w:p w14:paraId="0A58DEC3"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No</w:t>
            </w:r>
          </w:p>
        </w:tc>
        <w:tc>
          <w:tcPr>
            <w:tcW w:w="1250" w:type="pct"/>
            <w:tcBorders>
              <w:top w:val="nil"/>
              <w:left w:val="nil"/>
              <w:bottom w:val="nil"/>
              <w:right w:val="nil"/>
            </w:tcBorders>
            <w:shd w:val="clear" w:color="auto" w:fill="auto"/>
            <w:hideMark/>
          </w:tcPr>
          <w:p w14:paraId="0E669CF5" w14:textId="2112FBFA"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24 (24.5</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11A02CBD" w14:textId="33D6CFD4"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86 (27.8</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48E0F7F2"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3BFDE8DC" w14:textId="77777777" w:rsidTr="00DB4191">
        <w:trPr>
          <w:trHeight w:val="312"/>
        </w:trPr>
        <w:tc>
          <w:tcPr>
            <w:tcW w:w="1250" w:type="pct"/>
            <w:tcBorders>
              <w:top w:val="nil"/>
              <w:left w:val="nil"/>
              <w:bottom w:val="nil"/>
              <w:right w:val="nil"/>
            </w:tcBorders>
            <w:shd w:val="clear" w:color="auto" w:fill="auto"/>
            <w:hideMark/>
          </w:tcPr>
          <w:p w14:paraId="5EC7D039"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Yes</w:t>
            </w:r>
          </w:p>
        </w:tc>
        <w:tc>
          <w:tcPr>
            <w:tcW w:w="1250" w:type="pct"/>
            <w:tcBorders>
              <w:top w:val="nil"/>
              <w:left w:val="nil"/>
              <w:bottom w:val="nil"/>
              <w:right w:val="nil"/>
            </w:tcBorders>
            <w:shd w:val="clear" w:color="auto" w:fill="auto"/>
            <w:hideMark/>
          </w:tcPr>
          <w:p w14:paraId="328C02C9" w14:textId="5216B57A"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74 (75.5</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405397F6" w14:textId="5676327B"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223 (72.2</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61F98205"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5C071DEE" w14:textId="77777777" w:rsidTr="00DB4191">
        <w:trPr>
          <w:trHeight w:val="312"/>
        </w:trPr>
        <w:tc>
          <w:tcPr>
            <w:tcW w:w="1250" w:type="pct"/>
            <w:tcBorders>
              <w:top w:val="nil"/>
              <w:left w:val="nil"/>
              <w:bottom w:val="nil"/>
              <w:right w:val="nil"/>
            </w:tcBorders>
            <w:shd w:val="clear" w:color="auto" w:fill="auto"/>
            <w:hideMark/>
          </w:tcPr>
          <w:p w14:paraId="16DB211B"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NLR</w:t>
            </w:r>
          </w:p>
        </w:tc>
        <w:tc>
          <w:tcPr>
            <w:tcW w:w="1250" w:type="pct"/>
            <w:tcBorders>
              <w:top w:val="nil"/>
              <w:left w:val="nil"/>
              <w:bottom w:val="nil"/>
              <w:right w:val="nil"/>
            </w:tcBorders>
            <w:shd w:val="clear" w:color="auto" w:fill="auto"/>
            <w:hideMark/>
          </w:tcPr>
          <w:p w14:paraId="6F91D2D6" w14:textId="77777777" w:rsidR="00DB4191" w:rsidRPr="00DB4191" w:rsidRDefault="00DB4191" w:rsidP="006F22B9">
            <w:pPr>
              <w:spacing w:line="360" w:lineRule="auto"/>
              <w:jc w:val="both"/>
              <w:rPr>
                <w:rFonts w:ascii="Book Antiqua" w:eastAsia="DengXian" w:hAnsi="Book Antiqua" w:cs="SimSun"/>
                <w:color w:val="000000"/>
                <w:lang w:eastAsia="zh-CN"/>
              </w:rPr>
            </w:pPr>
          </w:p>
        </w:tc>
        <w:tc>
          <w:tcPr>
            <w:tcW w:w="1250" w:type="pct"/>
            <w:tcBorders>
              <w:top w:val="nil"/>
              <w:left w:val="nil"/>
              <w:bottom w:val="nil"/>
              <w:right w:val="nil"/>
            </w:tcBorders>
            <w:shd w:val="clear" w:color="auto" w:fill="auto"/>
            <w:hideMark/>
          </w:tcPr>
          <w:p w14:paraId="48524744" w14:textId="77777777" w:rsidR="00DB4191" w:rsidRPr="00DB4191" w:rsidRDefault="00DB4191" w:rsidP="006F22B9">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hideMark/>
          </w:tcPr>
          <w:p w14:paraId="1784C85C" w14:textId="77777777" w:rsidR="00DB4191" w:rsidRPr="006F22B9" w:rsidRDefault="00DB4191"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0.768</w:t>
            </w:r>
          </w:p>
        </w:tc>
      </w:tr>
      <w:tr w:rsidR="00DB4191" w:rsidRPr="00DB4191" w14:paraId="7C3FB7A2" w14:textId="77777777" w:rsidTr="00DB4191">
        <w:trPr>
          <w:trHeight w:val="312"/>
        </w:trPr>
        <w:tc>
          <w:tcPr>
            <w:tcW w:w="1250" w:type="pct"/>
            <w:tcBorders>
              <w:top w:val="nil"/>
              <w:left w:val="nil"/>
              <w:bottom w:val="nil"/>
              <w:right w:val="nil"/>
            </w:tcBorders>
            <w:shd w:val="clear" w:color="auto" w:fill="auto"/>
            <w:hideMark/>
          </w:tcPr>
          <w:p w14:paraId="18140942" w14:textId="25356284"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&lt;</w:t>
            </w:r>
            <w:r w:rsidR="00942FB2">
              <w:rPr>
                <w:rFonts w:ascii="Book Antiqua" w:eastAsia="DengXian" w:hAnsi="Book Antiqua" w:cs="SimSun"/>
                <w:color w:val="000000"/>
                <w:lang w:eastAsia="zh-CN"/>
              </w:rPr>
              <w:t xml:space="preserve"> </w:t>
            </w:r>
            <w:r w:rsidRPr="00DB4191">
              <w:rPr>
                <w:rFonts w:ascii="Book Antiqua" w:eastAsia="DengXian" w:hAnsi="Book Antiqua" w:cs="SimSun"/>
                <w:color w:val="000000"/>
                <w:lang w:eastAsia="zh-CN"/>
              </w:rPr>
              <w:t xml:space="preserve">2 </w:t>
            </w:r>
          </w:p>
        </w:tc>
        <w:tc>
          <w:tcPr>
            <w:tcW w:w="1250" w:type="pct"/>
            <w:tcBorders>
              <w:top w:val="nil"/>
              <w:left w:val="nil"/>
              <w:bottom w:val="nil"/>
              <w:right w:val="nil"/>
            </w:tcBorders>
            <w:shd w:val="clear" w:color="auto" w:fill="auto"/>
            <w:hideMark/>
          </w:tcPr>
          <w:p w14:paraId="53B3DBA1" w14:textId="0E4CCBB3"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60 (61.2</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35FD813C" w14:textId="383C6F85"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184 (59.5</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5953BB27"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78806999" w14:textId="77777777" w:rsidTr="00DB4191">
        <w:trPr>
          <w:trHeight w:val="312"/>
        </w:trPr>
        <w:tc>
          <w:tcPr>
            <w:tcW w:w="1250" w:type="pct"/>
            <w:tcBorders>
              <w:top w:val="nil"/>
              <w:left w:val="nil"/>
              <w:bottom w:val="nil"/>
              <w:right w:val="nil"/>
            </w:tcBorders>
            <w:shd w:val="clear" w:color="auto" w:fill="auto"/>
            <w:hideMark/>
          </w:tcPr>
          <w:p w14:paraId="3374B458" w14:textId="0C113AF9"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w:t>
            </w:r>
            <w:r w:rsidR="00942FB2">
              <w:rPr>
                <w:rFonts w:ascii="Book Antiqua" w:eastAsia="DengXian" w:hAnsi="Book Antiqua" w:cs="SimSun"/>
                <w:color w:val="000000"/>
                <w:lang w:eastAsia="zh-CN"/>
              </w:rPr>
              <w:t xml:space="preserve"> </w:t>
            </w:r>
            <w:r w:rsidRPr="00DB4191">
              <w:rPr>
                <w:rFonts w:ascii="Book Antiqua" w:eastAsia="DengXian" w:hAnsi="Book Antiqua" w:cs="SimSun"/>
                <w:color w:val="000000"/>
                <w:lang w:eastAsia="zh-CN"/>
              </w:rPr>
              <w:t>2</w:t>
            </w:r>
          </w:p>
        </w:tc>
        <w:tc>
          <w:tcPr>
            <w:tcW w:w="1250" w:type="pct"/>
            <w:tcBorders>
              <w:top w:val="nil"/>
              <w:left w:val="nil"/>
              <w:bottom w:val="nil"/>
              <w:right w:val="nil"/>
            </w:tcBorders>
            <w:shd w:val="clear" w:color="auto" w:fill="auto"/>
            <w:hideMark/>
          </w:tcPr>
          <w:p w14:paraId="1F375C6D" w14:textId="6634CBB0"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38 (38.8</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29E18DE0" w14:textId="7E9C491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125 (40.5</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4D0CA0C4"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6FE6F49A" w14:textId="77777777" w:rsidTr="00DB4191">
        <w:trPr>
          <w:trHeight w:val="312"/>
        </w:trPr>
        <w:tc>
          <w:tcPr>
            <w:tcW w:w="1250" w:type="pct"/>
            <w:tcBorders>
              <w:top w:val="nil"/>
              <w:left w:val="nil"/>
              <w:bottom w:val="nil"/>
              <w:right w:val="nil"/>
            </w:tcBorders>
            <w:shd w:val="clear" w:color="auto" w:fill="auto"/>
            <w:hideMark/>
          </w:tcPr>
          <w:p w14:paraId="71601016"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Adj. CTx.</w:t>
            </w:r>
          </w:p>
        </w:tc>
        <w:tc>
          <w:tcPr>
            <w:tcW w:w="1250" w:type="pct"/>
            <w:tcBorders>
              <w:top w:val="nil"/>
              <w:left w:val="nil"/>
              <w:bottom w:val="nil"/>
              <w:right w:val="nil"/>
            </w:tcBorders>
            <w:shd w:val="clear" w:color="auto" w:fill="auto"/>
            <w:hideMark/>
          </w:tcPr>
          <w:p w14:paraId="0D55FF6D" w14:textId="77777777" w:rsidR="00DB4191" w:rsidRPr="00DB4191" w:rsidRDefault="00DB4191" w:rsidP="006F22B9">
            <w:pPr>
              <w:spacing w:line="360" w:lineRule="auto"/>
              <w:jc w:val="both"/>
              <w:rPr>
                <w:rFonts w:ascii="Book Antiqua" w:eastAsia="DengXian" w:hAnsi="Book Antiqua" w:cs="SimSun"/>
                <w:color w:val="000000"/>
                <w:lang w:eastAsia="zh-CN"/>
              </w:rPr>
            </w:pPr>
          </w:p>
        </w:tc>
        <w:tc>
          <w:tcPr>
            <w:tcW w:w="1250" w:type="pct"/>
            <w:tcBorders>
              <w:top w:val="nil"/>
              <w:left w:val="nil"/>
              <w:bottom w:val="nil"/>
              <w:right w:val="nil"/>
            </w:tcBorders>
            <w:shd w:val="clear" w:color="auto" w:fill="auto"/>
            <w:hideMark/>
          </w:tcPr>
          <w:p w14:paraId="3734AD93" w14:textId="77777777" w:rsidR="00DB4191" w:rsidRPr="00DB4191" w:rsidRDefault="00DB4191" w:rsidP="006F22B9">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hideMark/>
          </w:tcPr>
          <w:p w14:paraId="7AF3A3FC" w14:textId="77777777" w:rsidR="00DB4191" w:rsidRPr="006F22B9" w:rsidRDefault="00DB4191"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0.058</w:t>
            </w:r>
          </w:p>
        </w:tc>
      </w:tr>
      <w:tr w:rsidR="00DB4191" w:rsidRPr="00DB4191" w14:paraId="1E02D200" w14:textId="77777777" w:rsidTr="00DB4191">
        <w:trPr>
          <w:trHeight w:val="312"/>
        </w:trPr>
        <w:tc>
          <w:tcPr>
            <w:tcW w:w="1250" w:type="pct"/>
            <w:tcBorders>
              <w:top w:val="nil"/>
              <w:left w:val="nil"/>
              <w:bottom w:val="nil"/>
              <w:right w:val="nil"/>
            </w:tcBorders>
            <w:shd w:val="clear" w:color="auto" w:fill="auto"/>
            <w:hideMark/>
          </w:tcPr>
          <w:p w14:paraId="0A42B41B"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No</w:t>
            </w:r>
          </w:p>
        </w:tc>
        <w:tc>
          <w:tcPr>
            <w:tcW w:w="1250" w:type="pct"/>
            <w:tcBorders>
              <w:top w:val="nil"/>
              <w:left w:val="nil"/>
              <w:bottom w:val="nil"/>
              <w:right w:val="nil"/>
            </w:tcBorders>
            <w:shd w:val="clear" w:color="auto" w:fill="auto"/>
            <w:hideMark/>
          </w:tcPr>
          <w:p w14:paraId="3C042289" w14:textId="22A4DA7E"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45 (45.9</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05ADBA7D" w14:textId="391F1999"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109 (35.3</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74D80348"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3BF91607" w14:textId="77777777" w:rsidTr="00DB4191">
        <w:trPr>
          <w:trHeight w:val="312"/>
        </w:trPr>
        <w:tc>
          <w:tcPr>
            <w:tcW w:w="1250" w:type="pct"/>
            <w:tcBorders>
              <w:top w:val="nil"/>
              <w:left w:val="nil"/>
              <w:bottom w:val="nil"/>
              <w:right w:val="nil"/>
            </w:tcBorders>
            <w:shd w:val="clear" w:color="auto" w:fill="auto"/>
            <w:hideMark/>
          </w:tcPr>
          <w:p w14:paraId="6D3F12C1"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Yes</w:t>
            </w:r>
          </w:p>
        </w:tc>
        <w:tc>
          <w:tcPr>
            <w:tcW w:w="1250" w:type="pct"/>
            <w:tcBorders>
              <w:top w:val="nil"/>
              <w:left w:val="nil"/>
              <w:bottom w:val="nil"/>
              <w:right w:val="nil"/>
            </w:tcBorders>
            <w:shd w:val="clear" w:color="auto" w:fill="auto"/>
            <w:hideMark/>
          </w:tcPr>
          <w:p w14:paraId="27BF5E44" w14:textId="39E26B4C"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53 (54.1</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73901CC2" w14:textId="7E1829ED"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200 (64.7</w:t>
            </w:r>
            <w:r w:rsidR="006F22B9">
              <w:rPr>
                <w:rFonts w:ascii="Book Antiqua" w:eastAsia="DengXian" w:hAnsi="Book Antiqua" w:cs="SimSun"/>
                <w:color w:val="000000"/>
                <w:lang w:eastAsia="zh-CN"/>
              </w:rPr>
              <w:t>)</w:t>
            </w:r>
          </w:p>
        </w:tc>
        <w:tc>
          <w:tcPr>
            <w:tcW w:w="1250" w:type="pct"/>
            <w:tcBorders>
              <w:top w:val="nil"/>
              <w:left w:val="nil"/>
              <w:bottom w:val="nil"/>
              <w:right w:val="nil"/>
            </w:tcBorders>
            <w:shd w:val="clear" w:color="auto" w:fill="auto"/>
            <w:hideMark/>
          </w:tcPr>
          <w:p w14:paraId="7AAC384F"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0B82174B" w14:textId="77777777" w:rsidTr="00DB4191">
        <w:trPr>
          <w:trHeight w:val="312"/>
        </w:trPr>
        <w:tc>
          <w:tcPr>
            <w:tcW w:w="1250" w:type="pct"/>
            <w:tcBorders>
              <w:top w:val="nil"/>
              <w:left w:val="nil"/>
              <w:bottom w:val="nil"/>
              <w:right w:val="nil"/>
            </w:tcBorders>
            <w:shd w:val="clear" w:color="auto" w:fill="auto"/>
            <w:hideMark/>
          </w:tcPr>
          <w:p w14:paraId="5DCED099"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Recurrence pattern</w:t>
            </w:r>
          </w:p>
        </w:tc>
        <w:tc>
          <w:tcPr>
            <w:tcW w:w="1250" w:type="pct"/>
            <w:tcBorders>
              <w:top w:val="nil"/>
              <w:left w:val="nil"/>
              <w:bottom w:val="nil"/>
              <w:right w:val="nil"/>
            </w:tcBorders>
            <w:shd w:val="clear" w:color="auto" w:fill="auto"/>
            <w:hideMark/>
          </w:tcPr>
          <w:p w14:paraId="6225776A" w14:textId="77777777" w:rsidR="00DB4191" w:rsidRPr="00DB4191" w:rsidRDefault="00DB4191" w:rsidP="006F22B9">
            <w:pPr>
              <w:spacing w:line="360" w:lineRule="auto"/>
              <w:jc w:val="both"/>
              <w:rPr>
                <w:rFonts w:ascii="Book Antiqua" w:eastAsia="DengXian" w:hAnsi="Book Antiqua" w:cs="SimSun"/>
                <w:color w:val="000000"/>
                <w:lang w:eastAsia="zh-CN"/>
              </w:rPr>
            </w:pPr>
          </w:p>
        </w:tc>
        <w:tc>
          <w:tcPr>
            <w:tcW w:w="1250" w:type="pct"/>
            <w:tcBorders>
              <w:top w:val="nil"/>
              <w:left w:val="nil"/>
              <w:bottom w:val="nil"/>
              <w:right w:val="nil"/>
            </w:tcBorders>
            <w:shd w:val="clear" w:color="auto" w:fill="auto"/>
            <w:hideMark/>
          </w:tcPr>
          <w:p w14:paraId="526304AF" w14:textId="77777777" w:rsidR="00DB4191" w:rsidRPr="00DB4191" w:rsidRDefault="00DB4191" w:rsidP="006F22B9">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hideMark/>
          </w:tcPr>
          <w:p w14:paraId="3BB78BFC" w14:textId="77777777" w:rsidR="00DB4191" w:rsidRPr="006F22B9" w:rsidRDefault="00DB4191" w:rsidP="006F22B9">
            <w:pPr>
              <w:spacing w:line="360" w:lineRule="auto"/>
              <w:jc w:val="both"/>
              <w:rPr>
                <w:rFonts w:ascii="Book Antiqua" w:eastAsia="DengXian" w:hAnsi="Book Antiqua" w:cs="SimSun"/>
                <w:color w:val="000000"/>
                <w:lang w:eastAsia="zh-CN"/>
              </w:rPr>
            </w:pPr>
            <w:r w:rsidRPr="006F22B9">
              <w:rPr>
                <w:rFonts w:ascii="Book Antiqua" w:eastAsia="DengXian" w:hAnsi="Book Antiqua" w:cs="SimSun"/>
                <w:color w:val="000000"/>
                <w:lang w:eastAsia="zh-CN"/>
              </w:rPr>
              <w:t>0.121</w:t>
            </w:r>
          </w:p>
        </w:tc>
      </w:tr>
      <w:tr w:rsidR="00DB4191" w:rsidRPr="00DB4191" w14:paraId="44C92B05" w14:textId="77777777" w:rsidTr="003D197D">
        <w:trPr>
          <w:trHeight w:val="312"/>
        </w:trPr>
        <w:tc>
          <w:tcPr>
            <w:tcW w:w="1250" w:type="pct"/>
            <w:tcBorders>
              <w:top w:val="nil"/>
              <w:left w:val="nil"/>
              <w:right w:val="nil"/>
            </w:tcBorders>
            <w:shd w:val="clear" w:color="auto" w:fill="auto"/>
            <w:hideMark/>
          </w:tcPr>
          <w:p w14:paraId="18C45C6F"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Local</w:t>
            </w:r>
          </w:p>
        </w:tc>
        <w:tc>
          <w:tcPr>
            <w:tcW w:w="1250" w:type="pct"/>
            <w:tcBorders>
              <w:top w:val="nil"/>
              <w:left w:val="nil"/>
              <w:right w:val="nil"/>
            </w:tcBorders>
            <w:shd w:val="clear" w:color="auto" w:fill="auto"/>
            <w:hideMark/>
          </w:tcPr>
          <w:p w14:paraId="401ACD0A" w14:textId="1E1D3A41"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26 (26.5</w:t>
            </w:r>
            <w:r w:rsidR="006F22B9">
              <w:rPr>
                <w:rFonts w:ascii="Book Antiqua" w:eastAsia="DengXian" w:hAnsi="Book Antiqua" w:cs="SimSun"/>
                <w:color w:val="000000"/>
                <w:lang w:eastAsia="zh-CN"/>
              </w:rPr>
              <w:t>)</w:t>
            </w:r>
          </w:p>
        </w:tc>
        <w:tc>
          <w:tcPr>
            <w:tcW w:w="1250" w:type="pct"/>
            <w:tcBorders>
              <w:top w:val="nil"/>
              <w:left w:val="nil"/>
              <w:right w:val="nil"/>
            </w:tcBorders>
            <w:shd w:val="clear" w:color="auto" w:fill="auto"/>
            <w:hideMark/>
          </w:tcPr>
          <w:p w14:paraId="5F38D3BE" w14:textId="4A5993C5"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73 (35.4</w:t>
            </w:r>
            <w:r w:rsidR="006F22B9">
              <w:rPr>
                <w:rFonts w:ascii="Book Antiqua" w:eastAsia="DengXian" w:hAnsi="Book Antiqua" w:cs="SimSun"/>
                <w:color w:val="000000"/>
                <w:lang w:eastAsia="zh-CN"/>
              </w:rPr>
              <w:t>)</w:t>
            </w:r>
          </w:p>
        </w:tc>
        <w:tc>
          <w:tcPr>
            <w:tcW w:w="1250" w:type="pct"/>
            <w:tcBorders>
              <w:top w:val="nil"/>
              <w:left w:val="nil"/>
              <w:right w:val="nil"/>
            </w:tcBorders>
            <w:shd w:val="clear" w:color="auto" w:fill="auto"/>
            <w:hideMark/>
          </w:tcPr>
          <w:p w14:paraId="22201B6F" w14:textId="77777777" w:rsidR="00DB4191" w:rsidRPr="006F22B9" w:rsidRDefault="00DB4191" w:rsidP="006F22B9">
            <w:pPr>
              <w:spacing w:line="360" w:lineRule="auto"/>
              <w:jc w:val="both"/>
              <w:rPr>
                <w:rFonts w:ascii="Book Antiqua" w:eastAsia="DengXian" w:hAnsi="Book Antiqua" w:cs="SimSun"/>
                <w:color w:val="000000"/>
                <w:lang w:eastAsia="zh-CN"/>
              </w:rPr>
            </w:pPr>
          </w:p>
        </w:tc>
      </w:tr>
      <w:tr w:rsidR="00DB4191" w:rsidRPr="00DB4191" w14:paraId="4C174406" w14:textId="77777777" w:rsidTr="003D197D">
        <w:trPr>
          <w:trHeight w:val="312"/>
        </w:trPr>
        <w:tc>
          <w:tcPr>
            <w:tcW w:w="1250" w:type="pct"/>
            <w:tcBorders>
              <w:top w:val="nil"/>
              <w:left w:val="nil"/>
              <w:bottom w:val="single" w:sz="4" w:space="0" w:color="auto"/>
              <w:right w:val="nil"/>
            </w:tcBorders>
            <w:shd w:val="clear" w:color="auto" w:fill="auto"/>
            <w:hideMark/>
          </w:tcPr>
          <w:p w14:paraId="74843368" w14:textId="7777777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Systemic</w:t>
            </w:r>
          </w:p>
        </w:tc>
        <w:tc>
          <w:tcPr>
            <w:tcW w:w="1250" w:type="pct"/>
            <w:tcBorders>
              <w:top w:val="nil"/>
              <w:left w:val="nil"/>
              <w:bottom w:val="single" w:sz="4" w:space="0" w:color="auto"/>
              <w:right w:val="nil"/>
            </w:tcBorders>
            <w:shd w:val="clear" w:color="auto" w:fill="auto"/>
            <w:hideMark/>
          </w:tcPr>
          <w:p w14:paraId="0EB51FC2" w14:textId="731A2E14"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72 (73.5</w:t>
            </w:r>
            <w:r w:rsidR="006F22B9">
              <w:rPr>
                <w:rFonts w:ascii="Book Antiqua" w:eastAsia="DengXian" w:hAnsi="Book Antiqua" w:cs="SimSun"/>
                <w:color w:val="000000"/>
                <w:lang w:eastAsia="zh-CN"/>
              </w:rPr>
              <w:t>)</w:t>
            </w:r>
          </w:p>
        </w:tc>
        <w:tc>
          <w:tcPr>
            <w:tcW w:w="1250" w:type="pct"/>
            <w:tcBorders>
              <w:top w:val="nil"/>
              <w:left w:val="nil"/>
              <w:bottom w:val="single" w:sz="4" w:space="0" w:color="auto"/>
              <w:right w:val="nil"/>
            </w:tcBorders>
            <w:shd w:val="clear" w:color="auto" w:fill="auto"/>
            <w:hideMark/>
          </w:tcPr>
          <w:p w14:paraId="55901C6F" w14:textId="54863757" w:rsidR="00DB4191" w:rsidRPr="00DB4191" w:rsidRDefault="00DB4191" w:rsidP="006F22B9">
            <w:pPr>
              <w:spacing w:line="360" w:lineRule="auto"/>
              <w:jc w:val="both"/>
              <w:rPr>
                <w:rFonts w:ascii="Book Antiqua" w:eastAsia="DengXian" w:hAnsi="Book Antiqua" w:cs="SimSun"/>
                <w:color w:val="000000"/>
                <w:lang w:eastAsia="zh-CN"/>
              </w:rPr>
            </w:pPr>
            <w:r w:rsidRPr="00DB4191">
              <w:rPr>
                <w:rFonts w:ascii="Book Antiqua" w:eastAsia="DengXian" w:hAnsi="Book Antiqua" w:cs="SimSun"/>
                <w:color w:val="000000"/>
                <w:lang w:eastAsia="zh-CN"/>
              </w:rPr>
              <w:t>133 (64.6</w:t>
            </w:r>
            <w:r w:rsidR="006F22B9">
              <w:rPr>
                <w:rFonts w:ascii="Book Antiqua" w:eastAsia="DengXian" w:hAnsi="Book Antiqua" w:cs="SimSun"/>
                <w:color w:val="000000"/>
                <w:lang w:eastAsia="zh-CN"/>
              </w:rPr>
              <w:t>)</w:t>
            </w:r>
          </w:p>
        </w:tc>
        <w:tc>
          <w:tcPr>
            <w:tcW w:w="1250" w:type="pct"/>
            <w:tcBorders>
              <w:top w:val="nil"/>
              <w:left w:val="nil"/>
              <w:bottom w:val="single" w:sz="4" w:space="0" w:color="auto"/>
              <w:right w:val="nil"/>
            </w:tcBorders>
            <w:shd w:val="clear" w:color="auto" w:fill="auto"/>
            <w:hideMark/>
          </w:tcPr>
          <w:p w14:paraId="149FA8B1" w14:textId="77777777" w:rsidR="00DB4191" w:rsidRPr="00DB4191" w:rsidRDefault="00DB4191" w:rsidP="006F22B9">
            <w:pPr>
              <w:spacing w:line="360" w:lineRule="auto"/>
              <w:jc w:val="both"/>
              <w:rPr>
                <w:rFonts w:ascii="Book Antiqua" w:eastAsia="DengXian" w:hAnsi="Book Antiqua" w:cs="SimSun"/>
                <w:color w:val="000000"/>
                <w:lang w:eastAsia="zh-CN"/>
              </w:rPr>
            </w:pPr>
          </w:p>
        </w:tc>
      </w:tr>
    </w:tbl>
    <w:p w14:paraId="0D2EBE64" w14:textId="42C5FB92" w:rsidR="00D64109" w:rsidRPr="000527FB" w:rsidRDefault="00080F53" w:rsidP="008754A3">
      <w:pPr>
        <w:snapToGrid w:val="0"/>
        <w:spacing w:line="360" w:lineRule="auto"/>
        <w:contextualSpacing/>
        <w:jc w:val="both"/>
        <w:rPr>
          <w:rFonts w:ascii="Book Antiqua" w:hAnsi="Book Antiqua"/>
        </w:rPr>
      </w:pPr>
      <w:r w:rsidRPr="000527FB">
        <w:rPr>
          <w:rFonts w:ascii="Book Antiqua" w:hAnsi="Book Antiqua"/>
        </w:rPr>
        <w:t>Adj. CTx.</w:t>
      </w:r>
      <w:r>
        <w:rPr>
          <w:rFonts w:ascii="Book Antiqua" w:hAnsi="Book Antiqua"/>
        </w:rPr>
        <w:t>:</w:t>
      </w:r>
      <w:r w:rsidRPr="000527FB">
        <w:rPr>
          <w:rFonts w:ascii="Book Antiqua" w:hAnsi="Book Antiqua"/>
        </w:rPr>
        <w:t xml:space="preserve"> </w:t>
      </w:r>
      <w:r>
        <w:rPr>
          <w:rFonts w:ascii="Book Antiqua" w:hAnsi="Book Antiqua"/>
        </w:rPr>
        <w:t>A</w:t>
      </w:r>
      <w:r w:rsidRPr="000527FB">
        <w:rPr>
          <w:rFonts w:ascii="Book Antiqua" w:hAnsi="Book Antiqua"/>
        </w:rPr>
        <w:t>djuvant chemotherapy</w:t>
      </w:r>
      <w:r>
        <w:rPr>
          <w:rFonts w:ascii="Book Antiqua" w:hAnsi="Book Antiqua"/>
        </w:rPr>
        <w:t xml:space="preserve">; </w:t>
      </w:r>
      <w:r w:rsidRPr="000527FB">
        <w:rPr>
          <w:rFonts w:ascii="Book Antiqua" w:hAnsi="Book Antiqua"/>
        </w:rPr>
        <w:t>CA 19-9</w:t>
      </w:r>
      <w:r>
        <w:rPr>
          <w:rFonts w:ascii="Book Antiqua" w:hAnsi="Book Antiqua"/>
        </w:rPr>
        <w:t>: C</w:t>
      </w:r>
      <w:r w:rsidRPr="000527FB">
        <w:rPr>
          <w:rFonts w:ascii="Book Antiqua" w:hAnsi="Book Antiqua"/>
        </w:rPr>
        <w:t>arbohydrate antigen 19-9</w:t>
      </w:r>
      <w:r>
        <w:rPr>
          <w:rFonts w:ascii="Book Antiqua" w:hAnsi="Book Antiqua"/>
        </w:rPr>
        <w:t xml:space="preserve">; </w:t>
      </w:r>
      <w:r w:rsidRPr="000527FB">
        <w:rPr>
          <w:rFonts w:ascii="Book Antiqua" w:hAnsi="Book Antiqua"/>
        </w:rPr>
        <w:t>LVi</w:t>
      </w:r>
      <w:r>
        <w:rPr>
          <w:rFonts w:ascii="Book Antiqua" w:hAnsi="Book Antiqua"/>
        </w:rPr>
        <w:t>:</w:t>
      </w:r>
      <w:r w:rsidRPr="000527FB">
        <w:rPr>
          <w:rFonts w:ascii="Book Antiqua" w:hAnsi="Book Antiqua"/>
        </w:rPr>
        <w:t xml:space="preserve"> </w:t>
      </w:r>
      <w:r>
        <w:rPr>
          <w:rFonts w:ascii="Book Antiqua" w:hAnsi="Book Antiqua"/>
        </w:rPr>
        <w:t>L</w:t>
      </w:r>
      <w:r w:rsidRPr="000527FB">
        <w:rPr>
          <w:rFonts w:ascii="Book Antiqua" w:hAnsi="Book Antiqua"/>
        </w:rPr>
        <w:t>ymphovascular invasion</w:t>
      </w:r>
      <w:r>
        <w:rPr>
          <w:rFonts w:ascii="Book Antiqua" w:hAnsi="Book Antiqua"/>
        </w:rPr>
        <w:t>;</w:t>
      </w:r>
      <w:r w:rsidR="008754A3">
        <w:rPr>
          <w:rFonts w:ascii="Book Antiqua" w:hAnsi="Book Antiqua"/>
        </w:rPr>
        <w:t xml:space="preserve"> </w:t>
      </w:r>
      <w:r w:rsidR="008754A3" w:rsidRPr="006F22B9">
        <w:rPr>
          <w:rFonts w:ascii="Book Antiqua" w:hAnsi="Book Antiqua"/>
          <w:i/>
          <w:iCs/>
        </w:rPr>
        <w:t>N</w:t>
      </w:r>
      <w:r w:rsidR="008754A3">
        <w:rPr>
          <w:rFonts w:ascii="Book Antiqua" w:hAnsi="Book Antiqua"/>
        </w:rPr>
        <w:t xml:space="preserve">: </w:t>
      </w:r>
      <w:r w:rsidR="008754A3" w:rsidRPr="005B358C">
        <w:rPr>
          <w:rFonts w:ascii="Book Antiqua" w:hAnsi="Book Antiqua"/>
        </w:rPr>
        <w:t xml:space="preserve">Total number </w:t>
      </w:r>
      <w:r w:rsidR="008754A3">
        <w:rPr>
          <w:rFonts w:ascii="Book Antiqua" w:hAnsi="Book Antiqua"/>
        </w:rPr>
        <w:t xml:space="preserve">of </w:t>
      </w:r>
      <w:r w:rsidR="008754A3" w:rsidRPr="005B358C">
        <w:rPr>
          <w:rFonts w:ascii="Book Antiqua" w:hAnsi="Book Antiqua"/>
        </w:rPr>
        <w:t>patient</w:t>
      </w:r>
      <w:r w:rsidR="008754A3">
        <w:rPr>
          <w:rFonts w:ascii="Book Antiqua" w:hAnsi="Book Antiqua"/>
        </w:rPr>
        <w:t>s;</w:t>
      </w:r>
      <w:r>
        <w:rPr>
          <w:rFonts w:ascii="Book Antiqua" w:hAnsi="Book Antiqua"/>
        </w:rPr>
        <w:t xml:space="preserve"> </w:t>
      </w:r>
      <w:r w:rsidRPr="000527FB">
        <w:rPr>
          <w:rFonts w:ascii="Book Antiqua" w:hAnsi="Book Antiqua"/>
        </w:rPr>
        <w:t>NLR</w:t>
      </w:r>
      <w:r>
        <w:rPr>
          <w:rFonts w:ascii="Book Antiqua" w:hAnsi="Book Antiqua"/>
        </w:rPr>
        <w:t>:</w:t>
      </w:r>
      <w:r w:rsidRPr="000527FB">
        <w:rPr>
          <w:rFonts w:ascii="Book Antiqua" w:hAnsi="Book Antiqua"/>
        </w:rPr>
        <w:t xml:space="preserve"> </w:t>
      </w:r>
      <w:r>
        <w:rPr>
          <w:rFonts w:ascii="Book Antiqua" w:hAnsi="Book Antiqua"/>
        </w:rPr>
        <w:t>N</w:t>
      </w:r>
      <w:r w:rsidRPr="000527FB">
        <w:rPr>
          <w:rFonts w:ascii="Book Antiqua" w:hAnsi="Book Antiqua"/>
        </w:rPr>
        <w:t>eutrophil-lymphocyte ratio;</w:t>
      </w:r>
      <w:r>
        <w:rPr>
          <w:rFonts w:ascii="Book Antiqua" w:hAnsi="Book Antiqua"/>
        </w:rPr>
        <w:t xml:space="preserve"> </w:t>
      </w:r>
      <w:r w:rsidRPr="000527FB">
        <w:rPr>
          <w:rFonts w:ascii="Book Antiqua" w:hAnsi="Book Antiqua"/>
        </w:rPr>
        <w:t>PNi</w:t>
      </w:r>
      <w:r>
        <w:rPr>
          <w:rFonts w:ascii="Book Antiqua" w:hAnsi="Book Antiqua"/>
        </w:rPr>
        <w:t>:</w:t>
      </w:r>
      <w:r w:rsidRPr="000527FB">
        <w:rPr>
          <w:rFonts w:ascii="Book Antiqua" w:hAnsi="Book Antiqua"/>
        </w:rPr>
        <w:t xml:space="preserve"> </w:t>
      </w:r>
      <w:r>
        <w:rPr>
          <w:rFonts w:ascii="Book Antiqua" w:hAnsi="Book Antiqua"/>
        </w:rPr>
        <w:t>P</w:t>
      </w:r>
      <w:r w:rsidRPr="000527FB">
        <w:rPr>
          <w:rFonts w:ascii="Book Antiqua" w:hAnsi="Book Antiqua"/>
        </w:rPr>
        <w:t>erineural invasion</w:t>
      </w:r>
      <w:r>
        <w:rPr>
          <w:rFonts w:ascii="Book Antiqua" w:hAnsi="Book Antiqua"/>
        </w:rPr>
        <w:t>;</w:t>
      </w:r>
      <w:r w:rsidR="00D64109" w:rsidRPr="000527FB">
        <w:rPr>
          <w:rFonts w:ascii="Book Antiqua" w:hAnsi="Book Antiqua"/>
        </w:rPr>
        <w:t xml:space="preserve"> RM</w:t>
      </w:r>
      <w:r w:rsidR="003D197D">
        <w:rPr>
          <w:rFonts w:ascii="Book Antiqua" w:hAnsi="Book Antiqua"/>
        </w:rPr>
        <w:t>: R</w:t>
      </w:r>
      <w:r w:rsidR="00D64109" w:rsidRPr="000527FB">
        <w:rPr>
          <w:rFonts w:ascii="Book Antiqua" w:hAnsi="Book Antiqua"/>
        </w:rPr>
        <w:t>esection margin</w:t>
      </w:r>
      <w:r>
        <w:rPr>
          <w:rFonts w:ascii="Book Antiqua" w:hAnsi="Book Antiqua"/>
        </w:rPr>
        <w:t>.</w:t>
      </w:r>
      <w:r w:rsidR="00D64109" w:rsidRPr="000527FB">
        <w:rPr>
          <w:rFonts w:ascii="Book Antiqua" w:hAnsi="Book Antiqua"/>
        </w:rPr>
        <w:t xml:space="preserve"> </w:t>
      </w:r>
    </w:p>
    <w:p w14:paraId="06542B74" w14:textId="77777777" w:rsidR="00AA6FF8" w:rsidRPr="00AA6FF8" w:rsidRDefault="00AA6FF8" w:rsidP="006F22B9">
      <w:pPr>
        <w:spacing w:line="360" w:lineRule="auto"/>
        <w:jc w:val="both"/>
        <w:rPr>
          <w:rFonts w:ascii="Book Antiqua" w:hAnsi="Book Antiqua"/>
          <w:b/>
          <w:bCs/>
        </w:rPr>
      </w:pPr>
    </w:p>
    <w:sectPr w:rsidR="00AA6FF8" w:rsidRPr="00AA6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FCF6" w14:textId="77777777" w:rsidR="0035398B" w:rsidRDefault="0035398B" w:rsidP="006D6CA9">
      <w:r>
        <w:separator/>
      </w:r>
    </w:p>
  </w:endnote>
  <w:endnote w:type="continuationSeparator" w:id="0">
    <w:p w14:paraId="185C211D" w14:textId="77777777" w:rsidR="0035398B" w:rsidRDefault="0035398B" w:rsidP="006D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F8A1" w14:textId="09EC4CFA" w:rsidR="006D6CA9" w:rsidRPr="006D6CA9" w:rsidRDefault="006D6CA9" w:rsidP="006D6CA9">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C91291">
      <w:rPr>
        <w:rFonts w:ascii="Book Antiqua" w:hAnsi="Book Antiqua"/>
        <w:sz w:val="24"/>
        <w:szCs w:val="24"/>
      </w:rPr>
      <w:t xml:space="preserve"> </w:t>
    </w:r>
    <w:r>
      <w:rPr>
        <w:rFonts w:ascii="Book Antiqua" w:hAnsi="Book Antiqua"/>
        <w:sz w:val="24"/>
        <w:szCs w:val="24"/>
      </w:rPr>
      <w:t>/</w:t>
    </w:r>
    <w:r w:rsidR="00C91291">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CA1C" w14:textId="77777777" w:rsidR="0035398B" w:rsidRDefault="0035398B" w:rsidP="006D6CA9">
      <w:r>
        <w:separator/>
      </w:r>
    </w:p>
  </w:footnote>
  <w:footnote w:type="continuationSeparator" w:id="0">
    <w:p w14:paraId="4A367A0B" w14:textId="77777777" w:rsidR="0035398B" w:rsidRDefault="0035398B" w:rsidP="006D6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AA"/>
    <w:rsid w:val="00003FA4"/>
    <w:rsid w:val="00016844"/>
    <w:rsid w:val="000438A5"/>
    <w:rsid w:val="00044B09"/>
    <w:rsid w:val="0005295B"/>
    <w:rsid w:val="00056511"/>
    <w:rsid w:val="00062F18"/>
    <w:rsid w:val="00062F24"/>
    <w:rsid w:val="00080F53"/>
    <w:rsid w:val="00090ED3"/>
    <w:rsid w:val="000A4A5C"/>
    <w:rsid w:val="000B5B4B"/>
    <w:rsid w:val="000C1972"/>
    <w:rsid w:val="0010564A"/>
    <w:rsid w:val="00113150"/>
    <w:rsid w:val="0012613A"/>
    <w:rsid w:val="00132F6F"/>
    <w:rsid w:val="00146F53"/>
    <w:rsid w:val="001617F7"/>
    <w:rsid w:val="00163F47"/>
    <w:rsid w:val="001759D4"/>
    <w:rsid w:val="00182746"/>
    <w:rsid w:val="001A75B2"/>
    <w:rsid w:val="00206CF9"/>
    <w:rsid w:val="00255E62"/>
    <w:rsid w:val="00272A98"/>
    <w:rsid w:val="00273D4E"/>
    <w:rsid w:val="00273EE0"/>
    <w:rsid w:val="002936DB"/>
    <w:rsid w:val="00297B54"/>
    <w:rsid w:val="002A5D5D"/>
    <w:rsid w:val="002B2252"/>
    <w:rsid w:val="002C3761"/>
    <w:rsid w:val="002C6F30"/>
    <w:rsid w:val="002D3C9E"/>
    <w:rsid w:val="002E48BE"/>
    <w:rsid w:val="002E6042"/>
    <w:rsid w:val="002F1BBC"/>
    <w:rsid w:val="002F25D4"/>
    <w:rsid w:val="002F6519"/>
    <w:rsid w:val="002F7298"/>
    <w:rsid w:val="00314493"/>
    <w:rsid w:val="00322BA2"/>
    <w:rsid w:val="00324AD1"/>
    <w:rsid w:val="00331040"/>
    <w:rsid w:val="0035398B"/>
    <w:rsid w:val="00372115"/>
    <w:rsid w:val="003A63E1"/>
    <w:rsid w:val="003C00C5"/>
    <w:rsid w:val="003C16DA"/>
    <w:rsid w:val="003D0D52"/>
    <w:rsid w:val="003D197D"/>
    <w:rsid w:val="003D30EF"/>
    <w:rsid w:val="003D499A"/>
    <w:rsid w:val="003E2216"/>
    <w:rsid w:val="003E7DB8"/>
    <w:rsid w:val="003F1832"/>
    <w:rsid w:val="003F7276"/>
    <w:rsid w:val="00420A02"/>
    <w:rsid w:val="00420DB0"/>
    <w:rsid w:val="00464332"/>
    <w:rsid w:val="00466F0A"/>
    <w:rsid w:val="004835E9"/>
    <w:rsid w:val="00483F9E"/>
    <w:rsid w:val="004A44EB"/>
    <w:rsid w:val="00502B33"/>
    <w:rsid w:val="00565894"/>
    <w:rsid w:val="00580BEC"/>
    <w:rsid w:val="00583E67"/>
    <w:rsid w:val="0059353E"/>
    <w:rsid w:val="005A446F"/>
    <w:rsid w:val="005A5DBA"/>
    <w:rsid w:val="005B20C7"/>
    <w:rsid w:val="005B358C"/>
    <w:rsid w:val="005B6BBF"/>
    <w:rsid w:val="005E4F8E"/>
    <w:rsid w:val="006170B7"/>
    <w:rsid w:val="00642830"/>
    <w:rsid w:val="00642AAF"/>
    <w:rsid w:val="006524EA"/>
    <w:rsid w:val="00663334"/>
    <w:rsid w:val="00665C54"/>
    <w:rsid w:val="00675C07"/>
    <w:rsid w:val="00686D33"/>
    <w:rsid w:val="006873F1"/>
    <w:rsid w:val="0069303F"/>
    <w:rsid w:val="006937B5"/>
    <w:rsid w:val="006958BC"/>
    <w:rsid w:val="006D62F4"/>
    <w:rsid w:val="006D6CA9"/>
    <w:rsid w:val="006E2EBB"/>
    <w:rsid w:val="006E38FF"/>
    <w:rsid w:val="006E5523"/>
    <w:rsid w:val="006E677E"/>
    <w:rsid w:val="006F22B9"/>
    <w:rsid w:val="006F5090"/>
    <w:rsid w:val="00701799"/>
    <w:rsid w:val="007040EE"/>
    <w:rsid w:val="0070451F"/>
    <w:rsid w:val="007060B3"/>
    <w:rsid w:val="00710E95"/>
    <w:rsid w:val="00720071"/>
    <w:rsid w:val="0072162E"/>
    <w:rsid w:val="00743264"/>
    <w:rsid w:val="00776A56"/>
    <w:rsid w:val="007B493A"/>
    <w:rsid w:val="008125CA"/>
    <w:rsid w:val="008179FB"/>
    <w:rsid w:val="00847349"/>
    <w:rsid w:val="008754A3"/>
    <w:rsid w:val="00890593"/>
    <w:rsid w:val="00892B06"/>
    <w:rsid w:val="008E2CE1"/>
    <w:rsid w:val="00942FB2"/>
    <w:rsid w:val="00951867"/>
    <w:rsid w:val="00961F49"/>
    <w:rsid w:val="0098064C"/>
    <w:rsid w:val="00990CA3"/>
    <w:rsid w:val="00994BFF"/>
    <w:rsid w:val="009A030B"/>
    <w:rsid w:val="009A38F4"/>
    <w:rsid w:val="009A6A89"/>
    <w:rsid w:val="009B6B94"/>
    <w:rsid w:val="009C4DE6"/>
    <w:rsid w:val="009C60F1"/>
    <w:rsid w:val="009D6922"/>
    <w:rsid w:val="009E531B"/>
    <w:rsid w:val="009E60FF"/>
    <w:rsid w:val="009E6D41"/>
    <w:rsid w:val="009F0A3D"/>
    <w:rsid w:val="00A10F4A"/>
    <w:rsid w:val="00A214D0"/>
    <w:rsid w:val="00A21E00"/>
    <w:rsid w:val="00A34CAF"/>
    <w:rsid w:val="00A46F0B"/>
    <w:rsid w:val="00A63C34"/>
    <w:rsid w:val="00A77B3E"/>
    <w:rsid w:val="00A959E4"/>
    <w:rsid w:val="00A95EA2"/>
    <w:rsid w:val="00AA28D0"/>
    <w:rsid w:val="00AA6FF8"/>
    <w:rsid w:val="00AA7FC2"/>
    <w:rsid w:val="00AB009B"/>
    <w:rsid w:val="00AB1256"/>
    <w:rsid w:val="00AB393D"/>
    <w:rsid w:val="00AD3C8E"/>
    <w:rsid w:val="00AD6D1D"/>
    <w:rsid w:val="00AE25CD"/>
    <w:rsid w:val="00AF709F"/>
    <w:rsid w:val="00B149AB"/>
    <w:rsid w:val="00B26FD9"/>
    <w:rsid w:val="00B615E7"/>
    <w:rsid w:val="00B61FF4"/>
    <w:rsid w:val="00B9006E"/>
    <w:rsid w:val="00B97746"/>
    <w:rsid w:val="00BA3E4C"/>
    <w:rsid w:val="00BA417E"/>
    <w:rsid w:val="00BB1836"/>
    <w:rsid w:val="00BE5E72"/>
    <w:rsid w:val="00BE6561"/>
    <w:rsid w:val="00BE7EC5"/>
    <w:rsid w:val="00BF14B6"/>
    <w:rsid w:val="00C15C09"/>
    <w:rsid w:val="00C25A42"/>
    <w:rsid w:val="00C616E6"/>
    <w:rsid w:val="00C91291"/>
    <w:rsid w:val="00CA2A55"/>
    <w:rsid w:val="00CA323D"/>
    <w:rsid w:val="00CB2A5C"/>
    <w:rsid w:val="00CC2115"/>
    <w:rsid w:val="00CC618F"/>
    <w:rsid w:val="00CD442E"/>
    <w:rsid w:val="00CF64B3"/>
    <w:rsid w:val="00CF7FEE"/>
    <w:rsid w:val="00D50EB2"/>
    <w:rsid w:val="00D51FD8"/>
    <w:rsid w:val="00D64109"/>
    <w:rsid w:val="00D6522D"/>
    <w:rsid w:val="00D72CB8"/>
    <w:rsid w:val="00D76595"/>
    <w:rsid w:val="00D803FC"/>
    <w:rsid w:val="00D80CCD"/>
    <w:rsid w:val="00D8145B"/>
    <w:rsid w:val="00D8666B"/>
    <w:rsid w:val="00D96A0F"/>
    <w:rsid w:val="00DB4191"/>
    <w:rsid w:val="00DB69E0"/>
    <w:rsid w:val="00DC2A1B"/>
    <w:rsid w:val="00DD3F82"/>
    <w:rsid w:val="00DE3499"/>
    <w:rsid w:val="00DF2E51"/>
    <w:rsid w:val="00E35DB8"/>
    <w:rsid w:val="00E43C66"/>
    <w:rsid w:val="00E51254"/>
    <w:rsid w:val="00E8529D"/>
    <w:rsid w:val="00EA0E22"/>
    <w:rsid w:val="00EA13C2"/>
    <w:rsid w:val="00ED2745"/>
    <w:rsid w:val="00ED5156"/>
    <w:rsid w:val="00EE246D"/>
    <w:rsid w:val="00EF344F"/>
    <w:rsid w:val="00F049CC"/>
    <w:rsid w:val="00F1056E"/>
    <w:rsid w:val="00F80246"/>
    <w:rsid w:val="00F818BD"/>
    <w:rsid w:val="00F819DF"/>
    <w:rsid w:val="00F9394B"/>
    <w:rsid w:val="00FC40D8"/>
    <w:rsid w:val="00FE5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AB6E"/>
  <w15:docId w15:val="{7F9ECF9A-CE45-4600-AFC7-4EAA424C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6C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6CA9"/>
    <w:rPr>
      <w:sz w:val="18"/>
      <w:szCs w:val="18"/>
    </w:rPr>
  </w:style>
  <w:style w:type="paragraph" w:styleId="Footer">
    <w:name w:val="footer"/>
    <w:basedOn w:val="Normal"/>
    <w:link w:val="FooterChar"/>
    <w:unhideWhenUsed/>
    <w:rsid w:val="006D6CA9"/>
    <w:pPr>
      <w:tabs>
        <w:tab w:val="center" w:pos="4153"/>
        <w:tab w:val="right" w:pos="8306"/>
      </w:tabs>
      <w:snapToGrid w:val="0"/>
    </w:pPr>
    <w:rPr>
      <w:sz w:val="18"/>
      <w:szCs w:val="18"/>
    </w:rPr>
  </w:style>
  <w:style w:type="character" w:customStyle="1" w:styleId="FooterChar">
    <w:name w:val="Footer Char"/>
    <w:basedOn w:val="DefaultParagraphFont"/>
    <w:link w:val="Footer"/>
    <w:rsid w:val="006D6CA9"/>
    <w:rPr>
      <w:sz w:val="18"/>
      <w:szCs w:val="18"/>
    </w:rPr>
  </w:style>
  <w:style w:type="table" w:styleId="TableGrid">
    <w:name w:val="Table Grid"/>
    <w:basedOn w:val="TableNormal"/>
    <w:uiPriority w:val="59"/>
    <w:rsid w:val="002F6519"/>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06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1246">
      <w:bodyDiv w:val="1"/>
      <w:marLeft w:val="0"/>
      <w:marRight w:val="0"/>
      <w:marTop w:val="0"/>
      <w:marBottom w:val="0"/>
      <w:divBdr>
        <w:top w:val="none" w:sz="0" w:space="0" w:color="auto"/>
        <w:left w:val="none" w:sz="0" w:space="0" w:color="auto"/>
        <w:bottom w:val="none" w:sz="0" w:space="0" w:color="auto"/>
        <w:right w:val="none" w:sz="0" w:space="0" w:color="auto"/>
      </w:divBdr>
    </w:div>
    <w:div w:id="74326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6720</Words>
  <Characters>38308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2021-09-05T20:30:00Z</dcterms:created>
  <dcterms:modified xsi:type="dcterms:W3CDTF">2021-09-05T20:30:00Z</dcterms:modified>
</cp:coreProperties>
</file>