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A0D29"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rPr>
        <w:t xml:space="preserve">Name of Journal: </w:t>
      </w:r>
      <w:r w:rsidRPr="000143F1">
        <w:rPr>
          <w:rFonts w:ascii="Book Antiqua" w:eastAsia="Book Antiqua" w:hAnsi="Book Antiqua" w:cs="Book Antiqua"/>
          <w:i/>
        </w:rPr>
        <w:t>World Journal of Clinical Oncology</w:t>
      </w:r>
    </w:p>
    <w:p w14:paraId="0FB7E18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rPr>
        <w:t xml:space="preserve">Manuscript NO: </w:t>
      </w:r>
      <w:r w:rsidRPr="000143F1">
        <w:rPr>
          <w:rFonts w:ascii="Book Antiqua" w:eastAsia="Book Antiqua" w:hAnsi="Book Antiqua" w:cs="Book Antiqua"/>
        </w:rPr>
        <w:t>67832</w:t>
      </w:r>
    </w:p>
    <w:p w14:paraId="1C5470E2"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rPr>
        <w:t xml:space="preserve">Manuscript Type: </w:t>
      </w:r>
      <w:r w:rsidRPr="000143F1">
        <w:rPr>
          <w:rFonts w:ascii="Book Antiqua" w:eastAsia="Book Antiqua" w:hAnsi="Book Antiqua" w:cs="Book Antiqua"/>
        </w:rPr>
        <w:t>REVIEW</w:t>
      </w:r>
    </w:p>
    <w:p w14:paraId="6E7B4A57" w14:textId="77777777" w:rsidR="00AF5687" w:rsidRPr="000143F1" w:rsidRDefault="00AF5687">
      <w:pPr>
        <w:snapToGrid w:val="0"/>
        <w:spacing w:line="360" w:lineRule="auto"/>
        <w:jc w:val="both"/>
        <w:rPr>
          <w:rFonts w:ascii="Book Antiqua" w:hAnsi="Book Antiqua" w:cs="Book Antiqua"/>
        </w:rPr>
      </w:pPr>
    </w:p>
    <w:p w14:paraId="0ADFED4F" w14:textId="7DEBAF1A" w:rsidR="00AF5687" w:rsidRPr="000143F1" w:rsidRDefault="00E95A76">
      <w:pPr>
        <w:snapToGrid w:val="0"/>
        <w:spacing w:line="360" w:lineRule="auto"/>
        <w:jc w:val="both"/>
        <w:rPr>
          <w:rFonts w:ascii="Book Antiqua" w:eastAsia="Book Antiqua" w:hAnsi="Book Antiqua" w:cs="Book Antiqua"/>
          <w:b/>
        </w:rPr>
      </w:pPr>
      <w:r w:rsidRPr="000143F1">
        <w:rPr>
          <w:rFonts w:ascii="Book Antiqua" w:eastAsia="Book Antiqua" w:hAnsi="Book Antiqua" w:cs="Book Antiqua"/>
          <w:b/>
        </w:rPr>
        <w:t xml:space="preserve">Hematopoietic stem cell mobilization strategies to support high-dose chemotherapy: A focus </w:t>
      </w:r>
      <w:r w:rsidR="00BF5504" w:rsidRPr="000143F1">
        <w:rPr>
          <w:rFonts w:ascii="Book Antiqua" w:eastAsia="Book Antiqua" w:hAnsi="Book Antiqua" w:cs="Book Antiqua"/>
          <w:b/>
        </w:rPr>
        <w:t>on</w:t>
      </w:r>
      <w:r w:rsidRPr="000143F1">
        <w:rPr>
          <w:rFonts w:ascii="Book Antiqua" w:eastAsia="Book Antiqua" w:hAnsi="Book Antiqua" w:cs="Book Antiqua"/>
          <w:b/>
        </w:rPr>
        <w:t xml:space="preserve"> relapsed/refractory germ</w:t>
      </w:r>
      <w:r w:rsidR="00DD47E6" w:rsidRPr="000143F1">
        <w:rPr>
          <w:rFonts w:ascii="Book Antiqua" w:eastAsia="Book Antiqua" w:hAnsi="Book Antiqua" w:cs="Book Antiqua"/>
          <w:b/>
        </w:rPr>
        <w:t xml:space="preserve"> </w:t>
      </w:r>
      <w:r w:rsidRPr="000143F1">
        <w:rPr>
          <w:rFonts w:ascii="Book Antiqua" w:eastAsia="Book Antiqua" w:hAnsi="Book Antiqua" w:cs="Book Antiqua"/>
          <w:b/>
        </w:rPr>
        <w:t>cell tumors</w:t>
      </w:r>
    </w:p>
    <w:p w14:paraId="4B9FB35C" w14:textId="77777777" w:rsidR="00AF5687" w:rsidRPr="000143F1" w:rsidRDefault="00AF5687">
      <w:pPr>
        <w:snapToGrid w:val="0"/>
        <w:spacing w:line="360" w:lineRule="auto"/>
        <w:jc w:val="both"/>
        <w:rPr>
          <w:rFonts w:ascii="Book Antiqua" w:hAnsi="Book Antiqua" w:cs="Book Antiqua"/>
        </w:rPr>
      </w:pPr>
    </w:p>
    <w:p w14:paraId="48B0AB16"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Porfyriou</w:t>
      </w:r>
      <w:r w:rsidRPr="000143F1">
        <w:rPr>
          <w:rFonts w:ascii="Book Antiqua" w:eastAsia="SimSun" w:hAnsi="Book Antiqua" w:cs="Book Antiqua"/>
          <w:lang w:eastAsia="zh-CN"/>
        </w:rPr>
        <w:t xml:space="preserve"> E </w:t>
      </w:r>
      <w:r w:rsidRPr="000143F1">
        <w:rPr>
          <w:rFonts w:ascii="Book Antiqua" w:eastAsia="SimSun" w:hAnsi="Book Antiqua" w:cs="Book Antiqua"/>
          <w:i/>
          <w:iCs/>
          <w:lang w:eastAsia="zh-CN"/>
        </w:rPr>
        <w:t>et al</w:t>
      </w:r>
      <w:r w:rsidRPr="000143F1">
        <w:rPr>
          <w:rFonts w:ascii="Book Antiqua" w:eastAsia="SimSun" w:hAnsi="Book Antiqua" w:cs="Book Antiqua"/>
          <w:lang w:eastAsia="zh-CN"/>
        </w:rPr>
        <w:t xml:space="preserve">. </w:t>
      </w:r>
      <w:r w:rsidRPr="000143F1">
        <w:rPr>
          <w:rFonts w:ascii="Book Antiqua" w:eastAsia="Book Antiqua" w:hAnsi="Book Antiqua" w:cs="Book Antiqua"/>
        </w:rPr>
        <w:t>HSC mobilization strategies in GCTs</w:t>
      </w:r>
    </w:p>
    <w:p w14:paraId="3CA03C97" w14:textId="77777777" w:rsidR="00AF5687" w:rsidRPr="000143F1" w:rsidRDefault="00AF5687">
      <w:pPr>
        <w:snapToGrid w:val="0"/>
        <w:spacing w:line="360" w:lineRule="auto"/>
        <w:jc w:val="both"/>
        <w:rPr>
          <w:rFonts w:ascii="Book Antiqua" w:hAnsi="Book Antiqua" w:cs="Book Antiqua"/>
        </w:rPr>
      </w:pPr>
    </w:p>
    <w:p w14:paraId="6A413F46"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Eleni Porfyriou, Sylvia Letsa, Christos Kosmas</w:t>
      </w:r>
    </w:p>
    <w:p w14:paraId="64255923" w14:textId="77777777" w:rsidR="00AF5687" w:rsidRPr="000143F1" w:rsidRDefault="00AF5687">
      <w:pPr>
        <w:snapToGrid w:val="0"/>
        <w:spacing w:line="360" w:lineRule="auto"/>
        <w:jc w:val="both"/>
        <w:rPr>
          <w:rFonts w:ascii="Book Antiqua" w:hAnsi="Book Antiqua" w:cs="Book Antiqua"/>
        </w:rPr>
      </w:pPr>
    </w:p>
    <w:p w14:paraId="07D98576" w14:textId="47C4F9D3"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rPr>
        <w:t xml:space="preserve">Eleni Porfyriou, Sylvia Letsa, Christos Kosmas, </w:t>
      </w:r>
      <w:r w:rsidRPr="000143F1">
        <w:rPr>
          <w:rFonts w:ascii="Book Antiqua" w:eastAsia="Book Antiqua" w:hAnsi="Book Antiqua" w:cs="Book Antiqua"/>
        </w:rPr>
        <w:t xml:space="preserve">Department of Medical Oncology </w:t>
      </w:r>
      <w:r w:rsidR="002111E8" w:rsidRPr="000143F1">
        <w:rPr>
          <w:rFonts w:ascii="Book Antiqua" w:eastAsia="Book Antiqua" w:hAnsi="Book Antiqua" w:cs="Book Antiqua"/>
        </w:rPr>
        <w:t>and</w:t>
      </w:r>
      <w:r w:rsidRPr="000143F1">
        <w:rPr>
          <w:rFonts w:ascii="Book Antiqua" w:eastAsia="Book Antiqua" w:hAnsi="Book Antiqua" w:cs="Book Antiqua"/>
        </w:rPr>
        <w:t xml:space="preserve"> Hematopoietic Cell Transplant Unit, “Metaxa” Cancer Hospital, </w:t>
      </w:r>
      <w:r w:rsidR="002F44D2" w:rsidRPr="000143F1">
        <w:rPr>
          <w:rFonts w:ascii="Book Antiqua" w:eastAsia="Book Antiqua" w:hAnsi="Book Antiqua" w:cs="Book Antiqua"/>
        </w:rPr>
        <w:t>Piraeus</w:t>
      </w:r>
      <w:r w:rsidRPr="000143F1">
        <w:rPr>
          <w:rFonts w:ascii="Book Antiqua" w:eastAsia="Book Antiqua" w:hAnsi="Book Antiqua" w:cs="Book Antiqua"/>
        </w:rPr>
        <w:t xml:space="preserve"> 18537, Greece</w:t>
      </w:r>
    </w:p>
    <w:p w14:paraId="3EE1A901" w14:textId="77777777" w:rsidR="00AF5687" w:rsidRPr="000143F1" w:rsidRDefault="00AF5687">
      <w:pPr>
        <w:snapToGrid w:val="0"/>
        <w:spacing w:line="360" w:lineRule="auto"/>
        <w:jc w:val="both"/>
        <w:rPr>
          <w:rFonts w:ascii="Book Antiqua" w:hAnsi="Book Antiqua" w:cs="Book Antiqua"/>
        </w:rPr>
      </w:pPr>
    </w:p>
    <w:p w14:paraId="721D5A7C" w14:textId="55A962EB"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rPr>
        <w:t xml:space="preserve">Author contributions: </w:t>
      </w:r>
      <w:r w:rsidRPr="000143F1">
        <w:rPr>
          <w:rFonts w:ascii="Book Antiqua" w:eastAsia="Book Antiqua" w:hAnsi="Book Antiqua" w:cs="Book Antiqua"/>
        </w:rPr>
        <w:t>Porfyriou</w:t>
      </w:r>
      <w:r w:rsidRPr="000143F1">
        <w:rPr>
          <w:rFonts w:ascii="Book Antiqua" w:eastAsia="SimSun" w:hAnsi="Book Antiqua" w:cs="Book Antiqua"/>
          <w:lang w:eastAsia="zh-CN"/>
        </w:rPr>
        <w:t xml:space="preserve"> E</w:t>
      </w:r>
      <w:r w:rsidR="00206BF7" w:rsidRPr="000143F1">
        <w:rPr>
          <w:rFonts w:ascii="Book Antiqua" w:eastAsia="Book Antiqua" w:hAnsi="Book Antiqua" w:cs="Book Antiqua"/>
        </w:rPr>
        <w:t xml:space="preserve"> and Letsa</w:t>
      </w:r>
      <w:r w:rsidR="00206BF7" w:rsidRPr="000143F1">
        <w:rPr>
          <w:rFonts w:ascii="Book Antiqua" w:eastAsia="SimSun" w:hAnsi="Book Antiqua" w:cs="Book Antiqua"/>
          <w:lang w:eastAsia="zh-CN"/>
        </w:rPr>
        <w:t xml:space="preserve"> S</w:t>
      </w:r>
      <w:r w:rsidR="00206BF7" w:rsidRPr="000143F1">
        <w:rPr>
          <w:rFonts w:ascii="Book Antiqua" w:eastAsia="Book Antiqua" w:hAnsi="Book Antiqua" w:cs="Book Antiqua"/>
        </w:rPr>
        <w:t xml:space="preserve"> </w:t>
      </w:r>
      <w:r w:rsidRPr="000143F1">
        <w:rPr>
          <w:rFonts w:ascii="Book Antiqua" w:eastAsia="Book Antiqua" w:hAnsi="Book Antiqua" w:cs="Book Antiqua"/>
        </w:rPr>
        <w:t>collected and analyzed data, wrote</w:t>
      </w:r>
      <w:r w:rsidR="00BF5504" w:rsidRPr="000143F1">
        <w:rPr>
          <w:rFonts w:ascii="Book Antiqua" w:eastAsia="Book Antiqua" w:hAnsi="Book Antiqua" w:cs="Book Antiqua"/>
        </w:rPr>
        <w:t>,</w:t>
      </w:r>
      <w:r w:rsidRPr="000143F1">
        <w:rPr>
          <w:rFonts w:ascii="Book Antiqua" w:eastAsia="Book Antiqua" w:hAnsi="Book Antiqua" w:cs="Book Antiqua"/>
        </w:rPr>
        <w:t xml:space="preserve"> and approved the article; Kosmas</w:t>
      </w:r>
      <w:r w:rsidRPr="000143F1">
        <w:rPr>
          <w:rFonts w:ascii="Book Antiqua" w:eastAsia="SimSun" w:hAnsi="Book Antiqua" w:cs="Book Antiqua"/>
          <w:lang w:eastAsia="zh-CN"/>
        </w:rPr>
        <w:t xml:space="preserve"> C</w:t>
      </w:r>
      <w:r w:rsidR="00206BF7" w:rsidRPr="000143F1">
        <w:rPr>
          <w:rFonts w:ascii="Book Antiqua" w:eastAsia="Book Antiqua" w:hAnsi="Book Antiqua" w:cs="Book Antiqua"/>
        </w:rPr>
        <w:t xml:space="preserve"> </w:t>
      </w:r>
      <w:r w:rsidRPr="000143F1">
        <w:rPr>
          <w:rFonts w:ascii="Book Antiqua" w:eastAsia="Book Antiqua" w:hAnsi="Book Antiqua" w:cs="Book Antiqua"/>
        </w:rPr>
        <w:t xml:space="preserve">wrote parts of the original and made additions in the revised article, critically evaluated collected data, supervised </w:t>
      </w:r>
      <w:r w:rsidR="00BF5504" w:rsidRPr="000143F1">
        <w:rPr>
          <w:rFonts w:ascii="Book Antiqua" w:eastAsia="Book Antiqua" w:hAnsi="Book Antiqua" w:cs="Book Antiqua"/>
        </w:rPr>
        <w:t xml:space="preserve">the </w:t>
      </w:r>
      <w:r w:rsidRPr="000143F1">
        <w:rPr>
          <w:rFonts w:ascii="Book Antiqua" w:eastAsia="Book Antiqua" w:hAnsi="Book Antiqua" w:cs="Book Antiqua"/>
        </w:rPr>
        <w:t xml:space="preserve">study, </w:t>
      </w:r>
      <w:r w:rsidR="00BF5504" w:rsidRPr="000143F1">
        <w:rPr>
          <w:rFonts w:ascii="Book Antiqua" w:eastAsia="Book Antiqua" w:hAnsi="Book Antiqua" w:cs="Book Antiqua"/>
        </w:rPr>
        <w:t xml:space="preserve">and </w:t>
      </w:r>
      <w:r w:rsidRPr="000143F1">
        <w:rPr>
          <w:rFonts w:ascii="Book Antiqua" w:eastAsia="Book Antiqua" w:hAnsi="Book Antiqua" w:cs="Book Antiqua"/>
        </w:rPr>
        <w:t>corrected and approved the article</w:t>
      </w:r>
      <w:r w:rsidR="00206BF7" w:rsidRPr="000143F1">
        <w:rPr>
          <w:rFonts w:ascii="Book Antiqua" w:eastAsia="Book Antiqua" w:hAnsi="Book Antiqua" w:cs="Book Antiqua"/>
        </w:rPr>
        <w:t xml:space="preserve">; </w:t>
      </w:r>
      <w:r w:rsidR="007B607E">
        <w:rPr>
          <w:rFonts w:ascii="Book Antiqua" w:eastAsia="Book Antiqua" w:hAnsi="Book Antiqua" w:cs="Book Antiqua"/>
        </w:rPr>
        <w:t>A</w:t>
      </w:r>
      <w:r w:rsidRPr="000143F1">
        <w:rPr>
          <w:rFonts w:ascii="Book Antiqua" w:eastAsia="Book Antiqua" w:hAnsi="Book Antiqua" w:cs="Book Antiqua"/>
        </w:rPr>
        <w:t>ll authors read, approved</w:t>
      </w:r>
      <w:r w:rsidR="00BF5504" w:rsidRPr="000143F1">
        <w:rPr>
          <w:rFonts w:ascii="Book Antiqua" w:eastAsia="Book Antiqua" w:hAnsi="Book Antiqua" w:cs="Book Antiqua"/>
        </w:rPr>
        <w:t>,</w:t>
      </w:r>
      <w:r w:rsidRPr="000143F1">
        <w:rPr>
          <w:rFonts w:ascii="Book Antiqua" w:eastAsia="Book Antiqua" w:hAnsi="Book Antiqua" w:cs="Book Antiqua"/>
        </w:rPr>
        <w:t xml:space="preserve"> and agreed on submission of the final version of the article.</w:t>
      </w:r>
    </w:p>
    <w:p w14:paraId="6B25400E" w14:textId="77777777" w:rsidR="00AF5687" w:rsidRPr="000143F1" w:rsidRDefault="00AF5687">
      <w:pPr>
        <w:snapToGrid w:val="0"/>
        <w:spacing w:line="360" w:lineRule="auto"/>
        <w:jc w:val="both"/>
        <w:rPr>
          <w:rFonts w:ascii="Book Antiqua" w:hAnsi="Book Antiqua" w:cs="Book Antiqua"/>
        </w:rPr>
      </w:pPr>
    </w:p>
    <w:p w14:paraId="0F17406A" w14:textId="757AB746"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rPr>
        <w:t xml:space="preserve">Corresponding author: Eleni Porfyriou, MD, Doctor, </w:t>
      </w:r>
      <w:r w:rsidRPr="000143F1">
        <w:rPr>
          <w:rFonts w:ascii="Book Antiqua" w:eastAsia="Book Antiqua" w:hAnsi="Book Antiqua" w:cs="Book Antiqua"/>
        </w:rPr>
        <w:t xml:space="preserve">Department of Medical Oncology </w:t>
      </w:r>
      <w:r w:rsidR="00BF3F03" w:rsidRPr="000143F1">
        <w:rPr>
          <w:rFonts w:ascii="Book Antiqua" w:eastAsia="Book Antiqua" w:hAnsi="Book Antiqua" w:cs="Book Antiqua"/>
        </w:rPr>
        <w:t>and</w:t>
      </w:r>
      <w:r w:rsidRPr="000143F1">
        <w:rPr>
          <w:rFonts w:ascii="Book Antiqua" w:eastAsia="Book Antiqua" w:hAnsi="Book Antiqua" w:cs="Book Antiqua"/>
        </w:rPr>
        <w:t xml:space="preserve"> Hematopoietic Cell Transplant Unit, “Metaxa” Cancer Hospital, 51 Botassi Street, </w:t>
      </w:r>
      <w:r w:rsidR="002F44D2" w:rsidRPr="000143F1">
        <w:rPr>
          <w:rFonts w:ascii="Book Antiqua" w:eastAsia="Book Antiqua" w:hAnsi="Book Antiqua" w:cs="Book Antiqua"/>
        </w:rPr>
        <w:t>Piraeus</w:t>
      </w:r>
      <w:r w:rsidRPr="000143F1">
        <w:rPr>
          <w:rFonts w:ascii="Book Antiqua" w:eastAsia="Book Antiqua" w:hAnsi="Book Antiqua" w:cs="Book Antiqua"/>
        </w:rPr>
        <w:t xml:space="preserve"> 18537, Greece. porfyriou7@gmail.com</w:t>
      </w:r>
    </w:p>
    <w:p w14:paraId="0A0EE892" w14:textId="77777777" w:rsidR="00AF5687" w:rsidRPr="000143F1" w:rsidRDefault="00AF5687">
      <w:pPr>
        <w:snapToGrid w:val="0"/>
        <w:spacing w:line="360" w:lineRule="auto"/>
        <w:jc w:val="both"/>
        <w:rPr>
          <w:rFonts w:ascii="Book Antiqua" w:hAnsi="Book Antiqua" w:cs="Book Antiqua"/>
        </w:rPr>
      </w:pPr>
    </w:p>
    <w:p w14:paraId="78FCD625"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rPr>
        <w:t xml:space="preserve">Received: </w:t>
      </w:r>
      <w:r w:rsidRPr="000143F1">
        <w:rPr>
          <w:rFonts w:ascii="Book Antiqua" w:eastAsia="Book Antiqua" w:hAnsi="Book Antiqua" w:cs="Book Antiqua"/>
        </w:rPr>
        <w:t>May 3, 2021</w:t>
      </w:r>
    </w:p>
    <w:p w14:paraId="16B0309F"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rPr>
        <w:t xml:space="preserve">Revised: </w:t>
      </w:r>
      <w:r w:rsidRPr="000143F1">
        <w:rPr>
          <w:rFonts w:ascii="Book Antiqua" w:eastAsia="Book Antiqua" w:hAnsi="Book Antiqua" w:cs="Book Antiqua"/>
        </w:rPr>
        <w:t>June 19, 2021</w:t>
      </w:r>
    </w:p>
    <w:p w14:paraId="0045FBE3" w14:textId="7C5E7973"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rPr>
        <w:t xml:space="preserve">Accepted: </w:t>
      </w:r>
      <w:bookmarkStart w:id="0" w:name="OLE_LINK15"/>
      <w:bookmarkStart w:id="1" w:name="OLE_LINK33"/>
      <w:bookmarkStart w:id="2" w:name="OLE_LINK48"/>
      <w:r w:rsidR="00211C0B" w:rsidRPr="000143F1">
        <w:rPr>
          <w:rFonts w:ascii="Book Antiqua" w:eastAsia="SimSun" w:hAnsi="Book Antiqua"/>
          <w:color w:val="000000" w:themeColor="text1"/>
        </w:rPr>
        <w:t>July 30, 2021</w:t>
      </w:r>
      <w:bookmarkEnd w:id="0"/>
      <w:bookmarkEnd w:id="1"/>
      <w:bookmarkEnd w:id="2"/>
    </w:p>
    <w:p w14:paraId="17DCE8D1" w14:textId="49779B2F"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rPr>
        <w:t>Published online:</w:t>
      </w:r>
    </w:p>
    <w:p w14:paraId="10DC59FE" w14:textId="77777777" w:rsidR="00AF5687" w:rsidRPr="000143F1" w:rsidRDefault="00AF5687">
      <w:pPr>
        <w:snapToGrid w:val="0"/>
        <w:spacing w:line="360" w:lineRule="auto"/>
        <w:jc w:val="both"/>
        <w:rPr>
          <w:rFonts w:ascii="Book Antiqua" w:hAnsi="Book Antiqua" w:cs="Book Antiqua"/>
        </w:rPr>
        <w:sectPr w:rsidR="00AF5687" w:rsidRPr="000143F1" w:rsidSect="003D0D9D">
          <w:footerReference w:type="default" r:id="rId9"/>
          <w:pgSz w:w="12240" w:h="15840"/>
          <w:pgMar w:top="1440" w:right="1440" w:bottom="1440" w:left="1440" w:header="720" w:footer="720" w:gutter="0"/>
          <w:cols w:space="720"/>
          <w:docGrid w:linePitch="360"/>
        </w:sectPr>
      </w:pPr>
    </w:p>
    <w:p w14:paraId="707532BA"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rPr>
        <w:lastRenderedPageBreak/>
        <w:t>Abstract</w:t>
      </w:r>
    </w:p>
    <w:p w14:paraId="5B280A94" w14:textId="5903F05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High-dose chemotherapy (HDCT) with autologous hematopoietic stem cell transplantation</w:t>
      </w:r>
      <w:r w:rsidRPr="000143F1">
        <w:rPr>
          <w:rFonts w:ascii="Book Antiqua" w:eastAsia="SimSun" w:hAnsi="Book Antiqua" w:cs="Book Antiqua"/>
          <w:lang w:eastAsia="zh-CN"/>
        </w:rPr>
        <w:t xml:space="preserve"> </w:t>
      </w:r>
      <w:r w:rsidRPr="000143F1">
        <w:rPr>
          <w:rFonts w:ascii="Book Antiqua" w:eastAsia="Book Antiqua" w:hAnsi="Book Antiqua" w:cs="Book Antiqua"/>
        </w:rPr>
        <w:t xml:space="preserve">has been explored and </w:t>
      </w:r>
      <w:r w:rsidR="00BF5504" w:rsidRPr="000143F1">
        <w:rPr>
          <w:rFonts w:ascii="Book Antiqua" w:eastAsia="Book Antiqua" w:hAnsi="Book Antiqua" w:cs="Book Antiqua"/>
        </w:rPr>
        <w:t>has</w:t>
      </w:r>
      <w:r w:rsidRPr="000143F1">
        <w:rPr>
          <w:rFonts w:ascii="Book Antiqua" w:eastAsia="Book Antiqua" w:hAnsi="Book Antiqua" w:cs="Book Antiqua"/>
        </w:rPr>
        <w:t xml:space="preserve"> played an important role in the management of patients with high-risk germ</w:t>
      </w:r>
      <w:r w:rsidR="00DD47E6" w:rsidRPr="000143F1">
        <w:rPr>
          <w:rFonts w:ascii="Book Antiqua" w:eastAsia="Book Antiqua" w:hAnsi="Book Antiqua" w:cs="Book Antiqua"/>
        </w:rPr>
        <w:t xml:space="preserve"> </w:t>
      </w:r>
      <w:r w:rsidRPr="000143F1">
        <w:rPr>
          <w:rFonts w:ascii="Book Antiqua" w:eastAsia="Book Antiqua" w:hAnsi="Book Antiqua" w:cs="Book Antiqua"/>
        </w:rPr>
        <w:t xml:space="preserve">cell tumors (GCTs) </w:t>
      </w:r>
      <w:r w:rsidR="00BF5504" w:rsidRPr="000143F1">
        <w:rPr>
          <w:rFonts w:ascii="Book Antiqua" w:eastAsia="Book Antiqua" w:hAnsi="Book Antiqua" w:cs="Book Antiqua"/>
        </w:rPr>
        <w:t xml:space="preserve">who </w:t>
      </w:r>
      <w:r w:rsidRPr="000143F1">
        <w:rPr>
          <w:rFonts w:ascii="Book Antiqua" w:eastAsia="Book Antiqua" w:hAnsi="Book Antiqua" w:cs="Book Antiqua"/>
        </w:rPr>
        <w:t>fail</w:t>
      </w:r>
      <w:r w:rsidR="00BF5504" w:rsidRPr="000143F1">
        <w:rPr>
          <w:rFonts w:ascii="Book Antiqua" w:eastAsia="Book Antiqua" w:hAnsi="Book Antiqua" w:cs="Book Antiqua"/>
        </w:rPr>
        <w:t>ed</w:t>
      </w:r>
      <w:r w:rsidRPr="000143F1">
        <w:rPr>
          <w:rFonts w:ascii="Book Antiqua" w:eastAsia="Book Antiqua" w:hAnsi="Book Antiqua" w:cs="Book Antiqua"/>
        </w:rPr>
        <w:t xml:space="preserve"> to be cured by conventional chemotherapy. Hematopoietic stem cells (HSCs) collected from the peripheral blood, after appropriate pharmacologic mobilization, have largely replaced bone marrow</w:t>
      </w:r>
      <w:r w:rsidRPr="000143F1">
        <w:rPr>
          <w:rFonts w:ascii="Book Antiqua" w:eastAsia="SimSun" w:hAnsi="Book Antiqua" w:cs="Book Antiqua"/>
          <w:lang w:eastAsia="zh-CN"/>
        </w:rPr>
        <w:t xml:space="preserve"> </w:t>
      </w:r>
      <w:r w:rsidRPr="000143F1">
        <w:rPr>
          <w:rFonts w:ascii="Book Antiqua" w:eastAsia="Book Antiqua" w:hAnsi="Book Antiqua" w:cs="Book Antiqua"/>
        </w:rPr>
        <w:t>as the principal source of HSCs</w:t>
      </w:r>
      <w:r w:rsidR="00BF5504" w:rsidRPr="000143F1">
        <w:rPr>
          <w:rFonts w:ascii="Book Antiqua" w:eastAsia="Book Antiqua" w:hAnsi="Book Antiqua" w:cs="Book Antiqua"/>
        </w:rPr>
        <w:t xml:space="preserve"> in transplants</w:t>
      </w:r>
      <w:r w:rsidRPr="000143F1">
        <w:rPr>
          <w:rFonts w:ascii="Book Antiqua" w:eastAsia="Book Antiqua" w:hAnsi="Book Antiqua" w:cs="Book Antiqua"/>
        </w:rPr>
        <w:t xml:space="preserve">. As it is currently common practice to perform tandem or multiple sequential cycles of HDCT, it is anticipated that collection of large numbers of HSCs from the </w:t>
      </w:r>
      <w:r w:rsidR="00574936" w:rsidRPr="000143F1">
        <w:rPr>
          <w:rFonts w:ascii="Book Antiqua" w:eastAsia="Book Antiqua" w:hAnsi="Book Antiqua" w:cs="Book Antiqua"/>
        </w:rPr>
        <w:t>peripheral blood</w:t>
      </w:r>
      <w:r w:rsidRPr="000143F1">
        <w:rPr>
          <w:rFonts w:ascii="Book Antiqua" w:eastAsia="Book Antiqua" w:hAnsi="Book Antiqua" w:cs="Book Antiqua"/>
        </w:rPr>
        <w:t xml:space="preserve"> is a prerequisite for the success of th</w:t>
      </w:r>
      <w:r w:rsidR="00BF5504" w:rsidRPr="000143F1">
        <w:rPr>
          <w:rFonts w:ascii="Book Antiqua" w:eastAsia="Book Antiqua" w:hAnsi="Book Antiqua" w:cs="Book Antiqua"/>
        </w:rPr>
        <w:t>e</w:t>
      </w:r>
      <w:r w:rsidRPr="000143F1">
        <w:rPr>
          <w:rFonts w:ascii="Book Antiqua" w:eastAsia="Book Antiqua" w:hAnsi="Book Antiqua" w:cs="Book Antiqua"/>
        </w:rPr>
        <w:t xml:space="preserve"> procedure. Moreover, the CD34+ cell dose/kg of body weight infused after HDC</w:t>
      </w:r>
      <w:r w:rsidR="0091521D" w:rsidRPr="000143F1">
        <w:rPr>
          <w:rFonts w:ascii="Book Antiqua" w:eastAsia="Book Antiqua" w:hAnsi="Book Antiqua" w:cs="Book Antiqua"/>
        </w:rPr>
        <w:t>T</w:t>
      </w:r>
      <w:r w:rsidRPr="000143F1">
        <w:rPr>
          <w:rFonts w:ascii="Book Antiqua" w:eastAsia="Book Antiqua" w:hAnsi="Book Antiqua" w:cs="Book Antiqua"/>
        </w:rPr>
        <w:t xml:space="preserve"> has proven to be a major determinant of hematopoietic engraftment, with patients who receive</w:t>
      </w:r>
      <w:r w:rsidRPr="000143F1">
        <w:rPr>
          <w:rFonts w:ascii="Book Antiqua" w:eastAsia="SimSun" w:hAnsi="Book Antiqua" w:cs="Book Antiqua"/>
          <w:lang w:eastAsia="zh-CN"/>
        </w:rPr>
        <w:t xml:space="preserve"> </w:t>
      </w:r>
      <w:r w:rsidRPr="000143F1">
        <w:rPr>
          <w:rFonts w:ascii="Book Antiqua" w:eastAsia="Book Antiqua" w:hAnsi="Book Antiqua" w:cs="Book Antiqua"/>
        </w:rPr>
        <w:t>&gt;</w:t>
      </w:r>
      <w:r w:rsidRPr="000143F1">
        <w:rPr>
          <w:rFonts w:ascii="Book Antiqua" w:eastAsia="SimSun" w:hAnsi="Book Antiqua" w:cs="Book Antiqua"/>
          <w:lang w:eastAsia="zh-CN"/>
        </w:rPr>
        <w:t xml:space="preserve"> </w:t>
      </w:r>
      <w:r w:rsidRPr="000143F1">
        <w:rPr>
          <w:rFonts w:ascii="Book Antiqua" w:eastAsia="Book Antiqua" w:hAnsi="Book Antiqua" w:cs="Book Antiqua"/>
        </w:rPr>
        <w:t>2</w:t>
      </w:r>
      <w:r w:rsidRPr="000143F1">
        <w:rPr>
          <w:rFonts w:ascii="Book Antiqua" w:eastAsia="SimSun" w:hAnsi="Book Antiqua" w:cs="Book Antiqua"/>
          <w:lang w:eastAsia="zh-CN"/>
        </w:rPr>
        <w:t xml:space="preserve"> </w:t>
      </w:r>
      <w:r w:rsidRPr="000143F1">
        <w:rPr>
          <w:rFonts w:ascii="Book Antiqua" w:eastAsia="Book Antiqua" w:hAnsi="Book Antiqua" w:cs="Book Antiqua"/>
        </w:rPr>
        <w:t>×</w:t>
      </w:r>
      <w:r w:rsidRPr="000143F1">
        <w:rPr>
          <w:rFonts w:ascii="Book Antiqua" w:eastAsia="SimSun" w:hAnsi="Book Antiqua" w:cs="Book Antiqua"/>
          <w:lang w:eastAsia="zh-CN"/>
        </w:rPr>
        <w:t xml:space="preserve"> </w:t>
      </w:r>
      <w:r w:rsidRPr="000143F1">
        <w:rPr>
          <w:rFonts w:ascii="Book Antiqua" w:eastAsia="Book Antiqua" w:hAnsi="Book Antiqua" w:cs="Book Antiqua"/>
        </w:rPr>
        <w:t>10</w:t>
      </w:r>
      <w:r w:rsidRPr="000143F1">
        <w:rPr>
          <w:rFonts w:ascii="Book Antiqua" w:eastAsia="Book Antiqua" w:hAnsi="Book Antiqua" w:cs="Book Antiqua"/>
          <w:vertAlign w:val="superscript"/>
        </w:rPr>
        <w:t>6</w:t>
      </w:r>
      <w:r w:rsidRPr="000143F1">
        <w:rPr>
          <w:rFonts w:ascii="Book Antiqua" w:eastAsia="Book Antiqua" w:hAnsi="Book Antiqua" w:cs="Book Antiqua"/>
        </w:rPr>
        <w:t xml:space="preserve"> CD34+</w:t>
      </w:r>
      <w:r w:rsidR="00211C0B" w:rsidRPr="000143F1">
        <w:rPr>
          <w:rFonts w:ascii="Book Antiqua" w:eastAsia="Book Antiqua" w:hAnsi="Book Antiqua" w:cs="Book Antiqua"/>
        </w:rPr>
        <w:t xml:space="preserve"> </w:t>
      </w:r>
      <w:r w:rsidRPr="000143F1">
        <w:rPr>
          <w:rFonts w:ascii="Book Antiqua" w:eastAsia="Book Antiqua" w:hAnsi="Book Antiqua" w:cs="Book Antiqua"/>
        </w:rPr>
        <w:t>cells/kg having consistent</w:t>
      </w:r>
      <w:r w:rsidR="00BF5504" w:rsidRPr="000143F1">
        <w:rPr>
          <w:rFonts w:ascii="Book Antiqua" w:eastAsia="Book Antiqua" w:hAnsi="Book Antiqua" w:cs="Book Antiqua"/>
        </w:rPr>
        <w:t>,</w:t>
      </w:r>
      <w:r w:rsidRPr="000143F1">
        <w:rPr>
          <w:rFonts w:ascii="Book Antiqua" w:eastAsia="Book Antiqua" w:hAnsi="Book Antiqua" w:cs="Book Antiqua"/>
        </w:rPr>
        <w:t xml:space="preserve"> rapid</w:t>
      </w:r>
      <w:r w:rsidR="00BF5504" w:rsidRPr="000143F1">
        <w:rPr>
          <w:rFonts w:ascii="Book Antiqua" w:eastAsia="Book Antiqua" w:hAnsi="Book Antiqua" w:cs="Book Antiqua"/>
        </w:rPr>
        <w:t>,</w:t>
      </w:r>
      <w:r w:rsidRPr="000143F1">
        <w:rPr>
          <w:rFonts w:ascii="Book Antiqua" w:eastAsia="Book Antiqua" w:hAnsi="Book Antiqua" w:cs="Book Antiqua"/>
        </w:rPr>
        <w:t xml:space="preserve"> and sustained hematopoietic recovery. However, many patients with relapsed/refractory GCTs have been exposed to multiple cycles of myelosuppressive chemotherapy, which compromises the efficacy of HSC mobilization with granulocyte</w:t>
      </w:r>
      <w:r w:rsidR="00DD47E6" w:rsidRPr="000143F1">
        <w:rPr>
          <w:rFonts w:ascii="Book Antiqua" w:eastAsia="Book Antiqua" w:hAnsi="Book Antiqua" w:cs="Book Antiqua"/>
        </w:rPr>
        <w:t xml:space="preserve"> </w:t>
      </w:r>
      <w:r w:rsidR="00620A4B" w:rsidRPr="000143F1">
        <w:rPr>
          <w:rFonts w:ascii="Book Antiqua" w:eastAsia="Book Antiqua" w:hAnsi="Book Antiqua" w:cs="Book Antiqua"/>
        </w:rPr>
        <w:t>colony-stimulating factor</w:t>
      </w:r>
      <w:r w:rsidRPr="000143F1">
        <w:rPr>
          <w:rFonts w:ascii="Book Antiqua" w:eastAsia="SimSun" w:hAnsi="Book Antiqua" w:cs="Book Antiqua"/>
          <w:lang w:eastAsia="zh-CN"/>
        </w:rPr>
        <w:t xml:space="preserve"> </w:t>
      </w:r>
      <w:r w:rsidRPr="000143F1">
        <w:rPr>
          <w:rFonts w:ascii="Book Antiqua" w:eastAsia="Book Antiqua" w:hAnsi="Book Antiqua" w:cs="Book Antiqua"/>
        </w:rPr>
        <w:t xml:space="preserve">with or without chemotherapy. Therefore, alternative strategies </w:t>
      </w:r>
      <w:r w:rsidR="00BF5504" w:rsidRPr="000143F1">
        <w:rPr>
          <w:rFonts w:ascii="Book Antiqua" w:eastAsia="Book Antiqua" w:hAnsi="Book Antiqua" w:cs="Book Antiqua"/>
        </w:rPr>
        <w:t xml:space="preserve">that use </w:t>
      </w:r>
      <w:r w:rsidRPr="000143F1">
        <w:rPr>
          <w:rFonts w:ascii="Book Antiqua" w:eastAsia="Book Antiqua" w:hAnsi="Book Antiqua" w:cs="Book Antiqua"/>
        </w:rPr>
        <w:t>novel agents in combination with traditional mobilizing regimens</w:t>
      </w:r>
      <w:r w:rsidR="00BF5504" w:rsidRPr="000143F1">
        <w:rPr>
          <w:rFonts w:ascii="Book Antiqua" w:eastAsia="Book Antiqua" w:hAnsi="Book Antiqua" w:cs="Book Antiqua"/>
        </w:rPr>
        <w:t xml:space="preserve"> are required</w:t>
      </w:r>
      <w:r w:rsidRPr="000143F1">
        <w:rPr>
          <w:rFonts w:ascii="Book Antiqua" w:eastAsia="Book Antiqua" w:hAnsi="Book Antiqua" w:cs="Book Antiqua"/>
        </w:rPr>
        <w:t>. Herein, after an overview of the mechanisms of HSCs mobilization, we review the existing literature regarding studies reporting various HSC mobilization approaches in patients with relapsed/refractory GCTs, and finally report newer experimental mobilization strategies employing novel agents that have been applied in other hematologic or solid malignancies.</w:t>
      </w:r>
    </w:p>
    <w:p w14:paraId="2A2AA94E" w14:textId="77777777" w:rsidR="00AF5687" w:rsidRPr="000143F1" w:rsidRDefault="00AF5687">
      <w:pPr>
        <w:snapToGrid w:val="0"/>
        <w:spacing w:line="360" w:lineRule="auto"/>
        <w:jc w:val="both"/>
        <w:rPr>
          <w:rFonts w:ascii="Book Antiqua" w:hAnsi="Book Antiqua" w:cs="Book Antiqua"/>
        </w:rPr>
      </w:pPr>
    </w:p>
    <w:p w14:paraId="41ADF17F" w14:textId="28D75E40"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rPr>
        <w:t xml:space="preserve">Key Words: </w:t>
      </w:r>
      <w:r w:rsidRPr="000143F1">
        <w:rPr>
          <w:rFonts w:ascii="Book Antiqua" w:eastAsia="Book Antiqua" w:hAnsi="Book Antiqua" w:cs="Book Antiqua"/>
        </w:rPr>
        <w:t>Hematopoietic stem cells; Germ</w:t>
      </w:r>
      <w:r w:rsidR="00DD47E6" w:rsidRPr="000143F1">
        <w:rPr>
          <w:rFonts w:ascii="Book Antiqua" w:eastAsia="Book Antiqua" w:hAnsi="Book Antiqua" w:cs="Book Antiqua"/>
        </w:rPr>
        <w:t xml:space="preserve"> </w:t>
      </w:r>
      <w:r w:rsidRPr="000143F1">
        <w:rPr>
          <w:rFonts w:ascii="Book Antiqua" w:eastAsia="Book Antiqua" w:hAnsi="Book Antiqua" w:cs="Book Antiqua"/>
        </w:rPr>
        <w:t xml:space="preserve">cell tumors; Hematopoietic stem cell transplantation; </w:t>
      </w:r>
      <w:r w:rsidR="00620A4B" w:rsidRPr="000143F1">
        <w:rPr>
          <w:rFonts w:ascii="Book Antiqua" w:eastAsia="Book Antiqua" w:hAnsi="Book Antiqua" w:cs="Book Antiqua"/>
          <w:caps/>
        </w:rPr>
        <w:t>g</w:t>
      </w:r>
      <w:r w:rsidR="00620A4B" w:rsidRPr="000143F1">
        <w:rPr>
          <w:rFonts w:ascii="Book Antiqua" w:eastAsia="Book Antiqua" w:hAnsi="Book Antiqua" w:cs="Book Antiqua"/>
        </w:rPr>
        <w:t>ranulocyte</w:t>
      </w:r>
      <w:r w:rsidR="00DD47E6" w:rsidRPr="000143F1">
        <w:rPr>
          <w:rFonts w:ascii="Book Antiqua" w:eastAsia="Book Antiqua" w:hAnsi="Book Antiqua" w:cs="Book Antiqua"/>
        </w:rPr>
        <w:t xml:space="preserve"> </w:t>
      </w:r>
      <w:r w:rsidR="00620A4B" w:rsidRPr="000143F1">
        <w:rPr>
          <w:rFonts w:ascii="Book Antiqua" w:eastAsia="Book Antiqua" w:hAnsi="Book Antiqua" w:cs="Book Antiqua"/>
        </w:rPr>
        <w:t>colony-stimulating factor</w:t>
      </w:r>
      <w:r w:rsidRPr="000143F1">
        <w:rPr>
          <w:rFonts w:ascii="Book Antiqua" w:eastAsia="Book Antiqua" w:hAnsi="Book Antiqua" w:cs="Book Antiqua"/>
        </w:rPr>
        <w:t>; Plerixafor</w:t>
      </w:r>
    </w:p>
    <w:p w14:paraId="49167F03" w14:textId="77777777" w:rsidR="00AF5687" w:rsidRPr="000143F1" w:rsidRDefault="00AF5687">
      <w:pPr>
        <w:snapToGrid w:val="0"/>
        <w:spacing w:line="360" w:lineRule="auto"/>
        <w:jc w:val="both"/>
        <w:rPr>
          <w:rFonts w:ascii="Book Antiqua" w:hAnsi="Book Antiqua" w:cs="Book Antiqua"/>
        </w:rPr>
      </w:pPr>
    </w:p>
    <w:p w14:paraId="7F1362D0" w14:textId="2975D775"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Porfyriou E, Letsa S, Kosmas C. Hematopoietic stem cell mobilization strategies to support high-dose chemotherapy: A focus in relapsed/refractory germ</w:t>
      </w:r>
      <w:r w:rsidR="00DD47E6" w:rsidRPr="000143F1">
        <w:rPr>
          <w:rFonts w:ascii="Book Antiqua" w:eastAsia="Book Antiqua" w:hAnsi="Book Antiqua" w:cs="Book Antiqua"/>
        </w:rPr>
        <w:t xml:space="preserve"> </w:t>
      </w:r>
      <w:r w:rsidRPr="000143F1">
        <w:rPr>
          <w:rFonts w:ascii="Book Antiqua" w:eastAsia="Book Antiqua" w:hAnsi="Book Antiqua" w:cs="Book Antiqua"/>
        </w:rPr>
        <w:t xml:space="preserve">cell tumors. </w:t>
      </w:r>
      <w:r w:rsidRPr="000143F1">
        <w:rPr>
          <w:rFonts w:ascii="Book Antiqua" w:eastAsia="Book Antiqua" w:hAnsi="Book Antiqua" w:cs="Book Antiqua"/>
          <w:i/>
          <w:iCs/>
        </w:rPr>
        <w:t>World J Clin Oncol</w:t>
      </w:r>
      <w:r w:rsidRPr="000143F1">
        <w:rPr>
          <w:rFonts w:ascii="Book Antiqua" w:eastAsia="Book Antiqua" w:hAnsi="Book Antiqua" w:cs="Book Antiqua"/>
        </w:rPr>
        <w:t xml:space="preserve"> 2021; In press</w:t>
      </w:r>
    </w:p>
    <w:p w14:paraId="25C2C5C4" w14:textId="77777777" w:rsidR="00AF5687" w:rsidRPr="000143F1" w:rsidRDefault="00AF5687">
      <w:pPr>
        <w:snapToGrid w:val="0"/>
        <w:spacing w:line="360" w:lineRule="auto"/>
        <w:jc w:val="both"/>
        <w:rPr>
          <w:rFonts w:ascii="Book Antiqua" w:hAnsi="Book Antiqua" w:cs="Book Antiqua"/>
        </w:rPr>
      </w:pPr>
    </w:p>
    <w:p w14:paraId="3C29C1F3" w14:textId="13216A2D"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rPr>
        <w:lastRenderedPageBreak/>
        <w:t xml:space="preserve">Core </w:t>
      </w:r>
      <w:r w:rsidR="00405932" w:rsidRPr="000143F1">
        <w:rPr>
          <w:rFonts w:ascii="Book Antiqua" w:eastAsia="Book Antiqua" w:hAnsi="Book Antiqua" w:cs="Book Antiqua"/>
          <w:b/>
          <w:bCs/>
        </w:rPr>
        <w:t>t</w:t>
      </w:r>
      <w:r w:rsidRPr="000143F1">
        <w:rPr>
          <w:rFonts w:ascii="Book Antiqua" w:eastAsia="Book Antiqua" w:hAnsi="Book Antiqua" w:cs="Book Antiqua"/>
          <w:b/>
          <w:bCs/>
        </w:rPr>
        <w:t xml:space="preserve">ip: </w:t>
      </w:r>
      <w:r w:rsidRPr="000143F1">
        <w:rPr>
          <w:rFonts w:ascii="Book Antiqua" w:eastAsia="Book Antiqua" w:hAnsi="Book Antiqua" w:cs="Book Antiqua"/>
        </w:rPr>
        <w:t xml:space="preserve">High-dose chemotherapy (HDCT) followed by autologous stem cell transplantation (ASCT) </w:t>
      </w:r>
      <w:r w:rsidR="00BF5504" w:rsidRPr="000143F1">
        <w:rPr>
          <w:rFonts w:ascii="Book Antiqua" w:eastAsia="Book Antiqua" w:hAnsi="Book Antiqua" w:cs="Book Antiqua"/>
        </w:rPr>
        <w:t xml:space="preserve">is </w:t>
      </w:r>
      <w:r w:rsidRPr="000143F1">
        <w:rPr>
          <w:rFonts w:ascii="Book Antiqua" w:eastAsia="Book Antiqua" w:hAnsi="Book Antiqua" w:cs="Book Antiqua"/>
        </w:rPr>
        <w:t>a curative treatment option for patients with relapsed/refractory germ</w:t>
      </w:r>
      <w:r w:rsidR="00DD47E6" w:rsidRPr="000143F1">
        <w:rPr>
          <w:rFonts w:ascii="Book Antiqua" w:eastAsia="Book Antiqua" w:hAnsi="Book Antiqua" w:cs="Book Antiqua"/>
        </w:rPr>
        <w:t xml:space="preserve"> </w:t>
      </w:r>
      <w:r w:rsidRPr="000143F1">
        <w:rPr>
          <w:rFonts w:ascii="Book Antiqua" w:eastAsia="Book Antiqua" w:hAnsi="Book Antiqua" w:cs="Book Antiqua"/>
        </w:rPr>
        <w:t>cell tumors (GCTs). Mobilization of adequate numbers of hematopoietic stem cells (HSCs) is a prerequisite for successful ASCT. As the benefit of HDCT+ASCT is largely evident with &gt;</w:t>
      </w:r>
      <w:r w:rsidR="002B2DF8" w:rsidRPr="000143F1">
        <w:rPr>
          <w:rFonts w:ascii="Book Antiqua" w:eastAsia="Book Antiqua" w:hAnsi="Book Antiqua" w:cs="Book Antiqua"/>
        </w:rPr>
        <w:t xml:space="preserve"> </w:t>
      </w:r>
      <w:r w:rsidRPr="000143F1">
        <w:rPr>
          <w:rFonts w:ascii="Book Antiqua" w:eastAsia="Book Antiqua" w:hAnsi="Book Antiqua" w:cs="Book Antiqua"/>
        </w:rPr>
        <w:t>one HDCT cycle, it is anticipated that an appreciable percentage of patients will not mobilize adequate HSCs and require salvage strategies. Herein, we review the history of HSC transplantation, with emphasis in GCTs, pathophysiological mechanisms of HSC mobilization, initial and salvage mobilization strategies, and finally discuss novel mobilizing agents and approaches to overcome failures.</w:t>
      </w:r>
    </w:p>
    <w:p w14:paraId="290267A3" w14:textId="77777777" w:rsidR="00AF5687" w:rsidRPr="000143F1" w:rsidRDefault="00AF5687">
      <w:pPr>
        <w:snapToGrid w:val="0"/>
        <w:spacing w:line="360" w:lineRule="auto"/>
        <w:jc w:val="both"/>
        <w:rPr>
          <w:rFonts w:ascii="Book Antiqua" w:hAnsi="Book Antiqua" w:cs="Book Antiqua"/>
        </w:rPr>
      </w:pPr>
    </w:p>
    <w:p w14:paraId="5C4EA251"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caps/>
          <w:u w:val="single"/>
        </w:rPr>
        <w:t>INTRODUCTION</w:t>
      </w:r>
    </w:p>
    <w:p w14:paraId="4FB5EFEA" w14:textId="1CC3AF48"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High</w:t>
      </w:r>
      <w:r w:rsidR="00DD47E6" w:rsidRPr="000143F1">
        <w:rPr>
          <w:rFonts w:ascii="Book Antiqua" w:eastAsia="Book Antiqua" w:hAnsi="Book Antiqua" w:cs="Book Antiqua"/>
        </w:rPr>
        <w:t>-</w:t>
      </w:r>
      <w:r w:rsidRPr="000143F1">
        <w:rPr>
          <w:rFonts w:ascii="Book Antiqua" w:eastAsia="Book Antiqua" w:hAnsi="Book Antiqua" w:cs="Book Antiqua"/>
        </w:rPr>
        <w:t>dose chemotherapy (HDCT) followed by autologous hematopoietic stem cell transplantation (ASCT) has been a major breakthrough in oncology</w:t>
      </w:r>
      <w:r w:rsidR="00917352" w:rsidRPr="000143F1">
        <w:rPr>
          <w:rFonts w:ascii="Book Antiqua" w:eastAsia="Book Antiqua" w:hAnsi="Book Antiqua" w:cs="Book Antiqua"/>
        </w:rPr>
        <w:t>.</w:t>
      </w:r>
      <w:r w:rsidRPr="000143F1">
        <w:rPr>
          <w:rFonts w:ascii="Book Antiqua" w:eastAsia="Book Antiqua" w:hAnsi="Book Antiqua" w:cs="Book Antiqua"/>
        </w:rPr>
        <w:t xml:space="preserve"> </w:t>
      </w:r>
      <w:r w:rsidR="00917352" w:rsidRPr="000143F1">
        <w:rPr>
          <w:rFonts w:ascii="Book Antiqua" w:eastAsia="Book Antiqua" w:hAnsi="Book Antiqua" w:cs="Book Antiqua"/>
        </w:rPr>
        <w:t>I</w:t>
      </w:r>
      <w:r w:rsidRPr="000143F1">
        <w:rPr>
          <w:rFonts w:ascii="Book Antiqua" w:eastAsia="Book Antiqua" w:hAnsi="Book Antiqua" w:cs="Book Antiqua"/>
        </w:rPr>
        <w:t>t</w:t>
      </w:r>
      <w:r w:rsidR="00917352" w:rsidRPr="000143F1">
        <w:rPr>
          <w:rFonts w:ascii="Book Antiqua" w:eastAsia="Book Antiqua" w:hAnsi="Book Antiqua" w:cs="Book Antiqua"/>
        </w:rPr>
        <w:t xml:space="preserve"> has</w:t>
      </w:r>
      <w:r w:rsidRPr="000143F1">
        <w:rPr>
          <w:rFonts w:ascii="Book Antiqua" w:eastAsia="Book Antiqua" w:hAnsi="Book Antiqua" w:cs="Book Antiqua"/>
        </w:rPr>
        <w:t xml:space="preserve"> </w:t>
      </w:r>
      <w:r w:rsidR="00917352" w:rsidRPr="000143F1">
        <w:rPr>
          <w:rFonts w:ascii="Book Antiqua" w:eastAsia="Book Antiqua" w:hAnsi="Book Antiqua" w:cs="Book Antiqua"/>
        </w:rPr>
        <w:t xml:space="preserve">broad </w:t>
      </w:r>
      <w:r w:rsidRPr="000143F1">
        <w:rPr>
          <w:rFonts w:ascii="Book Antiqua" w:eastAsia="Book Antiqua" w:hAnsi="Book Antiqua" w:cs="Book Antiqua"/>
        </w:rPr>
        <w:t>applicability in patients with metastatic germ</w:t>
      </w:r>
      <w:r w:rsidR="00DD47E6" w:rsidRPr="000143F1">
        <w:rPr>
          <w:rFonts w:ascii="Book Antiqua" w:eastAsia="Book Antiqua" w:hAnsi="Book Antiqua" w:cs="Book Antiqua"/>
        </w:rPr>
        <w:t xml:space="preserve"> </w:t>
      </w:r>
      <w:r w:rsidRPr="000143F1">
        <w:rPr>
          <w:rFonts w:ascii="Book Antiqua" w:eastAsia="Book Antiqua" w:hAnsi="Book Antiqua" w:cs="Book Antiqua"/>
        </w:rPr>
        <w:t xml:space="preserve">cell tumors (GCTs) who experience one or even more relapses after previous chemotherapy, or in those with </w:t>
      </w:r>
      <w:r w:rsidR="00917352" w:rsidRPr="000143F1">
        <w:rPr>
          <w:rFonts w:ascii="Book Antiqua" w:eastAsia="Book Antiqua" w:hAnsi="Book Antiqua" w:cs="Book Antiqua"/>
        </w:rPr>
        <w:t xml:space="preserve">a </w:t>
      </w:r>
      <w:r w:rsidRPr="000143F1">
        <w:rPr>
          <w:rFonts w:ascii="Book Antiqua" w:eastAsia="Book Antiqua" w:hAnsi="Book Antiqua" w:cs="Book Antiqua"/>
        </w:rPr>
        <w:t xml:space="preserve">poor </w:t>
      </w:r>
      <w:r w:rsidR="00917352" w:rsidRPr="000143F1">
        <w:rPr>
          <w:rFonts w:ascii="Book Antiqua" w:eastAsia="Book Antiqua" w:hAnsi="Book Antiqua" w:cs="Book Antiqua"/>
        </w:rPr>
        <w:t xml:space="preserve">prognosis </w:t>
      </w:r>
      <w:r w:rsidRPr="000143F1">
        <w:rPr>
          <w:rFonts w:ascii="Book Antiqua" w:eastAsia="Book Antiqua" w:hAnsi="Book Antiqua" w:cs="Book Antiqua"/>
        </w:rPr>
        <w:t>on diagnosis (</w:t>
      </w:r>
      <w:r w:rsidR="00917352" w:rsidRPr="00FB1D7A">
        <w:rPr>
          <w:rFonts w:ascii="Book Antiqua" w:eastAsia="Book Antiqua" w:hAnsi="Book Antiqua" w:cs="Book Antiqua"/>
          <w:i/>
          <w:iCs/>
        </w:rPr>
        <w:t>e.g.</w:t>
      </w:r>
      <w:r w:rsidR="00917352" w:rsidRPr="000143F1">
        <w:rPr>
          <w:rFonts w:ascii="Book Antiqua" w:eastAsia="Book Antiqua" w:hAnsi="Book Antiqua" w:cs="Book Antiqua"/>
        </w:rPr>
        <w:t xml:space="preserve">, with </w:t>
      </w:r>
      <w:r w:rsidRPr="000143F1">
        <w:rPr>
          <w:rFonts w:ascii="Book Antiqua" w:eastAsia="Book Antiqua" w:hAnsi="Book Antiqua" w:cs="Book Antiqua"/>
        </w:rPr>
        <w:t>extragonadal primary</w:t>
      </w:r>
      <w:r w:rsidR="00917352" w:rsidRPr="000143F1">
        <w:rPr>
          <w:rFonts w:ascii="Book Antiqua" w:eastAsia="Book Antiqua" w:hAnsi="Book Antiqua" w:cs="Book Antiqua"/>
        </w:rPr>
        <w:t xml:space="preserve"> or</w:t>
      </w:r>
      <w:r w:rsidRPr="000143F1">
        <w:rPr>
          <w:rFonts w:ascii="Book Antiqua" w:eastAsia="Book Antiqua" w:hAnsi="Book Antiqua" w:cs="Book Antiqua"/>
        </w:rPr>
        <w:t xml:space="preserve"> incomplete response to first-line cisplatin-based chemotherapy)</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2</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xml:space="preserve">. The efficacy of HDCT and ASCT </w:t>
      </w:r>
      <w:r w:rsidR="00917352" w:rsidRPr="000143F1">
        <w:rPr>
          <w:rFonts w:ascii="Book Antiqua" w:eastAsia="Book Antiqua" w:hAnsi="Book Antiqua" w:cs="Book Antiqua"/>
        </w:rPr>
        <w:t xml:space="preserve">depends </w:t>
      </w:r>
      <w:r w:rsidR="0097180C">
        <w:rPr>
          <w:rFonts w:ascii="Book Antiqua" w:eastAsia="Book Antiqua" w:hAnsi="Book Antiqua" w:cs="Book Antiqua"/>
        </w:rPr>
        <w:t xml:space="preserve">largely </w:t>
      </w:r>
      <w:r w:rsidR="00917352" w:rsidRPr="000143F1">
        <w:rPr>
          <w:rFonts w:ascii="Book Antiqua" w:eastAsia="Book Antiqua" w:hAnsi="Book Antiqua" w:cs="Book Antiqua"/>
        </w:rPr>
        <w:t>on</w:t>
      </w:r>
      <w:r w:rsidRPr="000143F1">
        <w:rPr>
          <w:rFonts w:ascii="Book Antiqua" w:eastAsia="Book Antiqua" w:hAnsi="Book Antiqua" w:cs="Book Antiqua"/>
        </w:rPr>
        <w:t xml:space="preserve"> successful and adequate hematopoietic stem cell (HSC) mobilization, which ensures faster neutrophil and platelet engraftment and therefore decreased inf</w:t>
      </w:r>
      <w:r w:rsidR="00A77074" w:rsidRPr="000143F1">
        <w:rPr>
          <w:rFonts w:ascii="Book Antiqua" w:eastAsia="Book Antiqua" w:hAnsi="Book Antiqua" w:cs="Book Antiqua"/>
        </w:rPr>
        <w:t>ection risk and hospitalization</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2</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xml:space="preserve">. </w:t>
      </w:r>
      <w:r w:rsidR="00917352" w:rsidRPr="000143F1">
        <w:rPr>
          <w:rFonts w:ascii="Book Antiqua" w:eastAsia="Book Antiqua" w:hAnsi="Book Antiqua" w:cs="Book Antiqua"/>
        </w:rPr>
        <w:t>C</w:t>
      </w:r>
      <w:r w:rsidRPr="000143F1">
        <w:rPr>
          <w:rFonts w:ascii="Book Antiqua" w:eastAsia="Book Antiqua" w:hAnsi="Book Antiqua" w:cs="Book Antiqua"/>
        </w:rPr>
        <w:t>ollection of at least 2.0</w:t>
      </w:r>
      <w:r w:rsidRPr="000143F1">
        <w:rPr>
          <w:rFonts w:ascii="Book Antiqua" w:eastAsia="SimSun" w:hAnsi="Book Antiqua" w:cs="Book Antiqua"/>
          <w:lang w:eastAsia="zh-CN"/>
        </w:rPr>
        <w:t xml:space="preserve"> </w:t>
      </w:r>
      <w:r w:rsidRPr="000143F1">
        <w:rPr>
          <w:rFonts w:ascii="Book Antiqua" w:eastAsia="Book Antiqua" w:hAnsi="Book Antiqua" w:cs="Book Antiqua"/>
        </w:rPr>
        <w:t>×</w:t>
      </w:r>
      <w:r w:rsidRPr="000143F1">
        <w:rPr>
          <w:rFonts w:ascii="Book Antiqua" w:eastAsia="SimSun" w:hAnsi="Book Antiqua" w:cs="Book Antiqua"/>
          <w:lang w:eastAsia="zh-CN"/>
        </w:rPr>
        <w:t xml:space="preserve"> </w:t>
      </w:r>
      <w:r w:rsidRPr="000143F1">
        <w:rPr>
          <w:rFonts w:ascii="Book Antiqua" w:eastAsia="Book Antiqua" w:hAnsi="Book Antiqua" w:cs="Book Antiqua"/>
        </w:rPr>
        <w:t>10</w:t>
      </w:r>
      <w:r w:rsidRPr="000143F1">
        <w:rPr>
          <w:rFonts w:ascii="Book Antiqua" w:eastAsia="Book Antiqua" w:hAnsi="Book Antiqua" w:cs="Book Antiqua"/>
          <w:vertAlign w:val="superscript"/>
        </w:rPr>
        <w:t xml:space="preserve">6 </w:t>
      </w:r>
      <w:r w:rsidRPr="000143F1">
        <w:rPr>
          <w:rFonts w:ascii="Book Antiqua" w:eastAsia="Book Antiqua" w:hAnsi="Book Antiqua" w:cs="Book Antiqua"/>
        </w:rPr>
        <w:t xml:space="preserve">CD34+ HSCs has been considered </w:t>
      </w:r>
      <w:r w:rsidR="00917352" w:rsidRPr="000143F1">
        <w:rPr>
          <w:rFonts w:ascii="Book Antiqua" w:eastAsia="Book Antiqua" w:hAnsi="Book Antiqua" w:cs="Book Antiqua"/>
        </w:rPr>
        <w:t xml:space="preserve">the </w:t>
      </w:r>
      <w:r w:rsidRPr="000143F1">
        <w:rPr>
          <w:rFonts w:ascii="Book Antiqua" w:eastAsia="Book Antiqua" w:hAnsi="Book Antiqua" w:cs="Book Antiqua"/>
        </w:rPr>
        <w:t>minimum for a subsequent successful ASCT</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3,4</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xml:space="preserve">. However, successful mobilization remains a great challenge, </w:t>
      </w:r>
      <w:r w:rsidR="007F4555" w:rsidRPr="000143F1">
        <w:rPr>
          <w:rFonts w:ascii="Book Antiqua" w:eastAsia="Book Antiqua" w:hAnsi="Book Antiqua" w:cs="Book Antiqua"/>
        </w:rPr>
        <w:t xml:space="preserve">as </w:t>
      </w:r>
      <w:r w:rsidRPr="000143F1">
        <w:rPr>
          <w:rFonts w:ascii="Book Antiqua" w:eastAsia="Book Antiqua" w:hAnsi="Book Antiqua" w:cs="Book Antiqua"/>
        </w:rPr>
        <w:t>a significant number of patients, somewh</w:t>
      </w:r>
      <w:r w:rsidR="007F4555" w:rsidRPr="000143F1">
        <w:rPr>
          <w:rFonts w:ascii="Book Antiqua" w:eastAsia="Book Antiqua" w:hAnsi="Book Antiqua" w:cs="Book Antiqua"/>
        </w:rPr>
        <w:t>ere</w:t>
      </w:r>
      <w:r w:rsidRPr="000143F1">
        <w:rPr>
          <w:rFonts w:ascii="Book Antiqua" w:eastAsia="Book Antiqua" w:hAnsi="Book Antiqua" w:cs="Book Antiqua"/>
        </w:rPr>
        <w:t xml:space="preserve"> between 5</w:t>
      </w:r>
      <w:r w:rsidRPr="000143F1">
        <w:rPr>
          <w:rFonts w:ascii="Book Antiqua" w:eastAsia="SimSun" w:hAnsi="Book Antiqua" w:cs="Book Antiqua"/>
          <w:lang w:eastAsia="zh-CN"/>
        </w:rPr>
        <w:t>%</w:t>
      </w:r>
      <w:r w:rsidRPr="000143F1">
        <w:rPr>
          <w:rFonts w:ascii="Book Antiqua" w:eastAsia="Book Antiqua" w:hAnsi="Book Antiqua" w:cs="Book Antiqua"/>
        </w:rPr>
        <w:t>-30%, are unable to mobilize enough HSCs to support subsequent ASCT. Th</w:t>
      </w:r>
      <w:r w:rsidR="007F4555" w:rsidRPr="000143F1">
        <w:rPr>
          <w:rFonts w:ascii="Book Antiqua" w:eastAsia="Book Antiqua" w:hAnsi="Book Antiqua" w:cs="Book Antiqua"/>
        </w:rPr>
        <w:t>at</w:t>
      </w:r>
      <w:r w:rsidRPr="000143F1">
        <w:rPr>
          <w:rFonts w:ascii="Book Antiqua" w:eastAsia="Book Antiqua" w:hAnsi="Book Antiqua" w:cs="Book Antiqua"/>
        </w:rPr>
        <w:t xml:space="preserve"> has been attributed to extensive and prolonged prior exposure to bone marrow-suppressing intensive chemotherapy that has ultimately led to poor bone marrow reserves</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5</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Indications, as far as strategies appropriate for achieving adequate CD34+ cell numbers for these patients</w:t>
      </w:r>
      <w:r w:rsidR="00336233" w:rsidRPr="000143F1">
        <w:rPr>
          <w:rFonts w:ascii="Book Antiqua" w:eastAsia="Book Antiqua" w:hAnsi="Book Antiqua" w:cs="Book Antiqua"/>
        </w:rPr>
        <w:t>,</w:t>
      </w:r>
      <w:r w:rsidRPr="000143F1">
        <w:rPr>
          <w:rFonts w:ascii="Book Antiqua" w:eastAsia="Book Antiqua" w:hAnsi="Book Antiqua" w:cs="Book Antiqua"/>
        </w:rPr>
        <w:t xml:space="preserve"> are limited </w:t>
      </w:r>
      <w:r w:rsidR="007F4555" w:rsidRPr="000143F1">
        <w:rPr>
          <w:rFonts w:ascii="Book Antiqua" w:eastAsia="Book Antiqua" w:hAnsi="Book Antiqua" w:cs="Book Antiqua"/>
        </w:rPr>
        <w:t>by a</w:t>
      </w:r>
      <w:r w:rsidRPr="000143F1">
        <w:rPr>
          <w:rFonts w:ascii="Book Antiqua" w:eastAsia="Book Antiqua" w:hAnsi="Book Antiqua" w:cs="Book Antiqua"/>
        </w:rPr>
        <w:t xml:space="preserve"> lack of data and are generally based on standard approaches for HSC mobilization that have been applied in other disease settings. Hence, the establishment of standard mobilization and remobilization techniques for patients </w:t>
      </w:r>
      <w:r w:rsidRPr="000143F1">
        <w:rPr>
          <w:rFonts w:ascii="Book Antiqua" w:eastAsia="Book Antiqua" w:hAnsi="Book Antiqua" w:cs="Book Antiqua"/>
        </w:rPr>
        <w:lastRenderedPageBreak/>
        <w:t>with GCTs who failed the initial mobilization protocols should become a high priority (outl</w:t>
      </w:r>
      <w:r w:rsidR="000C52DA" w:rsidRPr="000143F1">
        <w:rPr>
          <w:rFonts w:ascii="Book Antiqua" w:eastAsia="Book Antiqua" w:hAnsi="Book Antiqua" w:cs="Book Antiqua"/>
        </w:rPr>
        <w:t>ined in</w:t>
      </w:r>
      <w:r w:rsidR="00CA6AC1" w:rsidRPr="000143F1">
        <w:rPr>
          <w:rFonts w:ascii="Book Antiqua" w:eastAsia="Book Antiqua" w:hAnsi="Book Antiqua" w:cs="Book Antiqua"/>
        </w:rPr>
        <w:t xml:space="preserve"> </w:t>
      </w:r>
      <w:r w:rsidRPr="000143F1">
        <w:rPr>
          <w:rFonts w:ascii="Book Antiqua" w:eastAsia="Book Antiqua" w:hAnsi="Book Antiqua" w:cs="Book Antiqua"/>
        </w:rPr>
        <w:t>Fig</w:t>
      </w:r>
      <w:r w:rsidRPr="000143F1">
        <w:rPr>
          <w:rFonts w:ascii="Book Antiqua" w:eastAsia="SimSun" w:hAnsi="Book Antiqua" w:cs="Book Antiqua"/>
          <w:lang w:eastAsia="zh-CN"/>
        </w:rPr>
        <w:t>ure</w:t>
      </w:r>
      <w:r w:rsidRPr="000143F1">
        <w:rPr>
          <w:rFonts w:ascii="Book Antiqua" w:eastAsia="Book Antiqua" w:hAnsi="Book Antiqua" w:cs="Book Antiqua"/>
        </w:rPr>
        <w:t xml:space="preserve"> 1).</w:t>
      </w:r>
    </w:p>
    <w:p w14:paraId="11C1D2D4" w14:textId="77777777" w:rsidR="00AF5687" w:rsidRPr="000143F1" w:rsidRDefault="00AF5687">
      <w:pPr>
        <w:snapToGrid w:val="0"/>
        <w:spacing w:line="360" w:lineRule="auto"/>
        <w:jc w:val="both"/>
        <w:rPr>
          <w:rFonts w:ascii="Book Antiqua" w:hAnsi="Book Antiqua" w:cs="Book Antiqua"/>
        </w:rPr>
      </w:pPr>
    </w:p>
    <w:p w14:paraId="53C1DB4B" w14:textId="77777777" w:rsidR="00AF5687" w:rsidRPr="000143F1" w:rsidRDefault="00E95A76">
      <w:pPr>
        <w:snapToGrid w:val="0"/>
        <w:spacing w:line="360" w:lineRule="auto"/>
        <w:ind w:hanging="10"/>
        <w:jc w:val="both"/>
        <w:rPr>
          <w:rFonts w:ascii="Book Antiqua" w:hAnsi="Book Antiqua" w:cs="Book Antiqua"/>
        </w:rPr>
      </w:pPr>
      <w:r w:rsidRPr="000143F1">
        <w:rPr>
          <w:rFonts w:ascii="Book Antiqua" w:eastAsia="Book Antiqua" w:hAnsi="Book Antiqua" w:cs="Book Antiqua"/>
          <w:b/>
          <w:caps/>
          <w:u w:val="single"/>
        </w:rPr>
        <w:t>Germ cell tumors</w:t>
      </w:r>
    </w:p>
    <w:p w14:paraId="4F06A2A3" w14:textId="05541120" w:rsidR="00AF5687" w:rsidRPr="000143F1" w:rsidRDefault="00E95A76">
      <w:pPr>
        <w:snapToGrid w:val="0"/>
        <w:spacing w:line="360" w:lineRule="auto"/>
        <w:jc w:val="both"/>
        <w:rPr>
          <w:rFonts w:ascii="Book Antiqua" w:eastAsia="SimSun" w:hAnsi="Book Antiqua" w:cs="Book Antiqua"/>
          <w:lang w:eastAsia="zh-CN"/>
        </w:rPr>
      </w:pPr>
      <w:r w:rsidRPr="000143F1">
        <w:rPr>
          <w:rFonts w:ascii="Book Antiqua" w:eastAsia="Book Antiqua" w:hAnsi="Book Antiqua" w:cs="Book Antiqua"/>
        </w:rPr>
        <w:t xml:space="preserve">Testicular cancer and </w:t>
      </w:r>
      <w:r w:rsidR="0091521D" w:rsidRPr="000143F1">
        <w:rPr>
          <w:rFonts w:ascii="Book Antiqua" w:eastAsia="Book Antiqua" w:hAnsi="Book Antiqua" w:cs="Book Antiqua"/>
        </w:rPr>
        <w:t>GCTs</w:t>
      </w:r>
      <w:r w:rsidR="00336233" w:rsidRPr="000143F1">
        <w:rPr>
          <w:rFonts w:ascii="Book Antiqua" w:eastAsia="Book Antiqua" w:hAnsi="Book Antiqua" w:cs="Book Antiqua"/>
        </w:rPr>
        <w:t xml:space="preserve"> </w:t>
      </w:r>
      <w:r w:rsidRPr="000143F1">
        <w:rPr>
          <w:rFonts w:ascii="Book Antiqua" w:eastAsia="Book Antiqua" w:hAnsi="Book Antiqua" w:cs="Book Antiqua"/>
        </w:rPr>
        <w:t>typically subdivided into two main histologic subtypes</w:t>
      </w:r>
      <w:r w:rsidR="00336233" w:rsidRPr="000143F1">
        <w:rPr>
          <w:rFonts w:ascii="Book Antiqua" w:eastAsia="Book Antiqua" w:hAnsi="Book Antiqua" w:cs="Book Antiqua"/>
        </w:rPr>
        <w:t>,</w:t>
      </w:r>
      <w:r w:rsidRPr="000143F1">
        <w:rPr>
          <w:rFonts w:ascii="Book Antiqua" w:eastAsia="Book Antiqua" w:hAnsi="Book Antiqua" w:cs="Book Antiqua"/>
        </w:rPr>
        <w:t xml:space="preserve"> seminomas and non-seminomas, </w:t>
      </w:r>
      <w:r w:rsidR="00DB0CBE">
        <w:rPr>
          <w:rFonts w:ascii="Book Antiqua" w:eastAsia="Book Antiqua" w:hAnsi="Book Antiqua" w:cs="Book Antiqua"/>
        </w:rPr>
        <w:t>a</w:t>
      </w:r>
      <w:r w:rsidR="00336233" w:rsidRPr="000143F1">
        <w:rPr>
          <w:rFonts w:ascii="Book Antiqua" w:eastAsia="Book Antiqua" w:hAnsi="Book Antiqua" w:cs="Book Antiqua"/>
        </w:rPr>
        <w:t xml:space="preserve">re </w:t>
      </w:r>
      <w:r w:rsidRPr="000143F1">
        <w:rPr>
          <w:rFonts w:ascii="Book Antiqua" w:eastAsia="Book Antiqua" w:hAnsi="Book Antiqua" w:cs="Book Antiqua"/>
        </w:rPr>
        <w:t>the most common solid tumor in men between 20 and 35 years</w:t>
      </w:r>
      <w:r w:rsidR="00336233" w:rsidRPr="000143F1">
        <w:rPr>
          <w:rFonts w:ascii="Book Antiqua" w:eastAsia="Book Antiqua" w:hAnsi="Book Antiqua" w:cs="Book Antiqua"/>
        </w:rPr>
        <w:t xml:space="preserve"> of age</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6,7</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Approximately 50% of testicular cancers are non-seminomas, which are typically more malignant and usually associated with a more aggressive clinical presentation</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8</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xml:space="preserve">. </w:t>
      </w:r>
      <w:r w:rsidR="00336233" w:rsidRPr="000143F1">
        <w:rPr>
          <w:rFonts w:ascii="Book Antiqua" w:eastAsia="Book Antiqua" w:hAnsi="Book Antiqua" w:cs="Book Antiqua"/>
        </w:rPr>
        <w:t>The c</w:t>
      </w:r>
      <w:r w:rsidRPr="000143F1">
        <w:rPr>
          <w:rFonts w:ascii="Book Antiqua" w:eastAsia="Book Antiqua" w:hAnsi="Book Antiqua" w:cs="Book Antiqua"/>
        </w:rPr>
        <w:t>ure rates are between 41</w:t>
      </w:r>
      <w:r w:rsidRPr="000143F1">
        <w:rPr>
          <w:rFonts w:ascii="Book Antiqua" w:eastAsia="SimSun" w:hAnsi="Book Antiqua" w:cs="Book Antiqua"/>
          <w:lang w:eastAsia="zh-CN"/>
        </w:rPr>
        <w:t>%</w:t>
      </w:r>
      <w:r w:rsidRPr="000143F1">
        <w:rPr>
          <w:rFonts w:ascii="Book Antiqua" w:eastAsia="Book Antiqua" w:hAnsi="Book Antiqua" w:cs="Book Antiqua"/>
        </w:rPr>
        <w:t>-92%</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9,10</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About 20</w:t>
      </w:r>
      <w:r w:rsidRPr="000143F1">
        <w:rPr>
          <w:rFonts w:ascii="Book Antiqua" w:eastAsia="SimSun" w:hAnsi="Book Antiqua" w:cs="Book Antiqua"/>
          <w:lang w:eastAsia="zh-CN"/>
        </w:rPr>
        <w:t>%</w:t>
      </w:r>
      <w:r w:rsidRPr="000143F1">
        <w:rPr>
          <w:rFonts w:ascii="Book Antiqua" w:eastAsia="Book Antiqua" w:hAnsi="Book Antiqua" w:cs="Book Antiqua"/>
        </w:rPr>
        <w:t>-30% of patients with metastatic disease at initial presentation will eventually require salvage treatment. Second-line therapy options include conventional dose cisplatin</w:t>
      </w:r>
      <w:r w:rsidR="00DD47E6" w:rsidRPr="000143F1">
        <w:rPr>
          <w:rFonts w:ascii="Book Antiqua" w:eastAsia="Book Antiqua" w:hAnsi="Book Antiqua" w:cs="Book Antiqua"/>
        </w:rPr>
        <w:t>-</w:t>
      </w:r>
      <w:r w:rsidRPr="000143F1">
        <w:rPr>
          <w:rFonts w:ascii="Book Antiqua" w:eastAsia="Book Antiqua" w:hAnsi="Book Antiqua" w:cs="Book Antiqua"/>
        </w:rPr>
        <w:t>based regimens, or high</w:t>
      </w:r>
      <w:r w:rsidR="00DD47E6" w:rsidRPr="000143F1">
        <w:rPr>
          <w:rFonts w:ascii="Book Antiqua" w:eastAsia="Book Antiqua" w:hAnsi="Book Antiqua" w:cs="Book Antiqua"/>
        </w:rPr>
        <w:t>-</w:t>
      </w:r>
      <w:r w:rsidRPr="000143F1">
        <w:rPr>
          <w:rFonts w:ascii="Book Antiqua" w:eastAsia="Book Antiqua" w:hAnsi="Book Antiqua" w:cs="Book Antiqua"/>
        </w:rPr>
        <w:t>dose chemotherapy regimens, currently consisting of carboplatin and etoposide plus ASCT support</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10,11</w:t>
      </w:r>
      <w:r w:rsidRPr="000143F1">
        <w:rPr>
          <w:rFonts w:ascii="Book Antiqua" w:eastAsia="SimSun" w:hAnsi="Book Antiqua" w:cs="Book Antiqua"/>
          <w:vertAlign w:val="superscript"/>
          <w:lang w:eastAsia="zh-CN"/>
        </w:rPr>
        <w:t>]</w:t>
      </w:r>
      <w:r w:rsidRPr="000143F1">
        <w:rPr>
          <w:rFonts w:ascii="Book Antiqua" w:eastAsia="SimSun" w:hAnsi="Book Antiqua" w:cs="Book Antiqua"/>
          <w:lang w:eastAsia="zh-CN"/>
        </w:rPr>
        <w:t>.</w:t>
      </w:r>
    </w:p>
    <w:p w14:paraId="4C9A319D" w14:textId="1CA69BCC" w:rsidR="00AF5687" w:rsidRPr="000143F1" w:rsidRDefault="00E95A76">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To date</w:t>
      </w:r>
      <w:r w:rsidR="00336233" w:rsidRPr="000143F1">
        <w:rPr>
          <w:rFonts w:ascii="Book Antiqua" w:eastAsia="Book Antiqua" w:hAnsi="Book Antiqua" w:cs="Book Antiqua"/>
        </w:rPr>
        <w:t>,</w:t>
      </w:r>
      <w:r w:rsidRPr="000143F1">
        <w:rPr>
          <w:rFonts w:ascii="Book Antiqua" w:eastAsia="Book Antiqua" w:hAnsi="Book Antiqua" w:cs="Book Antiqua"/>
        </w:rPr>
        <w:t xml:space="preserve"> the main conventional dose chemotherapy (CDCT) </w:t>
      </w:r>
      <w:r w:rsidR="00336233" w:rsidRPr="000143F1">
        <w:rPr>
          <w:rFonts w:ascii="Book Antiqua" w:eastAsia="Book Antiqua" w:hAnsi="Book Antiqua" w:cs="Book Antiqua"/>
        </w:rPr>
        <w:t xml:space="preserve">salvage </w:t>
      </w:r>
      <w:r w:rsidRPr="000143F1">
        <w:rPr>
          <w:rFonts w:ascii="Book Antiqua" w:eastAsia="Book Antiqua" w:hAnsi="Book Antiqua" w:cs="Book Antiqua"/>
        </w:rPr>
        <w:t>regimens include etoposide-ifosfamide-cisplatin, vinblastine-ifosfamide-cisplatin, and paclitaxel (</w:t>
      </w:r>
      <w:r w:rsidR="00336233" w:rsidRPr="000143F1">
        <w:rPr>
          <w:rFonts w:ascii="Book Antiqua" w:eastAsia="Book Antiqua" w:hAnsi="Book Antiqua" w:cs="Book Antiqua"/>
        </w:rPr>
        <w:t>t</w:t>
      </w:r>
      <w:r w:rsidRPr="000143F1">
        <w:rPr>
          <w:rFonts w:ascii="Book Antiqua" w:eastAsia="Book Antiqua" w:hAnsi="Book Antiqua" w:cs="Book Antiqua"/>
        </w:rPr>
        <w:t>axol)-ifosfamide-cisplatin (TIP)</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12,13</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xml:space="preserve">. </w:t>
      </w:r>
      <w:r w:rsidR="00EA19BF" w:rsidRPr="000143F1">
        <w:rPr>
          <w:rFonts w:ascii="Book Antiqua" w:eastAsia="Book Antiqua" w:hAnsi="Book Antiqua" w:cs="Book Antiqua"/>
        </w:rPr>
        <w:t>R</w:t>
      </w:r>
      <w:r w:rsidRPr="000143F1">
        <w:rPr>
          <w:rFonts w:ascii="Book Antiqua" w:eastAsia="Book Antiqua" w:hAnsi="Book Antiqua" w:cs="Book Antiqua"/>
        </w:rPr>
        <w:t xml:space="preserve">andomized data are lacking, </w:t>
      </w:r>
      <w:r w:rsidR="00EA19BF" w:rsidRPr="000143F1">
        <w:rPr>
          <w:rFonts w:ascii="Book Antiqua" w:eastAsia="Book Antiqua" w:hAnsi="Book Antiqua" w:cs="Book Antiqua"/>
        </w:rPr>
        <w:t xml:space="preserve">and </w:t>
      </w:r>
      <w:r w:rsidRPr="000143F1">
        <w:rPr>
          <w:rFonts w:ascii="Book Antiqua" w:eastAsia="Book Antiqua" w:hAnsi="Book Antiqua" w:cs="Book Antiqua"/>
        </w:rPr>
        <w:t xml:space="preserve">retrospective comparisons have failed to demonstrate the superiority of any of these regimens. Nevertheless, the best results were observed with TIP, </w:t>
      </w:r>
      <w:r w:rsidR="00EA19BF" w:rsidRPr="000143F1">
        <w:rPr>
          <w:rFonts w:ascii="Book Antiqua" w:eastAsia="Book Antiqua" w:hAnsi="Book Antiqua" w:cs="Book Antiqua"/>
        </w:rPr>
        <w:t xml:space="preserve">which is </w:t>
      </w:r>
      <w:r w:rsidRPr="000143F1">
        <w:rPr>
          <w:rFonts w:ascii="Book Antiqua" w:eastAsia="Book Antiqua" w:hAnsi="Book Antiqua" w:cs="Book Antiqua"/>
        </w:rPr>
        <w:t xml:space="preserve">therefore </w:t>
      </w:r>
      <w:r w:rsidR="00EA19BF" w:rsidRPr="000143F1">
        <w:rPr>
          <w:rFonts w:ascii="Book Antiqua" w:eastAsia="Book Antiqua" w:hAnsi="Book Antiqua" w:cs="Book Antiqua"/>
        </w:rPr>
        <w:t>currently</w:t>
      </w:r>
      <w:r w:rsidRPr="000143F1">
        <w:rPr>
          <w:rFonts w:ascii="Book Antiqua" w:eastAsia="Book Antiqua" w:hAnsi="Book Antiqua" w:cs="Book Antiqua"/>
        </w:rPr>
        <w:t xml:space="preserve"> broadly accepted as the optimal choice </w:t>
      </w:r>
      <w:r w:rsidR="00EA19BF" w:rsidRPr="000143F1">
        <w:rPr>
          <w:rFonts w:ascii="Book Antiqua" w:eastAsia="Book Antiqua" w:hAnsi="Book Antiqua" w:cs="Book Antiqua"/>
        </w:rPr>
        <w:t xml:space="preserve">of </w:t>
      </w:r>
      <w:r w:rsidRPr="000143F1">
        <w:rPr>
          <w:rFonts w:ascii="Book Antiqua" w:eastAsia="Book Antiqua" w:hAnsi="Book Antiqua" w:cs="Book Antiqua"/>
        </w:rPr>
        <w:t>salvage chemotherapy.</w:t>
      </w:r>
    </w:p>
    <w:p w14:paraId="526E2B2D" w14:textId="77777777" w:rsidR="00B8386E" w:rsidRPr="000143F1" w:rsidRDefault="00B8386E" w:rsidP="00B8386E">
      <w:pPr>
        <w:snapToGrid w:val="0"/>
        <w:spacing w:line="360" w:lineRule="auto"/>
        <w:jc w:val="both"/>
        <w:rPr>
          <w:rFonts w:ascii="Book Antiqua" w:hAnsi="Book Antiqua" w:cs="Book Antiqua"/>
        </w:rPr>
      </w:pPr>
    </w:p>
    <w:p w14:paraId="677B40B3" w14:textId="3EB3B27B" w:rsidR="00AF5687" w:rsidRPr="000143F1" w:rsidRDefault="00E95A76" w:rsidP="00B8386E">
      <w:pPr>
        <w:snapToGrid w:val="0"/>
        <w:spacing w:line="360" w:lineRule="auto"/>
        <w:jc w:val="both"/>
        <w:rPr>
          <w:rFonts w:ascii="Book Antiqua" w:hAnsi="Book Antiqua" w:cs="Book Antiqua"/>
        </w:rPr>
      </w:pPr>
      <w:r w:rsidRPr="000143F1">
        <w:rPr>
          <w:rFonts w:ascii="Book Antiqua" w:eastAsia="Book Antiqua" w:hAnsi="Book Antiqua" w:cs="Book Antiqua"/>
          <w:b/>
          <w:caps/>
          <w:u w:val="single"/>
        </w:rPr>
        <w:t>Current status of HDCT and ASCT in germ cell tumors</w:t>
      </w:r>
    </w:p>
    <w:p w14:paraId="76EB84BF" w14:textId="10DD9D70" w:rsidR="00AF5687" w:rsidRPr="000143F1" w:rsidRDefault="00EA19BF" w:rsidP="00C916F5">
      <w:pPr>
        <w:snapToGrid w:val="0"/>
        <w:spacing w:line="360" w:lineRule="auto"/>
        <w:jc w:val="both"/>
        <w:rPr>
          <w:rFonts w:ascii="Book Antiqua" w:hAnsi="Book Antiqua" w:cs="Book Antiqua"/>
        </w:rPr>
      </w:pPr>
      <w:r w:rsidRPr="000143F1">
        <w:rPr>
          <w:rFonts w:ascii="Book Antiqua" w:eastAsia="Book Antiqua" w:hAnsi="Book Antiqua" w:cs="Book Antiqua"/>
        </w:rPr>
        <w:t xml:space="preserve">In </w:t>
      </w:r>
      <w:r w:rsidR="00E95A76" w:rsidRPr="000143F1">
        <w:rPr>
          <w:rFonts w:ascii="Book Antiqua" w:eastAsia="Book Antiqua" w:hAnsi="Book Antiqua" w:cs="Book Antiqua"/>
        </w:rPr>
        <w:t>HDCT</w:t>
      </w:r>
      <w:r w:rsidRPr="000143F1">
        <w:rPr>
          <w:rFonts w:ascii="Book Antiqua" w:eastAsia="Book Antiqua" w:hAnsi="Book Antiqua" w:cs="Book Antiqua"/>
        </w:rPr>
        <w:t>,</w:t>
      </w:r>
      <w:r w:rsidR="00E95A76" w:rsidRPr="000143F1">
        <w:rPr>
          <w:rFonts w:ascii="Book Antiqua" w:eastAsia="Book Antiqua" w:hAnsi="Book Antiqua" w:cs="Book Antiqua"/>
        </w:rPr>
        <w:t xml:space="preserve"> cytotoxic agents are administered at much higher doses than the standard dose applied in CDCT. The observation of a larger therapeutic impact even at minor increases of dosage, proved the dose-response relationship of many chemotherapeutic agents, and thus supported the efficiency of HDCT regimens in eradicating residual drug-resistant tumor cells</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vertAlign w:val="superscript"/>
        </w:rPr>
        <w:t>14</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rPr>
        <w:t>.</w:t>
      </w:r>
      <w:r w:rsidRPr="000143F1">
        <w:rPr>
          <w:rFonts w:ascii="Book Antiqua" w:eastAsia="Book Antiqua" w:hAnsi="Book Antiqua" w:cs="Book Antiqua"/>
        </w:rPr>
        <w:t xml:space="preserve"> </w:t>
      </w:r>
      <w:r w:rsidR="00E95A76" w:rsidRPr="000143F1">
        <w:rPr>
          <w:rFonts w:ascii="Book Antiqua" w:eastAsia="Book Antiqua" w:hAnsi="Book Antiqua" w:cs="Book Antiqua"/>
        </w:rPr>
        <w:t>Increased doses lead also to more severe side effects, with prolonged myelosuppression being the main reason to delay subsequent cycles, thus leading to failure</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vertAlign w:val="superscript"/>
        </w:rPr>
        <w:t>15</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rPr>
        <w:t>.</w:t>
      </w:r>
      <w:r w:rsidRPr="000143F1">
        <w:rPr>
          <w:rFonts w:ascii="Book Antiqua" w:eastAsia="Book Antiqua" w:hAnsi="Book Antiqua" w:cs="Book Antiqua"/>
        </w:rPr>
        <w:t xml:space="preserve"> T</w:t>
      </w:r>
      <w:r w:rsidR="00E95A76" w:rsidRPr="000143F1">
        <w:rPr>
          <w:rFonts w:ascii="Book Antiqua" w:eastAsia="Book Antiqua" w:hAnsi="Book Antiqua" w:cs="Book Antiqua"/>
        </w:rPr>
        <w:t>o reduce the duration of pancytopenia, and therefore the failure rate, HSC</w:t>
      </w:r>
      <w:r w:rsidRPr="000143F1">
        <w:rPr>
          <w:rFonts w:ascii="Book Antiqua" w:eastAsia="Book Antiqua" w:hAnsi="Book Antiqua" w:cs="Book Antiqua"/>
        </w:rPr>
        <w:t>s</w:t>
      </w:r>
      <w:r w:rsidR="00E95A76" w:rsidRPr="000143F1">
        <w:rPr>
          <w:rFonts w:ascii="Book Antiqua" w:eastAsia="Book Antiqua" w:hAnsi="Book Antiqua" w:cs="Book Antiqua"/>
        </w:rPr>
        <w:t xml:space="preserve"> are harvested from the </w:t>
      </w:r>
      <w:r w:rsidRPr="000143F1">
        <w:rPr>
          <w:rFonts w:ascii="Book Antiqua" w:eastAsia="Book Antiqua" w:hAnsi="Book Antiqua" w:cs="Book Antiqua"/>
        </w:rPr>
        <w:t xml:space="preserve">patient’s </w:t>
      </w:r>
      <w:r w:rsidR="00E95A76" w:rsidRPr="000143F1">
        <w:rPr>
          <w:rFonts w:ascii="Book Antiqua" w:eastAsia="Book Antiqua" w:hAnsi="Book Antiqua" w:cs="Book Antiqua"/>
        </w:rPr>
        <w:t xml:space="preserve">peripheral blood </w:t>
      </w:r>
      <w:r w:rsidRPr="000143F1">
        <w:rPr>
          <w:rFonts w:ascii="Book Antiqua" w:eastAsia="Book Antiqua" w:hAnsi="Book Antiqua" w:cs="Book Antiqua"/>
        </w:rPr>
        <w:t>by</w:t>
      </w:r>
      <w:r w:rsidR="00E95A76" w:rsidRPr="000143F1">
        <w:rPr>
          <w:rFonts w:ascii="Book Antiqua" w:eastAsia="Book Antiqua" w:hAnsi="Book Antiqua" w:cs="Book Antiqua"/>
        </w:rPr>
        <w:t xml:space="preserve"> apheresis before the administration of HDCT. After completion of HDCT the harvested stem cells are reinfused to repopulate </w:t>
      </w:r>
      <w:r w:rsidR="00E95A76" w:rsidRPr="000143F1">
        <w:rPr>
          <w:rFonts w:ascii="Book Antiqua" w:eastAsia="Book Antiqua" w:hAnsi="Book Antiqua" w:cs="Book Antiqua"/>
        </w:rPr>
        <w:lastRenderedPageBreak/>
        <w:t xml:space="preserve">the bone marrow and ultimately re-establish hematopoiesis. Despite the fact that the use of HDCT as salvage in </w:t>
      </w:r>
      <w:r w:rsidR="00F2692B" w:rsidRPr="000143F1">
        <w:rPr>
          <w:rFonts w:ascii="Book Antiqua" w:eastAsia="Book Antiqua" w:hAnsi="Book Antiqua" w:cs="Book Antiqua"/>
        </w:rPr>
        <w:t>GCTs</w:t>
      </w:r>
      <w:r w:rsidR="00E95A76" w:rsidRPr="000143F1">
        <w:rPr>
          <w:rFonts w:ascii="Book Antiqua" w:eastAsia="Book Antiqua" w:hAnsi="Book Antiqua" w:cs="Book Antiqua"/>
        </w:rPr>
        <w:t xml:space="preserve"> is a standard treatment option for </w:t>
      </w:r>
      <w:r w:rsidRPr="000143F1">
        <w:rPr>
          <w:rFonts w:ascii="Book Antiqua" w:eastAsia="Book Antiqua" w:hAnsi="Book Antiqua" w:cs="Book Antiqua"/>
        </w:rPr>
        <w:t>most patients</w:t>
      </w:r>
      <w:r w:rsidR="00E95A76" w:rsidRPr="000143F1">
        <w:rPr>
          <w:rFonts w:ascii="Book Antiqua" w:eastAsia="Book Antiqua" w:hAnsi="Book Antiqua" w:cs="Book Antiqua"/>
          <w:b/>
          <w:bCs/>
        </w:rPr>
        <w:t xml:space="preserve">, </w:t>
      </w:r>
      <w:r w:rsidR="00E95A76" w:rsidRPr="000143F1">
        <w:rPr>
          <w:rFonts w:ascii="Book Antiqua" w:eastAsia="Book Antiqua" w:hAnsi="Book Antiqua" w:cs="Book Antiqua"/>
        </w:rPr>
        <w:t xml:space="preserve">its efficacy as a first salvage strategy remains a matter of debate </w:t>
      </w:r>
      <w:r w:rsidRPr="000143F1">
        <w:rPr>
          <w:rFonts w:ascii="Book Antiqua" w:eastAsia="Book Antiqua" w:hAnsi="Book Antiqua" w:cs="Book Antiqua"/>
        </w:rPr>
        <w:t xml:space="preserve">among </w:t>
      </w:r>
      <w:r w:rsidR="00E95A76" w:rsidRPr="000143F1">
        <w:rPr>
          <w:rFonts w:ascii="Book Antiqua" w:eastAsia="Book Antiqua" w:hAnsi="Book Antiqua" w:cs="Book Antiqua"/>
        </w:rPr>
        <w:t>investigators</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vertAlign w:val="superscript"/>
        </w:rPr>
        <w:t>16-19</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rPr>
        <w:t>.</w:t>
      </w:r>
      <w:r w:rsidRPr="000143F1">
        <w:rPr>
          <w:rFonts w:ascii="Book Antiqua" w:eastAsia="Book Antiqua" w:hAnsi="Book Antiqua" w:cs="Book Antiqua"/>
        </w:rPr>
        <w:t xml:space="preserve"> </w:t>
      </w:r>
      <w:r w:rsidR="00E95A76" w:rsidRPr="000143F1">
        <w:rPr>
          <w:rFonts w:ascii="Book Antiqua" w:eastAsia="Book Antiqua" w:hAnsi="Book Antiqua" w:cs="Book Antiqua"/>
        </w:rPr>
        <w:t xml:space="preserve">An ongoing phase III trial </w:t>
      </w:r>
      <w:r w:rsidR="00E95A76" w:rsidRPr="000143F1">
        <w:rPr>
          <w:rFonts w:ascii="Book Antiqua" w:eastAsia="SimSun" w:hAnsi="Book Antiqua" w:cs="Book Antiqua"/>
          <w:lang w:eastAsia="zh-CN"/>
        </w:rPr>
        <w:t>-</w:t>
      </w:r>
      <w:r w:rsidR="00E95A76" w:rsidRPr="000143F1">
        <w:rPr>
          <w:rFonts w:ascii="Book Antiqua" w:eastAsia="Book Antiqua" w:hAnsi="Book Antiqua" w:cs="Book Antiqua"/>
        </w:rPr>
        <w:t xml:space="preserve"> the TIGER study - may be the first to establish HDCT as initial salvage </w:t>
      </w:r>
      <w:r w:rsidRPr="000143F1">
        <w:rPr>
          <w:rFonts w:ascii="Book Antiqua" w:eastAsia="Book Antiqua" w:hAnsi="Book Antiqua" w:cs="Book Antiqua"/>
        </w:rPr>
        <w:t>in</w:t>
      </w:r>
      <w:r w:rsidR="00E95A76" w:rsidRPr="000143F1">
        <w:rPr>
          <w:rFonts w:ascii="Book Antiqua" w:eastAsia="Book Antiqua" w:hAnsi="Book Antiqua" w:cs="Book Antiqua"/>
        </w:rPr>
        <w:t xml:space="preserve"> these patients, considering the </w:t>
      </w:r>
      <w:r w:rsidR="006C13C3" w:rsidRPr="000143F1">
        <w:rPr>
          <w:rFonts w:ascii="Book Antiqua" w:eastAsia="Book Antiqua" w:hAnsi="Book Antiqua" w:cs="Book Antiqua"/>
        </w:rPr>
        <w:t xml:space="preserve">existing </w:t>
      </w:r>
      <w:r w:rsidR="00E95A76" w:rsidRPr="000143F1">
        <w:rPr>
          <w:rFonts w:ascii="Book Antiqua" w:eastAsia="Book Antiqua" w:hAnsi="Book Antiqua" w:cs="Book Antiqua"/>
        </w:rPr>
        <w:t>inconsiste</w:t>
      </w:r>
      <w:r w:rsidR="006C13C3" w:rsidRPr="000143F1">
        <w:rPr>
          <w:rFonts w:ascii="Book Antiqua" w:eastAsia="Book Antiqua" w:hAnsi="Book Antiqua" w:cs="Book Antiqua"/>
        </w:rPr>
        <w:t>nt</w:t>
      </w:r>
      <w:r w:rsidR="00E95A76" w:rsidRPr="000143F1">
        <w:rPr>
          <w:rFonts w:ascii="Book Antiqua" w:eastAsia="Book Antiqua" w:hAnsi="Book Antiqua" w:cs="Book Antiqua"/>
        </w:rPr>
        <w:t xml:space="preserve"> </w:t>
      </w:r>
      <w:r w:rsidR="006C13C3" w:rsidRPr="000143F1">
        <w:rPr>
          <w:rFonts w:ascii="Book Antiqua" w:eastAsia="Book Antiqua" w:hAnsi="Book Antiqua" w:cs="Book Antiqua"/>
        </w:rPr>
        <w:t>evidence</w:t>
      </w:r>
      <w:r w:rsidR="00E95A76" w:rsidRPr="000143F1">
        <w:rPr>
          <w:rFonts w:ascii="Book Antiqua" w:eastAsia="Book Antiqua" w:hAnsi="Book Antiqua" w:cs="Book Antiqua"/>
        </w:rPr>
        <w:t xml:space="preserve"> as well as the lack of conclusive randomized trials.</w:t>
      </w:r>
    </w:p>
    <w:p w14:paraId="44507DB6" w14:textId="77777777" w:rsidR="00AF5687" w:rsidRPr="000143F1" w:rsidRDefault="00AF5687">
      <w:pPr>
        <w:snapToGrid w:val="0"/>
        <w:spacing w:line="360" w:lineRule="auto"/>
        <w:jc w:val="both"/>
        <w:rPr>
          <w:rFonts w:ascii="Book Antiqua" w:hAnsi="Book Antiqua" w:cs="Book Antiqua"/>
        </w:rPr>
      </w:pPr>
    </w:p>
    <w:p w14:paraId="5EF37F5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caps/>
          <w:u w:val="single"/>
        </w:rPr>
        <w:t>History of ASCT</w:t>
      </w:r>
    </w:p>
    <w:p w14:paraId="3E6A013B" w14:textId="0EF31E70"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Total-body irradiation (TBI) prior to autologous transplantation was first applied in animals in the 1930’s. The early studies </w:t>
      </w:r>
      <w:r w:rsidR="006C13C3" w:rsidRPr="000143F1">
        <w:rPr>
          <w:rFonts w:ascii="Book Antiqua" w:eastAsia="Book Antiqua" w:hAnsi="Book Antiqua" w:cs="Book Antiqua"/>
        </w:rPr>
        <w:t xml:space="preserve">had </w:t>
      </w:r>
      <w:r w:rsidRPr="000143F1">
        <w:rPr>
          <w:rFonts w:ascii="Book Antiqua" w:eastAsia="Book Antiqua" w:hAnsi="Book Antiqua" w:cs="Book Antiqua"/>
        </w:rPr>
        <w:t>fatal outcome</w:t>
      </w:r>
      <w:r w:rsidR="006C13C3" w:rsidRPr="000143F1">
        <w:rPr>
          <w:rFonts w:ascii="Book Antiqua" w:eastAsia="Book Antiqua" w:hAnsi="Book Antiqua" w:cs="Book Antiqua"/>
        </w:rPr>
        <w:t>s</w:t>
      </w:r>
      <w:r w:rsidRPr="000143F1">
        <w:rPr>
          <w:rFonts w:ascii="Book Antiqua" w:eastAsia="Book Antiqua" w:hAnsi="Book Antiqua" w:cs="Book Antiqua"/>
        </w:rPr>
        <w:t xml:space="preserve"> </w:t>
      </w:r>
      <w:r w:rsidR="006C13C3" w:rsidRPr="000143F1">
        <w:rPr>
          <w:rFonts w:ascii="Book Antiqua" w:eastAsia="Book Antiqua" w:hAnsi="Book Antiqua" w:cs="Book Antiqua"/>
        </w:rPr>
        <w:t>because of</w:t>
      </w:r>
      <w:r w:rsidRPr="000143F1">
        <w:rPr>
          <w:rFonts w:ascii="Book Antiqua" w:eastAsia="Book Antiqua" w:hAnsi="Book Antiqua" w:cs="Book Antiqua"/>
        </w:rPr>
        <w:t xml:space="preserve"> severe gastrointestinal and nervous system complications, hemorrhage</w:t>
      </w:r>
      <w:r w:rsidR="006C13C3" w:rsidRPr="000143F1">
        <w:rPr>
          <w:rFonts w:ascii="Book Antiqua" w:eastAsia="Book Antiqua" w:hAnsi="Book Antiqua" w:cs="Book Antiqua"/>
        </w:rPr>
        <w:t>,</w:t>
      </w:r>
      <w:r w:rsidRPr="000143F1">
        <w:rPr>
          <w:rFonts w:ascii="Book Antiqua" w:eastAsia="Book Antiqua" w:hAnsi="Book Antiqua" w:cs="Book Antiqua"/>
        </w:rPr>
        <w:t xml:space="preserve"> and infection</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2</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xml:space="preserve">. Similar trials </w:t>
      </w:r>
      <w:r w:rsidR="006C13C3" w:rsidRPr="000143F1">
        <w:rPr>
          <w:rFonts w:ascii="Book Antiqua" w:eastAsia="Book Antiqua" w:hAnsi="Book Antiqua" w:cs="Book Antiqua"/>
        </w:rPr>
        <w:t xml:space="preserve">of </w:t>
      </w:r>
      <w:r w:rsidRPr="000143F1">
        <w:rPr>
          <w:rFonts w:ascii="Book Antiqua" w:eastAsia="Book Antiqua" w:hAnsi="Book Antiqua" w:cs="Book Antiqua"/>
        </w:rPr>
        <w:t>TBI were performed in humans few years later. The first was performed by Thomas and his colleagues in a leukemic patient</w:t>
      </w:r>
      <w:r w:rsidR="006C13C3" w:rsidRPr="000143F1">
        <w:rPr>
          <w:rFonts w:ascii="Book Antiqua" w:eastAsia="Book Antiqua" w:hAnsi="Book Antiqua" w:cs="Book Antiqua"/>
        </w:rPr>
        <w:t>,</w:t>
      </w:r>
      <w:r w:rsidRPr="000143F1">
        <w:rPr>
          <w:rFonts w:ascii="Book Antiqua" w:eastAsia="Book Antiqua" w:hAnsi="Book Antiqua" w:cs="Book Antiqua"/>
        </w:rPr>
        <w:t xml:space="preserve"> </w:t>
      </w:r>
      <w:r w:rsidR="006C13C3" w:rsidRPr="000143F1">
        <w:rPr>
          <w:rFonts w:ascii="Book Antiqua" w:eastAsia="Book Antiqua" w:hAnsi="Book Antiqua" w:cs="Book Antiqua"/>
        </w:rPr>
        <w:t xml:space="preserve">who was grafted with bone marrow from her identical twin sister. </w:t>
      </w:r>
      <w:r w:rsidRPr="000143F1">
        <w:rPr>
          <w:rFonts w:ascii="Book Antiqua" w:eastAsia="Book Antiqua" w:hAnsi="Book Antiqua" w:cs="Book Antiqua"/>
        </w:rPr>
        <w:t>They reported a 3-month remission duration in this patient</w:t>
      </w:r>
      <w:r w:rsidR="00F82DBB">
        <w:rPr>
          <w:rFonts w:ascii="Book Antiqua" w:eastAsia="Book Antiqua" w:hAnsi="Book Antiqua" w:cs="Book Antiqua"/>
        </w:rPr>
        <w:t>.</w:t>
      </w:r>
      <w:r w:rsidRPr="000143F1">
        <w:rPr>
          <w:rFonts w:ascii="Book Antiqua" w:eastAsia="Book Antiqua" w:hAnsi="Book Antiqua" w:cs="Book Antiqua"/>
        </w:rPr>
        <w:t xml:space="preserve"> Following the discovery of the human leucocyte antigen (HLA) system by Dausset in 1958</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20</w:t>
      </w:r>
      <w:r w:rsidRPr="000143F1">
        <w:rPr>
          <w:rFonts w:ascii="Book Antiqua" w:eastAsia="SimSun" w:hAnsi="Book Antiqua" w:cs="Book Antiqua"/>
          <w:vertAlign w:val="superscript"/>
          <w:lang w:eastAsia="zh-CN"/>
        </w:rPr>
        <w:t>]</w:t>
      </w:r>
      <w:r w:rsidR="000C52DA" w:rsidRPr="000143F1">
        <w:rPr>
          <w:rFonts w:ascii="Book Antiqua" w:eastAsia="Book Antiqua" w:hAnsi="Book Antiqua" w:cs="Book Antiqua"/>
        </w:rPr>
        <w:t>,</w:t>
      </w:r>
      <w:r w:rsidRPr="000143F1">
        <w:rPr>
          <w:rFonts w:ascii="Book Antiqua" w:eastAsia="Book Antiqua" w:hAnsi="Book Antiqua" w:cs="Book Antiqua"/>
        </w:rPr>
        <w:t xml:space="preserve"> </w:t>
      </w:r>
      <w:r w:rsidR="000C52DA" w:rsidRPr="000143F1">
        <w:rPr>
          <w:rFonts w:ascii="Book Antiqua" w:eastAsia="Book Antiqua" w:hAnsi="Book Antiqua" w:cs="Book Antiqua"/>
        </w:rPr>
        <w:t>the concept</w:t>
      </w:r>
      <w:r w:rsidR="00B8386E" w:rsidRPr="000143F1">
        <w:rPr>
          <w:rFonts w:ascii="Book Antiqua" w:eastAsia="Book Antiqua" w:hAnsi="Book Antiqua" w:cs="Book Antiqua"/>
        </w:rPr>
        <w:t xml:space="preserve"> </w:t>
      </w:r>
      <w:r w:rsidRPr="000143F1">
        <w:rPr>
          <w:rFonts w:ascii="Book Antiqua" w:eastAsia="Book Antiqua" w:hAnsi="Book Antiqua" w:cs="Book Antiqua"/>
        </w:rPr>
        <w:t xml:space="preserve">of histocompatibility, </w:t>
      </w:r>
      <w:r w:rsidRPr="000143F1">
        <w:rPr>
          <w:rFonts w:ascii="Book Antiqua" w:eastAsia="Book Antiqua" w:hAnsi="Book Antiqua" w:cs="Book Antiqua"/>
          <w:i/>
          <w:iCs/>
        </w:rPr>
        <w:t>i.e.</w:t>
      </w:r>
      <w:r w:rsidRPr="000143F1">
        <w:rPr>
          <w:rFonts w:ascii="Book Antiqua" w:eastAsia="Book Antiqua" w:hAnsi="Book Antiqua" w:cs="Book Antiqua"/>
        </w:rPr>
        <w:t xml:space="preserve"> identical HLA</w:t>
      </w:r>
      <w:r w:rsidR="0039302F" w:rsidRPr="000143F1">
        <w:rPr>
          <w:rFonts w:ascii="Book Antiqua" w:eastAsia="Book Antiqua" w:hAnsi="Book Antiqua" w:cs="Book Antiqua"/>
        </w:rPr>
        <w:t xml:space="preserve"> in both </w:t>
      </w:r>
      <w:r w:rsidR="006C13C3" w:rsidRPr="000143F1">
        <w:rPr>
          <w:rFonts w:ascii="Book Antiqua" w:eastAsia="Book Antiqua" w:hAnsi="Book Antiqua" w:cs="Book Antiqua"/>
        </w:rPr>
        <w:t xml:space="preserve">the </w:t>
      </w:r>
      <w:r w:rsidRPr="000143F1">
        <w:rPr>
          <w:rFonts w:ascii="Book Antiqua" w:eastAsia="Book Antiqua" w:hAnsi="Book Antiqua" w:cs="Book Antiqua"/>
        </w:rPr>
        <w:t>donor and recipient (patient)</w:t>
      </w:r>
      <w:r w:rsidR="00F82DBB">
        <w:rPr>
          <w:rFonts w:ascii="Book Antiqua" w:eastAsia="Book Antiqua" w:hAnsi="Book Antiqua" w:cs="Book Antiqua"/>
        </w:rPr>
        <w:t>,</w:t>
      </w:r>
      <w:r w:rsidRPr="000143F1">
        <w:rPr>
          <w:rFonts w:ascii="Book Antiqua" w:eastAsia="Book Antiqua" w:hAnsi="Book Antiqua" w:cs="Book Antiqua"/>
        </w:rPr>
        <w:t>was applied, with high success rates for allogeneic transplantation</w:t>
      </w:r>
      <w:r w:rsidRPr="000143F1">
        <w:rPr>
          <w:rFonts w:ascii="Book Antiqua" w:eastAsia="Book Antiqua" w:hAnsi="Book Antiqua" w:cs="Book Antiqua"/>
          <w:strike/>
        </w:rPr>
        <w:t>s</w:t>
      </w:r>
      <w:r w:rsidRPr="000143F1">
        <w:rPr>
          <w:rFonts w:ascii="Book Antiqua" w:eastAsia="Book Antiqua" w:hAnsi="Book Antiqua" w:cs="Book Antiqua"/>
        </w:rPr>
        <w:t>.</w:t>
      </w:r>
    </w:p>
    <w:p w14:paraId="03BE043C" w14:textId="77777777" w:rsidR="00AF5687" w:rsidRPr="000143F1" w:rsidRDefault="00AF5687">
      <w:pPr>
        <w:snapToGrid w:val="0"/>
        <w:spacing w:line="360" w:lineRule="auto"/>
        <w:jc w:val="both"/>
        <w:rPr>
          <w:rFonts w:ascii="Book Antiqua" w:hAnsi="Book Antiqua" w:cs="Book Antiqua"/>
        </w:rPr>
      </w:pPr>
    </w:p>
    <w:p w14:paraId="2BB5366F" w14:textId="073D2F5F" w:rsidR="00AF5687" w:rsidRPr="000143F1" w:rsidRDefault="0039302F">
      <w:pPr>
        <w:snapToGrid w:val="0"/>
        <w:spacing w:line="360" w:lineRule="auto"/>
        <w:jc w:val="both"/>
        <w:rPr>
          <w:rFonts w:ascii="Book Antiqua" w:hAnsi="Book Antiqua" w:cs="Book Antiqua"/>
        </w:rPr>
      </w:pPr>
      <w:r w:rsidRPr="000143F1">
        <w:rPr>
          <w:rFonts w:ascii="Book Antiqua" w:eastAsia="Book Antiqua" w:hAnsi="Book Antiqua" w:cs="Book Antiqua"/>
          <w:b/>
          <w:bCs/>
          <w:caps/>
          <w:u w:val="single"/>
        </w:rPr>
        <w:t xml:space="preserve">Stem cell </w:t>
      </w:r>
      <w:r w:rsidR="00E95A76" w:rsidRPr="000143F1">
        <w:rPr>
          <w:rFonts w:ascii="Book Antiqua" w:eastAsia="Book Antiqua" w:hAnsi="Book Antiqua" w:cs="Book Antiqua"/>
          <w:b/>
          <w:bCs/>
          <w:caps/>
          <w:u w:val="single"/>
        </w:rPr>
        <w:t>Sources</w:t>
      </w:r>
      <w:r w:rsidR="00E95A76" w:rsidRPr="000143F1">
        <w:rPr>
          <w:rFonts w:ascii="Book Antiqua" w:eastAsia="Book Antiqua" w:hAnsi="Book Antiqua" w:cs="Book Antiqua"/>
          <w:b/>
          <w:caps/>
          <w:u w:val="single"/>
        </w:rPr>
        <w:t>-</w:t>
      </w:r>
      <w:r w:rsidR="00E95A76" w:rsidRPr="000143F1">
        <w:rPr>
          <w:rFonts w:ascii="Book Antiqua" w:eastAsia="Book Antiqua" w:hAnsi="Book Antiqua" w:cs="Book Antiqua"/>
          <w:b/>
          <w:bCs/>
          <w:caps/>
          <w:u w:val="single"/>
        </w:rPr>
        <w:t xml:space="preserve">Differences between </w:t>
      </w:r>
      <w:r w:rsidR="00E95A76" w:rsidRPr="000143F1">
        <w:rPr>
          <w:rFonts w:ascii="Book Antiqua" w:eastAsia="Book Antiqua" w:hAnsi="Book Antiqua" w:cs="Book Antiqua"/>
          <w:b/>
          <w:caps/>
          <w:u w:val="single"/>
        </w:rPr>
        <w:t>peripheral blood HSC</w:t>
      </w:r>
      <w:r w:rsidRPr="00F82DBB">
        <w:rPr>
          <w:rFonts w:ascii="Book Antiqua" w:eastAsia="Book Antiqua" w:hAnsi="Book Antiqua" w:cs="Book Antiqua"/>
          <w:b/>
          <w:u w:val="single"/>
        </w:rPr>
        <w:t>s</w:t>
      </w:r>
      <w:r w:rsidR="00E95A76" w:rsidRPr="000143F1">
        <w:rPr>
          <w:rFonts w:ascii="Book Antiqua" w:eastAsia="Book Antiqua" w:hAnsi="Book Antiqua" w:cs="Book Antiqua"/>
          <w:b/>
          <w:caps/>
          <w:u w:val="single"/>
        </w:rPr>
        <w:t xml:space="preserve"> </w:t>
      </w:r>
      <w:r w:rsidR="00E95A76" w:rsidRPr="000143F1">
        <w:rPr>
          <w:rFonts w:ascii="Book Antiqua" w:eastAsia="Book Antiqua" w:hAnsi="Book Antiqua" w:cs="Book Antiqua"/>
          <w:b/>
          <w:bCs/>
          <w:caps/>
          <w:u w:val="single"/>
        </w:rPr>
        <w:t>and bone marrow harvesting</w:t>
      </w:r>
    </w:p>
    <w:p w14:paraId="61F6027C" w14:textId="1B497B03"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Bone marrow was the first source of HSCs</w:t>
      </w:r>
      <w:r w:rsidR="0039302F" w:rsidRPr="000143F1">
        <w:rPr>
          <w:rFonts w:ascii="Book Antiqua" w:eastAsia="Book Antiqua" w:hAnsi="Book Antiqua" w:cs="Book Antiqua"/>
        </w:rPr>
        <w:t>, which were</w:t>
      </w:r>
      <w:r w:rsidRPr="000143F1">
        <w:rPr>
          <w:rFonts w:ascii="Book Antiqua" w:eastAsia="Book Antiqua" w:hAnsi="Book Antiqua" w:cs="Book Antiqua"/>
        </w:rPr>
        <w:t xml:space="preserve"> obtained by repeated aspirations from the posterior iliac crests </w:t>
      </w:r>
      <w:r w:rsidR="0039302F" w:rsidRPr="000143F1">
        <w:rPr>
          <w:rFonts w:ascii="Book Antiqua" w:eastAsia="Book Antiqua" w:hAnsi="Book Antiqua" w:cs="Book Antiqua"/>
        </w:rPr>
        <w:t xml:space="preserve">with </w:t>
      </w:r>
      <w:r w:rsidRPr="000143F1">
        <w:rPr>
          <w:rFonts w:ascii="Book Antiqua" w:eastAsia="Book Antiqua" w:hAnsi="Book Antiqua" w:cs="Book Antiqua"/>
        </w:rPr>
        <w:t>the donor under general or local anesthesia. Th</w:t>
      </w:r>
      <w:r w:rsidR="0039302F" w:rsidRPr="000143F1">
        <w:rPr>
          <w:rFonts w:ascii="Book Antiqua" w:eastAsia="Book Antiqua" w:hAnsi="Book Antiqua" w:cs="Book Antiqua"/>
        </w:rPr>
        <w:t>e</w:t>
      </w:r>
      <w:r w:rsidRPr="000143F1">
        <w:rPr>
          <w:rFonts w:ascii="Book Antiqua" w:eastAsia="Book Antiqua" w:hAnsi="Book Antiqua" w:cs="Book Antiqua"/>
        </w:rPr>
        <w:t xml:space="preserve"> method was used for many years until the observation that stem cells detach, enter the circulation and home to the marrow. After </w:t>
      </w:r>
      <w:r w:rsidR="0039302F" w:rsidRPr="000143F1">
        <w:rPr>
          <w:rFonts w:ascii="Book Antiqua" w:eastAsia="Book Antiqua" w:hAnsi="Book Antiqua" w:cs="Book Antiqua"/>
        </w:rPr>
        <w:t xml:space="preserve">that </w:t>
      </w:r>
      <w:r w:rsidRPr="000143F1">
        <w:rPr>
          <w:rFonts w:ascii="Book Antiqua" w:eastAsia="Book Antiqua" w:hAnsi="Book Antiqua" w:cs="Book Antiqua"/>
        </w:rPr>
        <w:t>observation</w:t>
      </w:r>
      <w:r w:rsidR="0039302F" w:rsidRPr="000143F1">
        <w:rPr>
          <w:rFonts w:ascii="Book Antiqua" w:eastAsia="Book Antiqua" w:hAnsi="Book Antiqua" w:cs="Book Antiqua"/>
        </w:rPr>
        <w:t>,</w:t>
      </w:r>
      <w:r w:rsidRPr="000143F1">
        <w:rPr>
          <w:rFonts w:ascii="Book Antiqua" w:eastAsia="Book Antiqua" w:hAnsi="Book Antiqua" w:cs="Book Antiqua"/>
        </w:rPr>
        <w:t xml:space="preserve"> peripheral blood harvesting</w:t>
      </w:r>
      <w:r w:rsidR="0039302F" w:rsidRPr="000143F1">
        <w:rPr>
          <w:rFonts w:ascii="Book Antiqua" w:eastAsia="Book Antiqua" w:hAnsi="Book Antiqua" w:cs="Book Antiqua"/>
        </w:rPr>
        <w:t>,</w:t>
      </w:r>
      <w:r w:rsidRPr="000143F1">
        <w:rPr>
          <w:rFonts w:ascii="Book Antiqua" w:eastAsia="Book Antiqua" w:hAnsi="Book Antiqua" w:cs="Book Antiqua"/>
        </w:rPr>
        <w:t xml:space="preserve"> as more convenient and appropriate source of HSC</w:t>
      </w:r>
      <w:r w:rsidR="0039302F" w:rsidRPr="000143F1">
        <w:rPr>
          <w:rFonts w:ascii="Book Antiqua" w:eastAsia="Book Antiqua" w:hAnsi="Book Antiqua" w:cs="Book Antiqua"/>
        </w:rPr>
        <w:t>,</w:t>
      </w:r>
      <w:r w:rsidRPr="000143F1">
        <w:rPr>
          <w:rFonts w:ascii="Book Antiqua" w:eastAsia="Book Antiqua" w:hAnsi="Book Antiqua" w:cs="Book Antiqua"/>
        </w:rPr>
        <w:t xml:space="preserve"> has replaced bone marrow</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r w:rsidRPr="000143F1">
        <w:rPr>
          <w:rFonts w:ascii="Book Antiqua" w:eastAsia="Book Antiqua" w:hAnsi="Book Antiqua" w:cs="Book Antiqua"/>
          <w:b/>
          <w:bCs/>
        </w:rPr>
        <w:t xml:space="preserve"> </w:t>
      </w:r>
      <w:r w:rsidRPr="000143F1">
        <w:rPr>
          <w:rFonts w:ascii="Book Antiqua" w:eastAsia="Book Antiqua" w:hAnsi="Book Antiqua" w:cs="Book Antiqua"/>
        </w:rPr>
        <w:t>There are two types of peripheral blood leukapheresis, normal volume and large</w:t>
      </w:r>
      <w:r w:rsidR="00984C79">
        <w:rPr>
          <w:rFonts w:ascii="Book Antiqua" w:eastAsia="Book Antiqua" w:hAnsi="Book Antiqua" w:cs="Book Antiqua"/>
        </w:rPr>
        <w:t xml:space="preserve"> volume</w:t>
      </w:r>
      <w:r w:rsidRPr="000143F1">
        <w:rPr>
          <w:rFonts w:ascii="Book Antiqua" w:eastAsia="Book Antiqua" w:hAnsi="Book Antiqua" w:cs="Book Antiqua"/>
        </w:rPr>
        <w:t xml:space="preserve">. The normal volume </w:t>
      </w:r>
      <w:r w:rsidR="0039302F" w:rsidRPr="000143F1">
        <w:rPr>
          <w:rFonts w:ascii="Book Antiqua" w:eastAsia="Book Antiqua" w:hAnsi="Book Antiqua" w:cs="Book Antiqua"/>
        </w:rPr>
        <w:t xml:space="preserve">procedure </w:t>
      </w:r>
      <w:r w:rsidRPr="000143F1">
        <w:rPr>
          <w:rFonts w:ascii="Book Antiqua" w:eastAsia="Book Antiqua" w:hAnsi="Book Antiqua" w:cs="Book Antiqua"/>
        </w:rPr>
        <w:t>processes 2.5 to 3 times the patient blood volume</w:t>
      </w:r>
      <w:r w:rsidR="0039302F" w:rsidRPr="000143F1">
        <w:rPr>
          <w:rFonts w:ascii="Book Antiqua" w:eastAsia="Book Antiqua" w:hAnsi="Book Antiqua" w:cs="Book Antiqua"/>
        </w:rPr>
        <w:t>.</w:t>
      </w:r>
      <w:r w:rsidRPr="000143F1">
        <w:rPr>
          <w:rFonts w:ascii="Book Antiqua" w:eastAsia="Book Antiqua" w:hAnsi="Book Antiqua" w:cs="Book Antiqua"/>
        </w:rPr>
        <w:t xml:space="preserve"> </w:t>
      </w:r>
      <w:r w:rsidR="0039302F" w:rsidRPr="000143F1">
        <w:rPr>
          <w:rFonts w:ascii="Book Antiqua" w:eastAsia="Book Antiqua" w:hAnsi="Book Antiqua" w:cs="Book Antiqua"/>
        </w:rPr>
        <w:t>The</w:t>
      </w:r>
      <w:r w:rsidR="007B2616" w:rsidRPr="000143F1">
        <w:rPr>
          <w:rFonts w:ascii="Book Antiqua" w:eastAsia="Book Antiqua" w:hAnsi="Book Antiqua" w:cs="Book Antiqua"/>
        </w:rPr>
        <w:t xml:space="preserve"> </w:t>
      </w:r>
      <w:r w:rsidRPr="000143F1">
        <w:rPr>
          <w:rFonts w:ascii="Book Antiqua" w:eastAsia="Book Antiqua" w:hAnsi="Book Antiqua" w:cs="Book Antiqua"/>
        </w:rPr>
        <w:t>large</w:t>
      </w:r>
      <w:r w:rsidR="00984C79">
        <w:rPr>
          <w:rFonts w:ascii="Book Antiqua" w:eastAsia="Book Antiqua" w:hAnsi="Book Antiqua" w:cs="Book Antiqua"/>
        </w:rPr>
        <w:t xml:space="preserve"> volume</w:t>
      </w:r>
      <w:r w:rsidRPr="000143F1">
        <w:rPr>
          <w:rFonts w:ascii="Book Antiqua" w:eastAsia="Book Antiqua" w:hAnsi="Book Antiqua" w:cs="Book Antiqua"/>
        </w:rPr>
        <w:t xml:space="preserve"> </w:t>
      </w:r>
      <w:r w:rsidR="0039302F" w:rsidRPr="000143F1">
        <w:rPr>
          <w:rFonts w:ascii="Book Antiqua" w:eastAsia="Book Antiqua" w:hAnsi="Book Antiqua" w:cs="Book Antiqua"/>
        </w:rPr>
        <w:t xml:space="preserve">procedure </w:t>
      </w:r>
      <w:r w:rsidRPr="000143F1">
        <w:rPr>
          <w:rFonts w:ascii="Book Antiqua" w:eastAsia="Book Antiqua" w:hAnsi="Book Antiqua" w:cs="Book Antiqua"/>
        </w:rPr>
        <w:t>processe</w:t>
      </w:r>
      <w:r w:rsidR="0039302F" w:rsidRPr="000143F1">
        <w:rPr>
          <w:rFonts w:ascii="Book Antiqua" w:eastAsia="Book Antiqua" w:hAnsi="Book Antiqua" w:cs="Book Antiqua"/>
        </w:rPr>
        <w:t>s</w:t>
      </w:r>
      <w:r w:rsidRPr="000143F1">
        <w:rPr>
          <w:rFonts w:ascii="Book Antiqua" w:eastAsia="Book Antiqua" w:hAnsi="Book Antiqua" w:cs="Book Antiqua"/>
        </w:rPr>
        <w:t xml:space="preserve"> 4-5 times</w:t>
      </w:r>
      <w:r w:rsidR="0039302F" w:rsidRPr="000143F1">
        <w:rPr>
          <w:rFonts w:ascii="Book Antiqua" w:eastAsia="Book Antiqua" w:hAnsi="Book Antiqua" w:cs="Book Antiqua"/>
        </w:rPr>
        <w:t xml:space="preserve"> the volume</w:t>
      </w:r>
      <w:r w:rsidRPr="000143F1">
        <w:rPr>
          <w:rFonts w:ascii="Book Antiqua" w:eastAsia="Book Antiqua" w:hAnsi="Book Antiqua" w:cs="Book Antiqua"/>
        </w:rPr>
        <w:t xml:space="preserve">. </w:t>
      </w:r>
      <w:r w:rsidR="0081652F">
        <w:rPr>
          <w:rFonts w:ascii="Book Antiqua" w:eastAsia="Book Antiqua" w:hAnsi="Book Antiqua" w:cs="Book Antiqua"/>
        </w:rPr>
        <w:t xml:space="preserve">Many researchers evaluated the efficacy and safety of large volume leukapheresis and concluded that, after </w:t>
      </w:r>
      <w:r w:rsidRPr="000143F1">
        <w:rPr>
          <w:rFonts w:ascii="Book Antiqua" w:eastAsia="Book Antiqua" w:hAnsi="Book Antiqua" w:cs="Book Antiqua"/>
        </w:rPr>
        <w:t xml:space="preserve">successful </w:t>
      </w:r>
      <w:r w:rsidRPr="000143F1">
        <w:rPr>
          <w:rFonts w:ascii="Book Antiqua" w:eastAsia="Book Antiqua" w:hAnsi="Book Antiqua" w:cs="Book Antiqua"/>
        </w:rPr>
        <w:lastRenderedPageBreak/>
        <w:t>mobilization</w:t>
      </w:r>
      <w:r w:rsidR="0039302F" w:rsidRPr="000143F1">
        <w:rPr>
          <w:rFonts w:ascii="Book Antiqua" w:eastAsia="Book Antiqua" w:hAnsi="Book Antiqua" w:cs="Book Antiqua"/>
        </w:rPr>
        <w:t>,</w:t>
      </w:r>
      <w:r w:rsidRPr="000143F1">
        <w:rPr>
          <w:rFonts w:ascii="Book Antiqua" w:eastAsia="Book Antiqua" w:hAnsi="Book Antiqua" w:cs="Book Antiqua"/>
        </w:rPr>
        <w:t xml:space="preserve"> </w:t>
      </w:r>
      <w:r w:rsidR="00281C99">
        <w:rPr>
          <w:rFonts w:ascii="Book Antiqua" w:eastAsia="Book Antiqua" w:hAnsi="Book Antiqua" w:cs="Book Antiqua"/>
        </w:rPr>
        <w:t>this</w:t>
      </w:r>
      <w:r w:rsidR="0081652F">
        <w:rPr>
          <w:rFonts w:ascii="Book Antiqua" w:eastAsia="Book Antiqua" w:hAnsi="Book Antiqua" w:cs="Book Antiqua"/>
        </w:rPr>
        <w:t xml:space="preserve"> le</w:t>
      </w:r>
      <w:r w:rsidR="00281C99">
        <w:rPr>
          <w:rFonts w:ascii="Book Antiqua" w:eastAsia="Book Antiqua" w:hAnsi="Book Antiqua" w:cs="Book Antiqua"/>
        </w:rPr>
        <w:t>a</w:t>
      </w:r>
      <w:r w:rsidR="0081652F">
        <w:rPr>
          <w:rFonts w:ascii="Book Antiqua" w:eastAsia="Book Antiqua" w:hAnsi="Book Antiqua" w:cs="Book Antiqua"/>
        </w:rPr>
        <w:t>d</w:t>
      </w:r>
      <w:r w:rsidR="00281C99">
        <w:rPr>
          <w:rFonts w:ascii="Book Antiqua" w:eastAsia="Book Antiqua" w:hAnsi="Book Antiqua" w:cs="Book Antiqua"/>
        </w:rPr>
        <w:t>s</w:t>
      </w:r>
      <w:r w:rsidR="0081652F">
        <w:rPr>
          <w:rFonts w:ascii="Book Antiqua" w:eastAsia="Book Antiqua" w:hAnsi="Book Antiqua" w:cs="Book Antiqua"/>
        </w:rPr>
        <w:t xml:space="preserve"> to a</w:t>
      </w:r>
      <w:r w:rsidR="00554E63" w:rsidRPr="000143F1">
        <w:rPr>
          <w:rFonts w:ascii="Book Antiqua" w:eastAsia="Book Antiqua" w:hAnsi="Book Antiqua" w:cs="Book Antiqua"/>
        </w:rPr>
        <w:t xml:space="preserve"> higher CD34+ cell</w:t>
      </w:r>
      <w:r w:rsidRPr="000143F1">
        <w:rPr>
          <w:rFonts w:ascii="Book Antiqua" w:eastAsia="Book Antiqua" w:hAnsi="Book Antiqua" w:cs="Book Antiqua"/>
        </w:rPr>
        <w:t xml:space="preserve"> harvest</w:t>
      </w:r>
      <w:r w:rsidR="0081652F">
        <w:rPr>
          <w:rFonts w:ascii="Book Antiqua" w:eastAsia="Book Antiqua" w:hAnsi="Book Antiqua" w:cs="Book Antiqua"/>
        </w:rPr>
        <w:t xml:space="preserve"> without a change in graft quality</w:t>
      </w:r>
      <w:r w:rsidRPr="000143F1">
        <w:rPr>
          <w:rFonts w:ascii="Book Antiqua" w:eastAsia="Book Antiqua" w:hAnsi="Book Antiqua" w:cs="Book Antiqua"/>
        </w:rPr>
        <w:t xml:space="preserve"> ,</w:t>
      </w:r>
      <w:r w:rsidR="00281C99">
        <w:rPr>
          <w:rFonts w:ascii="Book Antiqua" w:eastAsia="Book Antiqua" w:hAnsi="Book Antiqua" w:cs="Book Antiqua"/>
        </w:rPr>
        <w:t>with</w:t>
      </w:r>
      <w:r w:rsidR="0081652F">
        <w:rPr>
          <w:rFonts w:ascii="Book Antiqua" w:eastAsia="Book Antiqua" w:hAnsi="Book Antiqua" w:cs="Book Antiqua"/>
        </w:rPr>
        <w:t xml:space="preserve"> </w:t>
      </w:r>
      <w:r w:rsidRPr="000143F1">
        <w:rPr>
          <w:rFonts w:ascii="Book Antiqua" w:eastAsia="Book Antiqua" w:hAnsi="Book Antiqua" w:cs="Book Antiqua"/>
        </w:rPr>
        <w:t>fewer sessions to</w:t>
      </w:r>
      <w:r w:rsidR="00281C99">
        <w:rPr>
          <w:rFonts w:ascii="Book Antiqua" w:eastAsia="Book Antiqua" w:hAnsi="Book Antiqua" w:cs="Book Antiqua"/>
        </w:rPr>
        <w:t xml:space="preserve"> reach greater than</w:t>
      </w:r>
      <w:r w:rsidRPr="000143F1">
        <w:rPr>
          <w:rFonts w:ascii="Book Antiqua" w:eastAsia="Book Antiqua" w:hAnsi="Book Antiqua" w:cs="Book Antiqua"/>
        </w:rPr>
        <w:t xml:space="preserve"> 2</w:t>
      </w:r>
      <w:r w:rsidRPr="000143F1">
        <w:rPr>
          <w:rFonts w:ascii="Book Antiqua" w:eastAsia="SimSun" w:hAnsi="Book Antiqua" w:cs="Book Antiqua"/>
          <w:lang w:eastAsia="zh-CN"/>
        </w:rPr>
        <w:t xml:space="preserve"> </w:t>
      </w:r>
      <w:r w:rsidRPr="000143F1">
        <w:rPr>
          <w:rFonts w:ascii="Book Antiqua" w:eastAsia="Book Antiqua" w:hAnsi="Book Antiqua" w:cs="Book Antiqua"/>
        </w:rPr>
        <w:t>×</w:t>
      </w:r>
      <w:r w:rsidRPr="000143F1">
        <w:rPr>
          <w:rFonts w:ascii="Book Antiqua" w:eastAsia="SimSun" w:hAnsi="Book Antiqua" w:cs="Book Antiqua"/>
          <w:lang w:eastAsia="zh-CN"/>
        </w:rPr>
        <w:t xml:space="preserve"> </w:t>
      </w:r>
      <w:r w:rsidRPr="000143F1">
        <w:rPr>
          <w:rFonts w:ascii="Book Antiqua" w:eastAsia="Book Antiqua" w:hAnsi="Book Antiqua" w:cs="Book Antiqua"/>
        </w:rPr>
        <w:t>10</w:t>
      </w:r>
      <w:r w:rsidRPr="000143F1">
        <w:rPr>
          <w:rFonts w:ascii="Book Antiqua" w:eastAsia="Book Antiqua" w:hAnsi="Book Antiqua" w:cs="Book Antiqua"/>
          <w:vertAlign w:val="superscript"/>
        </w:rPr>
        <w:t>6</w:t>
      </w:r>
      <w:r w:rsidRPr="000143F1">
        <w:rPr>
          <w:rFonts w:ascii="Book Antiqua" w:eastAsia="SimSun" w:hAnsi="Book Antiqua" w:cs="Book Antiqua"/>
          <w:lang w:eastAsia="zh-CN"/>
        </w:rPr>
        <w:t xml:space="preserve"> </w:t>
      </w:r>
      <w:r w:rsidRPr="000143F1">
        <w:rPr>
          <w:rFonts w:ascii="Book Antiqua" w:eastAsia="Book Antiqua" w:hAnsi="Book Antiqua" w:cs="Book Antiqua"/>
        </w:rPr>
        <w:t xml:space="preserve">CD34+ cells/kg </w:t>
      </w:r>
      <w:r w:rsidR="005B15BC" w:rsidRPr="000143F1">
        <w:rPr>
          <w:rFonts w:ascii="Book Antiqua" w:eastAsia="Book Antiqua" w:hAnsi="Book Antiqua" w:cs="Book Antiqua"/>
        </w:rPr>
        <w:t>body weight</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3,4,21</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p>
    <w:p w14:paraId="35CA37CC" w14:textId="392FE552" w:rsidR="00AF5687" w:rsidRPr="000143F1" w:rsidRDefault="00E95A76">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 xml:space="preserve">Goldman </w:t>
      </w:r>
      <w:r w:rsidRPr="000143F1">
        <w:rPr>
          <w:rFonts w:ascii="Book Antiqua" w:eastAsia="Book Antiqua" w:hAnsi="Book Antiqua" w:cs="Book Antiqua"/>
          <w:i/>
          <w:iCs/>
        </w:rPr>
        <w:t>et al</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22</w:t>
      </w:r>
      <w:r w:rsidRPr="000143F1">
        <w:rPr>
          <w:rFonts w:ascii="Book Antiqua" w:eastAsia="SimSun" w:hAnsi="Book Antiqua" w:cs="Book Antiqua"/>
          <w:vertAlign w:val="superscript"/>
          <w:lang w:eastAsia="zh-CN"/>
        </w:rPr>
        <w:t>]</w:t>
      </w:r>
      <w:r w:rsidRPr="000143F1">
        <w:rPr>
          <w:rFonts w:ascii="Book Antiqua" w:eastAsia="Book Antiqua" w:hAnsi="Book Antiqua" w:cs="Book Antiqua"/>
          <w:i/>
          <w:iCs/>
        </w:rPr>
        <w:t xml:space="preserve"> </w:t>
      </w:r>
      <w:r w:rsidRPr="000143F1">
        <w:rPr>
          <w:rFonts w:ascii="Book Antiqua" w:eastAsia="Book Antiqua" w:hAnsi="Book Antiqua" w:cs="Book Antiqua"/>
        </w:rPr>
        <w:t>was the first to use HSCs collected from the peripheral blood for autologous transplantation after high</w:t>
      </w:r>
      <w:r w:rsidR="00DD47E6" w:rsidRPr="000143F1">
        <w:rPr>
          <w:rFonts w:ascii="Book Antiqua" w:eastAsia="Book Antiqua" w:hAnsi="Book Antiqua" w:cs="Book Antiqua"/>
        </w:rPr>
        <w:t>-</w:t>
      </w:r>
      <w:r w:rsidRPr="000143F1">
        <w:rPr>
          <w:rFonts w:ascii="Book Antiqua" w:eastAsia="Book Antiqua" w:hAnsi="Book Antiqua" w:cs="Book Antiqua"/>
        </w:rPr>
        <w:t>dose cytotoxic therapy in patients with CML.</w:t>
      </w:r>
      <w:r w:rsidRPr="000143F1">
        <w:rPr>
          <w:rFonts w:ascii="Book Antiqua" w:eastAsia="Book Antiqua" w:hAnsi="Book Antiqua" w:cs="Book Antiqua"/>
          <w:b/>
          <w:bCs/>
        </w:rPr>
        <w:t xml:space="preserve"> </w:t>
      </w:r>
      <w:r w:rsidRPr="000143F1">
        <w:rPr>
          <w:rFonts w:ascii="Book Antiqua" w:eastAsia="Book Antiqua" w:hAnsi="Book Antiqua" w:cs="Book Antiqua"/>
        </w:rPr>
        <w:t xml:space="preserve">Körbling </w:t>
      </w:r>
      <w:r w:rsidRPr="000143F1">
        <w:rPr>
          <w:rFonts w:ascii="Book Antiqua" w:eastAsia="Book Antiqua" w:hAnsi="Book Antiqua" w:cs="Book Antiqua"/>
          <w:i/>
          <w:iCs/>
        </w:rPr>
        <w:t>et al</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2</w:t>
      </w:r>
      <w:r w:rsidRPr="000143F1">
        <w:rPr>
          <w:rFonts w:ascii="Book Antiqua" w:eastAsia="SimSun" w:hAnsi="Book Antiqua" w:cs="Book Antiqua"/>
          <w:vertAlign w:val="superscript"/>
          <w:lang w:eastAsia="zh-CN"/>
        </w:rPr>
        <w:t>3]</w:t>
      </w:r>
      <w:r w:rsidRPr="000143F1">
        <w:rPr>
          <w:rFonts w:ascii="Book Antiqua" w:eastAsia="Book Antiqua" w:hAnsi="Book Antiqua" w:cs="Book Antiqua"/>
          <w:i/>
          <w:iCs/>
        </w:rPr>
        <w:t xml:space="preserve"> </w:t>
      </w:r>
      <w:r w:rsidRPr="000143F1">
        <w:rPr>
          <w:rFonts w:ascii="Book Antiqua" w:eastAsia="Book Antiqua" w:hAnsi="Book Antiqua" w:cs="Book Antiqua"/>
        </w:rPr>
        <w:t xml:space="preserve">followed with a report of autologous transplantation in a patient with CML, and a patient with Burkitt’s lymphoma. Körbling </w:t>
      </w:r>
      <w:r w:rsidRPr="000143F1">
        <w:rPr>
          <w:rFonts w:ascii="Book Antiqua" w:eastAsia="Book Antiqua" w:hAnsi="Book Antiqua" w:cs="Book Antiqua"/>
          <w:i/>
          <w:iCs/>
        </w:rPr>
        <w:t>et al</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2</w:t>
      </w:r>
      <w:r w:rsidRPr="000143F1">
        <w:rPr>
          <w:rFonts w:ascii="Book Antiqua" w:eastAsia="SimSun" w:hAnsi="Book Antiqua" w:cs="Book Antiqua"/>
          <w:vertAlign w:val="superscript"/>
          <w:lang w:eastAsia="zh-CN"/>
        </w:rPr>
        <w:t>3]</w:t>
      </w:r>
      <w:r w:rsidRPr="000143F1">
        <w:rPr>
          <w:rFonts w:ascii="Book Antiqua" w:eastAsia="Book Antiqua" w:hAnsi="Book Antiqua" w:cs="Book Antiqua"/>
          <w:i/>
          <w:iCs/>
        </w:rPr>
        <w:t xml:space="preserve"> </w:t>
      </w:r>
      <w:r w:rsidRPr="000143F1">
        <w:rPr>
          <w:rFonts w:ascii="Book Antiqua" w:eastAsia="Book Antiqua" w:hAnsi="Book Antiqua" w:cs="Book Antiqua"/>
        </w:rPr>
        <w:t xml:space="preserve">reported the collection of </w:t>
      </w:r>
      <w:r w:rsidR="005B15BC" w:rsidRPr="000143F1">
        <w:rPr>
          <w:rFonts w:ascii="Book Antiqua" w:eastAsia="Book Antiqua" w:hAnsi="Book Antiqua" w:cs="Book Antiqua"/>
        </w:rPr>
        <w:t xml:space="preserve">peripheral </w:t>
      </w:r>
      <w:r w:rsidRPr="000143F1">
        <w:rPr>
          <w:rFonts w:ascii="Book Antiqua" w:eastAsia="Book Antiqua" w:hAnsi="Book Antiqua" w:cs="Book Antiqua"/>
        </w:rPr>
        <w:t xml:space="preserve">blood stem cells after the use of </w:t>
      </w:r>
      <w:r w:rsidR="009E4618" w:rsidRPr="000143F1">
        <w:rPr>
          <w:rFonts w:ascii="Book Antiqua" w:eastAsia="Book Antiqua" w:hAnsi="Book Antiqua" w:cs="Book Antiqua"/>
          <w:iCs/>
        </w:rPr>
        <w:t>granulocyte</w:t>
      </w:r>
      <w:r w:rsidR="009E4618" w:rsidRPr="000143F1">
        <w:rPr>
          <w:rFonts w:ascii="Book Antiqua" w:eastAsia="SimSun" w:hAnsi="Book Antiqua" w:cs="Book Antiqua"/>
          <w:iCs/>
          <w:lang w:eastAsia="zh-CN"/>
        </w:rPr>
        <w:t>-</w:t>
      </w:r>
      <w:r w:rsidR="009E4618" w:rsidRPr="000143F1">
        <w:rPr>
          <w:rFonts w:ascii="Book Antiqua" w:eastAsia="Book Antiqua" w:hAnsi="Book Antiqua" w:cs="Book Antiqua"/>
          <w:iCs/>
        </w:rPr>
        <w:t>macrophage colony</w:t>
      </w:r>
      <w:r w:rsidR="00DD47E6" w:rsidRPr="000143F1">
        <w:rPr>
          <w:rFonts w:ascii="Book Antiqua" w:eastAsia="Book Antiqua" w:hAnsi="Book Antiqua" w:cs="Book Antiqua"/>
          <w:iCs/>
        </w:rPr>
        <w:t>-</w:t>
      </w:r>
      <w:r w:rsidR="009E4618" w:rsidRPr="000143F1">
        <w:rPr>
          <w:rFonts w:ascii="Book Antiqua" w:eastAsia="Book Antiqua" w:hAnsi="Book Antiqua" w:cs="Book Antiqua"/>
          <w:iCs/>
        </w:rPr>
        <w:t>stimulating factor (GM-CSF)</w:t>
      </w:r>
      <w:r w:rsidRPr="000143F1">
        <w:rPr>
          <w:rFonts w:ascii="Book Antiqua" w:eastAsia="Book Antiqua" w:hAnsi="Book Antiqua" w:cs="Book Antiqua"/>
        </w:rPr>
        <w:t xml:space="preserve"> during leukocyte recovery after myelosuppressive chemotherapy</w:t>
      </w:r>
      <w:r w:rsidRPr="000143F1">
        <w:rPr>
          <w:rFonts w:ascii="Book Antiqua" w:eastAsia="SimSun" w:hAnsi="Book Antiqua" w:cs="Book Antiqua"/>
          <w:lang w:eastAsia="zh-CN"/>
        </w:rPr>
        <w:t xml:space="preserve">. </w:t>
      </w:r>
      <w:r w:rsidR="005B15BC" w:rsidRPr="000143F1">
        <w:rPr>
          <w:rFonts w:ascii="Book Antiqua" w:eastAsia="Book Antiqua" w:hAnsi="Book Antiqua" w:cs="Book Antiqua"/>
        </w:rPr>
        <w:t xml:space="preserve">That </w:t>
      </w:r>
      <w:r w:rsidRPr="000143F1">
        <w:rPr>
          <w:rFonts w:ascii="Book Antiqua" w:eastAsia="Book Antiqua" w:hAnsi="Book Antiqua" w:cs="Book Antiqua"/>
        </w:rPr>
        <w:t xml:space="preserve">was the first example of chemotherapy-induced “mobilization”. </w:t>
      </w:r>
      <w:r w:rsidR="005B15BC" w:rsidRPr="000143F1">
        <w:rPr>
          <w:rFonts w:ascii="Book Antiqua" w:eastAsia="Book Antiqua" w:hAnsi="Book Antiqua" w:cs="Book Antiqua"/>
        </w:rPr>
        <w:t xml:space="preserve">Subsequently </w:t>
      </w:r>
      <w:r w:rsidRPr="000143F1">
        <w:rPr>
          <w:rFonts w:ascii="Book Antiqua" w:eastAsia="Book Antiqua" w:hAnsi="Book Antiqua" w:cs="Book Antiqua"/>
        </w:rPr>
        <w:t xml:space="preserve">Kessinger </w:t>
      </w:r>
      <w:r w:rsidRPr="000143F1">
        <w:rPr>
          <w:rFonts w:ascii="Book Antiqua" w:eastAsia="Book Antiqua" w:hAnsi="Book Antiqua" w:cs="Book Antiqua"/>
          <w:i/>
          <w:iCs/>
        </w:rPr>
        <w:t>et al</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2</w:t>
      </w:r>
      <w:r w:rsidRPr="000143F1">
        <w:rPr>
          <w:rFonts w:ascii="Book Antiqua" w:eastAsia="SimSun" w:hAnsi="Book Antiqua" w:cs="Book Antiqua"/>
          <w:vertAlign w:val="superscript"/>
          <w:lang w:eastAsia="zh-CN"/>
        </w:rPr>
        <w:t>4]</w:t>
      </w:r>
      <w:r w:rsidRPr="000143F1">
        <w:rPr>
          <w:rFonts w:ascii="Book Antiqua" w:eastAsia="Book Antiqua" w:hAnsi="Book Antiqua" w:cs="Book Antiqua"/>
          <w:i/>
          <w:iCs/>
        </w:rPr>
        <w:t xml:space="preserve"> </w:t>
      </w:r>
      <w:r w:rsidR="005B15BC" w:rsidRPr="000143F1">
        <w:rPr>
          <w:rFonts w:ascii="Book Antiqua" w:eastAsia="Book Antiqua" w:hAnsi="Book Antiqua" w:cs="Book Antiqua"/>
        </w:rPr>
        <w:t xml:space="preserve">used </w:t>
      </w:r>
      <w:r w:rsidRPr="000143F1">
        <w:rPr>
          <w:rFonts w:ascii="Book Antiqua" w:eastAsia="Book Antiqua" w:hAnsi="Book Antiqua" w:cs="Book Antiqua"/>
        </w:rPr>
        <w:t>the same mobilization method and documented that performing multiple leukapheresis sessions</w:t>
      </w:r>
      <w:r w:rsidR="005B15BC" w:rsidRPr="000143F1">
        <w:rPr>
          <w:rFonts w:ascii="Book Antiqua" w:eastAsia="Book Antiqua" w:hAnsi="Book Antiqua" w:cs="Book Antiqua"/>
        </w:rPr>
        <w:t xml:space="preserve"> resulted in</w:t>
      </w:r>
      <w:r w:rsidRPr="000143F1">
        <w:rPr>
          <w:rFonts w:ascii="Book Antiqua" w:eastAsia="Book Antiqua" w:hAnsi="Book Antiqua" w:cs="Book Antiqua"/>
        </w:rPr>
        <w:t xml:space="preserve"> a sufficient number of </w:t>
      </w:r>
      <w:r w:rsidR="005B15BC" w:rsidRPr="000143F1">
        <w:rPr>
          <w:rFonts w:ascii="Book Antiqua" w:eastAsia="Book Antiqua" w:hAnsi="Book Antiqua" w:cs="Book Antiqua"/>
        </w:rPr>
        <w:t xml:space="preserve">circulating </w:t>
      </w:r>
      <w:r w:rsidRPr="000143F1">
        <w:rPr>
          <w:rFonts w:ascii="Book Antiqua" w:eastAsia="Book Antiqua" w:hAnsi="Book Antiqua" w:cs="Book Antiqua"/>
        </w:rPr>
        <w:t>HSCs in the peripheral blood to ensure engraftment after HDCT.</w:t>
      </w:r>
    </w:p>
    <w:p w14:paraId="29CB6467" w14:textId="77777777" w:rsidR="00AF5687" w:rsidRPr="000143F1" w:rsidRDefault="00AF5687">
      <w:pPr>
        <w:snapToGrid w:val="0"/>
        <w:spacing w:line="360" w:lineRule="auto"/>
        <w:jc w:val="both"/>
        <w:rPr>
          <w:rFonts w:ascii="Book Antiqua" w:hAnsi="Book Antiqua" w:cs="Book Antiqua"/>
        </w:rPr>
      </w:pPr>
    </w:p>
    <w:p w14:paraId="7AD78E58"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caps/>
          <w:u w:val="single"/>
        </w:rPr>
        <w:t>Differences between peripheral blood HSC and bone marrow harvesting</w:t>
      </w:r>
    </w:p>
    <w:p w14:paraId="3A7CB863" w14:textId="0A76797D"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Traditionally, as HSCs reside in the bone marrow at steady-state conditions, collection has been carried</w:t>
      </w:r>
      <w:r w:rsidR="005B15BC" w:rsidRPr="000143F1">
        <w:rPr>
          <w:rFonts w:ascii="Book Antiqua" w:eastAsia="Book Antiqua" w:hAnsi="Book Antiqua" w:cs="Book Antiqua"/>
        </w:rPr>
        <w:t xml:space="preserve"> </w:t>
      </w:r>
      <w:r w:rsidRPr="000143F1">
        <w:rPr>
          <w:rFonts w:ascii="Book Antiqua" w:eastAsia="Book Antiqua" w:hAnsi="Book Antiqua" w:cs="Book Antiqua"/>
        </w:rPr>
        <w:t xml:space="preserve">out by bone marrow harvesting from the posterior iliac crests and </w:t>
      </w:r>
      <w:r w:rsidR="005B15BC" w:rsidRPr="000143F1">
        <w:rPr>
          <w:rFonts w:ascii="Book Antiqua" w:eastAsia="Book Antiqua" w:hAnsi="Book Antiqua" w:cs="Book Antiqua"/>
        </w:rPr>
        <w:t xml:space="preserve">possibly </w:t>
      </w:r>
      <w:r w:rsidRPr="000143F1">
        <w:rPr>
          <w:rFonts w:ascii="Book Antiqua" w:eastAsia="Book Antiqua" w:hAnsi="Book Antiqua" w:cs="Book Antiqua"/>
        </w:rPr>
        <w:t>the sternum under general or epidural anesthesia</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25</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Bone marrow harvesting, as mentioned earlier, is a one-time procedure</w:t>
      </w:r>
      <w:r w:rsidR="005B15BC" w:rsidRPr="000143F1">
        <w:rPr>
          <w:rFonts w:ascii="Book Antiqua" w:eastAsia="Book Antiqua" w:hAnsi="Book Antiqua" w:cs="Book Antiqua"/>
        </w:rPr>
        <w:t xml:space="preserve"> </w:t>
      </w:r>
      <w:r w:rsidRPr="000143F1">
        <w:rPr>
          <w:rFonts w:ascii="Book Antiqua" w:eastAsia="Book Antiqua" w:hAnsi="Book Antiqua" w:cs="Book Antiqua"/>
        </w:rPr>
        <w:t>with multiple risks</w:t>
      </w:r>
      <w:r w:rsidR="005B15BC" w:rsidRPr="000143F1">
        <w:rPr>
          <w:rFonts w:ascii="Book Antiqua" w:eastAsia="Book Antiqua" w:hAnsi="Book Antiqua" w:cs="Book Antiqua"/>
        </w:rPr>
        <w:t xml:space="preserve"> that</w:t>
      </w:r>
      <w:r w:rsidRPr="000143F1">
        <w:rPr>
          <w:rFonts w:ascii="Book Antiqua" w:eastAsia="Book Antiqua" w:hAnsi="Book Antiqua" w:cs="Book Antiqua"/>
        </w:rPr>
        <w:t xml:space="preserve"> increase with donors age and comorbidities</w:t>
      </w:r>
      <w:r w:rsidR="005B15BC" w:rsidRPr="000143F1">
        <w:rPr>
          <w:rFonts w:ascii="Book Antiqua" w:eastAsia="Book Antiqua" w:hAnsi="Book Antiqua" w:cs="Book Antiqua"/>
        </w:rPr>
        <w:t>. P</w:t>
      </w:r>
      <w:r w:rsidRPr="000143F1">
        <w:rPr>
          <w:rFonts w:ascii="Book Antiqua" w:eastAsia="Book Antiqua" w:hAnsi="Book Antiqua" w:cs="Book Antiqua"/>
        </w:rPr>
        <w:t xml:space="preserve">eripheral blood HSC (PBSC) collection performed </w:t>
      </w:r>
      <w:r w:rsidR="005B15BC" w:rsidRPr="000143F1">
        <w:rPr>
          <w:rFonts w:ascii="Book Antiqua" w:eastAsia="Book Antiqua" w:hAnsi="Book Antiqua" w:cs="Book Antiqua"/>
        </w:rPr>
        <w:t xml:space="preserve">by </w:t>
      </w:r>
      <w:r w:rsidRPr="000143F1">
        <w:rPr>
          <w:rFonts w:ascii="Book Antiqua" w:eastAsia="Book Antiqua" w:hAnsi="Book Antiqua" w:cs="Book Antiqua"/>
        </w:rPr>
        <w:t>large</w:t>
      </w:r>
      <w:r w:rsidR="005B15BC" w:rsidRPr="000143F1">
        <w:rPr>
          <w:rFonts w:ascii="Book Antiqua" w:eastAsia="Book Antiqua" w:hAnsi="Book Antiqua" w:cs="Book Antiqua"/>
        </w:rPr>
        <w:t>-</w:t>
      </w:r>
      <w:r w:rsidRPr="000143F1">
        <w:rPr>
          <w:rFonts w:ascii="Book Antiqua" w:eastAsia="Book Antiqua" w:hAnsi="Book Antiqua" w:cs="Book Antiqua"/>
        </w:rPr>
        <w:t xml:space="preserve">volume leukapheresis, is </w:t>
      </w:r>
      <w:r w:rsidR="005B15BC" w:rsidRPr="000143F1">
        <w:rPr>
          <w:rFonts w:ascii="Book Antiqua" w:eastAsia="Book Antiqua" w:hAnsi="Book Antiqua" w:cs="Book Antiqua"/>
        </w:rPr>
        <w:t xml:space="preserve">dependent </w:t>
      </w:r>
      <w:r w:rsidRPr="000143F1">
        <w:rPr>
          <w:rFonts w:ascii="Book Antiqua" w:eastAsia="Book Antiqua" w:hAnsi="Book Antiqua" w:cs="Book Antiqua"/>
        </w:rPr>
        <w:t>on stem cell mobilization</w:t>
      </w:r>
      <w:r w:rsidR="005B15BC" w:rsidRPr="000143F1">
        <w:rPr>
          <w:rFonts w:ascii="Book Antiqua" w:eastAsia="Book Antiqua" w:hAnsi="Book Antiqua" w:cs="Book Antiqua"/>
        </w:rPr>
        <w:t>,</w:t>
      </w:r>
      <w:r w:rsidRPr="000143F1">
        <w:rPr>
          <w:rFonts w:ascii="Book Antiqua" w:eastAsia="Book Antiqua" w:hAnsi="Book Antiqua" w:cs="Book Antiqua"/>
        </w:rPr>
        <w:t xml:space="preserve"> and</w:t>
      </w:r>
      <w:r w:rsidR="005B15BC" w:rsidRPr="000143F1">
        <w:rPr>
          <w:rFonts w:ascii="Book Antiqua" w:eastAsia="Book Antiqua" w:hAnsi="Book Antiqua" w:cs="Book Antiqua"/>
        </w:rPr>
        <w:t xml:space="preserve"> </w:t>
      </w:r>
      <w:r w:rsidRPr="000143F1">
        <w:rPr>
          <w:rFonts w:ascii="Book Antiqua" w:eastAsia="Book Antiqua" w:hAnsi="Book Antiqua" w:cs="Book Antiqua"/>
        </w:rPr>
        <w:t>a prolonged harvesting period is required</w:t>
      </w:r>
      <w:r w:rsidR="005B15BC" w:rsidRPr="000143F1">
        <w:rPr>
          <w:rFonts w:ascii="Book Antiqua" w:eastAsia="Book Antiqua" w:hAnsi="Book Antiqua" w:cs="Book Antiqua"/>
        </w:rPr>
        <w:t>.</w:t>
      </w:r>
      <w:r w:rsidRPr="000143F1">
        <w:rPr>
          <w:rFonts w:ascii="Book Antiqua" w:eastAsia="Book Antiqua" w:hAnsi="Book Antiqua" w:cs="Book Antiqua"/>
        </w:rPr>
        <w:t xml:space="preserve"> </w:t>
      </w:r>
      <w:r w:rsidR="005B15BC" w:rsidRPr="000143F1">
        <w:rPr>
          <w:rFonts w:ascii="Book Antiqua" w:eastAsia="Book Antiqua" w:hAnsi="Book Antiqua" w:cs="Book Antiqua"/>
        </w:rPr>
        <w:t xml:space="preserve">However </w:t>
      </w:r>
      <w:r w:rsidRPr="000143F1">
        <w:rPr>
          <w:rFonts w:ascii="Book Antiqua" w:eastAsia="Book Antiqua" w:hAnsi="Book Antiqua" w:cs="Book Antiqua"/>
        </w:rPr>
        <w:t xml:space="preserve">it is considered safe to perform on donors without the need of any type of anesthesia. A limitation of PBSC collection is adequate venous access. PBSC collection performed by single or multiple apheresis avoids the risks of general anesthesia and shortens the time </w:t>
      </w:r>
      <w:r w:rsidR="005B15BC" w:rsidRPr="000143F1">
        <w:rPr>
          <w:rFonts w:ascii="Book Antiqua" w:eastAsia="Book Antiqua" w:hAnsi="Book Antiqua" w:cs="Book Antiqua"/>
        </w:rPr>
        <w:t xml:space="preserve">for </w:t>
      </w:r>
      <w:r w:rsidRPr="000143F1">
        <w:rPr>
          <w:rFonts w:ascii="Book Antiqua" w:eastAsia="Book Antiqua" w:hAnsi="Book Antiqua" w:cs="Book Antiqua"/>
        </w:rPr>
        <w:t xml:space="preserve">hematopoietic recovery. </w:t>
      </w:r>
      <w:r w:rsidR="005B15BC" w:rsidRPr="000143F1">
        <w:rPr>
          <w:rFonts w:ascii="Book Antiqua" w:eastAsia="Book Antiqua" w:hAnsi="Book Antiqua" w:cs="Book Antiqua"/>
        </w:rPr>
        <w:t>The m</w:t>
      </w:r>
      <w:r w:rsidRPr="000143F1">
        <w:rPr>
          <w:rFonts w:ascii="Book Antiqua" w:eastAsia="Book Antiqua" w:hAnsi="Book Antiqua" w:cs="Book Antiqua"/>
        </w:rPr>
        <w:t>ost common adverse effects include moderate</w:t>
      </w:r>
      <w:r w:rsidR="005B15BC" w:rsidRPr="000143F1">
        <w:rPr>
          <w:rFonts w:ascii="Book Antiqua" w:eastAsia="Book Antiqua" w:hAnsi="Book Antiqua" w:cs="Book Antiqua"/>
        </w:rPr>
        <w:t>-</w:t>
      </w:r>
      <w:r w:rsidRPr="000143F1">
        <w:rPr>
          <w:rFonts w:ascii="Book Antiqua" w:eastAsia="Book Antiqua" w:hAnsi="Book Antiqua" w:cs="Book Antiqua"/>
        </w:rPr>
        <w:t>to</w:t>
      </w:r>
      <w:r w:rsidR="005B15BC" w:rsidRPr="000143F1">
        <w:rPr>
          <w:rFonts w:ascii="Book Antiqua" w:eastAsia="Book Antiqua" w:hAnsi="Book Antiqua" w:cs="Book Antiqua"/>
        </w:rPr>
        <w:t>-</w:t>
      </w:r>
      <w:r w:rsidRPr="000143F1">
        <w:rPr>
          <w:rFonts w:ascii="Book Antiqua" w:eastAsia="Book Antiqua" w:hAnsi="Book Antiqua" w:cs="Book Antiqua"/>
        </w:rPr>
        <w:t>severe bone pain as a result of leucocyte growth factor administration, fatigue</w:t>
      </w:r>
      <w:r w:rsidR="005B15BC" w:rsidRPr="000143F1">
        <w:rPr>
          <w:rFonts w:ascii="Book Antiqua" w:eastAsia="Book Antiqua" w:hAnsi="Book Antiqua" w:cs="Book Antiqua"/>
        </w:rPr>
        <w:t>,</w:t>
      </w:r>
      <w:r w:rsidRPr="000143F1">
        <w:rPr>
          <w:rFonts w:ascii="Book Antiqua" w:eastAsia="Book Antiqua" w:hAnsi="Book Antiqua" w:cs="Book Antiqua"/>
        </w:rPr>
        <w:t xml:space="preserve"> and headache. </w:t>
      </w:r>
      <w:r w:rsidR="005B15BC" w:rsidRPr="000143F1">
        <w:rPr>
          <w:rFonts w:ascii="Book Antiqua" w:eastAsia="Book Antiqua" w:hAnsi="Book Antiqua" w:cs="Book Antiqua"/>
        </w:rPr>
        <w:t>R</w:t>
      </w:r>
      <w:r w:rsidRPr="000143F1">
        <w:rPr>
          <w:rFonts w:ascii="Book Antiqua" w:eastAsia="Book Antiqua" w:hAnsi="Book Antiqua" w:cs="Book Antiqua"/>
        </w:rPr>
        <w:t xml:space="preserve">are adverse events </w:t>
      </w:r>
      <w:r w:rsidR="005B15BC" w:rsidRPr="000143F1">
        <w:rPr>
          <w:rFonts w:ascii="Book Antiqua" w:eastAsia="Book Antiqua" w:hAnsi="Book Antiqua" w:cs="Book Antiqua"/>
        </w:rPr>
        <w:t>include</w:t>
      </w:r>
      <w:r w:rsidRPr="000143F1">
        <w:rPr>
          <w:rFonts w:ascii="Book Antiqua" w:eastAsia="Book Antiqua" w:hAnsi="Book Antiqua" w:cs="Book Antiqua"/>
        </w:rPr>
        <w:t xml:space="preserve"> splenic rupture, acute arthritis, anaphylaxis</w:t>
      </w:r>
      <w:r w:rsidR="005B15BC" w:rsidRPr="000143F1">
        <w:rPr>
          <w:rFonts w:ascii="Book Antiqua" w:eastAsia="Book Antiqua" w:hAnsi="Book Antiqua" w:cs="Book Antiqua"/>
        </w:rPr>
        <w:t>,</w:t>
      </w:r>
      <w:r w:rsidRPr="000143F1">
        <w:rPr>
          <w:rFonts w:ascii="Book Antiqua" w:eastAsia="Book Antiqua" w:hAnsi="Book Antiqua" w:cs="Book Antiqua"/>
        </w:rPr>
        <w:t xml:space="preserve"> and cardiac ischemia</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26-28</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p>
    <w:p w14:paraId="5DBA6F87" w14:textId="7529AC1B" w:rsidR="00AF5687" w:rsidRPr="000143F1" w:rsidRDefault="00E95A76">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 xml:space="preserve">Since the early 90’s, HSCs mobilized from the bone marrow into the peripheral blood (PB) have been established as the preferred source of HSCs for transplantation because </w:t>
      </w:r>
      <w:r w:rsidRPr="000143F1">
        <w:rPr>
          <w:rFonts w:ascii="Book Antiqua" w:eastAsia="Book Antiqua" w:hAnsi="Book Antiqua" w:cs="Book Antiqua"/>
        </w:rPr>
        <w:lastRenderedPageBreak/>
        <w:t xml:space="preserve">they are easily accessible, and </w:t>
      </w:r>
      <w:r w:rsidR="005B15BC" w:rsidRPr="000143F1">
        <w:rPr>
          <w:rFonts w:ascii="Book Antiqua" w:eastAsia="Book Antiqua" w:hAnsi="Book Antiqua" w:cs="Book Antiqua"/>
        </w:rPr>
        <w:t xml:space="preserve">the </w:t>
      </w:r>
      <w:r w:rsidRPr="000143F1">
        <w:rPr>
          <w:rFonts w:ascii="Book Antiqua" w:eastAsia="Book Antiqua" w:hAnsi="Book Antiqua" w:cs="Book Antiqua"/>
        </w:rPr>
        <w:t>evidence indicates that they engraft faster after transplantation than HSCs directly harvested from</w:t>
      </w:r>
      <w:r w:rsidR="003625C6" w:rsidRPr="000143F1">
        <w:rPr>
          <w:rFonts w:ascii="Book Antiqua" w:eastAsia="Book Antiqua" w:hAnsi="Book Antiqua" w:cs="Book Antiqua"/>
        </w:rPr>
        <w:t xml:space="preserve"> </w:t>
      </w:r>
      <w:r w:rsidR="00984C79">
        <w:rPr>
          <w:rFonts w:ascii="Book Antiqua" w:eastAsia="Book Antiqua" w:hAnsi="Book Antiqua" w:cs="Book Antiqua"/>
        </w:rPr>
        <w:t>bone marrow (</w:t>
      </w:r>
      <w:r w:rsidRPr="000143F1">
        <w:rPr>
          <w:rFonts w:ascii="Book Antiqua" w:eastAsia="Book Antiqua" w:hAnsi="Book Antiqua" w:cs="Book Antiqua"/>
        </w:rPr>
        <w:t>BM</w:t>
      </w:r>
      <w:r w:rsidR="00984C79">
        <w:rPr>
          <w:rFonts w:ascii="Book Antiqua" w:eastAsia="Book Antiqua" w:hAnsi="Book Antiqua" w:cs="Book Antiqua"/>
        </w:rPr>
        <w:t>)</w:t>
      </w:r>
      <w:r w:rsidRPr="000143F1">
        <w:rPr>
          <w:rFonts w:ascii="Book Antiqua" w:eastAsia="Book Antiqua" w:hAnsi="Book Antiqua" w:cs="Book Antiqua"/>
        </w:rPr>
        <w:t xml:space="preserve">. Clinical findings from randomized/comparative trials </w:t>
      </w:r>
      <w:r w:rsidR="005B15BC" w:rsidRPr="000143F1">
        <w:rPr>
          <w:rFonts w:ascii="Book Antiqua" w:eastAsia="Book Antiqua" w:hAnsi="Book Antiqua" w:cs="Book Antiqua"/>
        </w:rPr>
        <w:t xml:space="preserve">indicate </w:t>
      </w:r>
      <w:r w:rsidRPr="000143F1">
        <w:rPr>
          <w:rFonts w:ascii="Book Antiqua" w:eastAsia="Book Antiqua" w:hAnsi="Book Antiqua" w:cs="Book Antiqua"/>
        </w:rPr>
        <w:t>that patients experience faster neutrophil, platelet</w:t>
      </w:r>
      <w:r w:rsidR="005B15BC" w:rsidRPr="000143F1">
        <w:rPr>
          <w:rFonts w:ascii="Book Antiqua" w:eastAsia="Book Antiqua" w:hAnsi="Book Antiqua" w:cs="Book Antiqua"/>
        </w:rPr>
        <w:t>,</w:t>
      </w:r>
      <w:r w:rsidRPr="000143F1">
        <w:rPr>
          <w:rFonts w:ascii="Book Antiqua" w:eastAsia="Book Antiqua" w:hAnsi="Book Antiqua" w:cs="Book Antiqua"/>
        </w:rPr>
        <w:t xml:space="preserve"> and immune recovery after PB stem cell transplantation</w:t>
      </w:r>
      <w:r w:rsidR="005B15BC" w:rsidRPr="000143F1">
        <w:rPr>
          <w:rFonts w:ascii="Book Antiqua" w:eastAsia="Book Antiqua" w:hAnsi="Book Antiqua" w:cs="Book Antiqua"/>
        </w:rPr>
        <w:t>;</w:t>
      </w:r>
      <w:r w:rsidRPr="000143F1">
        <w:rPr>
          <w:rFonts w:ascii="Book Antiqua" w:eastAsia="Book Antiqua" w:hAnsi="Book Antiqua" w:cs="Book Antiqua"/>
        </w:rPr>
        <w:t xml:space="preserve"> and in allogeneic transplantation</w:t>
      </w:r>
      <w:r w:rsidR="005B15BC" w:rsidRPr="000143F1">
        <w:rPr>
          <w:rFonts w:ascii="Book Antiqua" w:eastAsia="Book Antiqua" w:hAnsi="Book Antiqua" w:cs="Book Antiqua"/>
        </w:rPr>
        <w:t>,</w:t>
      </w:r>
      <w:r w:rsidRPr="000143F1">
        <w:rPr>
          <w:rFonts w:ascii="Book Antiqua" w:eastAsia="Book Antiqua" w:hAnsi="Book Antiqua" w:cs="Book Antiqua"/>
        </w:rPr>
        <w:t xml:space="preserve"> a higher incidence of chronic</w:t>
      </w:r>
      <w:r w:rsidR="00260D80" w:rsidRPr="000143F1">
        <w:rPr>
          <w:rFonts w:ascii="Book Antiqua" w:eastAsia="Book Antiqua" w:hAnsi="Book Antiqua" w:cs="Book Antiqua"/>
        </w:rPr>
        <w:t xml:space="preserve"> graft </w:t>
      </w:r>
      <w:r w:rsidR="00260D80" w:rsidRPr="00A34081">
        <w:rPr>
          <w:rFonts w:ascii="Book Antiqua" w:eastAsia="Book Antiqua" w:hAnsi="Book Antiqua" w:cs="Book Antiqua"/>
          <w:i/>
          <w:iCs/>
        </w:rPr>
        <w:t>vs</w:t>
      </w:r>
      <w:r w:rsidR="00260D80" w:rsidRPr="000143F1">
        <w:rPr>
          <w:rFonts w:ascii="Book Antiqua" w:eastAsia="Book Antiqua" w:hAnsi="Book Antiqua" w:cs="Book Antiqua"/>
        </w:rPr>
        <w:t xml:space="preserve"> host disease</w:t>
      </w:r>
      <w:r w:rsidRPr="000143F1">
        <w:rPr>
          <w:rFonts w:ascii="Book Antiqua" w:eastAsia="Book Antiqua" w:hAnsi="Book Antiqua" w:cs="Book Antiqua"/>
        </w:rPr>
        <w:t xml:space="preserve"> and lower probability of relapse</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29</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p>
    <w:p w14:paraId="54556569" w14:textId="77777777" w:rsidR="00AF5687" w:rsidRPr="000143F1" w:rsidRDefault="00AF5687">
      <w:pPr>
        <w:snapToGrid w:val="0"/>
        <w:spacing w:line="360" w:lineRule="auto"/>
        <w:jc w:val="both"/>
        <w:rPr>
          <w:rFonts w:ascii="Book Antiqua" w:hAnsi="Book Antiqua" w:cs="Book Antiqua"/>
        </w:rPr>
      </w:pPr>
    </w:p>
    <w:p w14:paraId="6B203F0A" w14:textId="6D00D2B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caps/>
          <w:u w:val="single"/>
        </w:rPr>
        <w:t>HSCs mobiliz</w:t>
      </w:r>
      <w:r w:rsidR="009D54E0">
        <w:rPr>
          <w:rFonts w:ascii="Book Antiqua" w:eastAsia="Book Antiqua" w:hAnsi="Book Antiqua" w:cs="Book Antiqua"/>
          <w:b/>
          <w:bCs/>
          <w:caps/>
          <w:u w:val="single"/>
        </w:rPr>
        <w:t>ing</w:t>
      </w:r>
      <w:r w:rsidRPr="000143F1">
        <w:rPr>
          <w:rFonts w:ascii="Book Antiqua" w:eastAsia="Book Antiqua" w:hAnsi="Book Antiqua" w:cs="Book Antiqua"/>
          <w:b/>
          <w:bCs/>
          <w:caps/>
          <w:u w:val="single"/>
        </w:rPr>
        <w:t xml:space="preserve"> agents</w:t>
      </w:r>
    </w:p>
    <w:p w14:paraId="7F54C7F5" w14:textId="1758F4E5" w:rsidR="00AF5687" w:rsidRPr="000143F1" w:rsidRDefault="00E95A76" w:rsidP="00F82DBB">
      <w:pPr>
        <w:snapToGrid w:val="0"/>
        <w:spacing w:line="360" w:lineRule="auto"/>
        <w:jc w:val="both"/>
        <w:rPr>
          <w:rFonts w:ascii="Book Antiqua" w:hAnsi="Book Antiqua" w:cs="Book Antiqua"/>
        </w:rPr>
      </w:pPr>
      <w:r w:rsidRPr="000143F1">
        <w:rPr>
          <w:rFonts w:ascii="Book Antiqua" w:eastAsia="Book Antiqua" w:hAnsi="Book Antiqua" w:cs="Book Antiqua"/>
        </w:rPr>
        <w:t xml:space="preserve">HSCs are multipotent precursors with self-renewal potency </w:t>
      </w:r>
      <w:r w:rsidR="005B15BC" w:rsidRPr="000143F1">
        <w:rPr>
          <w:rFonts w:ascii="Book Antiqua" w:eastAsia="Book Antiqua" w:hAnsi="Book Antiqua" w:cs="Book Antiqua"/>
        </w:rPr>
        <w:t xml:space="preserve">that </w:t>
      </w:r>
      <w:r w:rsidRPr="000143F1">
        <w:rPr>
          <w:rFonts w:ascii="Book Antiqua" w:eastAsia="Book Antiqua" w:hAnsi="Book Antiqua" w:cs="Book Antiqua"/>
        </w:rPr>
        <w:t>reside predominantly in the bone marrow. A small number of HSCs circulate in the blood (&lt;</w:t>
      </w:r>
      <w:r w:rsidRPr="000143F1">
        <w:rPr>
          <w:rFonts w:ascii="Book Antiqua" w:eastAsia="SimSun" w:hAnsi="Book Antiqua" w:cs="Book Antiqua"/>
          <w:lang w:eastAsia="zh-CN"/>
        </w:rPr>
        <w:t xml:space="preserve"> </w:t>
      </w:r>
      <w:r w:rsidRPr="000143F1">
        <w:rPr>
          <w:rFonts w:ascii="Book Antiqua" w:eastAsia="Book Antiqua" w:hAnsi="Book Antiqua" w:cs="Book Antiqua"/>
        </w:rPr>
        <w:t>0.02%) under steady-state conditions</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30</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r w:rsidR="005B15BC" w:rsidRPr="000143F1">
        <w:rPr>
          <w:rFonts w:ascii="Book Antiqua" w:eastAsia="Book Antiqua" w:hAnsi="Book Antiqua" w:cs="Book Antiqua"/>
        </w:rPr>
        <w:t xml:space="preserve"> </w:t>
      </w:r>
      <w:r w:rsidRPr="000143F1">
        <w:rPr>
          <w:rFonts w:ascii="Book Antiqua" w:eastAsia="Book Antiqua" w:hAnsi="Book Antiqua" w:cs="Book Antiqua"/>
        </w:rPr>
        <w:t>Several methods have demonstrated eff</w:t>
      </w:r>
      <w:r w:rsidR="00A040D6" w:rsidRPr="000143F1">
        <w:rPr>
          <w:rFonts w:ascii="Book Antiqua" w:eastAsia="Book Antiqua" w:hAnsi="Book Antiqua" w:cs="Book Antiqua"/>
        </w:rPr>
        <w:t xml:space="preserve">ectiveness </w:t>
      </w:r>
      <w:r w:rsidRPr="000143F1">
        <w:rPr>
          <w:rFonts w:ascii="Book Antiqua" w:eastAsia="Book Antiqua" w:hAnsi="Book Antiqua" w:cs="Book Antiqua"/>
        </w:rPr>
        <w:t>in increasing th</w:t>
      </w:r>
      <w:r w:rsidR="00A040D6" w:rsidRPr="000143F1">
        <w:rPr>
          <w:rFonts w:ascii="Book Antiqua" w:eastAsia="Book Antiqua" w:hAnsi="Book Antiqua" w:cs="Book Antiqua"/>
        </w:rPr>
        <w:t>e</w:t>
      </w:r>
      <w:r w:rsidRPr="000143F1">
        <w:rPr>
          <w:rFonts w:ascii="Book Antiqua" w:eastAsia="Book Antiqua" w:hAnsi="Book Antiqua" w:cs="Book Antiqua"/>
        </w:rPr>
        <w:t xml:space="preserve"> percentage </w:t>
      </w:r>
      <w:r w:rsidR="00A040D6" w:rsidRPr="000143F1">
        <w:rPr>
          <w:rFonts w:ascii="Book Antiqua" w:eastAsia="Book Antiqua" w:hAnsi="Book Antiqua" w:cs="Book Antiqua"/>
        </w:rPr>
        <w:t xml:space="preserve">of HSCs </w:t>
      </w:r>
      <w:r w:rsidRPr="000143F1">
        <w:rPr>
          <w:rFonts w:ascii="Book Antiqua" w:eastAsia="Book Antiqua" w:hAnsi="Book Antiqua" w:cs="Book Antiqua"/>
        </w:rPr>
        <w:t xml:space="preserve">in </w:t>
      </w:r>
      <w:r w:rsidR="0091521D" w:rsidRPr="000143F1">
        <w:rPr>
          <w:rFonts w:ascii="Book Antiqua" w:eastAsia="Book Antiqua" w:hAnsi="Book Antiqua" w:cs="Book Antiqua"/>
        </w:rPr>
        <w:t>PB</w:t>
      </w:r>
      <w:r w:rsidR="00A040D6" w:rsidRPr="000143F1">
        <w:rPr>
          <w:rFonts w:ascii="Book Antiqua" w:eastAsia="Book Antiqua" w:hAnsi="Book Antiqua" w:cs="Book Antiqua"/>
        </w:rPr>
        <w:t xml:space="preserve"> and</w:t>
      </w:r>
      <w:r w:rsidRPr="000143F1">
        <w:rPr>
          <w:rFonts w:ascii="Book Antiqua" w:eastAsia="Book Antiqua" w:hAnsi="Book Antiqua" w:cs="Book Antiqua"/>
        </w:rPr>
        <w:t xml:space="preserve"> maximize the number collected</w:t>
      </w:r>
      <w:r w:rsidR="00A040D6" w:rsidRPr="000143F1">
        <w:rPr>
          <w:rFonts w:ascii="Book Antiqua" w:eastAsia="Book Antiqua" w:hAnsi="Book Antiqua" w:cs="Book Antiqua"/>
        </w:rPr>
        <w:t xml:space="preserve"> </w:t>
      </w:r>
      <w:r w:rsidRPr="000143F1">
        <w:rPr>
          <w:rFonts w:ascii="Book Antiqua" w:eastAsia="Book Antiqua" w:hAnsi="Book Antiqua" w:cs="Book Antiqua"/>
        </w:rPr>
        <w:t>with the intention of restoring marrow function and reduc</w:t>
      </w:r>
      <w:r w:rsidR="00A040D6" w:rsidRPr="000143F1">
        <w:rPr>
          <w:rFonts w:ascii="Book Antiqua" w:eastAsia="Book Antiqua" w:hAnsi="Book Antiqua" w:cs="Book Antiqua"/>
        </w:rPr>
        <w:t>e</w:t>
      </w:r>
      <w:r w:rsidRPr="000143F1">
        <w:rPr>
          <w:rFonts w:ascii="Book Antiqua" w:eastAsia="Book Antiqua" w:hAnsi="Book Antiqua" w:cs="Book Antiqua"/>
        </w:rPr>
        <w:t xml:space="preserve"> the time required for neutrophil and platelet engraftment following HDCT.</w:t>
      </w:r>
      <w:r w:rsidR="00A040D6" w:rsidRPr="000143F1">
        <w:rPr>
          <w:rFonts w:ascii="Book Antiqua" w:eastAsia="Book Antiqua" w:hAnsi="Book Antiqua" w:cs="Book Antiqua"/>
        </w:rPr>
        <w:t xml:space="preserve"> </w:t>
      </w:r>
      <w:r w:rsidRPr="000143F1">
        <w:rPr>
          <w:rFonts w:ascii="Book Antiqua" w:eastAsia="Book Antiqua" w:hAnsi="Book Antiqua" w:cs="Book Antiqua"/>
        </w:rPr>
        <w:t xml:space="preserve">Initial mobilization strategies </w:t>
      </w:r>
      <w:r w:rsidR="00A040D6" w:rsidRPr="000143F1">
        <w:rPr>
          <w:rFonts w:ascii="Book Antiqua" w:eastAsia="Book Antiqua" w:hAnsi="Book Antiqua" w:cs="Book Antiqua"/>
        </w:rPr>
        <w:t>include</w:t>
      </w:r>
      <w:r w:rsidRPr="000143F1">
        <w:rPr>
          <w:rFonts w:ascii="Book Antiqua" w:eastAsia="Book Antiqua" w:hAnsi="Book Antiqua" w:cs="Book Antiqua"/>
        </w:rPr>
        <w:t>:</w:t>
      </w:r>
      <w:r w:rsidRPr="000143F1">
        <w:rPr>
          <w:rFonts w:ascii="Book Antiqua" w:eastAsia="SimSun" w:hAnsi="Book Antiqua" w:cs="Book Antiqua"/>
          <w:lang w:eastAsia="zh-CN"/>
        </w:rPr>
        <w:t xml:space="preserve"> (</w:t>
      </w:r>
      <w:r w:rsidRPr="000143F1">
        <w:rPr>
          <w:rFonts w:ascii="Book Antiqua" w:eastAsia="Book Antiqua" w:hAnsi="Book Antiqua" w:cs="Book Antiqua"/>
        </w:rPr>
        <w:t xml:space="preserve">1) Administration of hematopoietic </w:t>
      </w:r>
      <w:r w:rsidR="00A040D6" w:rsidRPr="000143F1">
        <w:rPr>
          <w:rFonts w:ascii="Book Antiqua" w:eastAsia="Book Antiqua" w:hAnsi="Book Antiqua" w:cs="Book Antiqua"/>
        </w:rPr>
        <w:t xml:space="preserve">CSFs </w:t>
      </w:r>
      <w:r w:rsidRPr="000143F1">
        <w:rPr>
          <w:rFonts w:ascii="Book Antiqua" w:eastAsia="Book Antiqua" w:hAnsi="Book Antiqua" w:cs="Book Antiqua"/>
        </w:rPr>
        <w:t>alone</w:t>
      </w:r>
      <w:r w:rsidRPr="000143F1">
        <w:rPr>
          <w:rFonts w:ascii="Book Antiqua" w:eastAsia="SimSun" w:hAnsi="Book Antiqua" w:cs="Book Antiqua"/>
          <w:lang w:eastAsia="zh-CN"/>
        </w:rPr>
        <w:t>;</w:t>
      </w:r>
      <w:r w:rsidR="00211C0B" w:rsidRPr="000143F1">
        <w:rPr>
          <w:rFonts w:ascii="Book Antiqua" w:eastAsia="SimSun" w:hAnsi="Book Antiqua" w:cs="Book Antiqua"/>
          <w:lang w:eastAsia="zh-CN"/>
        </w:rPr>
        <w:t xml:space="preserve"> </w:t>
      </w:r>
      <w:r w:rsidRPr="000143F1">
        <w:rPr>
          <w:rFonts w:ascii="Book Antiqua" w:eastAsia="SimSun" w:hAnsi="Book Antiqua" w:cs="Book Antiqua"/>
          <w:lang w:eastAsia="zh-CN"/>
        </w:rPr>
        <w:t>(</w:t>
      </w:r>
      <w:r w:rsidRPr="000143F1">
        <w:rPr>
          <w:rFonts w:ascii="Book Antiqua" w:eastAsia="Book Antiqua" w:hAnsi="Book Antiqua" w:cs="Book Antiqua"/>
        </w:rPr>
        <w:t>2) A course of myelosuppressive chemotherapy prior to collection</w:t>
      </w:r>
      <w:r w:rsidRPr="000143F1">
        <w:rPr>
          <w:rFonts w:ascii="Book Antiqua" w:eastAsia="SimSun" w:hAnsi="Book Antiqua" w:cs="Book Antiqua"/>
          <w:lang w:eastAsia="zh-CN"/>
        </w:rPr>
        <w:t>; and (</w:t>
      </w:r>
      <w:r w:rsidRPr="000143F1">
        <w:rPr>
          <w:rFonts w:ascii="Book Antiqua" w:eastAsia="Book Antiqua" w:hAnsi="Book Antiqua" w:cs="Book Antiqua"/>
        </w:rPr>
        <w:t>3) Chemotherapy followed by cytokine administration</w:t>
      </w:r>
      <w:r w:rsidRPr="000143F1">
        <w:rPr>
          <w:rFonts w:ascii="Book Antiqua" w:eastAsia="SimSun" w:hAnsi="Book Antiqua" w:cs="Book Antiqua"/>
          <w:lang w:eastAsia="zh-CN"/>
        </w:rPr>
        <w:t>.</w:t>
      </w:r>
      <w:r w:rsidR="00A040D6" w:rsidRPr="000143F1">
        <w:rPr>
          <w:rFonts w:ascii="Book Antiqua" w:eastAsia="Book Antiqua" w:hAnsi="Book Antiqua" w:cs="Book Antiqua"/>
        </w:rPr>
        <w:t xml:space="preserve"> </w:t>
      </w:r>
      <w:r w:rsidRPr="000143F1">
        <w:rPr>
          <w:rFonts w:ascii="Book Antiqua" w:eastAsia="Book Antiqua" w:hAnsi="Book Antiqua" w:cs="Book Antiqua"/>
        </w:rPr>
        <w:t>Remobilization strategies</w:t>
      </w:r>
      <w:r w:rsidR="00A040D6" w:rsidRPr="000143F1">
        <w:rPr>
          <w:rFonts w:ascii="Book Antiqua" w:eastAsia="Book Antiqua" w:hAnsi="Book Antiqua" w:cs="Book Antiqua"/>
        </w:rPr>
        <w:t xml:space="preserve"> include</w:t>
      </w:r>
      <w:r w:rsidRPr="000143F1">
        <w:rPr>
          <w:rFonts w:ascii="Book Antiqua" w:eastAsia="Book Antiqua" w:hAnsi="Book Antiqua" w:cs="Book Antiqua"/>
        </w:rPr>
        <w:t>:</w:t>
      </w:r>
      <w:r w:rsidRPr="000143F1">
        <w:rPr>
          <w:rFonts w:ascii="Book Antiqua" w:eastAsia="SimSun" w:hAnsi="Book Antiqua" w:cs="Book Antiqua"/>
          <w:lang w:eastAsia="zh-CN"/>
        </w:rPr>
        <w:t xml:space="preserve"> (</w:t>
      </w:r>
      <w:r w:rsidRPr="000143F1">
        <w:rPr>
          <w:rFonts w:ascii="Book Antiqua" w:eastAsia="Book Antiqua" w:hAnsi="Book Antiqua" w:cs="Book Antiqua"/>
        </w:rPr>
        <w:t>1) Dose escalation of leucocyte CSF</w:t>
      </w:r>
      <w:r w:rsidR="00A040D6" w:rsidRPr="000143F1">
        <w:rPr>
          <w:rFonts w:ascii="Book Antiqua" w:eastAsia="Book Antiqua" w:hAnsi="Book Antiqua" w:cs="Book Antiqua"/>
        </w:rPr>
        <w:t xml:space="preserve">s; </w:t>
      </w:r>
      <w:r w:rsidRPr="000143F1">
        <w:rPr>
          <w:rFonts w:ascii="Book Antiqua" w:eastAsia="Book Antiqua" w:hAnsi="Book Antiqua" w:cs="Book Antiqua"/>
        </w:rPr>
        <w:t>granulocyte</w:t>
      </w:r>
      <w:r w:rsidR="00A040D6" w:rsidRPr="000143F1">
        <w:rPr>
          <w:rFonts w:ascii="Book Antiqua" w:eastAsia="Book Antiqua" w:hAnsi="Book Antiqua" w:cs="Book Antiqua"/>
        </w:rPr>
        <w:t xml:space="preserve"> (G)-</w:t>
      </w:r>
      <w:r w:rsidRPr="000143F1">
        <w:rPr>
          <w:rFonts w:ascii="Book Antiqua" w:eastAsia="Book Antiqua" w:hAnsi="Book Antiqua" w:cs="Book Antiqua"/>
        </w:rPr>
        <w:t xml:space="preserve">CSF or </w:t>
      </w:r>
      <w:r w:rsidR="00A040D6" w:rsidRPr="000143F1">
        <w:rPr>
          <w:rFonts w:ascii="Book Antiqua" w:eastAsia="Book Antiqua" w:hAnsi="Book Antiqua" w:cs="Book Antiqua"/>
        </w:rPr>
        <w:t>granulocyte-macrophage (</w:t>
      </w:r>
      <w:r w:rsidR="009E4618" w:rsidRPr="000143F1">
        <w:rPr>
          <w:rFonts w:ascii="Book Antiqua" w:eastAsia="Book Antiqua" w:hAnsi="Book Antiqua" w:cs="Book Antiqua"/>
        </w:rPr>
        <w:t>GM</w:t>
      </w:r>
      <w:r w:rsidR="00A040D6" w:rsidRPr="000143F1">
        <w:rPr>
          <w:rFonts w:ascii="Book Antiqua" w:eastAsia="Book Antiqua" w:hAnsi="Book Antiqua" w:cs="Book Antiqua"/>
        </w:rPr>
        <w:t>)</w:t>
      </w:r>
      <w:r w:rsidR="009E4618" w:rsidRPr="000143F1">
        <w:rPr>
          <w:rFonts w:ascii="Book Antiqua" w:eastAsia="Book Antiqua" w:hAnsi="Book Antiqua" w:cs="Book Antiqua"/>
        </w:rPr>
        <w:t>-CSF</w:t>
      </w:r>
      <w:r w:rsidRPr="000143F1">
        <w:rPr>
          <w:rFonts w:ascii="Book Antiqua" w:eastAsia="Book Antiqua" w:hAnsi="Book Antiqua" w:cs="Book Antiqua"/>
        </w:rPr>
        <w:t>, with or without IL-3</w:t>
      </w:r>
      <w:r w:rsidRPr="000143F1">
        <w:rPr>
          <w:rFonts w:ascii="Book Antiqua" w:eastAsia="SimSun" w:hAnsi="Book Antiqua" w:cs="Book Antiqua"/>
          <w:lang w:eastAsia="zh-CN"/>
        </w:rPr>
        <w:t>; (</w:t>
      </w:r>
      <w:r w:rsidRPr="000143F1">
        <w:rPr>
          <w:rFonts w:ascii="Book Antiqua" w:eastAsia="Book Antiqua" w:hAnsi="Book Antiqua" w:cs="Book Antiqua"/>
        </w:rPr>
        <w:t>2) Different forms of G-CSF, with altered glycosylation patterns to improve pharmacokinetics and bioavailability</w:t>
      </w:r>
      <w:r w:rsidRPr="000143F1">
        <w:rPr>
          <w:rFonts w:ascii="Book Antiqua" w:eastAsia="SimSun" w:hAnsi="Book Antiqua" w:cs="Book Antiqua"/>
          <w:lang w:eastAsia="zh-CN"/>
        </w:rPr>
        <w:t>; (</w:t>
      </w:r>
      <w:r w:rsidRPr="000143F1">
        <w:rPr>
          <w:rFonts w:ascii="Book Antiqua" w:eastAsia="Book Antiqua" w:hAnsi="Book Antiqua" w:cs="Book Antiqua"/>
        </w:rPr>
        <w:t xml:space="preserve">3) G-CSF in combination with other HSC mobilizing agents, </w:t>
      </w:r>
      <w:r w:rsidRPr="000143F1">
        <w:rPr>
          <w:rFonts w:ascii="Book Antiqua" w:eastAsia="Book Antiqua" w:hAnsi="Book Antiqua" w:cs="Book Antiqua"/>
          <w:i/>
          <w:iCs/>
        </w:rPr>
        <w:t>i.e.</w:t>
      </w:r>
      <w:r w:rsidRPr="000143F1">
        <w:rPr>
          <w:rFonts w:ascii="Book Antiqua" w:eastAsia="Book Antiqua" w:hAnsi="Book Antiqua" w:cs="Book Antiqua"/>
        </w:rPr>
        <w:t xml:space="preserve"> Plerixafor or stem cell factor (SCF), </w:t>
      </w:r>
      <w:r w:rsidRPr="000143F1">
        <w:rPr>
          <w:rFonts w:ascii="Book Antiqua" w:eastAsia="Book Antiqua" w:hAnsi="Book Antiqua" w:cs="Book Antiqua"/>
          <w:i/>
          <w:iCs/>
        </w:rPr>
        <w:t>kit</w:t>
      </w:r>
      <w:r w:rsidRPr="000143F1">
        <w:rPr>
          <w:rFonts w:ascii="Book Antiqua" w:eastAsia="Book Antiqua" w:hAnsi="Book Antiqua" w:cs="Book Antiqua"/>
        </w:rPr>
        <w:t>-ligand (known as ancestim)</w:t>
      </w:r>
      <w:r w:rsidRPr="000143F1">
        <w:rPr>
          <w:rFonts w:ascii="Book Antiqua" w:eastAsia="SimSun" w:hAnsi="Book Antiqua" w:cs="Book Antiqua"/>
          <w:lang w:eastAsia="zh-CN"/>
        </w:rPr>
        <w:t>; and (</w:t>
      </w:r>
      <w:r w:rsidRPr="000143F1">
        <w:rPr>
          <w:rFonts w:ascii="Book Antiqua" w:eastAsia="Book Antiqua" w:hAnsi="Book Antiqua" w:cs="Book Antiqua"/>
        </w:rPr>
        <w:t>4) G-CSF in combination with chemotherapy and newer agents</w:t>
      </w:r>
      <w:r w:rsidR="000C0B03" w:rsidRPr="000143F1">
        <w:rPr>
          <w:rFonts w:ascii="Book Antiqua" w:eastAsia="Book Antiqua" w:hAnsi="Book Antiqua" w:cs="Book Antiqua"/>
        </w:rPr>
        <w:t xml:space="preserve"> like</w:t>
      </w:r>
      <w:r w:rsidRPr="000143F1">
        <w:rPr>
          <w:rFonts w:ascii="Book Antiqua" w:eastAsia="SimSun" w:hAnsi="Book Antiqua" w:cs="Book Antiqua"/>
          <w:lang w:eastAsia="zh-CN"/>
        </w:rPr>
        <w:t xml:space="preserve"> </w:t>
      </w:r>
      <w:r w:rsidR="00984C79">
        <w:rPr>
          <w:rFonts w:ascii="Book Antiqua" w:eastAsia="Book Antiqua" w:hAnsi="Book Antiqua" w:cs="Book Antiqua"/>
        </w:rPr>
        <w:t>plerixafor</w:t>
      </w:r>
      <w:r w:rsidRPr="000143F1">
        <w:rPr>
          <w:rFonts w:ascii="Book Antiqua" w:eastAsia="SimSun" w:hAnsi="Book Antiqua" w:cs="Book Antiqua"/>
          <w:lang w:eastAsia="zh-CN"/>
        </w:rPr>
        <w:t>.</w:t>
      </w:r>
      <w:r w:rsidR="000C0B03" w:rsidRPr="000143F1">
        <w:rPr>
          <w:rFonts w:ascii="Book Antiqua" w:eastAsia="Book Antiqua" w:hAnsi="Book Antiqua" w:cs="Book Antiqua"/>
        </w:rPr>
        <w:t xml:space="preserve"> </w:t>
      </w:r>
      <w:r w:rsidRPr="000143F1">
        <w:rPr>
          <w:rFonts w:ascii="Book Antiqua" w:eastAsia="Book Antiqua" w:hAnsi="Book Antiqua" w:cs="Book Antiqua"/>
        </w:rPr>
        <w:t xml:space="preserve">A course of myelosuppressive chemotherapy prior to HDCT as a chemo-mobilization strategy not only </w:t>
      </w:r>
      <w:r w:rsidR="000C0B03" w:rsidRPr="000143F1">
        <w:rPr>
          <w:rFonts w:ascii="Book Antiqua" w:eastAsia="Book Antiqua" w:hAnsi="Book Antiqua" w:cs="Book Antiqua"/>
        </w:rPr>
        <w:t xml:space="preserve">increases </w:t>
      </w:r>
      <w:r w:rsidRPr="000143F1">
        <w:rPr>
          <w:rFonts w:ascii="Book Antiqua" w:eastAsia="Book Antiqua" w:hAnsi="Book Antiqua" w:cs="Book Antiqua"/>
        </w:rPr>
        <w:t>stem cell collection, but also provides better control of the underlying malignancy, when active agents or chemotherapy regimens are administered</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31</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32</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xml:space="preserve">. However, an increased risk of infection and hospitalization is </w:t>
      </w:r>
      <w:r w:rsidR="000C0B03" w:rsidRPr="000143F1">
        <w:rPr>
          <w:rFonts w:ascii="Book Antiqua" w:eastAsia="Book Antiqua" w:hAnsi="Book Antiqua" w:cs="Book Antiqua"/>
        </w:rPr>
        <w:t xml:space="preserve">expected </w:t>
      </w:r>
      <w:r w:rsidRPr="000143F1">
        <w:rPr>
          <w:rFonts w:ascii="Book Antiqua" w:eastAsia="Book Antiqua" w:hAnsi="Book Antiqua" w:cs="Book Antiqua"/>
        </w:rPr>
        <w:t>in patients undergoing chemo-mobilization</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31</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p>
    <w:p w14:paraId="6598CAB5" w14:textId="5E3EBB34" w:rsidR="00AF5687" w:rsidRPr="000143F1" w:rsidRDefault="00E95A76" w:rsidP="000E1359">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 xml:space="preserve">In turn, the administration of mobilization agents alone not only has the benefit of relatively predictable kinetics of mobilization, but also a reduced need for hospital care compared </w:t>
      </w:r>
      <w:r w:rsidR="000C0B03" w:rsidRPr="000143F1">
        <w:rPr>
          <w:rFonts w:ascii="Book Antiqua" w:eastAsia="Book Antiqua" w:hAnsi="Book Antiqua" w:cs="Book Antiqua"/>
        </w:rPr>
        <w:t xml:space="preserve">with </w:t>
      </w:r>
      <w:r w:rsidRPr="000143F1">
        <w:rPr>
          <w:rFonts w:ascii="Book Antiqua" w:eastAsia="Book Antiqua" w:hAnsi="Book Antiqua" w:cs="Book Antiqua"/>
        </w:rPr>
        <w:t xml:space="preserve">chemotherapy </w:t>
      </w:r>
      <w:r w:rsidR="000143F1" w:rsidRPr="000143F1">
        <w:rPr>
          <w:rFonts w:ascii="Book Antiqua" w:eastAsia="Book Antiqua" w:hAnsi="Book Antiqua" w:cs="Book Antiqua"/>
        </w:rPr>
        <w:t>because</w:t>
      </w:r>
      <w:r w:rsidR="000C0B03" w:rsidRPr="000143F1">
        <w:rPr>
          <w:rFonts w:ascii="Book Antiqua" w:eastAsia="Book Antiqua" w:hAnsi="Book Antiqua" w:cs="Book Antiqua"/>
        </w:rPr>
        <w:t xml:space="preserve"> of the</w:t>
      </w:r>
      <w:r w:rsidRPr="000143F1">
        <w:rPr>
          <w:rFonts w:ascii="Book Antiqua" w:eastAsia="Book Antiqua" w:hAnsi="Book Antiqua" w:cs="Book Antiqua"/>
        </w:rPr>
        <w:t xml:space="preserve"> minimal side effects of G-CSF</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33,34</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xml:space="preserve">. The most commonly used myeloid growth factor for peripheral stem cell harvesting is G-CSF. </w:t>
      </w:r>
      <w:r w:rsidRPr="000143F1">
        <w:rPr>
          <w:rFonts w:ascii="Book Antiqua" w:eastAsia="Book Antiqua" w:hAnsi="Book Antiqua" w:cs="Book Antiqua"/>
        </w:rPr>
        <w:lastRenderedPageBreak/>
        <w:t>Other alternatives are its pegylated form; pegfilgrastim, and sargramostim; the recombinant human GM-CSF.</w:t>
      </w:r>
      <w:r w:rsidR="000C0B03" w:rsidRPr="000143F1">
        <w:rPr>
          <w:rFonts w:ascii="Book Antiqua" w:eastAsia="Book Antiqua" w:hAnsi="Book Antiqua" w:cs="Book Antiqua"/>
        </w:rPr>
        <w:t xml:space="preserve"> S</w:t>
      </w:r>
      <w:r w:rsidRPr="000143F1">
        <w:rPr>
          <w:rFonts w:ascii="Book Antiqua" w:eastAsia="Book Antiqua" w:hAnsi="Book Antiqua" w:cs="Book Antiqua"/>
        </w:rPr>
        <w:t xml:space="preserve">everal studies now </w:t>
      </w:r>
      <w:r w:rsidR="000C0B03" w:rsidRPr="000143F1">
        <w:rPr>
          <w:rFonts w:ascii="Book Antiqua" w:eastAsia="Book Antiqua" w:hAnsi="Book Antiqua" w:cs="Book Antiqua"/>
        </w:rPr>
        <w:t xml:space="preserve">confirm </w:t>
      </w:r>
      <w:r w:rsidRPr="000143F1">
        <w:rPr>
          <w:rFonts w:ascii="Book Antiqua" w:eastAsia="Book Antiqua" w:hAnsi="Book Antiqua" w:cs="Book Antiqua"/>
        </w:rPr>
        <w:t xml:space="preserve">higher successful rates and twice as many progenitor cells in the circulation when a combination of chemotherapy and G-CSF is </w:t>
      </w:r>
      <w:r w:rsidR="000C0B03" w:rsidRPr="000143F1">
        <w:rPr>
          <w:rFonts w:ascii="Book Antiqua" w:eastAsia="Book Antiqua" w:hAnsi="Book Antiqua" w:cs="Book Antiqua"/>
        </w:rPr>
        <w:t xml:space="preserve">used. Consequently, that </w:t>
      </w:r>
      <w:r w:rsidRPr="000143F1">
        <w:rPr>
          <w:rFonts w:ascii="Book Antiqua" w:eastAsia="Book Antiqua" w:hAnsi="Book Antiqua" w:cs="Book Antiqua"/>
        </w:rPr>
        <w:t>approach is favored by many investigators</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35,36</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p>
    <w:p w14:paraId="31A57106" w14:textId="196A4E86" w:rsidR="00AF5687" w:rsidRPr="000143F1" w:rsidRDefault="00E95A76">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Having said that</w:t>
      </w:r>
      <w:r w:rsidR="000C0B03" w:rsidRPr="000143F1">
        <w:rPr>
          <w:rFonts w:ascii="Book Antiqua" w:eastAsia="Book Antiqua" w:hAnsi="Book Antiqua" w:cs="Book Antiqua"/>
        </w:rPr>
        <w:t>,</w:t>
      </w:r>
      <w:r w:rsidRPr="000143F1">
        <w:rPr>
          <w:rFonts w:ascii="Book Antiqua" w:eastAsia="Book Antiqua" w:hAnsi="Book Antiqua" w:cs="Book Antiqua"/>
        </w:rPr>
        <w:t xml:space="preserve"> the use of newer agents, such as chemokine receptor antagonists, along with the conventional ways of autografting mentioned above has expanded </w:t>
      </w:r>
      <w:r w:rsidR="000C0B03" w:rsidRPr="000143F1">
        <w:rPr>
          <w:rFonts w:ascii="Book Antiqua" w:eastAsia="Book Antiqua" w:hAnsi="Book Antiqua" w:cs="Book Antiqua"/>
        </w:rPr>
        <w:t xml:space="preserve">in </w:t>
      </w:r>
      <w:r w:rsidRPr="000143F1">
        <w:rPr>
          <w:rFonts w:ascii="Book Antiqua" w:eastAsia="Book Antiqua" w:hAnsi="Book Antiqua" w:cs="Book Antiqua"/>
        </w:rPr>
        <w:t>recent years, with promising synergistic results. Plerixafor, a bicyclam molecule derivative that reversibly competes with and inhibits stromal</w:t>
      </w:r>
      <w:r w:rsidR="000C0B03" w:rsidRPr="000143F1">
        <w:rPr>
          <w:rFonts w:ascii="Book Antiqua" w:eastAsia="Book Antiqua" w:hAnsi="Book Antiqua" w:cs="Book Antiqua"/>
        </w:rPr>
        <w:t>-</w:t>
      </w:r>
      <w:r w:rsidRPr="000143F1">
        <w:rPr>
          <w:rFonts w:ascii="Book Antiqua" w:eastAsia="Book Antiqua" w:hAnsi="Book Antiqua" w:cs="Book Antiqua"/>
        </w:rPr>
        <w:t>derived factor-1a (SDF-1a; also known as CXCL12) binding to CXCR4, causes a</w:t>
      </w:r>
      <w:r w:rsidR="000C0B03" w:rsidRPr="000143F1">
        <w:rPr>
          <w:rFonts w:ascii="Book Antiqua" w:eastAsia="Book Antiqua" w:hAnsi="Book Antiqua" w:cs="Book Antiqua"/>
        </w:rPr>
        <w:t>n</w:t>
      </w:r>
      <w:r w:rsidRPr="000143F1">
        <w:rPr>
          <w:rFonts w:ascii="Book Antiqua" w:eastAsia="Book Antiqua" w:hAnsi="Book Antiqua" w:cs="Book Antiqua"/>
        </w:rPr>
        <w:t xml:space="preserve"> </w:t>
      </w:r>
      <w:r w:rsidR="000C0B03" w:rsidRPr="000143F1">
        <w:rPr>
          <w:rFonts w:ascii="Book Antiqua" w:eastAsia="Book Antiqua" w:hAnsi="Book Antiqua" w:cs="Book Antiqua"/>
        </w:rPr>
        <w:t>absolut</w:t>
      </w:r>
      <w:r w:rsidR="001F5DFC" w:rsidRPr="000143F1">
        <w:rPr>
          <w:rFonts w:ascii="Book Antiqua" w:eastAsia="Book Antiqua" w:hAnsi="Book Antiqua" w:cs="Book Antiqua"/>
        </w:rPr>
        <w:t>e</w:t>
      </w:r>
      <w:r w:rsidR="000C0B03" w:rsidRPr="000143F1">
        <w:rPr>
          <w:rFonts w:ascii="Book Antiqua" w:eastAsia="Book Antiqua" w:hAnsi="Book Antiqua" w:cs="Book Antiqua"/>
        </w:rPr>
        <w:t xml:space="preserve"> </w:t>
      </w:r>
      <w:r w:rsidRPr="000143F1">
        <w:rPr>
          <w:rFonts w:ascii="Book Antiqua" w:eastAsia="Book Antiqua" w:hAnsi="Book Antiqua" w:cs="Book Antiqua"/>
        </w:rPr>
        <w:t>peak of CD34+ cells 6-9</w:t>
      </w:r>
      <w:r w:rsidR="000C0B03" w:rsidRPr="000143F1">
        <w:rPr>
          <w:rFonts w:ascii="Book Antiqua" w:eastAsia="Book Antiqua" w:hAnsi="Book Antiqua" w:cs="Book Antiqua"/>
        </w:rPr>
        <w:t xml:space="preserve"> </w:t>
      </w:r>
      <w:r w:rsidRPr="000143F1">
        <w:rPr>
          <w:rFonts w:ascii="Book Antiqua" w:eastAsia="Book Antiqua" w:hAnsi="Book Antiqua" w:cs="Book Antiqua"/>
        </w:rPr>
        <w:t>h after administration</w:t>
      </w:r>
      <w:r w:rsidR="00C20EE4" w:rsidRPr="000143F1">
        <w:rPr>
          <w:rFonts w:ascii="Book Antiqua" w:eastAsia="Book Antiqua" w:hAnsi="Book Antiqua" w:cs="Book Antiqua"/>
        </w:rPr>
        <w:t>.</w:t>
      </w:r>
      <w:r w:rsidRPr="000143F1">
        <w:rPr>
          <w:rFonts w:ascii="Book Antiqua" w:eastAsia="Book Antiqua" w:hAnsi="Book Antiqua" w:cs="Book Antiqua"/>
        </w:rPr>
        <w:t xml:space="preserve"> </w:t>
      </w:r>
      <w:r w:rsidR="00C20EE4" w:rsidRPr="000143F1">
        <w:rPr>
          <w:rFonts w:ascii="Book Antiqua" w:eastAsia="Book Antiqua" w:hAnsi="Book Antiqua" w:cs="Book Antiqua"/>
        </w:rPr>
        <w:t xml:space="preserve">Administration </w:t>
      </w:r>
      <w:r w:rsidRPr="000143F1">
        <w:rPr>
          <w:rFonts w:ascii="Book Antiqua" w:eastAsia="Book Antiqua" w:hAnsi="Book Antiqua" w:cs="Book Antiqua"/>
        </w:rPr>
        <w:t xml:space="preserve">is preferable </w:t>
      </w:r>
      <w:r w:rsidR="00C20EE4" w:rsidRPr="000143F1">
        <w:rPr>
          <w:rFonts w:ascii="Book Antiqua" w:eastAsia="Book Antiqua" w:hAnsi="Book Antiqua" w:cs="Book Antiqua"/>
        </w:rPr>
        <w:t>in</w:t>
      </w:r>
      <w:r w:rsidRPr="000143F1">
        <w:rPr>
          <w:rFonts w:ascii="Book Antiqua" w:eastAsia="Book Antiqua" w:hAnsi="Book Antiqua" w:cs="Book Antiqua"/>
        </w:rPr>
        <w:t xml:space="preserve"> the evening before</w:t>
      </w:r>
      <w:r w:rsidR="00A43349" w:rsidRPr="000143F1">
        <w:rPr>
          <w:rFonts w:ascii="Book Antiqua" w:eastAsia="Book Antiqua" w:hAnsi="Book Antiqua" w:cs="Book Antiqua"/>
        </w:rPr>
        <w:t xml:space="preserve"> apheresis, ideally 8-10 h</w:t>
      </w:r>
      <w:r w:rsidRPr="000143F1">
        <w:rPr>
          <w:rFonts w:ascii="Book Antiqua" w:eastAsia="Book Antiqua" w:hAnsi="Book Antiqua" w:cs="Book Antiqua"/>
        </w:rPr>
        <w:t xml:space="preserve"> before</w:t>
      </w:r>
      <w:r w:rsidR="00C20EE4" w:rsidRPr="000143F1">
        <w:rPr>
          <w:rFonts w:ascii="Book Antiqua" w:eastAsia="Book Antiqua" w:hAnsi="Book Antiqua" w:cs="Book Antiqua"/>
        </w:rPr>
        <w:t xml:space="preserve"> the procedure</w:t>
      </w:r>
      <w:r w:rsidRPr="000143F1">
        <w:rPr>
          <w:rFonts w:ascii="Book Antiqua" w:eastAsia="Book Antiqua" w:hAnsi="Book Antiqua" w:cs="Book Antiqua"/>
        </w:rPr>
        <w:t xml:space="preserve"> to maximize the number of HSCs collected</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37</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xml:space="preserve">. </w:t>
      </w:r>
      <w:r w:rsidR="00C20EE4" w:rsidRPr="000143F1">
        <w:rPr>
          <w:rFonts w:ascii="Book Antiqua" w:eastAsia="Book Antiqua" w:hAnsi="Book Antiqua" w:cs="Book Antiqua"/>
        </w:rPr>
        <w:t>D</w:t>
      </w:r>
      <w:r w:rsidRPr="000143F1">
        <w:rPr>
          <w:rFonts w:ascii="Book Antiqua" w:eastAsia="Book Antiqua" w:hAnsi="Book Antiqua" w:cs="Book Antiqua"/>
        </w:rPr>
        <w:t xml:space="preserve">aily administration of plerixafor in the evening for up to four consecutive days can be </w:t>
      </w:r>
      <w:r w:rsidR="00C20EE4" w:rsidRPr="000143F1">
        <w:rPr>
          <w:rFonts w:ascii="Book Antiqua" w:eastAsia="Book Antiqua" w:hAnsi="Book Antiqua" w:cs="Book Antiqua"/>
        </w:rPr>
        <w:t xml:space="preserve">given, </w:t>
      </w:r>
      <w:r w:rsidRPr="000143F1">
        <w:rPr>
          <w:rFonts w:ascii="Book Antiqua" w:eastAsia="Book Antiqua" w:hAnsi="Book Antiqua" w:cs="Book Antiqua"/>
        </w:rPr>
        <w:t xml:space="preserve">with a morning G-CSF dose along with the apheresis sessions </w:t>
      </w:r>
      <w:r w:rsidR="00C20EE4" w:rsidRPr="000143F1">
        <w:rPr>
          <w:rFonts w:ascii="Book Antiqua" w:eastAsia="Book Antiqua" w:hAnsi="Book Antiqua" w:cs="Book Antiqua"/>
        </w:rPr>
        <w:t xml:space="preserve">if </w:t>
      </w:r>
      <w:r w:rsidRPr="000143F1">
        <w:rPr>
          <w:rFonts w:ascii="Book Antiqua" w:eastAsia="Book Antiqua" w:hAnsi="Book Antiqua" w:cs="Book Antiqua"/>
        </w:rPr>
        <w:t xml:space="preserve">the desired </w:t>
      </w:r>
      <w:r w:rsidR="00646259" w:rsidRPr="000143F1">
        <w:rPr>
          <w:rFonts w:ascii="Book Antiqua" w:eastAsia="Book Antiqua" w:hAnsi="Book Antiqua" w:cs="Book Antiqua"/>
        </w:rPr>
        <w:t>HSC target n</w:t>
      </w:r>
      <w:r w:rsidR="007D1676" w:rsidRPr="000143F1">
        <w:rPr>
          <w:rFonts w:ascii="Book Antiqua" w:eastAsia="Book Antiqua" w:hAnsi="Book Antiqua" w:cs="Book Antiqua"/>
        </w:rPr>
        <w:t>u</w:t>
      </w:r>
      <w:r w:rsidR="00646259" w:rsidRPr="000143F1">
        <w:rPr>
          <w:rFonts w:ascii="Book Antiqua" w:eastAsia="Book Antiqua" w:hAnsi="Book Antiqua" w:cs="Book Antiqua"/>
        </w:rPr>
        <w:t xml:space="preserve">mber </w:t>
      </w:r>
      <w:r w:rsidRPr="000143F1">
        <w:rPr>
          <w:rFonts w:ascii="Book Antiqua" w:eastAsia="Book Antiqua" w:hAnsi="Book Antiqua" w:cs="Book Antiqua"/>
        </w:rPr>
        <w:t>has not been achieved</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38</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However, considering the higher cost of th</w:t>
      </w:r>
      <w:r w:rsidR="00C20EE4" w:rsidRPr="000143F1">
        <w:rPr>
          <w:rFonts w:ascii="Book Antiqua" w:eastAsia="Book Antiqua" w:hAnsi="Book Antiqua" w:cs="Book Antiqua"/>
        </w:rPr>
        <w:t>at</w:t>
      </w:r>
      <w:r w:rsidRPr="000143F1">
        <w:rPr>
          <w:rFonts w:ascii="Book Antiqua" w:eastAsia="Book Antiqua" w:hAnsi="Book Antiqua" w:cs="Book Antiqua"/>
        </w:rPr>
        <w:t xml:space="preserve"> approach, one recognizes the need to establish specific mobilization algorithms in order to maximize the potential of the conventional mobilization agents. </w:t>
      </w:r>
      <w:r w:rsidR="00C20EE4" w:rsidRPr="000143F1">
        <w:rPr>
          <w:rFonts w:ascii="Book Antiqua" w:eastAsia="Book Antiqua" w:hAnsi="Book Antiqua" w:cs="Book Antiqua"/>
        </w:rPr>
        <w:t>That</w:t>
      </w:r>
      <w:r w:rsidRPr="000143F1">
        <w:rPr>
          <w:rFonts w:ascii="Book Antiqua" w:eastAsia="Book Antiqua" w:hAnsi="Book Antiqua" w:cs="Book Antiqua"/>
        </w:rPr>
        <w:t xml:space="preserve"> improve</w:t>
      </w:r>
      <w:r w:rsidR="00C20EE4" w:rsidRPr="000143F1">
        <w:rPr>
          <w:rFonts w:ascii="Book Antiqua" w:eastAsia="Book Antiqua" w:hAnsi="Book Antiqua" w:cs="Book Antiqua"/>
        </w:rPr>
        <w:t>s</w:t>
      </w:r>
      <w:r w:rsidRPr="000143F1">
        <w:rPr>
          <w:rFonts w:ascii="Book Antiqua" w:eastAsia="Book Antiqua" w:hAnsi="Book Antiqua" w:cs="Book Antiqua"/>
        </w:rPr>
        <w:t xml:space="preserve"> the pharmaco-economics of mobilization</w:t>
      </w:r>
      <w:r w:rsidR="00C20EE4" w:rsidRPr="000143F1">
        <w:rPr>
          <w:rFonts w:ascii="Book Antiqua" w:eastAsia="Book Antiqua" w:hAnsi="Book Antiqua" w:cs="Book Antiqua"/>
        </w:rPr>
        <w:t xml:space="preserve"> and</w:t>
      </w:r>
      <w:r w:rsidRPr="000143F1">
        <w:rPr>
          <w:rFonts w:ascii="Book Antiqua" w:eastAsia="Book Antiqua" w:hAnsi="Book Antiqua" w:cs="Book Antiqua"/>
        </w:rPr>
        <w:t xml:space="preserve"> reduc</w:t>
      </w:r>
      <w:r w:rsidR="00C20EE4" w:rsidRPr="000143F1">
        <w:rPr>
          <w:rFonts w:ascii="Book Antiqua" w:eastAsia="Book Antiqua" w:hAnsi="Book Antiqua" w:cs="Book Antiqua"/>
        </w:rPr>
        <w:t>es</w:t>
      </w:r>
      <w:r w:rsidRPr="000143F1">
        <w:rPr>
          <w:rFonts w:ascii="Book Antiqua" w:eastAsia="Book Antiqua" w:hAnsi="Book Antiqua" w:cs="Book Antiqua"/>
        </w:rPr>
        <w:t xml:space="preserve"> the need of rescue remobilization with plerixafor. Nowadays, </w:t>
      </w:r>
      <w:r w:rsidR="00C20EE4" w:rsidRPr="000143F1">
        <w:rPr>
          <w:rFonts w:ascii="Book Antiqua" w:eastAsia="Book Antiqua" w:hAnsi="Book Antiqua" w:cs="Book Antiqua"/>
        </w:rPr>
        <w:t>because of</w:t>
      </w:r>
      <w:r w:rsidRPr="000143F1">
        <w:rPr>
          <w:rFonts w:ascii="Book Antiqua" w:eastAsia="Book Antiqua" w:hAnsi="Book Antiqua" w:cs="Book Antiqua"/>
        </w:rPr>
        <w:t xml:space="preserve"> its high cost, plerixafor use is restricted to patients failing to reach sufficient </w:t>
      </w:r>
      <w:r w:rsidR="0091521D" w:rsidRPr="000143F1">
        <w:rPr>
          <w:rFonts w:ascii="Book Antiqua" w:eastAsia="Book Antiqua" w:hAnsi="Book Antiqua" w:cs="Book Antiqua"/>
        </w:rPr>
        <w:t>PB</w:t>
      </w:r>
      <w:r w:rsidRPr="000143F1">
        <w:rPr>
          <w:rFonts w:ascii="Book Antiqua" w:eastAsia="Book Antiqua" w:hAnsi="Book Antiqua" w:cs="Book Antiqua"/>
        </w:rPr>
        <w:t xml:space="preserve"> CD34+ cell counts (</w:t>
      </w:r>
      <w:r w:rsidR="00C20EE4" w:rsidRPr="00D40F2D">
        <w:rPr>
          <w:rFonts w:ascii="Book Antiqua" w:eastAsia="Book Antiqua" w:hAnsi="Book Antiqua" w:cs="Book Antiqua"/>
          <w:i/>
          <w:iCs/>
        </w:rPr>
        <w:t>i.e.</w:t>
      </w:r>
      <w:r w:rsidR="00C20EE4" w:rsidRPr="000143F1">
        <w:rPr>
          <w:rFonts w:ascii="Book Antiqua" w:eastAsia="Book Antiqua" w:hAnsi="Book Antiqua" w:cs="Book Antiqua"/>
        </w:rPr>
        <w:t xml:space="preserve"> </w:t>
      </w:r>
      <w:r w:rsidRPr="000143F1">
        <w:rPr>
          <w:rFonts w:ascii="Book Antiqua" w:eastAsia="Book Antiqua" w:hAnsi="Book Antiqua" w:cs="Book Antiqua"/>
        </w:rPr>
        <w:t>pre</w:t>
      </w:r>
      <w:r w:rsidR="00984C79">
        <w:rPr>
          <w:rFonts w:ascii="Book Antiqua" w:eastAsia="Book Antiqua" w:hAnsi="Book Antiqua" w:cs="Book Antiqua"/>
        </w:rPr>
        <w:t>emptive</w:t>
      </w:r>
      <w:r w:rsidRPr="000143F1">
        <w:rPr>
          <w:rFonts w:ascii="Book Antiqua" w:eastAsia="Book Antiqua" w:hAnsi="Book Antiqua" w:cs="Book Antiqua"/>
        </w:rPr>
        <w:t xml:space="preserve"> application) on the day </w:t>
      </w:r>
      <w:r w:rsidR="00C20EE4" w:rsidRPr="000143F1">
        <w:rPr>
          <w:rFonts w:ascii="Book Antiqua" w:eastAsia="Book Antiqua" w:hAnsi="Book Antiqua" w:cs="Book Antiqua"/>
        </w:rPr>
        <w:t xml:space="preserve">that </w:t>
      </w:r>
      <w:r w:rsidRPr="000143F1">
        <w:rPr>
          <w:rFonts w:ascii="Book Antiqua" w:eastAsia="Book Antiqua" w:hAnsi="Book Antiqua" w:cs="Book Antiqua"/>
        </w:rPr>
        <w:t xml:space="preserve">apheresis </w:t>
      </w:r>
      <w:r w:rsidR="00C20EE4" w:rsidRPr="000143F1">
        <w:rPr>
          <w:rFonts w:ascii="Book Antiqua" w:eastAsia="Book Antiqua" w:hAnsi="Book Antiqua" w:cs="Book Antiqua"/>
        </w:rPr>
        <w:t xml:space="preserve">is planned to </w:t>
      </w:r>
      <w:r w:rsidRPr="000143F1">
        <w:rPr>
          <w:rFonts w:ascii="Book Antiqua" w:eastAsia="Book Antiqua" w:hAnsi="Book Antiqua" w:cs="Book Antiqua"/>
        </w:rPr>
        <w:t xml:space="preserve">start or </w:t>
      </w:r>
      <w:r w:rsidR="00C20EE4" w:rsidRPr="000143F1">
        <w:rPr>
          <w:rFonts w:ascii="Book Antiqua" w:eastAsia="Book Antiqua" w:hAnsi="Book Antiqua" w:cs="Book Antiqua"/>
        </w:rPr>
        <w:t xml:space="preserve">in </w:t>
      </w:r>
      <w:r w:rsidRPr="000143F1">
        <w:rPr>
          <w:rFonts w:ascii="Book Antiqua" w:eastAsia="Book Antiqua" w:hAnsi="Book Antiqua" w:cs="Book Antiqua"/>
        </w:rPr>
        <w:t>patients failing to collect sufficient CD34+ cells during leukapheresis (</w:t>
      </w:r>
      <w:r w:rsidR="00C20EE4" w:rsidRPr="00D40F2D">
        <w:rPr>
          <w:rFonts w:ascii="Book Antiqua" w:eastAsia="Book Antiqua" w:hAnsi="Book Antiqua" w:cs="Book Antiqua"/>
          <w:i/>
          <w:iCs/>
        </w:rPr>
        <w:t>i.e.</w:t>
      </w:r>
      <w:r w:rsidR="00C20EE4" w:rsidRPr="000143F1">
        <w:rPr>
          <w:rFonts w:ascii="Book Antiqua" w:eastAsia="Book Antiqua" w:hAnsi="Book Antiqua" w:cs="Book Antiqua"/>
        </w:rPr>
        <w:t xml:space="preserve"> </w:t>
      </w:r>
      <w:r w:rsidRPr="000143F1">
        <w:rPr>
          <w:rFonts w:ascii="Book Antiqua" w:eastAsia="Book Antiqua" w:hAnsi="Book Antiqua" w:cs="Book Antiqua"/>
        </w:rPr>
        <w:t>rescue application). Pre</w:t>
      </w:r>
      <w:r w:rsidR="00984C79">
        <w:rPr>
          <w:rFonts w:ascii="Book Antiqua" w:eastAsia="Book Antiqua" w:hAnsi="Book Antiqua" w:cs="Book Antiqua"/>
        </w:rPr>
        <w:t>emptive</w:t>
      </w:r>
      <w:r w:rsidRPr="000143F1">
        <w:rPr>
          <w:rFonts w:ascii="Book Antiqua" w:eastAsia="Book Antiqua" w:hAnsi="Book Antiqua" w:cs="Book Antiqua"/>
        </w:rPr>
        <w:t xml:space="preserve"> use of plerixafor, especially in combination with G-CSF in poor mobilizers has proven to be more cost effective</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39,40</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p>
    <w:p w14:paraId="32EDC2E8" w14:textId="77777777" w:rsidR="00AF5687" w:rsidRPr="000143F1" w:rsidRDefault="00AF5687">
      <w:pPr>
        <w:snapToGrid w:val="0"/>
        <w:spacing w:line="360" w:lineRule="auto"/>
        <w:jc w:val="both"/>
        <w:rPr>
          <w:rFonts w:ascii="Book Antiqua" w:hAnsi="Book Antiqua" w:cs="Book Antiqua"/>
        </w:rPr>
      </w:pPr>
    </w:p>
    <w:p w14:paraId="665AFBF2"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caps/>
          <w:u w:val="single"/>
        </w:rPr>
        <w:t>Mobilization Algorithms to Optimize Mobilization Outcomes</w:t>
      </w:r>
    </w:p>
    <w:p w14:paraId="7E441FF6" w14:textId="522633E6" w:rsidR="00AF5687" w:rsidRPr="000143F1" w:rsidRDefault="00E95A76" w:rsidP="00D40F2D">
      <w:pPr>
        <w:snapToGrid w:val="0"/>
        <w:spacing w:line="360" w:lineRule="auto"/>
        <w:jc w:val="both"/>
        <w:rPr>
          <w:rFonts w:ascii="Book Antiqua" w:hAnsi="Book Antiqua" w:cs="Book Antiqua"/>
        </w:rPr>
      </w:pPr>
      <w:r w:rsidRPr="000143F1">
        <w:rPr>
          <w:rFonts w:ascii="Book Antiqua" w:eastAsia="Book Antiqua" w:hAnsi="Book Antiqua" w:cs="Book Antiqua"/>
        </w:rPr>
        <w:t>In patients with relapsed/refractory GCTs, we and others attempt HSC mobilization preferably after 1 or 2 salvage chemotherapy cycles with TIP or TI followed by the administration of G-CSF between day</w:t>
      </w:r>
      <w:r w:rsidR="00C20EE4" w:rsidRPr="000143F1">
        <w:rPr>
          <w:rFonts w:ascii="Book Antiqua" w:eastAsia="Book Antiqua" w:hAnsi="Book Antiqua" w:cs="Book Antiqua"/>
        </w:rPr>
        <w:t>s</w:t>
      </w:r>
      <w:r w:rsidRPr="000143F1">
        <w:rPr>
          <w:rFonts w:ascii="Book Antiqua" w:eastAsia="Book Antiqua" w:hAnsi="Book Antiqua" w:cs="Book Antiqua"/>
        </w:rPr>
        <w:t xml:space="preserve"> 3 and 11 or until the day when sufficient numbers of CD34+ HSCs have been obtained. This approach is accompanied by frequent measurement of circulating </w:t>
      </w:r>
      <w:r w:rsidR="0091521D" w:rsidRPr="000143F1">
        <w:rPr>
          <w:rFonts w:ascii="Book Antiqua" w:eastAsia="Book Antiqua" w:hAnsi="Book Antiqua" w:cs="Book Antiqua"/>
        </w:rPr>
        <w:t>PB</w:t>
      </w:r>
      <w:r w:rsidRPr="000143F1">
        <w:rPr>
          <w:rFonts w:ascii="Book Antiqua" w:eastAsia="Book Antiqua" w:hAnsi="Book Antiqua" w:cs="Book Antiqua"/>
        </w:rPr>
        <w:t xml:space="preserve"> CD34+/μL counts </w:t>
      </w:r>
      <w:r w:rsidR="00C20EE4" w:rsidRPr="000143F1">
        <w:rPr>
          <w:rFonts w:ascii="Book Antiqua" w:eastAsia="Book Antiqua" w:hAnsi="Book Antiqua" w:cs="Book Antiqua"/>
        </w:rPr>
        <w:t xml:space="preserve">by </w:t>
      </w:r>
      <w:r w:rsidRPr="000143F1">
        <w:rPr>
          <w:rFonts w:ascii="Book Antiqua" w:eastAsia="Book Antiqua" w:hAnsi="Book Antiqua" w:cs="Book Antiqua"/>
        </w:rPr>
        <w:t xml:space="preserve">flow cytometry, usually starting on day 10-11, in order to decide when to perform the apheresis. A mobilization algorithm </w:t>
      </w:r>
      <w:r w:rsidR="00C20EE4" w:rsidRPr="000143F1">
        <w:rPr>
          <w:rFonts w:ascii="Book Antiqua" w:eastAsia="Book Antiqua" w:hAnsi="Book Antiqua" w:cs="Book Antiqua"/>
        </w:rPr>
        <w:lastRenderedPageBreak/>
        <w:t xml:space="preserve">called the </w:t>
      </w:r>
      <w:r w:rsidRPr="000143F1">
        <w:rPr>
          <w:rFonts w:ascii="Book Antiqua" w:eastAsia="Book Antiqua" w:hAnsi="Book Antiqua" w:cs="Book Antiqua"/>
        </w:rPr>
        <w:t>“</w:t>
      </w:r>
      <w:r w:rsidRPr="000143F1">
        <w:rPr>
          <w:rFonts w:ascii="Book Antiqua" w:eastAsia="Book Antiqua" w:hAnsi="Book Antiqua" w:cs="Book Antiqua"/>
          <w:iCs/>
        </w:rPr>
        <w:t>just in time</w:t>
      </w:r>
      <w:r w:rsidRPr="000143F1">
        <w:rPr>
          <w:rFonts w:ascii="Book Antiqua" w:eastAsia="Book Antiqua" w:hAnsi="Book Antiqua" w:cs="Book Antiqua"/>
        </w:rPr>
        <w:t>”</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41</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xml:space="preserve"> approach helps to decide whether the patient is in need of plerixafor. Patients with an absolute number of CD34+ cells &gt;</w:t>
      </w:r>
      <w:r w:rsidRPr="000143F1">
        <w:rPr>
          <w:rFonts w:ascii="Book Antiqua" w:eastAsia="SimSun" w:hAnsi="Book Antiqua" w:cs="Book Antiqua"/>
          <w:lang w:eastAsia="zh-CN"/>
        </w:rPr>
        <w:t xml:space="preserve"> </w:t>
      </w:r>
      <w:r w:rsidRPr="000143F1">
        <w:rPr>
          <w:rFonts w:ascii="Book Antiqua" w:eastAsia="Book Antiqua" w:hAnsi="Book Antiqua" w:cs="Book Antiqua"/>
        </w:rPr>
        <w:t>3 and &lt;</w:t>
      </w:r>
      <w:r w:rsidRPr="000143F1">
        <w:rPr>
          <w:rFonts w:ascii="Book Antiqua" w:eastAsia="SimSun" w:hAnsi="Book Antiqua" w:cs="Book Antiqua"/>
          <w:lang w:eastAsia="zh-CN"/>
        </w:rPr>
        <w:t xml:space="preserve"> </w:t>
      </w:r>
      <w:r w:rsidRPr="000143F1">
        <w:rPr>
          <w:rFonts w:ascii="Book Antiqua" w:eastAsia="Book Antiqua" w:hAnsi="Book Antiqua" w:cs="Book Antiqua"/>
        </w:rPr>
        <w:t>15/μL are the main candidates for plerixafor administration.</w:t>
      </w:r>
      <w:r w:rsidR="00C20EE4" w:rsidRPr="000143F1">
        <w:rPr>
          <w:rFonts w:ascii="Book Antiqua" w:eastAsia="Book Antiqua" w:hAnsi="Book Antiqua" w:cs="Book Antiqua"/>
        </w:rPr>
        <w:t xml:space="preserve"> </w:t>
      </w:r>
      <w:r w:rsidRPr="000143F1">
        <w:rPr>
          <w:rFonts w:ascii="Book Antiqua" w:eastAsia="Book Antiqua" w:hAnsi="Book Antiqua" w:cs="Book Antiqua"/>
        </w:rPr>
        <w:t>Other protocols include “</w:t>
      </w:r>
      <w:r w:rsidRPr="000143F1">
        <w:rPr>
          <w:rFonts w:ascii="Book Antiqua" w:eastAsia="Book Antiqua" w:hAnsi="Book Antiqua" w:cs="Book Antiqua"/>
          <w:iCs/>
        </w:rPr>
        <w:t>one size fits all</w:t>
      </w:r>
      <w:r w:rsidRPr="000143F1">
        <w:rPr>
          <w:rFonts w:ascii="Book Antiqua" w:eastAsia="Book Antiqua" w:hAnsi="Book Antiqua" w:cs="Book Antiqua"/>
        </w:rPr>
        <w:t>”</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42</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xml:space="preserve">, </w:t>
      </w:r>
      <w:r w:rsidR="00C20EE4" w:rsidRPr="000143F1">
        <w:rPr>
          <w:rFonts w:ascii="Book Antiqua" w:eastAsia="Book Antiqua" w:hAnsi="Book Antiqua" w:cs="Book Antiqua"/>
        </w:rPr>
        <w:t xml:space="preserve">in which </w:t>
      </w:r>
      <w:r w:rsidRPr="000143F1">
        <w:rPr>
          <w:rFonts w:ascii="Book Antiqua" w:eastAsia="Book Antiqua" w:hAnsi="Book Antiqua" w:cs="Book Antiqua"/>
        </w:rPr>
        <w:t>a standard technique is applicable to all patients and “</w:t>
      </w:r>
      <w:r w:rsidRPr="000143F1">
        <w:rPr>
          <w:rFonts w:ascii="Book Antiqua" w:eastAsia="Book Antiqua" w:hAnsi="Book Antiqua" w:cs="Book Antiqua"/>
          <w:iCs/>
        </w:rPr>
        <w:t>risk</w:t>
      </w:r>
      <w:r w:rsidR="00C20EE4" w:rsidRPr="000143F1">
        <w:rPr>
          <w:rFonts w:ascii="Book Antiqua" w:eastAsia="Book Antiqua" w:hAnsi="Book Antiqua" w:cs="Book Antiqua"/>
          <w:iCs/>
        </w:rPr>
        <w:t>-</w:t>
      </w:r>
      <w:r w:rsidRPr="000143F1">
        <w:rPr>
          <w:rFonts w:ascii="Book Antiqua" w:eastAsia="Book Antiqua" w:hAnsi="Book Antiqua" w:cs="Book Antiqua"/>
          <w:iCs/>
        </w:rPr>
        <w:t>based approaches</w:t>
      </w:r>
      <w:r w:rsidRPr="000143F1">
        <w:rPr>
          <w:rFonts w:ascii="Book Antiqua" w:eastAsia="Book Antiqua" w:hAnsi="Book Antiqua" w:cs="Book Antiqua"/>
        </w:rPr>
        <w:t>”</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43</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xml:space="preserve">. The latter </w:t>
      </w:r>
      <w:r w:rsidR="00C20EE4" w:rsidRPr="000143F1">
        <w:rPr>
          <w:rFonts w:ascii="Book Antiqua" w:eastAsia="Book Antiqua" w:hAnsi="Book Antiqua" w:cs="Book Antiqua"/>
        </w:rPr>
        <w:t>places</w:t>
      </w:r>
      <w:r w:rsidRPr="000143F1">
        <w:rPr>
          <w:rFonts w:ascii="Book Antiqua" w:eastAsia="Book Antiqua" w:hAnsi="Book Antiqua" w:cs="Book Antiqua"/>
        </w:rPr>
        <w:t xml:space="preserve"> patients into categories, where </w:t>
      </w:r>
      <w:r w:rsidR="00C20EE4" w:rsidRPr="000143F1">
        <w:rPr>
          <w:rFonts w:ascii="Book Antiqua" w:eastAsia="Book Antiqua" w:hAnsi="Book Antiqua" w:cs="Book Antiqua"/>
        </w:rPr>
        <w:t xml:space="preserve">those </w:t>
      </w:r>
      <w:r w:rsidRPr="000143F1">
        <w:rPr>
          <w:rFonts w:ascii="Book Antiqua" w:eastAsia="Book Antiqua" w:hAnsi="Book Antiqua" w:cs="Book Antiqua"/>
        </w:rPr>
        <w:t xml:space="preserve">who meet more of the predefined criteria </w:t>
      </w:r>
      <w:r w:rsidR="00C20EE4" w:rsidRPr="000143F1">
        <w:rPr>
          <w:rFonts w:ascii="Book Antiqua" w:eastAsia="Book Antiqua" w:hAnsi="Book Antiqua" w:cs="Book Antiqua"/>
        </w:rPr>
        <w:t xml:space="preserve">are </w:t>
      </w:r>
      <w:r w:rsidRPr="000143F1">
        <w:rPr>
          <w:rFonts w:ascii="Book Antiqua" w:eastAsia="Book Antiqua" w:hAnsi="Book Antiqua" w:cs="Book Antiqua"/>
        </w:rPr>
        <w:t>more likely to be poor mobilizer</w:t>
      </w:r>
      <w:r w:rsidR="00C20EE4" w:rsidRPr="000143F1">
        <w:rPr>
          <w:rFonts w:ascii="Book Antiqua" w:eastAsia="Book Antiqua" w:hAnsi="Book Antiqua" w:cs="Book Antiqua"/>
        </w:rPr>
        <w:t>s</w:t>
      </w:r>
      <w:r w:rsidRPr="000143F1">
        <w:rPr>
          <w:rFonts w:ascii="Book Antiqua" w:eastAsia="Book Antiqua" w:hAnsi="Book Antiqua" w:cs="Book Antiqua"/>
        </w:rPr>
        <w:t xml:space="preserve">, and thus a different approach must be </w:t>
      </w:r>
      <w:r w:rsidR="00C20EE4" w:rsidRPr="000143F1">
        <w:rPr>
          <w:rFonts w:ascii="Book Antiqua" w:eastAsia="Book Antiqua" w:hAnsi="Book Antiqua" w:cs="Book Antiqua"/>
        </w:rPr>
        <w:t>used</w:t>
      </w:r>
      <w:r w:rsidRPr="000143F1">
        <w:rPr>
          <w:rFonts w:ascii="Book Antiqua" w:eastAsia="Book Antiqua" w:hAnsi="Book Antiqua" w:cs="Book Antiqua"/>
        </w:rPr>
        <w:t>.</w:t>
      </w:r>
      <w:r w:rsidR="00C20EE4" w:rsidRPr="000143F1">
        <w:rPr>
          <w:rFonts w:ascii="Book Antiqua" w:eastAsia="Book Antiqua" w:hAnsi="Book Antiqua" w:cs="Book Antiqua"/>
        </w:rPr>
        <w:t xml:space="preserve"> P</w:t>
      </w:r>
      <w:r w:rsidRPr="000143F1">
        <w:rPr>
          <w:rFonts w:ascii="Book Antiqua" w:eastAsia="Book Antiqua" w:hAnsi="Book Antiqua" w:cs="Book Antiqua"/>
        </w:rPr>
        <w:t>oor mobilizers are defined as those who have received many prior lines and cycles of chemotherapy, particularly those who have been exposed to alkylating agents, irradiation, pre-existing low blood counts, bone marrow involvement by the tumor</w:t>
      </w:r>
      <w:r w:rsidR="000E1359" w:rsidRPr="000143F1">
        <w:rPr>
          <w:rFonts w:ascii="Book Antiqua" w:eastAsia="Book Antiqua" w:hAnsi="Book Antiqua" w:cs="Book Antiqua"/>
        </w:rPr>
        <w:t>,</w:t>
      </w:r>
      <w:r w:rsidRPr="000143F1">
        <w:rPr>
          <w:rFonts w:ascii="Book Antiqua" w:eastAsia="Book Antiqua" w:hAnsi="Book Antiqua" w:cs="Book Antiqua"/>
        </w:rPr>
        <w:t xml:space="preserve"> and advanced age</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39,44</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p>
    <w:p w14:paraId="168B2644" w14:textId="77777777" w:rsidR="00AF5687" w:rsidRPr="000143F1" w:rsidRDefault="00AF5687">
      <w:pPr>
        <w:snapToGrid w:val="0"/>
        <w:spacing w:line="360" w:lineRule="auto"/>
        <w:jc w:val="both"/>
        <w:rPr>
          <w:rFonts w:ascii="Book Antiqua" w:hAnsi="Book Antiqua" w:cs="Book Antiqua"/>
        </w:rPr>
      </w:pPr>
    </w:p>
    <w:p w14:paraId="7347C8F4" w14:textId="06CA1513"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caps/>
          <w:u w:val="single"/>
        </w:rPr>
        <w:t>Understanding the stem cell niche is critical for further pharmacological studies</w:t>
      </w:r>
    </w:p>
    <w:p w14:paraId="0856A3E2" w14:textId="22637B6C" w:rsidR="00AF5687" w:rsidRPr="000143F1" w:rsidRDefault="00E95A76" w:rsidP="00D40F2D">
      <w:pPr>
        <w:snapToGrid w:val="0"/>
        <w:spacing w:line="360" w:lineRule="auto"/>
        <w:jc w:val="both"/>
        <w:rPr>
          <w:rFonts w:ascii="Book Antiqua" w:hAnsi="Book Antiqua" w:cs="Book Antiqua"/>
        </w:rPr>
      </w:pPr>
      <w:r w:rsidRPr="000143F1">
        <w:rPr>
          <w:rFonts w:ascii="Book Antiqua" w:eastAsia="Book Antiqua" w:hAnsi="Book Antiqua" w:cs="Book Antiqua"/>
        </w:rPr>
        <w:t xml:space="preserve">Schofield was the first to propose the concept of </w:t>
      </w:r>
      <w:r w:rsidR="000E1359" w:rsidRPr="000143F1">
        <w:rPr>
          <w:rFonts w:ascii="Book Antiqua" w:eastAsia="Book Antiqua" w:hAnsi="Book Antiqua" w:cs="Book Antiqua"/>
        </w:rPr>
        <w:t>HSCs in 1978</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45</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Since then, many have attempted to virtually define this area</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46-49</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and as a result, we now refer to stem cell niche as the microenvironment where localization and regulation of stem cells takes place. Th</w:t>
      </w:r>
      <w:r w:rsidR="000E1359" w:rsidRPr="000143F1">
        <w:rPr>
          <w:rFonts w:ascii="Book Antiqua" w:eastAsia="Book Antiqua" w:hAnsi="Book Antiqua" w:cs="Book Antiqua"/>
        </w:rPr>
        <w:t>e</w:t>
      </w:r>
      <w:r w:rsidRPr="000143F1">
        <w:rPr>
          <w:rFonts w:ascii="Book Antiqua" w:eastAsia="Book Antiqua" w:hAnsi="Book Antiqua" w:cs="Book Antiqua"/>
        </w:rPr>
        <w:t xml:space="preserve"> area is anatomically located near to the endosteum and is composed by two major compartments</w:t>
      </w:r>
      <w:r w:rsidR="000E1359" w:rsidRPr="000143F1">
        <w:rPr>
          <w:rFonts w:ascii="Book Antiqua" w:eastAsia="Book Antiqua" w:hAnsi="Book Antiqua" w:cs="Book Antiqua"/>
        </w:rPr>
        <w:t>,</w:t>
      </w:r>
      <w:r w:rsidRPr="000143F1">
        <w:rPr>
          <w:rFonts w:ascii="Book Antiqua" w:eastAsia="Book Antiqua" w:hAnsi="Book Antiqua" w:cs="Book Antiqua"/>
        </w:rPr>
        <w:t xml:space="preserve"> the perivascular and the endosteal niche</w:t>
      </w:r>
      <w:r w:rsidR="000E1359" w:rsidRPr="000143F1">
        <w:rPr>
          <w:rFonts w:ascii="Book Antiqua" w:eastAsia="Book Antiqua" w:hAnsi="Book Antiqua" w:cs="Book Antiqua"/>
        </w:rPr>
        <w:t>s</w:t>
      </w:r>
      <w:r w:rsidRPr="000143F1">
        <w:rPr>
          <w:rFonts w:ascii="Book Antiqua" w:eastAsia="Book Antiqua" w:hAnsi="Book Antiqua" w:cs="Book Antiqua"/>
        </w:rPr>
        <w:t>, where cells and molecules dynamically interact</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50,51</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r w:rsidR="000E1359" w:rsidRPr="000143F1">
        <w:rPr>
          <w:rFonts w:ascii="Book Antiqua" w:eastAsia="Book Antiqua" w:hAnsi="Book Antiqua" w:cs="Book Antiqua"/>
        </w:rPr>
        <w:t xml:space="preserve"> </w:t>
      </w:r>
      <w:r w:rsidRPr="000143F1">
        <w:rPr>
          <w:rFonts w:ascii="Book Antiqua" w:eastAsia="Book Antiqua" w:hAnsi="Book Antiqua" w:cs="Book Antiqua"/>
        </w:rPr>
        <w:t>The endosteal niche compartment consist</w:t>
      </w:r>
      <w:r w:rsidR="000E1359" w:rsidRPr="000143F1">
        <w:rPr>
          <w:rFonts w:ascii="Book Antiqua" w:eastAsia="Book Antiqua" w:hAnsi="Book Antiqua" w:cs="Book Antiqua"/>
        </w:rPr>
        <w:t>s</w:t>
      </w:r>
      <w:r w:rsidRPr="000143F1">
        <w:rPr>
          <w:rFonts w:ascii="Book Antiqua" w:eastAsia="Book Antiqua" w:hAnsi="Book Antiqua" w:cs="Book Antiqua"/>
        </w:rPr>
        <w:t xml:space="preserve"> of osteoblasts</w:t>
      </w:r>
      <w:r w:rsidR="000E1359" w:rsidRPr="000143F1">
        <w:rPr>
          <w:rFonts w:ascii="Book Antiqua" w:eastAsia="Book Antiqua" w:hAnsi="Book Antiqua" w:cs="Book Antiqua"/>
        </w:rPr>
        <w:t xml:space="preserve"> and</w:t>
      </w:r>
      <w:r w:rsidRPr="000143F1">
        <w:rPr>
          <w:rFonts w:ascii="Book Antiqua" w:eastAsia="Book Antiqua" w:hAnsi="Book Antiqua" w:cs="Book Antiqua"/>
        </w:rPr>
        <w:t xml:space="preserve"> is critical for supporting the lymphoid progenitors</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52</w:t>
      </w:r>
      <w:r w:rsidRPr="000143F1">
        <w:rPr>
          <w:rFonts w:ascii="Book Antiqua" w:eastAsia="SimSun" w:hAnsi="Book Antiqua" w:cs="Book Antiqua"/>
          <w:vertAlign w:val="superscript"/>
          <w:lang w:eastAsia="zh-CN"/>
        </w:rPr>
        <w:t>]</w:t>
      </w:r>
      <w:r w:rsidR="000E1359" w:rsidRPr="000143F1">
        <w:rPr>
          <w:rFonts w:ascii="Book Antiqua" w:eastAsia="Book Antiqua" w:hAnsi="Book Antiqua" w:cs="Book Antiqua"/>
        </w:rPr>
        <w:t>. It is</w:t>
      </w:r>
      <w:r w:rsidRPr="000143F1">
        <w:rPr>
          <w:rFonts w:ascii="Book Antiqua" w:eastAsia="Book Antiqua" w:hAnsi="Book Antiqua" w:cs="Book Antiqua"/>
        </w:rPr>
        <w:t xml:space="preserve"> a hypoxic environment </w:t>
      </w:r>
      <w:r w:rsidR="000E1359" w:rsidRPr="000143F1">
        <w:rPr>
          <w:rFonts w:ascii="Book Antiqua" w:eastAsia="Book Antiqua" w:hAnsi="Book Antiqua" w:cs="Book Antiqua"/>
        </w:rPr>
        <w:t xml:space="preserve">that </w:t>
      </w:r>
      <w:r w:rsidRPr="000143F1">
        <w:rPr>
          <w:rFonts w:ascii="Book Antiqua" w:eastAsia="Book Antiqua" w:hAnsi="Book Antiqua" w:cs="Book Antiqua"/>
        </w:rPr>
        <w:t>favors the undifferentiated state of HSCs</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53</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where low energy supplies are needed. Hypoxia is a critical component of the HSC niche</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54</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and exposure of HSC</w:t>
      </w:r>
      <w:r w:rsidR="000E1359" w:rsidRPr="000143F1">
        <w:rPr>
          <w:rFonts w:ascii="Book Antiqua" w:eastAsia="Book Antiqua" w:hAnsi="Book Antiqua" w:cs="Book Antiqua"/>
        </w:rPr>
        <w:t>s</w:t>
      </w:r>
      <w:r w:rsidRPr="000143F1">
        <w:rPr>
          <w:rFonts w:ascii="Book Antiqua" w:eastAsia="Book Antiqua" w:hAnsi="Book Antiqua" w:cs="Book Antiqua"/>
        </w:rPr>
        <w:t xml:space="preserve"> to elevated oxygen tissues negatively affects self-renewal and promotes cell</w:t>
      </w:r>
      <w:r w:rsidR="00DD47E6" w:rsidRPr="000143F1">
        <w:rPr>
          <w:rFonts w:ascii="Book Antiqua" w:eastAsia="Book Antiqua" w:hAnsi="Book Antiqua" w:cs="Book Antiqua"/>
        </w:rPr>
        <w:t xml:space="preserve"> </w:t>
      </w:r>
      <w:r w:rsidRPr="000143F1">
        <w:rPr>
          <w:rFonts w:ascii="Book Antiqua" w:eastAsia="Book Antiqua" w:hAnsi="Book Antiqua" w:cs="Book Antiqua"/>
        </w:rPr>
        <w:t>cycle entry, hindering low-cycling proliferation</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54,55</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r w:rsidR="000E1359" w:rsidRPr="000143F1">
        <w:rPr>
          <w:rFonts w:ascii="Book Antiqua" w:eastAsia="Book Antiqua" w:hAnsi="Book Antiqua" w:cs="Book Antiqua"/>
        </w:rPr>
        <w:t xml:space="preserve"> </w:t>
      </w:r>
      <w:r w:rsidRPr="000143F1">
        <w:rPr>
          <w:rFonts w:ascii="Book Antiqua" w:eastAsia="Book Antiqua" w:hAnsi="Book Antiqua" w:cs="Book Antiqua"/>
        </w:rPr>
        <w:t>Low oxygen concentration in the endosteal niche is regulated by hypoxia</w:t>
      </w:r>
      <w:r w:rsidR="00405932" w:rsidRPr="000143F1">
        <w:rPr>
          <w:rFonts w:ascii="Book Antiqua" w:eastAsia="Book Antiqua" w:hAnsi="Book Antiqua" w:cs="Book Antiqua"/>
        </w:rPr>
        <w:t>-</w:t>
      </w:r>
      <w:r w:rsidRPr="000143F1">
        <w:rPr>
          <w:rFonts w:ascii="Book Antiqua" w:eastAsia="Book Antiqua" w:hAnsi="Book Antiqua" w:cs="Book Antiqua"/>
        </w:rPr>
        <w:t>inducible factor-1 (HIF-1), a transcription factor, which under hypoxic conditions, binds in its full heterodimeric form</w:t>
      </w:r>
      <w:r w:rsidR="000E1359" w:rsidRPr="000143F1">
        <w:rPr>
          <w:rFonts w:ascii="Book Antiqua" w:eastAsia="Book Antiqua" w:hAnsi="Book Antiqua" w:cs="Book Antiqua"/>
        </w:rPr>
        <w:t xml:space="preserve"> (</w:t>
      </w:r>
      <w:r w:rsidRPr="000143F1">
        <w:rPr>
          <w:rFonts w:ascii="Book Antiqua" w:eastAsia="Book Antiqua" w:hAnsi="Book Antiqua" w:cs="Book Antiqua"/>
        </w:rPr>
        <w:t xml:space="preserve">HIF1a </w:t>
      </w:r>
      <w:r w:rsidR="000E1359" w:rsidRPr="000143F1">
        <w:rPr>
          <w:rFonts w:ascii="Book Antiqua" w:eastAsia="Book Antiqua" w:hAnsi="Book Antiqua" w:cs="Book Antiqua"/>
        </w:rPr>
        <w:t xml:space="preserve">+ </w:t>
      </w:r>
      <w:r w:rsidRPr="000143F1">
        <w:rPr>
          <w:rFonts w:ascii="Book Antiqua" w:eastAsia="Book Antiqua" w:hAnsi="Book Antiqua" w:cs="Book Antiqua"/>
        </w:rPr>
        <w:t>HIF1b</w:t>
      </w:r>
      <w:r w:rsidR="000E1359" w:rsidRPr="000143F1">
        <w:rPr>
          <w:rFonts w:ascii="Book Antiqua" w:eastAsia="Book Antiqua" w:hAnsi="Book Antiqua" w:cs="Book Antiqua"/>
        </w:rPr>
        <w:t>) to</w:t>
      </w:r>
      <w:r w:rsidRPr="000143F1">
        <w:rPr>
          <w:rFonts w:ascii="Book Antiqua" w:eastAsia="Book Antiqua" w:hAnsi="Book Antiqua" w:cs="Book Antiqua"/>
        </w:rPr>
        <w:t xml:space="preserve"> DNA elements controlling transcription of various genes related to angiogenesis and erythropoiesis, resulting in the upregulation of vascular-endothelial growth (VEGF)</w:t>
      </w:r>
      <w:r w:rsidR="000E1359" w:rsidRPr="000143F1">
        <w:rPr>
          <w:rFonts w:ascii="Book Antiqua" w:eastAsia="Book Antiqua" w:hAnsi="Book Antiqua" w:cs="Book Antiqua"/>
        </w:rPr>
        <w:t>,</w:t>
      </w:r>
      <w:r w:rsidRPr="000143F1">
        <w:rPr>
          <w:rFonts w:ascii="Book Antiqua" w:eastAsia="Book Antiqua" w:hAnsi="Book Antiqua" w:cs="Book Antiqua"/>
        </w:rPr>
        <w:t xml:space="preserve"> </w:t>
      </w:r>
      <w:r w:rsidR="000E1359" w:rsidRPr="000143F1">
        <w:rPr>
          <w:rFonts w:ascii="Book Antiqua" w:eastAsia="Book Antiqua" w:hAnsi="Book Antiqua" w:cs="Book Antiqua"/>
        </w:rPr>
        <w:t xml:space="preserve">which </w:t>
      </w:r>
      <w:r w:rsidRPr="000143F1">
        <w:rPr>
          <w:rFonts w:ascii="Book Antiqua" w:eastAsia="Book Antiqua" w:hAnsi="Book Antiqua" w:cs="Book Antiqua"/>
        </w:rPr>
        <w:t>ultimately leads to vasodilation and HSC mobilization</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56</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p>
    <w:p w14:paraId="1737DB9E" w14:textId="14723C42" w:rsidR="00AF5687" w:rsidRPr="000143F1" w:rsidRDefault="00E95A76" w:rsidP="0096344E">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lastRenderedPageBreak/>
        <w:t>The vascular niche is rich in oxygen, and it is thought that HSCs migrat</w:t>
      </w:r>
      <w:r w:rsidR="00D7183B" w:rsidRPr="000143F1">
        <w:rPr>
          <w:rFonts w:ascii="Book Antiqua" w:eastAsia="Book Antiqua" w:hAnsi="Book Antiqua" w:cs="Book Antiqua"/>
        </w:rPr>
        <w:t>ing</w:t>
      </w:r>
      <w:r w:rsidRPr="000143F1">
        <w:rPr>
          <w:rFonts w:ascii="Book Antiqua" w:eastAsia="Book Antiqua" w:hAnsi="Book Antiqua" w:cs="Book Antiqua"/>
        </w:rPr>
        <w:t xml:space="preserve"> towards </w:t>
      </w:r>
      <w:r w:rsidR="00D7183B" w:rsidRPr="000143F1">
        <w:rPr>
          <w:rFonts w:ascii="Book Antiqua" w:eastAsia="Book Antiqua" w:hAnsi="Book Antiqua" w:cs="Book Antiqua"/>
        </w:rPr>
        <w:t xml:space="preserve">the </w:t>
      </w:r>
      <w:r w:rsidRPr="000143F1">
        <w:rPr>
          <w:rFonts w:ascii="Book Antiqua" w:eastAsia="Book Antiqua" w:hAnsi="Book Antiqua" w:cs="Book Antiqua"/>
        </w:rPr>
        <w:t>niche proliferate and regenerate. This compartment is subcategorized into arterial-perivascular, mesenchymal, and sinusoidal endothelial niche</w:t>
      </w:r>
      <w:r w:rsidR="00D7183B" w:rsidRPr="000143F1">
        <w:rPr>
          <w:rFonts w:ascii="Book Antiqua" w:eastAsia="Book Antiqua" w:hAnsi="Book Antiqua" w:cs="Book Antiqua"/>
        </w:rPr>
        <w:t>s</w:t>
      </w:r>
      <w:r w:rsidRPr="000143F1">
        <w:rPr>
          <w:rFonts w:ascii="Book Antiqua" w:eastAsia="Book Antiqua" w:hAnsi="Book Antiqua" w:cs="Book Antiqua"/>
        </w:rPr>
        <w:t xml:space="preserve">. </w:t>
      </w:r>
      <w:r w:rsidR="00D7183B" w:rsidRPr="000143F1">
        <w:rPr>
          <w:rFonts w:ascii="Book Antiqua" w:eastAsia="Book Antiqua" w:hAnsi="Book Antiqua" w:cs="Book Antiqua"/>
        </w:rPr>
        <w:t xml:space="preserve">Recent </w:t>
      </w:r>
      <w:r w:rsidRPr="000143F1">
        <w:rPr>
          <w:rFonts w:ascii="Book Antiqua" w:eastAsia="Book Antiqua" w:hAnsi="Book Antiqua" w:cs="Book Antiqua"/>
        </w:rPr>
        <w:t>studies showed that the arterial-perivascular niche mostly consists of nestin</w:t>
      </w:r>
      <w:r w:rsidR="00405932" w:rsidRPr="000143F1">
        <w:rPr>
          <w:rFonts w:ascii="Book Antiqua" w:eastAsia="Book Antiqua" w:hAnsi="Book Antiqua" w:cs="Book Antiqua"/>
        </w:rPr>
        <w:t>-</w:t>
      </w:r>
      <w:r w:rsidRPr="000143F1">
        <w:rPr>
          <w:rFonts w:ascii="Book Antiqua" w:eastAsia="Book Antiqua" w:hAnsi="Book Antiqua" w:cs="Book Antiqua"/>
        </w:rPr>
        <w:t>bright (nestin+)-smooth muscle perivascular cells</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57,58</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xml:space="preserve"> </w:t>
      </w:r>
      <w:r w:rsidR="00D7183B" w:rsidRPr="000143F1">
        <w:rPr>
          <w:rFonts w:ascii="Book Antiqua" w:eastAsia="Book Antiqua" w:hAnsi="Book Antiqua" w:cs="Book Antiqua"/>
        </w:rPr>
        <w:t>that</w:t>
      </w:r>
      <w:r w:rsidRPr="000143F1">
        <w:rPr>
          <w:rFonts w:ascii="Book Antiqua" w:eastAsia="Book Antiqua" w:hAnsi="Book Antiqua" w:cs="Book Antiqua"/>
        </w:rPr>
        <w:t xml:space="preserve"> express high levels of CXCL12/SDF1 under steady-state conditions and therefore appear to be strongly associated with both proliferation and maintenance of primitive hematopoietic cells in a quiescent state</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58,59</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r w:rsidR="00D7183B" w:rsidRPr="000143F1">
        <w:rPr>
          <w:rFonts w:ascii="Book Antiqua" w:eastAsia="Book Antiqua" w:hAnsi="Book Antiqua" w:cs="Book Antiqua"/>
        </w:rPr>
        <w:t xml:space="preserve"> T</w:t>
      </w:r>
      <w:r w:rsidRPr="000143F1">
        <w:rPr>
          <w:rFonts w:ascii="Book Antiqua" w:eastAsia="Book Antiqua" w:hAnsi="Book Antiqua" w:cs="Book Antiqua"/>
        </w:rPr>
        <w:t>he endothelial sinusoidal niche is composed of endothelial cells that are nestin-dim/</w:t>
      </w:r>
      <w:r w:rsidR="0069037F" w:rsidRPr="000143F1">
        <w:rPr>
          <w:rFonts w:ascii="Book Antiqua" w:eastAsia="Book Antiqua" w:hAnsi="Book Antiqua" w:cs="Book Antiqua"/>
        </w:rPr>
        <w:t>l</w:t>
      </w:r>
      <w:r w:rsidRPr="000143F1">
        <w:rPr>
          <w:rFonts w:ascii="Book Antiqua" w:eastAsia="Book Antiqua" w:hAnsi="Book Antiqua" w:cs="Book Antiqua"/>
        </w:rPr>
        <w:t xml:space="preserve">eptin receptor-2 (LEPR2) and CXCL12-abudant reticular </w:t>
      </w:r>
      <w:r w:rsidR="00D7183B" w:rsidRPr="000143F1">
        <w:rPr>
          <w:rFonts w:ascii="Book Antiqua" w:eastAsia="Book Antiqua" w:hAnsi="Book Antiqua" w:cs="Book Antiqua"/>
        </w:rPr>
        <w:t xml:space="preserve">(CAR) </w:t>
      </w:r>
      <w:r w:rsidRPr="000143F1">
        <w:rPr>
          <w:rFonts w:ascii="Book Antiqua" w:eastAsia="Book Antiqua" w:hAnsi="Book Antiqua" w:cs="Book Antiqua"/>
        </w:rPr>
        <w:t>cells with high amounts of CXC-L12, which contribute to regeneration after myelotoxic stress</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58</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r w:rsidR="00D7183B" w:rsidRPr="000143F1">
        <w:rPr>
          <w:rFonts w:ascii="Book Antiqua" w:eastAsia="Book Antiqua" w:hAnsi="Book Antiqua" w:cs="Book Antiqua"/>
        </w:rPr>
        <w:t xml:space="preserve"> </w:t>
      </w:r>
      <w:r w:rsidRPr="000143F1">
        <w:rPr>
          <w:rFonts w:ascii="Book Antiqua" w:eastAsia="Book Antiqua" w:hAnsi="Book Antiqua" w:cs="Book Antiqua"/>
        </w:rPr>
        <w:t xml:space="preserve">Several studies showed that as HSCs enter the cell cycle </w:t>
      </w:r>
      <w:r w:rsidR="00D7183B" w:rsidRPr="000143F1">
        <w:rPr>
          <w:rFonts w:ascii="Book Antiqua" w:eastAsia="Book Antiqua" w:hAnsi="Book Antiqua" w:cs="Book Antiqua"/>
        </w:rPr>
        <w:t xml:space="preserve">they </w:t>
      </w:r>
      <w:r w:rsidRPr="000143F1">
        <w:rPr>
          <w:rFonts w:ascii="Book Antiqua" w:eastAsia="Book Antiqua" w:hAnsi="Book Antiqua" w:cs="Book Antiqua"/>
        </w:rPr>
        <w:t xml:space="preserve">relocate from areas rich in nestin-bright perivascular cells to </w:t>
      </w:r>
      <w:r w:rsidR="00D7183B" w:rsidRPr="000143F1">
        <w:rPr>
          <w:rFonts w:ascii="Book Antiqua" w:eastAsia="Book Antiqua" w:hAnsi="Book Antiqua" w:cs="Book Antiqua"/>
        </w:rPr>
        <w:t xml:space="preserve">those rich in </w:t>
      </w:r>
      <w:r w:rsidRPr="000143F1">
        <w:rPr>
          <w:rFonts w:ascii="Book Antiqua" w:eastAsia="Book Antiqua" w:hAnsi="Book Antiqua" w:cs="Book Antiqua"/>
        </w:rPr>
        <w:t>LEPR</w:t>
      </w:r>
      <w:r w:rsidR="00260D80" w:rsidRPr="000143F1">
        <w:rPr>
          <w:rFonts w:ascii="Book Antiqua" w:eastAsia="Book Antiqua" w:hAnsi="Book Antiqua" w:cs="Book Antiqua"/>
        </w:rPr>
        <w:t>2</w:t>
      </w:r>
      <w:r w:rsidRPr="000143F1">
        <w:rPr>
          <w:rFonts w:ascii="Book Antiqua" w:eastAsia="Book Antiqua" w:hAnsi="Book Antiqua" w:cs="Book Antiqua"/>
        </w:rPr>
        <w:t xml:space="preserve">+ cells </w:t>
      </w:r>
      <w:r w:rsidR="00D7183B" w:rsidRPr="000143F1">
        <w:rPr>
          <w:rFonts w:ascii="Book Antiqua" w:eastAsia="Book Antiqua" w:hAnsi="Book Antiqua" w:cs="Book Antiqua"/>
        </w:rPr>
        <w:t>and are</w:t>
      </w:r>
      <w:r w:rsidRPr="000143F1">
        <w:rPr>
          <w:rFonts w:ascii="Book Antiqua" w:eastAsia="Book Antiqua" w:hAnsi="Book Antiqua" w:cs="Book Antiqua"/>
        </w:rPr>
        <w:t xml:space="preserve"> mobilized into the circulation</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58-60</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r w:rsidR="00D7183B" w:rsidRPr="000143F1">
        <w:rPr>
          <w:rFonts w:ascii="Book Antiqua" w:eastAsia="Book Antiqua" w:hAnsi="Book Antiqua" w:cs="Book Antiqua"/>
        </w:rPr>
        <w:t xml:space="preserve"> </w:t>
      </w:r>
      <w:r w:rsidRPr="000143F1">
        <w:rPr>
          <w:rFonts w:ascii="Book Antiqua" w:eastAsia="Book Antiqua" w:hAnsi="Book Antiqua" w:cs="Book Antiqua"/>
        </w:rPr>
        <w:t>In addition to cellular interactions, stem cells are attracted to the bone marrow niche cells through dynamic interactions involving soluble factors (</w:t>
      </w:r>
      <w:r w:rsidR="00D7183B" w:rsidRPr="008034C9">
        <w:rPr>
          <w:rFonts w:ascii="Book Antiqua" w:eastAsia="Book Antiqua" w:hAnsi="Book Antiqua" w:cs="Book Antiqua"/>
          <w:i/>
          <w:iCs/>
        </w:rPr>
        <w:t>e.g.</w:t>
      </w:r>
      <w:r w:rsidR="00D7183B" w:rsidRPr="000143F1">
        <w:rPr>
          <w:rFonts w:ascii="Book Antiqua" w:eastAsia="Book Antiqua" w:hAnsi="Book Antiqua" w:cs="Book Antiqua"/>
        </w:rPr>
        <w:t xml:space="preserve">, </w:t>
      </w:r>
      <w:r w:rsidRPr="000143F1">
        <w:rPr>
          <w:rFonts w:ascii="Book Antiqua" w:eastAsia="Book Antiqua" w:hAnsi="Book Antiqua" w:cs="Book Antiqua"/>
        </w:rPr>
        <w:t>growth factors, chemokines and cytokines</w:t>
      </w:r>
      <w:r w:rsidR="00D7183B" w:rsidRPr="000143F1">
        <w:rPr>
          <w:rFonts w:ascii="Book Antiqua" w:eastAsia="Book Antiqua" w:hAnsi="Book Antiqua" w:cs="Book Antiqua"/>
        </w:rPr>
        <w:t>,</w:t>
      </w:r>
      <w:r w:rsidRPr="000143F1">
        <w:rPr>
          <w:rFonts w:ascii="Book Antiqua" w:eastAsia="Book Antiqua" w:hAnsi="Book Antiqua" w:cs="Book Antiqua"/>
        </w:rPr>
        <w:t xml:space="preserve"> and adhesion molecules</w:t>
      </w:r>
      <w:r w:rsidR="00A77730">
        <w:rPr>
          <w:rFonts w:ascii="Book Antiqua" w:eastAsia="Book Antiqua" w:hAnsi="Book Antiqua" w:cs="Book Antiqua"/>
        </w:rPr>
        <w:t>)</w:t>
      </w:r>
      <w:r w:rsidRPr="000143F1">
        <w:rPr>
          <w:rFonts w:ascii="Book Antiqua" w:eastAsia="Book Antiqua" w:hAnsi="Book Antiqua" w:cs="Book Antiqua"/>
        </w:rPr>
        <w:t>.</w:t>
      </w:r>
    </w:p>
    <w:p w14:paraId="3D87CF82" w14:textId="2C75A5AB" w:rsidR="00AF5687" w:rsidRPr="000143F1" w:rsidRDefault="00B34E1C" w:rsidP="0096344E">
      <w:pPr>
        <w:snapToGrid w:val="0"/>
        <w:spacing w:line="360" w:lineRule="auto"/>
        <w:ind w:firstLineChars="100" w:firstLine="240"/>
        <w:jc w:val="both"/>
        <w:rPr>
          <w:rFonts w:ascii="Book Antiqua" w:hAnsi="Book Antiqua" w:cs="Book Antiqua"/>
        </w:rPr>
      </w:pPr>
      <w:r>
        <w:rPr>
          <w:rFonts w:ascii="Book Antiqua" w:eastAsia="Book Antiqua" w:hAnsi="Book Antiqua" w:cs="Book Antiqua"/>
        </w:rPr>
        <w:t>One of the most critical chemotactic factor</w:t>
      </w:r>
      <w:r w:rsidR="003D4AD6">
        <w:rPr>
          <w:rFonts w:ascii="Book Antiqua" w:eastAsia="Book Antiqua" w:hAnsi="Book Antiqua" w:cs="Book Antiqua"/>
        </w:rPr>
        <w:t>s</w:t>
      </w:r>
      <w:r>
        <w:rPr>
          <w:rFonts w:ascii="Book Antiqua" w:eastAsia="Book Antiqua" w:hAnsi="Book Antiqua" w:cs="Book Antiqua"/>
        </w:rPr>
        <w:t xml:space="preserve">,  </w:t>
      </w:r>
      <w:r w:rsidR="00E95A76" w:rsidRPr="000143F1">
        <w:rPr>
          <w:rFonts w:ascii="Book Antiqua" w:eastAsia="Book Antiqua" w:hAnsi="Book Antiqua" w:cs="Book Antiqua"/>
        </w:rPr>
        <w:t xml:space="preserve">SDF1a </w:t>
      </w:r>
      <w:r w:rsidR="003D4AD6">
        <w:rPr>
          <w:rFonts w:ascii="Book Antiqua" w:eastAsia="Book Antiqua" w:hAnsi="Book Antiqua" w:cs="Book Antiqua"/>
        </w:rPr>
        <w:t>(</w:t>
      </w:r>
      <w:r w:rsidR="00E95A76" w:rsidRPr="000143F1">
        <w:rPr>
          <w:rFonts w:ascii="Book Antiqua" w:eastAsia="Book Antiqua" w:hAnsi="Book Antiqua" w:cs="Book Antiqua"/>
        </w:rPr>
        <w:t>CXCL12</w:t>
      </w:r>
      <w:r w:rsidR="003D4AD6">
        <w:rPr>
          <w:rFonts w:ascii="Book Antiqua" w:eastAsia="Book Antiqua" w:hAnsi="Book Antiqua" w:cs="Book Antiqua"/>
        </w:rPr>
        <w:t>)</w:t>
      </w:r>
      <w:r>
        <w:rPr>
          <w:rFonts w:ascii="Book Antiqua" w:eastAsia="Book Antiqua" w:hAnsi="Book Antiqua" w:cs="Book Antiqua"/>
        </w:rPr>
        <w:t xml:space="preserve">, mainly </w:t>
      </w:r>
      <w:r w:rsidR="00E95A76" w:rsidRPr="000143F1">
        <w:rPr>
          <w:rFonts w:ascii="Book Antiqua" w:eastAsia="Book Antiqua" w:hAnsi="Book Antiqua" w:cs="Book Antiqua"/>
        </w:rPr>
        <w:t>derived from osteoblasts and endothelial cells</w:t>
      </w:r>
      <w:r>
        <w:rPr>
          <w:rFonts w:ascii="Book Antiqua" w:eastAsia="Book Antiqua" w:hAnsi="Book Antiqua" w:cs="Book Antiqua"/>
        </w:rPr>
        <w:t xml:space="preserve">, </w:t>
      </w:r>
      <w:r w:rsidR="00E95A76" w:rsidRPr="000143F1">
        <w:rPr>
          <w:rFonts w:ascii="Book Antiqua" w:eastAsia="Book Antiqua" w:hAnsi="Book Antiqua" w:cs="Book Antiqua"/>
        </w:rPr>
        <w:t>attract HSCs by attaching to their surface chemokine receptor; CXCR4</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vertAlign w:val="superscript"/>
        </w:rPr>
        <w:t>61</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rPr>
        <w:t>.</w:t>
      </w:r>
      <w:r w:rsidR="00D7183B" w:rsidRPr="000143F1">
        <w:rPr>
          <w:rFonts w:ascii="Book Antiqua" w:eastAsia="Book Antiqua" w:hAnsi="Book Antiqua" w:cs="Book Antiqua"/>
        </w:rPr>
        <w:t xml:space="preserve"> </w:t>
      </w:r>
      <w:r w:rsidR="00E95A76" w:rsidRPr="000143F1">
        <w:rPr>
          <w:rFonts w:ascii="Book Antiqua" w:eastAsia="Book Antiqua" w:hAnsi="Book Antiqua" w:cs="Book Antiqua"/>
        </w:rPr>
        <w:t>Other important adhesion molecules are VCAM1 (CD106)</w:t>
      </w:r>
      <w:r w:rsidR="00D7183B" w:rsidRPr="000143F1">
        <w:rPr>
          <w:rFonts w:ascii="Book Antiqua" w:eastAsia="Book Antiqua" w:hAnsi="Book Antiqua" w:cs="Book Antiqua"/>
        </w:rPr>
        <w:t>,</w:t>
      </w:r>
      <w:r w:rsidR="00E95A76" w:rsidRPr="000143F1">
        <w:rPr>
          <w:rFonts w:ascii="Book Antiqua" w:eastAsia="Book Antiqua" w:hAnsi="Book Antiqua" w:cs="Book Antiqua"/>
        </w:rPr>
        <w:t xml:space="preserve"> </w:t>
      </w:r>
      <w:r w:rsidR="00D7183B" w:rsidRPr="000143F1">
        <w:rPr>
          <w:rFonts w:ascii="Book Antiqua" w:eastAsia="Book Antiqua" w:hAnsi="Book Antiqua" w:cs="Book Antiqua"/>
        </w:rPr>
        <w:t xml:space="preserve">which </w:t>
      </w:r>
      <w:r w:rsidR="00E95A76" w:rsidRPr="000143F1">
        <w:rPr>
          <w:rFonts w:ascii="Book Antiqua" w:eastAsia="Book Antiqua" w:hAnsi="Book Antiqua" w:cs="Book Antiqua"/>
        </w:rPr>
        <w:t xml:space="preserve">binds to integrin α4β1, very late antigen-4 </w:t>
      </w:r>
      <w:r w:rsidR="00D7183B" w:rsidRPr="000143F1">
        <w:rPr>
          <w:rFonts w:ascii="Book Antiqua" w:eastAsia="Book Antiqua" w:hAnsi="Book Antiqua" w:cs="Book Antiqua"/>
        </w:rPr>
        <w:t>(</w:t>
      </w:r>
      <w:r w:rsidR="00E95A76" w:rsidRPr="000143F1">
        <w:rPr>
          <w:rFonts w:ascii="Book Antiqua" w:eastAsia="Book Antiqua" w:hAnsi="Book Antiqua" w:cs="Book Antiqua"/>
        </w:rPr>
        <w:t>VLA-4</w:t>
      </w:r>
      <w:r w:rsidR="00D7183B" w:rsidRPr="000143F1">
        <w:rPr>
          <w:rFonts w:ascii="Book Antiqua" w:eastAsia="Book Antiqua" w:hAnsi="Book Antiqua" w:cs="Book Antiqua"/>
        </w:rPr>
        <w:t>)</w:t>
      </w:r>
      <w:r w:rsidR="00E95A76" w:rsidRPr="000143F1">
        <w:rPr>
          <w:rFonts w:ascii="Book Antiqua" w:eastAsia="Book Antiqua" w:hAnsi="Book Antiqua" w:cs="Book Antiqua"/>
        </w:rPr>
        <w:t xml:space="preserve"> on HSCs</w:t>
      </w:r>
      <w:r w:rsidR="00D7183B" w:rsidRPr="000143F1">
        <w:rPr>
          <w:rFonts w:ascii="Book Antiqua" w:eastAsia="Book Antiqua" w:hAnsi="Book Antiqua" w:cs="Book Antiqua"/>
        </w:rPr>
        <w:t>,</w:t>
      </w:r>
      <w:r w:rsidR="00E95A76" w:rsidRPr="000143F1">
        <w:rPr>
          <w:rFonts w:ascii="Book Antiqua" w:eastAsia="Book Antiqua" w:hAnsi="Book Antiqua" w:cs="Book Antiqua"/>
        </w:rPr>
        <w:t xml:space="preserve"> and </w:t>
      </w:r>
      <w:r w:rsidR="0096344E" w:rsidRPr="000143F1">
        <w:rPr>
          <w:rFonts w:ascii="Book Antiqua" w:eastAsia="Book Antiqua" w:hAnsi="Book Antiqua" w:cs="Book Antiqua"/>
        </w:rPr>
        <w:t xml:space="preserve">a </w:t>
      </w:r>
      <w:r w:rsidR="00E95A76" w:rsidRPr="000143F1">
        <w:rPr>
          <w:rFonts w:ascii="Book Antiqua" w:eastAsia="Book Antiqua" w:hAnsi="Book Antiqua" w:cs="Book Antiqua"/>
        </w:rPr>
        <w:t>transmembrane SCF that binds to c-kit (CD117) on HSCs</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vertAlign w:val="superscript"/>
        </w:rPr>
        <w:t>62,63</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rPr>
        <w:t xml:space="preserve">. It is well understood that the breaking down of those tethers is necessary for the release of HSCs </w:t>
      </w:r>
      <w:r w:rsidR="0096344E" w:rsidRPr="000143F1">
        <w:rPr>
          <w:rFonts w:ascii="Book Antiqua" w:eastAsia="Book Antiqua" w:hAnsi="Book Antiqua" w:cs="Book Antiqua"/>
        </w:rPr>
        <w:t>in</w:t>
      </w:r>
      <w:r w:rsidR="00E95A76" w:rsidRPr="000143F1">
        <w:rPr>
          <w:rFonts w:ascii="Book Antiqua" w:eastAsia="Book Antiqua" w:hAnsi="Book Antiqua" w:cs="Book Antiqua"/>
        </w:rPr>
        <w:t>to the circulation.</w:t>
      </w:r>
    </w:p>
    <w:p w14:paraId="1E30872B" w14:textId="015FB02B" w:rsidR="00AF5687" w:rsidRPr="000143F1" w:rsidRDefault="0096344E">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Other c</w:t>
      </w:r>
      <w:r w:rsidR="00E95A76" w:rsidRPr="000143F1">
        <w:rPr>
          <w:rFonts w:ascii="Book Antiqua" w:eastAsia="Book Antiqua" w:hAnsi="Book Antiqua" w:cs="Book Antiqua"/>
        </w:rPr>
        <w:t>ells</w:t>
      </w:r>
      <w:r w:rsidRPr="000143F1">
        <w:rPr>
          <w:rFonts w:ascii="Book Antiqua" w:eastAsia="Book Antiqua" w:hAnsi="Book Antiqua" w:cs="Book Antiqua"/>
        </w:rPr>
        <w:t>, such</w:t>
      </w:r>
      <w:r w:rsidR="00E95A76" w:rsidRPr="000143F1">
        <w:rPr>
          <w:rFonts w:ascii="Book Antiqua" w:eastAsia="Book Antiqua" w:hAnsi="Book Antiqua" w:cs="Book Antiqua"/>
        </w:rPr>
        <w:t xml:space="preserve"> as adipocytes, and macrophages </w:t>
      </w:r>
      <w:r w:rsidR="00A85E8F">
        <w:rPr>
          <w:rFonts w:ascii="Book Antiqua" w:eastAsia="Book Antiqua" w:hAnsi="Book Antiqua" w:cs="Book Antiqua"/>
        </w:rPr>
        <w:t>have</w:t>
      </w:r>
      <w:r w:rsidR="00E95A76" w:rsidRPr="000143F1">
        <w:rPr>
          <w:rFonts w:ascii="Book Antiqua" w:eastAsia="Book Antiqua" w:hAnsi="Book Antiqua" w:cs="Book Antiqua"/>
        </w:rPr>
        <w:t xml:space="preserve"> supporting role</w:t>
      </w:r>
      <w:r w:rsidR="00A85E8F">
        <w:rPr>
          <w:rFonts w:ascii="Book Antiqua" w:eastAsia="Book Antiqua" w:hAnsi="Book Antiqua" w:cs="Book Antiqua"/>
        </w:rPr>
        <w:t>s</w:t>
      </w:r>
      <w:r w:rsidR="00E95A76" w:rsidRPr="000143F1">
        <w:rPr>
          <w:rFonts w:ascii="Book Antiqua" w:eastAsia="Book Antiqua" w:hAnsi="Book Antiqua" w:cs="Book Antiqua"/>
        </w:rPr>
        <w:t xml:space="preserve"> in the BM environment. CD169 macrophages secrete oncostatin-M, which leads to increased CXCL12 production by </w:t>
      </w:r>
      <w:r w:rsidR="00F2692B" w:rsidRPr="000143F1">
        <w:rPr>
          <w:rFonts w:ascii="Book Antiqua" w:eastAsia="Book Antiqua" w:hAnsi="Book Antiqua" w:cs="Book Antiqua"/>
        </w:rPr>
        <w:t>n</w:t>
      </w:r>
      <w:r w:rsidR="00E95A76" w:rsidRPr="000143F1">
        <w:rPr>
          <w:rFonts w:ascii="Book Antiqua" w:eastAsia="Book Antiqua" w:hAnsi="Book Antiqua" w:cs="Book Antiqua"/>
        </w:rPr>
        <w:t xml:space="preserve">estin+ and other mesenchymal cells </w:t>
      </w:r>
      <w:r w:rsidR="00E95A76" w:rsidRPr="000143F1">
        <w:rPr>
          <w:rFonts w:ascii="Book Antiqua" w:eastAsia="Book Antiqua" w:hAnsi="Book Antiqua" w:cs="Book Antiqua"/>
          <w:i/>
          <w:iCs/>
        </w:rPr>
        <w:t>via</w:t>
      </w:r>
      <w:r w:rsidR="00E95A76" w:rsidRPr="000143F1">
        <w:rPr>
          <w:rFonts w:ascii="Book Antiqua" w:eastAsia="Book Antiqua" w:hAnsi="Book Antiqua" w:cs="Book Antiqua"/>
        </w:rPr>
        <w:t xml:space="preserve"> the MAPK-p38 signaling pathway</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vertAlign w:val="superscript"/>
        </w:rPr>
        <w:t>64,65</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rPr>
        <w:t>. Depletion of the macrophages results in down</w:t>
      </w:r>
      <w:r w:rsidR="00405932" w:rsidRPr="000143F1">
        <w:rPr>
          <w:rFonts w:ascii="Book Antiqua" w:eastAsia="Book Antiqua" w:hAnsi="Book Antiqua" w:cs="Book Antiqua"/>
        </w:rPr>
        <w:t>regulation</w:t>
      </w:r>
      <w:r w:rsidR="00E95A76" w:rsidRPr="000143F1">
        <w:rPr>
          <w:rFonts w:ascii="Book Antiqua" w:eastAsia="Book Antiqua" w:hAnsi="Book Antiqua" w:cs="Book Antiqua"/>
        </w:rPr>
        <w:t xml:space="preserve"> of VCAM1, SDF1a, and SCF expression </w:t>
      </w:r>
      <w:r w:rsidRPr="000143F1">
        <w:rPr>
          <w:rFonts w:ascii="Book Antiqua" w:eastAsia="Book Antiqua" w:hAnsi="Book Antiqua" w:cs="Book Antiqua"/>
        </w:rPr>
        <w:t xml:space="preserve">that </w:t>
      </w:r>
      <w:r w:rsidR="00E95A76" w:rsidRPr="000143F1">
        <w:rPr>
          <w:rFonts w:ascii="Book Antiqua" w:eastAsia="Book Antiqua" w:hAnsi="Book Antiqua" w:cs="Book Antiqua"/>
        </w:rPr>
        <w:t>disrupts the normal niche function</w:t>
      </w:r>
      <w:r w:rsidRPr="000143F1">
        <w:rPr>
          <w:rFonts w:ascii="Book Antiqua" w:eastAsia="Book Antiqua" w:hAnsi="Book Antiqua" w:cs="Book Antiqua"/>
        </w:rPr>
        <w:t>s</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vertAlign w:val="superscript"/>
        </w:rPr>
        <w:t>64,65</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rPr>
        <w:t xml:space="preserve">. </w:t>
      </w:r>
      <w:r w:rsidRPr="000143F1">
        <w:rPr>
          <w:rFonts w:ascii="Book Antiqua" w:eastAsia="Book Antiqua" w:hAnsi="Book Antiqua" w:cs="Book Antiqua"/>
        </w:rPr>
        <w:t>T</w:t>
      </w:r>
      <w:r w:rsidR="00E95A76" w:rsidRPr="000143F1">
        <w:rPr>
          <w:rFonts w:ascii="Book Antiqua" w:eastAsia="Book Antiqua" w:hAnsi="Book Antiqua" w:cs="Book Antiqua"/>
        </w:rPr>
        <w:t>he percentage of adipocytes in the BM, derived from mesenchymal cells, increas</w:t>
      </w:r>
      <w:r w:rsidRPr="000143F1">
        <w:rPr>
          <w:rFonts w:ascii="Book Antiqua" w:eastAsia="Book Antiqua" w:hAnsi="Book Antiqua" w:cs="Book Antiqua"/>
        </w:rPr>
        <w:t>es</w:t>
      </w:r>
      <w:r w:rsidR="00E95A76" w:rsidRPr="000143F1">
        <w:rPr>
          <w:rFonts w:ascii="Book Antiqua" w:eastAsia="Book Antiqua" w:hAnsi="Book Antiqua" w:cs="Book Antiqua"/>
        </w:rPr>
        <w:t xml:space="preserve"> with age, leading to a fatty marrow with limited cell proliferation abilit</w:t>
      </w:r>
      <w:r w:rsidRPr="000143F1">
        <w:rPr>
          <w:rFonts w:ascii="Book Antiqua" w:eastAsia="Book Antiqua" w:hAnsi="Book Antiqua" w:cs="Book Antiqua"/>
        </w:rPr>
        <w:t>y</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vertAlign w:val="superscript"/>
        </w:rPr>
        <w:t>66</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rPr>
        <w:t>.</w:t>
      </w:r>
    </w:p>
    <w:p w14:paraId="46BE4766" w14:textId="77777777" w:rsidR="00AF5687" w:rsidRPr="000143F1" w:rsidRDefault="00AF5687">
      <w:pPr>
        <w:snapToGrid w:val="0"/>
        <w:spacing w:line="360" w:lineRule="auto"/>
        <w:jc w:val="both"/>
        <w:rPr>
          <w:rFonts w:ascii="Book Antiqua" w:hAnsi="Book Antiqua" w:cs="Book Antiqua"/>
        </w:rPr>
      </w:pPr>
    </w:p>
    <w:p w14:paraId="0CC5F889"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caps/>
          <w:u w:val="single"/>
        </w:rPr>
        <w:t>Initial Mobilization strategies</w:t>
      </w:r>
    </w:p>
    <w:p w14:paraId="21DC6980" w14:textId="77777777" w:rsidR="00AF5687" w:rsidRPr="000143F1" w:rsidRDefault="00E95A76">
      <w:pPr>
        <w:snapToGrid w:val="0"/>
        <w:spacing w:line="360" w:lineRule="auto"/>
        <w:ind w:hanging="10"/>
        <w:jc w:val="both"/>
        <w:rPr>
          <w:rFonts w:ascii="Book Antiqua" w:hAnsi="Book Antiqua" w:cs="Book Antiqua"/>
          <w:i/>
        </w:rPr>
      </w:pPr>
      <w:r w:rsidRPr="000143F1">
        <w:rPr>
          <w:rFonts w:ascii="Book Antiqua" w:eastAsia="Book Antiqua" w:hAnsi="Book Antiqua" w:cs="Book Antiqua"/>
          <w:b/>
          <w:i/>
          <w:caps/>
        </w:rPr>
        <w:lastRenderedPageBreak/>
        <w:t>U</w:t>
      </w:r>
      <w:r w:rsidR="0069037F" w:rsidRPr="000143F1">
        <w:rPr>
          <w:rFonts w:ascii="Book Antiqua" w:eastAsia="Book Antiqua" w:hAnsi="Book Antiqua" w:cs="Book Antiqua"/>
          <w:b/>
          <w:i/>
        </w:rPr>
        <w:t xml:space="preserve">se of </w:t>
      </w:r>
      <w:r w:rsidRPr="000143F1">
        <w:rPr>
          <w:rFonts w:ascii="Book Antiqua" w:eastAsia="Book Antiqua" w:hAnsi="Book Antiqua" w:cs="Book Antiqua"/>
          <w:b/>
          <w:i/>
          <w:caps/>
        </w:rPr>
        <w:t>G-CSF</w:t>
      </w:r>
      <w:r w:rsidR="0069037F" w:rsidRPr="000143F1">
        <w:rPr>
          <w:rFonts w:ascii="Book Antiqua" w:eastAsia="Book Antiqua" w:hAnsi="Book Antiqua" w:cs="Book Antiqua"/>
          <w:b/>
          <w:i/>
        </w:rPr>
        <w:t xml:space="preserve"> or biosimilar</w:t>
      </w:r>
      <w:r w:rsidRPr="000143F1">
        <w:rPr>
          <w:rFonts w:ascii="Book Antiqua" w:eastAsia="Book Antiqua" w:hAnsi="Book Antiqua" w:cs="Book Antiqua"/>
          <w:b/>
          <w:i/>
          <w:caps/>
        </w:rPr>
        <w:t>*</w:t>
      </w:r>
    </w:p>
    <w:p w14:paraId="5BF945DD" w14:textId="52877286" w:rsidR="00AF5687" w:rsidRPr="000143F1" w:rsidRDefault="00E95A76" w:rsidP="00303BD7">
      <w:pPr>
        <w:snapToGrid w:val="0"/>
        <w:spacing w:line="360" w:lineRule="auto"/>
        <w:ind w:hanging="10"/>
        <w:jc w:val="both"/>
        <w:rPr>
          <w:rFonts w:ascii="Book Antiqua" w:hAnsi="Book Antiqua" w:cs="Book Antiqua"/>
        </w:rPr>
      </w:pPr>
      <w:r w:rsidRPr="000143F1">
        <w:rPr>
          <w:rFonts w:ascii="Book Antiqua" w:eastAsia="Book Antiqua" w:hAnsi="Book Antiqua" w:cs="Book Antiqua"/>
          <w:b/>
          <w:iCs/>
        </w:rPr>
        <w:t xml:space="preserve">Brief </w:t>
      </w:r>
      <w:r w:rsidR="0069037F" w:rsidRPr="000143F1">
        <w:rPr>
          <w:rFonts w:ascii="Book Antiqua" w:eastAsia="Book Antiqua" w:hAnsi="Book Antiqua" w:cs="Book Antiqua"/>
          <w:b/>
          <w:iCs/>
        </w:rPr>
        <w:t>h</w:t>
      </w:r>
      <w:r w:rsidRPr="000143F1">
        <w:rPr>
          <w:rFonts w:ascii="Book Antiqua" w:eastAsia="Book Antiqua" w:hAnsi="Book Antiqua" w:cs="Book Antiqua"/>
          <w:b/>
          <w:iCs/>
        </w:rPr>
        <w:t>istory</w:t>
      </w:r>
      <w:r w:rsidR="0069037F" w:rsidRPr="000143F1">
        <w:rPr>
          <w:rFonts w:ascii="Book Antiqua" w:eastAsiaTheme="minorEastAsia" w:hAnsi="Book Antiqua" w:cs="Book Antiqua"/>
          <w:b/>
          <w:lang w:eastAsia="zh-CN"/>
        </w:rPr>
        <w:t>:</w:t>
      </w:r>
      <w:r w:rsidR="0069037F" w:rsidRPr="000143F1">
        <w:rPr>
          <w:rFonts w:ascii="Book Antiqua" w:eastAsiaTheme="minorEastAsia" w:hAnsi="Book Antiqua" w:cs="Book Antiqua"/>
          <w:lang w:eastAsia="zh-CN"/>
        </w:rPr>
        <w:t xml:space="preserve"> </w:t>
      </w:r>
      <w:r w:rsidR="0096344E" w:rsidRPr="000143F1">
        <w:rPr>
          <w:rFonts w:ascii="Book Antiqua" w:eastAsiaTheme="minorEastAsia" w:hAnsi="Book Antiqua" w:cs="Book Antiqua"/>
          <w:lang w:eastAsia="zh-CN"/>
        </w:rPr>
        <w:t xml:space="preserve">In 1966, </w:t>
      </w:r>
      <w:r w:rsidRPr="000143F1">
        <w:rPr>
          <w:rFonts w:ascii="Book Antiqua" w:eastAsia="Book Antiqua" w:hAnsi="Book Antiqua" w:cs="Book Antiqua"/>
        </w:rPr>
        <w:t xml:space="preserve">Ray Bradley and Don Metcalf were the first to identify agents that </w:t>
      </w:r>
      <w:r w:rsidR="0096344E" w:rsidRPr="000143F1">
        <w:rPr>
          <w:rFonts w:ascii="Book Antiqua" w:eastAsia="Book Antiqua" w:hAnsi="Book Antiqua" w:cs="Book Antiqua"/>
        </w:rPr>
        <w:t xml:space="preserve">can </w:t>
      </w:r>
      <w:r w:rsidRPr="000143F1">
        <w:rPr>
          <w:rFonts w:ascii="Book Antiqua" w:eastAsia="Book Antiqua" w:hAnsi="Book Antiqua" w:cs="Book Antiqua"/>
        </w:rPr>
        <w:t>stimulate colony formation in hematopoietic cells in semi-solid culture</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67</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Later</w:t>
      </w:r>
      <w:r w:rsidR="0096344E" w:rsidRPr="000143F1">
        <w:rPr>
          <w:rFonts w:ascii="Book Antiqua" w:eastAsia="Book Antiqua" w:hAnsi="Book Antiqua" w:cs="Book Antiqua"/>
        </w:rPr>
        <w:t>,</w:t>
      </w:r>
      <w:r w:rsidRPr="000143F1">
        <w:rPr>
          <w:rFonts w:ascii="Book Antiqua" w:eastAsia="Book Antiqua" w:hAnsi="Book Antiqua" w:cs="Book Antiqua"/>
        </w:rPr>
        <w:t xml:space="preserve"> in 1985 Welte </w:t>
      </w:r>
      <w:r w:rsidRPr="000143F1">
        <w:rPr>
          <w:rFonts w:ascii="Book Antiqua" w:eastAsia="Book Antiqua" w:hAnsi="Book Antiqua" w:cs="Book Antiqua"/>
          <w:i/>
          <w:iCs/>
        </w:rPr>
        <w:t>et al</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68</w:t>
      </w:r>
      <w:r w:rsidRPr="000143F1">
        <w:rPr>
          <w:rFonts w:ascii="Book Antiqua" w:eastAsia="SimSun" w:hAnsi="Book Antiqua" w:cs="Book Antiqua"/>
          <w:vertAlign w:val="superscript"/>
          <w:lang w:eastAsia="zh-CN"/>
        </w:rPr>
        <w:t>]</w:t>
      </w:r>
      <w:r w:rsidRPr="000143F1">
        <w:rPr>
          <w:rFonts w:ascii="Book Antiqua" w:eastAsia="Book Antiqua" w:hAnsi="Book Antiqua" w:cs="Book Antiqua"/>
          <w:i/>
          <w:iCs/>
        </w:rPr>
        <w:t xml:space="preserve"> </w:t>
      </w:r>
      <w:r w:rsidRPr="000143F1">
        <w:rPr>
          <w:rFonts w:ascii="Book Antiqua" w:eastAsia="Book Antiqua" w:hAnsi="Book Antiqua" w:cs="Book Antiqua"/>
        </w:rPr>
        <w:t>purified human G-CSF.</w:t>
      </w:r>
      <w:r w:rsidRPr="000143F1">
        <w:rPr>
          <w:rFonts w:ascii="Book Antiqua" w:eastAsia="SimSun" w:hAnsi="Book Antiqua" w:cs="Book Antiqua"/>
          <w:lang w:eastAsia="zh-CN"/>
        </w:rPr>
        <w:t xml:space="preserve"> </w:t>
      </w:r>
      <w:r w:rsidRPr="000143F1">
        <w:rPr>
          <w:rFonts w:ascii="Book Antiqua" w:eastAsia="Book Antiqua" w:hAnsi="Book Antiqua" w:cs="Book Antiqua"/>
        </w:rPr>
        <w:t xml:space="preserve">Nagata </w:t>
      </w:r>
      <w:r w:rsidRPr="000143F1">
        <w:rPr>
          <w:rFonts w:ascii="Book Antiqua" w:eastAsia="Book Antiqua" w:hAnsi="Book Antiqua" w:cs="Book Antiqua"/>
          <w:i/>
          <w:iCs/>
        </w:rPr>
        <w:t>et al</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69</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xml:space="preserve"> in Japan and independently Souza </w:t>
      </w:r>
      <w:r w:rsidRPr="000143F1">
        <w:rPr>
          <w:rFonts w:ascii="Book Antiqua" w:eastAsia="Book Antiqua" w:hAnsi="Book Antiqua" w:cs="Book Antiqua"/>
          <w:i/>
          <w:iCs/>
        </w:rPr>
        <w:t>et al</w:t>
      </w:r>
      <w:r w:rsidRPr="000143F1">
        <w:rPr>
          <w:rFonts w:ascii="Book Antiqua" w:eastAsia="SimSun" w:hAnsi="Book Antiqua" w:cs="Book Antiqua"/>
          <w:vertAlign w:val="superscript"/>
          <w:lang w:eastAsia="zh-CN"/>
        </w:rPr>
        <w:t>[70]</w:t>
      </w:r>
      <w:r w:rsidRPr="000143F1">
        <w:rPr>
          <w:rFonts w:ascii="Book Antiqua" w:eastAsia="Book Antiqua" w:hAnsi="Book Antiqua" w:cs="Book Antiqua"/>
          <w:i/>
          <w:iCs/>
        </w:rPr>
        <w:t xml:space="preserve"> </w:t>
      </w:r>
      <w:r w:rsidRPr="000143F1">
        <w:rPr>
          <w:rFonts w:ascii="Book Antiqua" w:eastAsia="Book Antiqua" w:hAnsi="Book Antiqua" w:cs="Book Antiqua"/>
        </w:rPr>
        <w:t xml:space="preserve">from AMGEN in 1986 cloned the G-CSF gene, resulting in the production </w:t>
      </w:r>
      <w:r w:rsidR="0096344E" w:rsidRPr="000143F1">
        <w:rPr>
          <w:rFonts w:ascii="Book Antiqua" w:eastAsia="Book Antiqua" w:hAnsi="Book Antiqua" w:cs="Book Antiqua"/>
        </w:rPr>
        <w:t xml:space="preserve">and clinical application </w:t>
      </w:r>
      <w:r w:rsidRPr="000143F1">
        <w:rPr>
          <w:rFonts w:ascii="Book Antiqua" w:eastAsia="Book Antiqua" w:hAnsi="Book Antiqua" w:cs="Book Antiqua"/>
        </w:rPr>
        <w:t>of this cytokine.</w:t>
      </w:r>
      <w:r w:rsidR="0096344E" w:rsidRPr="000143F1">
        <w:rPr>
          <w:rFonts w:ascii="Book Antiqua" w:eastAsia="Book Antiqua" w:hAnsi="Book Antiqua" w:cs="Book Antiqua"/>
        </w:rPr>
        <w:t xml:space="preserve"> </w:t>
      </w:r>
      <w:r w:rsidRPr="000143F1">
        <w:rPr>
          <w:rFonts w:ascii="Book Antiqua" w:eastAsia="Book Antiqua" w:hAnsi="Book Antiqua" w:cs="Book Antiqua"/>
        </w:rPr>
        <w:t xml:space="preserve">The first preclinical data to demonstrate mobilization of hematopoietic cells following the administration of G-CSF in mice was in 1986 in a study conducted by Tamura </w:t>
      </w:r>
      <w:r w:rsidRPr="000143F1">
        <w:rPr>
          <w:rFonts w:ascii="Book Antiqua" w:eastAsia="Book Antiqua" w:hAnsi="Book Antiqua" w:cs="Book Antiqua"/>
          <w:i/>
          <w:iCs/>
        </w:rPr>
        <w:t>et al</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71</w:t>
      </w:r>
      <w:r w:rsidRPr="000143F1">
        <w:rPr>
          <w:rFonts w:ascii="Book Antiqua" w:eastAsia="SimSun" w:hAnsi="Book Antiqua" w:cs="Book Antiqua"/>
          <w:vertAlign w:val="superscript"/>
          <w:lang w:eastAsia="zh-CN"/>
        </w:rPr>
        <w:t>]</w:t>
      </w:r>
      <w:r w:rsidR="0096344E" w:rsidRPr="000143F1">
        <w:rPr>
          <w:rFonts w:ascii="Book Antiqua" w:eastAsia="Book Antiqua" w:hAnsi="Book Antiqua" w:cs="Book Antiqua"/>
        </w:rPr>
        <w:t xml:space="preserve">, </w:t>
      </w:r>
      <w:r w:rsidRPr="000143F1">
        <w:rPr>
          <w:rFonts w:ascii="Book Antiqua" w:eastAsia="Book Antiqua" w:hAnsi="Book Antiqua" w:cs="Book Antiqua"/>
        </w:rPr>
        <w:t xml:space="preserve">where an observation of increasing neutrophil counts approximately 2 h after injection made. The following year, Duhrsen </w:t>
      </w:r>
      <w:r w:rsidRPr="000143F1">
        <w:rPr>
          <w:rFonts w:ascii="Book Antiqua" w:eastAsia="Book Antiqua" w:hAnsi="Book Antiqua" w:cs="Book Antiqua"/>
          <w:i/>
          <w:iCs/>
        </w:rPr>
        <w:t>et al</w:t>
      </w:r>
      <w:r w:rsidRPr="000143F1">
        <w:rPr>
          <w:rFonts w:ascii="Book Antiqua" w:eastAsia="SimSun" w:hAnsi="Book Antiqua" w:cs="Book Antiqua"/>
          <w:vertAlign w:val="superscript"/>
          <w:lang w:eastAsia="zh-CN"/>
        </w:rPr>
        <w:t>[72]</w:t>
      </w:r>
      <w:r w:rsidRPr="000143F1">
        <w:rPr>
          <w:rFonts w:ascii="Book Antiqua" w:eastAsia="Book Antiqua" w:hAnsi="Book Antiqua" w:cs="Book Antiqua"/>
        </w:rPr>
        <w:t>,</w:t>
      </w:r>
      <w:r w:rsidRPr="000143F1">
        <w:rPr>
          <w:rFonts w:ascii="Book Antiqua" w:eastAsia="SimSun" w:hAnsi="Book Antiqua" w:cs="Book Antiqua"/>
          <w:lang w:eastAsia="zh-CN"/>
        </w:rPr>
        <w:t xml:space="preserve"> </w:t>
      </w:r>
      <w:r w:rsidRPr="000143F1">
        <w:rPr>
          <w:rFonts w:ascii="Book Antiqua" w:eastAsia="Book Antiqua" w:hAnsi="Book Antiqua" w:cs="Book Antiqua"/>
        </w:rPr>
        <w:t xml:space="preserve">confirmed the mobilizing activity of G-CSF in cancer patients, where an increase of mature and progenitor cells into the circulation was observed. The </w:t>
      </w:r>
      <w:r w:rsidR="0096344E" w:rsidRPr="000143F1">
        <w:rPr>
          <w:rFonts w:ascii="Book Antiqua" w:eastAsia="Book Antiqua" w:hAnsi="Book Antiqua" w:cs="Book Antiqua"/>
        </w:rPr>
        <w:t xml:space="preserve">observations </w:t>
      </w:r>
      <w:r w:rsidRPr="000143F1">
        <w:rPr>
          <w:rFonts w:ascii="Book Antiqua" w:eastAsia="Book Antiqua" w:hAnsi="Book Antiqua" w:cs="Book Antiqua"/>
        </w:rPr>
        <w:t>were the stimuli for further animal studies to determine whether th</w:t>
      </w:r>
      <w:r w:rsidR="0096344E" w:rsidRPr="000143F1">
        <w:rPr>
          <w:rFonts w:ascii="Book Antiqua" w:eastAsia="Book Antiqua" w:hAnsi="Book Antiqua" w:cs="Book Antiqua"/>
        </w:rPr>
        <w:t>e</w:t>
      </w:r>
      <w:r w:rsidRPr="000143F1">
        <w:rPr>
          <w:rFonts w:ascii="Book Antiqua" w:eastAsia="Book Antiqua" w:hAnsi="Book Antiqua" w:cs="Book Antiqua"/>
        </w:rPr>
        <w:t xml:space="preserve"> progenitor cells could be effective for hematopoietic reconstitution</w:t>
      </w:r>
      <w:r w:rsidRPr="000143F1">
        <w:rPr>
          <w:rFonts w:ascii="Book Antiqua" w:eastAsia="SimSun" w:hAnsi="Book Antiqua" w:cs="Book Antiqua"/>
          <w:vertAlign w:val="superscript"/>
          <w:lang w:eastAsia="zh-CN"/>
        </w:rPr>
        <w:t>[73]</w:t>
      </w:r>
      <w:r w:rsidRPr="000143F1">
        <w:rPr>
          <w:rFonts w:ascii="Book Antiqua" w:eastAsia="Book Antiqua" w:hAnsi="Book Antiqua" w:cs="Book Antiqua"/>
        </w:rPr>
        <w:t>.</w:t>
      </w:r>
    </w:p>
    <w:p w14:paraId="04FA200E" w14:textId="77777777" w:rsidR="00AF5687" w:rsidRPr="000143F1" w:rsidRDefault="00AF5687" w:rsidP="001F5DFC">
      <w:pPr>
        <w:snapToGrid w:val="0"/>
        <w:spacing w:line="360" w:lineRule="auto"/>
        <w:jc w:val="both"/>
        <w:rPr>
          <w:rFonts w:ascii="Book Antiqua" w:hAnsi="Book Antiqua" w:cs="Book Antiqua"/>
        </w:rPr>
      </w:pPr>
    </w:p>
    <w:p w14:paraId="4982A526" w14:textId="3861530F" w:rsidR="00AF5687" w:rsidRPr="000143F1" w:rsidRDefault="00E95A76" w:rsidP="00303BD7">
      <w:pPr>
        <w:spacing w:line="360" w:lineRule="auto"/>
        <w:jc w:val="both"/>
        <w:rPr>
          <w:rFonts w:ascii="Book Antiqua" w:hAnsi="Book Antiqua" w:cs="Book Antiqua"/>
        </w:rPr>
      </w:pPr>
      <w:r w:rsidRPr="000143F1">
        <w:rPr>
          <w:rFonts w:ascii="Book Antiqua" w:eastAsia="Book Antiqua" w:hAnsi="Book Antiqua" w:cs="Book Antiqua"/>
          <w:b/>
          <w:iCs/>
        </w:rPr>
        <w:t>Mechanism of action</w:t>
      </w:r>
      <w:r w:rsidR="0069037F" w:rsidRPr="000143F1">
        <w:rPr>
          <w:rFonts w:ascii="Book Antiqua" w:eastAsiaTheme="minorEastAsia" w:hAnsi="Book Antiqua" w:cs="Book Antiqua"/>
          <w:b/>
          <w:lang w:eastAsia="zh-CN"/>
        </w:rPr>
        <w:t xml:space="preserve">: </w:t>
      </w:r>
      <w:r w:rsidRPr="000143F1">
        <w:rPr>
          <w:rFonts w:ascii="Book Antiqua" w:eastAsia="Book Antiqua" w:hAnsi="Book Antiqua" w:cs="Book Antiqua"/>
        </w:rPr>
        <w:t>The G-CSF receptor (G-CSFR) is expressed on a range of hematopoietic cells, including mature neutrophilic granulocytes, myeloid progenitors, and HSCs</w:t>
      </w:r>
      <w:r w:rsidRPr="000143F1">
        <w:rPr>
          <w:rFonts w:ascii="Book Antiqua" w:eastAsia="SimSun" w:hAnsi="Book Antiqua" w:cs="Book Antiqua"/>
          <w:vertAlign w:val="superscript"/>
          <w:lang w:eastAsia="zh-CN"/>
        </w:rPr>
        <w:t>[74]</w:t>
      </w:r>
      <w:r w:rsidRPr="000143F1">
        <w:rPr>
          <w:rFonts w:ascii="Book Antiqua" w:eastAsia="Book Antiqua" w:hAnsi="Book Antiqua" w:cs="Book Antiqua"/>
        </w:rPr>
        <w:t>.</w:t>
      </w:r>
      <w:r w:rsidRPr="000143F1">
        <w:rPr>
          <w:rFonts w:ascii="Book Antiqua" w:eastAsia="SimSun" w:hAnsi="Book Antiqua" w:cs="Book Antiqua"/>
          <w:lang w:eastAsia="zh-CN"/>
        </w:rPr>
        <w:t xml:space="preserve"> </w:t>
      </w:r>
      <w:r w:rsidRPr="000143F1">
        <w:rPr>
          <w:rFonts w:ascii="Book Antiqua" w:eastAsia="Book Antiqua" w:hAnsi="Book Antiqua" w:cs="Book Antiqua"/>
        </w:rPr>
        <w:t>After binding to its ligand</w:t>
      </w:r>
      <w:r w:rsidR="00045086" w:rsidRPr="000143F1">
        <w:rPr>
          <w:rFonts w:ascii="Book Antiqua" w:eastAsia="Book Antiqua" w:hAnsi="Book Antiqua" w:cs="Book Antiqua"/>
        </w:rPr>
        <w:t>,</w:t>
      </w:r>
      <w:r w:rsidRPr="000143F1">
        <w:rPr>
          <w:rFonts w:ascii="Book Antiqua" w:eastAsia="Book Antiqua" w:hAnsi="Book Antiqua" w:cs="Book Antiqua"/>
        </w:rPr>
        <w:t xml:space="preserve"> receptor multimerization and activation of several intracellular signaling cascades occur, including the Jak/Stat/Socs, Ras/Raf/Erk and PI3-kinase/Akt pathways, which ultimately lead</w:t>
      </w:r>
      <w:r w:rsidR="0096344E" w:rsidRPr="000143F1">
        <w:rPr>
          <w:rFonts w:ascii="Book Antiqua" w:eastAsia="Book Antiqua" w:hAnsi="Book Antiqua" w:cs="Book Antiqua"/>
        </w:rPr>
        <w:t>s</w:t>
      </w:r>
      <w:r w:rsidRPr="000143F1">
        <w:rPr>
          <w:rFonts w:ascii="Book Antiqua" w:eastAsia="Book Antiqua" w:hAnsi="Book Antiqua" w:cs="Book Antiqua"/>
        </w:rPr>
        <w:t xml:space="preserve"> to transcriptional changes that have an impact on survival, migration, proliferation</w:t>
      </w:r>
      <w:r w:rsidR="0096344E" w:rsidRPr="000143F1">
        <w:rPr>
          <w:rFonts w:ascii="Book Antiqua" w:eastAsia="Book Antiqua" w:hAnsi="Book Antiqua" w:cs="Book Antiqua"/>
        </w:rPr>
        <w:t>,</w:t>
      </w:r>
      <w:r w:rsidRPr="000143F1">
        <w:rPr>
          <w:rFonts w:ascii="Book Antiqua" w:eastAsia="Book Antiqua" w:hAnsi="Book Antiqua" w:cs="Book Antiqua"/>
        </w:rPr>
        <w:t xml:space="preserve"> and differentiation</w:t>
      </w:r>
      <w:r w:rsidRPr="000143F1">
        <w:rPr>
          <w:rFonts w:ascii="Book Antiqua" w:eastAsia="SimSun" w:hAnsi="Book Antiqua" w:cs="Book Antiqua"/>
          <w:vertAlign w:val="superscript"/>
          <w:lang w:eastAsia="zh-CN"/>
        </w:rPr>
        <w:t>[74]</w:t>
      </w:r>
      <w:r w:rsidRPr="000143F1">
        <w:rPr>
          <w:rFonts w:ascii="Book Antiqua" w:eastAsia="Book Antiqua" w:hAnsi="Book Antiqua" w:cs="Book Antiqua"/>
        </w:rPr>
        <w:t>. G-CSFR signaling also mediates the mobilization of hematopoietic progenitor cells (HPC</w:t>
      </w:r>
      <w:r w:rsidR="0096344E" w:rsidRPr="000143F1">
        <w:rPr>
          <w:rFonts w:ascii="Book Antiqua" w:eastAsia="Book Antiqua" w:hAnsi="Book Antiqua" w:cs="Book Antiqua"/>
        </w:rPr>
        <w:t>s</w:t>
      </w:r>
      <w:r w:rsidRPr="000143F1">
        <w:rPr>
          <w:rFonts w:ascii="Book Antiqua" w:eastAsia="Book Antiqua" w:hAnsi="Book Antiqua" w:cs="Book Antiqua"/>
        </w:rPr>
        <w:t xml:space="preserve">) </w:t>
      </w:r>
      <w:r w:rsidR="0096344E" w:rsidRPr="000143F1">
        <w:rPr>
          <w:rFonts w:ascii="Book Antiqua" w:eastAsia="Book Antiqua" w:hAnsi="Book Antiqua" w:cs="Book Antiqua"/>
        </w:rPr>
        <w:t>and</w:t>
      </w:r>
      <w:r w:rsidRPr="000143F1">
        <w:rPr>
          <w:rFonts w:ascii="Book Antiqua" w:eastAsia="Book Antiqua" w:hAnsi="Book Antiqua" w:cs="Book Antiqua"/>
        </w:rPr>
        <w:t xml:space="preserve"> mature neutrophilic granulocytes from the bone marrow</w:t>
      </w:r>
      <w:r w:rsidRPr="000143F1">
        <w:rPr>
          <w:rFonts w:ascii="Book Antiqua" w:eastAsia="SimSun" w:hAnsi="Book Antiqua" w:cs="Book Antiqua"/>
          <w:vertAlign w:val="superscript"/>
          <w:lang w:eastAsia="zh-CN"/>
        </w:rPr>
        <w:t>[75]</w:t>
      </w:r>
      <w:r w:rsidRPr="000143F1">
        <w:rPr>
          <w:rFonts w:ascii="Book Antiqua" w:eastAsia="Book Antiqua" w:hAnsi="Book Antiqua" w:cs="Book Antiqua"/>
        </w:rPr>
        <w:t>.</w:t>
      </w:r>
      <w:r w:rsidR="0096344E" w:rsidRPr="000143F1">
        <w:rPr>
          <w:rFonts w:ascii="Book Antiqua" w:eastAsia="Book Antiqua" w:hAnsi="Book Antiqua" w:cs="Book Antiqua"/>
        </w:rPr>
        <w:t xml:space="preserve"> </w:t>
      </w:r>
      <w:r w:rsidRPr="000143F1">
        <w:rPr>
          <w:rFonts w:eastAsia="Book Antiqua"/>
        </w:rPr>
        <w:t>Multiple mechanisms have been described to expla</w:t>
      </w:r>
      <w:r w:rsidR="00546338">
        <w:rPr>
          <w:rFonts w:eastAsia="Book Antiqua"/>
        </w:rPr>
        <w:t>i</w:t>
      </w:r>
      <w:r w:rsidRPr="000143F1">
        <w:rPr>
          <w:rFonts w:eastAsia="Book Antiqua"/>
        </w:rPr>
        <w:t xml:space="preserve">n the mechanism of action of G-CSF. </w:t>
      </w:r>
      <w:r w:rsidR="0096344E" w:rsidRPr="000143F1">
        <w:rPr>
          <w:rFonts w:eastAsia="Book Antiqua"/>
        </w:rPr>
        <w:t>Because</w:t>
      </w:r>
      <w:r w:rsidRPr="000143F1">
        <w:rPr>
          <w:rFonts w:eastAsia="Book Antiqua"/>
        </w:rPr>
        <w:t xml:space="preserve"> most of the topics are still poorly understood, further studies are required. It has been previously hypothesized that the mechanism of mobilization </w:t>
      </w:r>
      <w:r w:rsidR="000A45B6" w:rsidRPr="000143F1">
        <w:rPr>
          <w:rFonts w:eastAsia="Book Antiqua"/>
        </w:rPr>
        <w:t xml:space="preserve">by </w:t>
      </w:r>
      <w:r w:rsidRPr="000143F1">
        <w:rPr>
          <w:rFonts w:eastAsia="Book Antiqua"/>
        </w:rPr>
        <w:t>G-CSF is indirect, based on the fact that HSCs themselves, in order to mobilize, do not express the G-CSFR receptor</w:t>
      </w:r>
      <w:r w:rsidRPr="000143F1">
        <w:rPr>
          <w:rFonts w:eastAsia="SimSun"/>
          <w:vertAlign w:val="superscript"/>
          <w:lang w:eastAsia="zh-CN"/>
        </w:rPr>
        <w:t>[76]</w:t>
      </w:r>
      <w:r w:rsidRPr="000143F1">
        <w:rPr>
          <w:rFonts w:eastAsia="Book Antiqua"/>
        </w:rPr>
        <w:t xml:space="preserve">, which </w:t>
      </w:r>
      <w:r w:rsidRPr="00303BD7">
        <w:rPr>
          <w:rFonts w:ascii="Book Antiqua" w:eastAsia="Book Antiqua" w:hAnsi="Book Antiqua"/>
        </w:rPr>
        <w:t>is mainly expressed on the surface of macrophages and osteomacs</w:t>
      </w:r>
      <w:r w:rsidRPr="00303BD7">
        <w:rPr>
          <w:rFonts w:ascii="Book Antiqua" w:eastAsia="SimSun" w:hAnsi="Book Antiqua"/>
          <w:vertAlign w:val="superscript"/>
        </w:rPr>
        <w:t>[</w:t>
      </w:r>
      <w:r w:rsidRPr="00303BD7">
        <w:rPr>
          <w:rFonts w:ascii="Book Antiqua" w:eastAsia="Book Antiqua" w:hAnsi="Book Antiqua"/>
          <w:vertAlign w:val="superscript"/>
        </w:rPr>
        <w:t>77</w:t>
      </w:r>
      <w:r w:rsidRPr="00303BD7">
        <w:rPr>
          <w:rFonts w:ascii="Book Antiqua" w:eastAsia="SimSun" w:hAnsi="Book Antiqua"/>
          <w:vertAlign w:val="superscript"/>
        </w:rPr>
        <w:t>]</w:t>
      </w:r>
      <w:r w:rsidRPr="00303BD7">
        <w:rPr>
          <w:rFonts w:ascii="Book Antiqua" w:eastAsia="Book Antiqua" w:hAnsi="Book Antiqua"/>
        </w:rPr>
        <w:t>.</w:t>
      </w:r>
      <w:r w:rsidR="000A45B6" w:rsidRPr="00303BD7">
        <w:rPr>
          <w:rFonts w:ascii="Book Antiqua" w:eastAsia="Book Antiqua" w:hAnsi="Book Antiqua"/>
        </w:rPr>
        <w:t xml:space="preserve"> </w:t>
      </w:r>
      <w:r w:rsidR="00E57E1A" w:rsidRPr="00303BD7">
        <w:rPr>
          <w:rFonts w:ascii="Book Antiqua" w:eastAsia="Book Antiqua" w:hAnsi="Book Antiqua"/>
        </w:rPr>
        <w:t xml:space="preserve">(1) </w:t>
      </w:r>
      <w:r w:rsidRPr="00303BD7">
        <w:rPr>
          <w:rFonts w:ascii="Book Antiqua" w:eastAsia="Book Antiqua" w:hAnsi="Book Antiqua"/>
        </w:rPr>
        <w:t xml:space="preserve">The </w:t>
      </w:r>
      <w:r w:rsidR="001F5DFC" w:rsidRPr="000143F1">
        <w:rPr>
          <w:rFonts w:ascii="Book Antiqua" w:eastAsia="Book Antiqua" w:hAnsi="Book Antiqua"/>
        </w:rPr>
        <w:t xml:space="preserve">first mechanism includes the </w:t>
      </w:r>
      <w:r w:rsidRPr="00303BD7">
        <w:rPr>
          <w:rFonts w:ascii="Book Antiqua" w:eastAsia="Book Antiqua" w:hAnsi="Book Antiqua"/>
        </w:rPr>
        <w:t>role of proteases</w:t>
      </w:r>
      <w:r w:rsidR="001F5DFC" w:rsidRPr="000143F1">
        <w:rPr>
          <w:rFonts w:ascii="Book Antiqua" w:eastAsiaTheme="minorEastAsia" w:hAnsi="Book Antiqua"/>
        </w:rPr>
        <w:t>.</w:t>
      </w:r>
      <w:r w:rsidR="00E57E1A" w:rsidRPr="00303BD7">
        <w:rPr>
          <w:rFonts w:ascii="Book Antiqua" w:eastAsiaTheme="minorEastAsia" w:hAnsi="Book Antiqua"/>
        </w:rPr>
        <w:t xml:space="preserve"> </w:t>
      </w:r>
      <w:r w:rsidRPr="00303BD7">
        <w:rPr>
          <w:rFonts w:ascii="Book Antiqua" w:eastAsia="Book Antiqua" w:hAnsi="Book Antiqua"/>
        </w:rPr>
        <w:t>It is known that following G</w:t>
      </w:r>
      <w:r w:rsidR="00405932" w:rsidRPr="00303BD7">
        <w:rPr>
          <w:rFonts w:ascii="Book Antiqua" w:eastAsia="Book Antiqua" w:hAnsi="Book Antiqua"/>
        </w:rPr>
        <w:t>-CSF</w:t>
      </w:r>
      <w:r w:rsidRPr="00303BD7">
        <w:rPr>
          <w:rFonts w:ascii="Book Antiqua" w:eastAsia="Book Antiqua" w:hAnsi="Book Antiqua"/>
        </w:rPr>
        <w:t xml:space="preserve"> administration</w:t>
      </w:r>
      <w:r w:rsidR="000A45B6" w:rsidRPr="00303BD7">
        <w:rPr>
          <w:rFonts w:ascii="Book Antiqua" w:eastAsia="Book Antiqua" w:hAnsi="Book Antiqua"/>
        </w:rPr>
        <w:t>,</w:t>
      </w:r>
      <w:r w:rsidRPr="00303BD7">
        <w:rPr>
          <w:rFonts w:ascii="Book Antiqua" w:eastAsia="Book Antiqua" w:hAnsi="Book Antiqua"/>
        </w:rPr>
        <w:t xml:space="preserve"> an increase in the number of granulocytes </w:t>
      </w:r>
      <w:r w:rsidR="000A45B6" w:rsidRPr="00303BD7">
        <w:rPr>
          <w:rFonts w:ascii="Book Antiqua" w:eastAsia="Book Antiqua" w:hAnsi="Book Antiqua"/>
        </w:rPr>
        <w:t>occurs</w:t>
      </w:r>
      <w:r w:rsidRPr="00303BD7">
        <w:rPr>
          <w:rFonts w:ascii="Book Antiqua" w:eastAsia="Book Antiqua" w:hAnsi="Book Antiqua"/>
        </w:rPr>
        <w:t>. Th</w:t>
      </w:r>
      <w:r w:rsidR="000A45B6" w:rsidRPr="00303BD7">
        <w:rPr>
          <w:rFonts w:ascii="Book Antiqua" w:eastAsia="Book Antiqua" w:hAnsi="Book Antiqua"/>
        </w:rPr>
        <w:t>e</w:t>
      </w:r>
      <w:r w:rsidRPr="00303BD7">
        <w:rPr>
          <w:rFonts w:ascii="Book Antiqua" w:eastAsia="Book Antiqua" w:hAnsi="Book Antiqua"/>
        </w:rPr>
        <w:t xml:space="preserve"> increase is accompanied by the </w:t>
      </w:r>
      <w:r w:rsidR="00045086" w:rsidRPr="00303BD7">
        <w:rPr>
          <w:rFonts w:ascii="Book Antiqua" w:eastAsia="Book Antiqua" w:hAnsi="Book Antiqua"/>
        </w:rPr>
        <w:t xml:space="preserve">production </w:t>
      </w:r>
      <w:r w:rsidRPr="00303BD7">
        <w:rPr>
          <w:rFonts w:ascii="Book Antiqua" w:eastAsia="Book Antiqua" w:hAnsi="Book Antiqua"/>
        </w:rPr>
        <w:t xml:space="preserve">of large amounts of proteases such as neutrophil elastase, cathepsin, </w:t>
      </w:r>
      <w:r w:rsidR="001F5DFC" w:rsidRPr="00303BD7">
        <w:rPr>
          <w:rFonts w:ascii="Book Antiqua" w:eastAsia="Book Antiqua" w:hAnsi="Book Antiqua"/>
        </w:rPr>
        <w:t xml:space="preserve">and </w:t>
      </w:r>
      <w:r w:rsidRPr="00303BD7">
        <w:rPr>
          <w:rFonts w:ascii="Book Antiqua" w:eastAsia="Book Antiqua" w:hAnsi="Book Antiqua"/>
        </w:rPr>
        <w:t>MMP-9</w:t>
      </w:r>
      <w:r w:rsidR="001F5DFC" w:rsidRPr="000143F1">
        <w:rPr>
          <w:rFonts w:ascii="Book Antiqua" w:eastAsia="Book Antiqua" w:hAnsi="Book Antiqua"/>
        </w:rPr>
        <w:t xml:space="preserve"> </w:t>
      </w:r>
      <w:r w:rsidR="001F5DFC" w:rsidRPr="000143F1">
        <w:rPr>
          <w:rFonts w:ascii="Book Antiqua" w:eastAsia="Book Antiqua" w:hAnsi="Book Antiqua" w:cs="Book Antiqua"/>
        </w:rPr>
        <w:t>by neutrophils</w:t>
      </w:r>
      <w:r w:rsidRPr="00303BD7">
        <w:rPr>
          <w:rFonts w:ascii="Book Antiqua" w:eastAsia="SimSun" w:hAnsi="Book Antiqua"/>
          <w:vertAlign w:val="superscript"/>
        </w:rPr>
        <w:t>[</w:t>
      </w:r>
      <w:r w:rsidRPr="00303BD7">
        <w:rPr>
          <w:rFonts w:ascii="Book Antiqua" w:eastAsia="Book Antiqua" w:hAnsi="Book Antiqua"/>
          <w:vertAlign w:val="superscript"/>
        </w:rPr>
        <w:t>78</w:t>
      </w:r>
      <w:r w:rsidRPr="00303BD7">
        <w:rPr>
          <w:rFonts w:ascii="Book Antiqua" w:eastAsia="SimSun" w:hAnsi="Book Antiqua"/>
          <w:vertAlign w:val="superscript"/>
        </w:rPr>
        <w:t>]</w:t>
      </w:r>
      <w:r w:rsidRPr="00303BD7">
        <w:rPr>
          <w:rFonts w:ascii="Book Antiqua" w:eastAsia="Book Antiqua" w:hAnsi="Book Antiqua"/>
        </w:rPr>
        <w:t xml:space="preserve">, which in combination </w:t>
      </w:r>
      <w:r w:rsidRPr="00303BD7">
        <w:rPr>
          <w:rFonts w:ascii="Book Antiqua" w:eastAsia="Book Antiqua" w:hAnsi="Book Antiqua"/>
        </w:rPr>
        <w:lastRenderedPageBreak/>
        <w:t>with other proteases, such as the CD26 dipeptidase</w:t>
      </w:r>
      <w:r w:rsidRPr="00303BD7">
        <w:rPr>
          <w:rFonts w:ascii="Book Antiqua" w:eastAsia="SimSun" w:hAnsi="Book Antiqua"/>
          <w:vertAlign w:val="superscript"/>
        </w:rPr>
        <w:t>[</w:t>
      </w:r>
      <w:r w:rsidRPr="00303BD7">
        <w:rPr>
          <w:rFonts w:ascii="Book Antiqua" w:eastAsia="Book Antiqua" w:hAnsi="Book Antiqua"/>
          <w:vertAlign w:val="superscript"/>
        </w:rPr>
        <w:t>79</w:t>
      </w:r>
      <w:r w:rsidRPr="00303BD7">
        <w:rPr>
          <w:rFonts w:ascii="Book Antiqua" w:eastAsia="SimSun" w:hAnsi="Book Antiqua"/>
          <w:vertAlign w:val="superscript"/>
        </w:rPr>
        <w:t>]</w:t>
      </w:r>
      <w:r w:rsidRPr="00303BD7">
        <w:rPr>
          <w:rFonts w:ascii="Book Antiqua" w:eastAsia="Book Antiqua" w:hAnsi="Book Antiqua"/>
        </w:rPr>
        <w:t>, inactivate multiple adhesion molecules (VCAM1, CXCR4, fibronectin, c-kit, SCF,</w:t>
      </w:r>
      <w:r w:rsidR="00045086" w:rsidRPr="00303BD7">
        <w:rPr>
          <w:rFonts w:ascii="Book Antiqua" w:eastAsia="Book Antiqua" w:hAnsi="Book Antiqua"/>
        </w:rPr>
        <w:t xml:space="preserve"> </w:t>
      </w:r>
      <w:r w:rsidRPr="00303BD7">
        <w:rPr>
          <w:rFonts w:ascii="Book Antiqua" w:eastAsia="Book Antiqua" w:hAnsi="Book Antiqua"/>
        </w:rPr>
        <w:t xml:space="preserve">OPN), thereby disrupting their attachment to the VLA4 receptor and weakening </w:t>
      </w:r>
      <w:r w:rsidR="001F5DFC" w:rsidRPr="000143F1">
        <w:rPr>
          <w:rFonts w:ascii="Book Antiqua" w:eastAsia="Book Antiqua" w:hAnsi="Book Antiqua"/>
        </w:rPr>
        <w:t>intracellular</w:t>
      </w:r>
      <w:r w:rsidRPr="00303BD7">
        <w:rPr>
          <w:rFonts w:ascii="Book Antiqua" w:eastAsia="Book Antiqua" w:hAnsi="Book Antiqua"/>
        </w:rPr>
        <w:t xml:space="preserve"> adhesive interactions</w:t>
      </w:r>
      <w:r w:rsidRPr="00303BD7">
        <w:rPr>
          <w:rFonts w:ascii="Book Antiqua" w:eastAsia="SimSun" w:hAnsi="Book Antiqua"/>
          <w:vertAlign w:val="superscript"/>
        </w:rPr>
        <w:t>[</w:t>
      </w:r>
      <w:r w:rsidRPr="00303BD7">
        <w:rPr>
          <w:rFonts w:ascii="Book Antiqua" w:eastAsia="Book Antiqua" w:hAnsi="Book Antiqua"/>
          <w:vertAlign w:val="superscript"/>
        </w:rPr>
        <w:t>80-83</w:t>
      </w:r>
      <w:r w:rsidRPr="00303BD7">
        <w:rPr>
          <w:rFonts w:ascii="Book Antiqua" w:eastAsia="SimSun" w:hAnsi="Book Antiqua"/>
          <w:vertAlign w:val="superscript"/>
        </w:rPr>
        <w:t>]</w:t>
      </w:r>
      <w:r w:rsidRPr="00303BD7">
        <w:rPr>
          <w:rFonts w:ascii="Book Antiqua" w:eastAsia="Book Antiqua" w:hAnsi="Book Antiqua"/>
        </w:rPr>
        <w:t>.</w:t>
      </w:r>
      <w:r w:rsidR="001F5DFC" w:rsidRPr="000143F1">
        <w:rPr>
          <w:rFonts w:ascii="Book Antiqua" w:hAnsi="Book Antiqua"/>
        </w:rPr>
        <w:t xml:space="preserve"> </w:t>
      </w:r>
      <w:r w:rsidRPr="00303BD7">
        <w:rPr>
          <w:rFonts w:ascii="Book Antiqua" w:eastAsia="Book Antiqua" w:hAnsi="Book Antiqua"/>
        </w:rPr>
        <w:t>One of the most important mechanism is the induced proteolytic clearance and degradation of SDF1 (CXCL12) in the bone marrow. Matrix metalloproteinase (MMP)-9</w:t>
      </w:r>
      <w:r w:rsidRPr="00303BD7">
        <w:rPr>
          <w:rFonts w:ascii="Book Antiqua" w:eastAsia="SimSun" w:hAnsi="Book Antiqua"/>
          <w:vertAlign w:val="superscript"/>
        </w:rPr>
        <w:t>[</w:t>
      </w:r>
      <w:r w:rsidRPr="00303BD7">
        <w:rPr>
          <w:rFonts w:ascii="Book Antiqua" w:eastAsia="Book Antiqua" w:hAnsi="Book Antiqua"/>
          <w:vertAlign w:val="superscript"/>
        </w:rPr>
        <w:t>84,85</w:t>
      </w:r>
      <w:r w:rsidRPr="00303BD7">
        <w:rPr>
          <w:rFonts w:ascii="Book Antiqua" w:eastAsia="SimSun" w:hAnsi="Book Antiqua"/>
          <w:vertAlign w:val="superscript"/>
        </w:rPr>
        <w:t>]</w:t>
      </w:r>
      <w:r w:rsidRPr="00303BD7">
        <w:rPr>
          <w:rFonts w:ascii="Book Antiqua" w:eastAsia="Book Antiqua" w:hAnsi="Book Antiqua"/>
        </w:rPr>
        <w:t xml:space="preserve"> and CD26 cause the cleavage of the NH2-terminal of SDF1, so it can no longer </w:t>
      </w:r>
      <w:r w:rsidR="001F5DFC" w:rsidRPr="000143F1">
        <w:rPr>
          <w:rFonts w:ascii="Book Antiqua" w:eastAsia="Book Antiqua" w:hAnsi="Book Antiqua"/>
        </w:rPr>
        <w:t>contact</w:t>
      </w:r>
      <w:r w:rsidRPr="00303BD7">
        <w:rPr>
          <w:rFonts w:ascii="Book Antiqua" w:eastAsia="Book Antiqua" w:hAnsi="Book Antiqua"/>
        </w:rPr>
        <w:t xml:space="preserve"> the surface CXCR4 receptor, leading to liberation of HSCs </w:t>
      </w:r>
      <w:r w:rsidR="001F5DFC" w:rsidRPr="000143F1">
        <w:rPr>
          <w:rFonts w:ascii="Book Antiqua" w:eastAsia="Book Antiqua" w:hAnsi="Book Antiqua"/>
        </w:rPr>
        <w:t>in</w:t>
      </w:r>
      <w:r w:rsidRPr="00303BD7">
        <w:rPr>
          <w:rFonts w:ascii="Book Antiqua" w:eastAsia="Book Antiqua" w:hAnsi="Book Antiqua"/>
        </w:rPr>
        <w:t>to the circulation</w:t>
      </w:r>
      <w:r w:rsidRPr="00303BD7">
        <w:rPr>
          <w:rFonts w:ascii="Book Antiqua" w:eastAsia="SimSun" w:hAnsi="Book Antiqua"/>
          <w:vertAlign w:val="superscript"/>
        </w:rPr>
        <w:t>[</w:t>
      </w:r>
      <w:r w:rsidRPr="00303BD7">
        <w:rPr>
          <w:rFonts w:ascii="Book Antiqua" w:eastAsia="Book Antiqua" w:hAnsi="Book Antiqua"/>
          <w:vertAlign w:val="superscript"/>
        </w:rPr>
        <w:t>80,86</w:t>
      </w:r>
      <w:r w:rsidRPr="00303BD7">
        <w:rPr>
          <w:rFonts w:ascii="Book Antiqua" w:eastAsia="SimSun" w:hAnsi="Book Antiqua"/>
          <w:vertAlign w:val="superscript"/>
        </w:rPr>
        <w:t>]</w:t>
      </w:r>
      <w:r w:rsidRPr="00303BD7">
        <w:rPr>
          <w:rFonts w:ascii="Book Antiqua" w:eastAsia="Book Antiqua" w:hAnsi="Book Antiqua"/>
        </w:rPr>
        <w:t>.</w:t>
      </w:r>
      <w:r w:rsidR="001F5DFC" w:rsidRPr="000143F1">
        <w:rPr>
          <w:rFonts w:ascii="Book Antiqua" w:eastAsia="Book Antiqua" w:hAnsi="Book Antiqua"/>
        </w:rPr>
        <w:t xml:space="preserve"> </w:t>
      </w:r>
      <w:r w:rsidRPr="000143F1">
        <w:rPr>
          <w:rFonts w:ascii="Book Antiqua" w:eastAsia="Book Antiqua" w:hAnsi="Book Antiqua" w:cs="Book Antiqua"/>
        </w:rPr>
        <w:t xml:space="preserve">In addition, type 1 metalloproteinase (MMP1) increases CD44 cleavage. CD44 </w:t>
      </w:r>
      <w:r w:rsidR="00045086" w:rsidRPr="000143F1">
        <w:rPr>
          <w:rFonts w:ascii="Book Antiqua" w:eastAsia="Book Antiqua" w:hAnsi="Book Antiqua" w:cs="Book Antiqua"/>
        </w:rPr>
        <w:t>l</w:t>
      </w:r>
      <w:r w:rsidRPr="000143F1">
        <w:rPr>
          <w:rFonts w:ascii="Book Antiqua" w:eastAsia="Book Antiqua" w:hAnsi="Book Antiqua" w:cs="Book Antiqua"/>
        </w:rPr>
        <w:t xml:space="preserve">igand is hyaluronic acid, rich in endosteum and sinusoidal endothelium, </w:t>
      </w:r>
      <w:r w:rsidR="001F5DFC" w:rsidRPr="000143F1">
        <w:rPr>
          <w:rFonts w:ascii="Book Antiqua" w:eastAsia="Book Antiqua" w:hAnsi="Book Antiqua" w:cs="Book Antiqua"/>
        </w:rPr>
        <w:t xml:space="preserve">and </w:t>
      </w:r>
      <w:r w:rsidRPr="000143F1">
        <w:rPr>
          <w:rFonts w:ascii="Book Antiqua" w:eastAsia="Book Antiqua" w:hAnsi="Book Antiqua" w:cs="Book Antiqua"/>
        </w:rPr>
        <w:t>essential for HSCs homing</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87</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r w:rsidR="001F5DFC" w:rsidRPr="000143F1">
        <w:rPr>
          <w:rFonts w:ascii="Book Antiqua" w:hAnsi="Book Antiqua" w:cs="Book Antiqua"/>
        </w:rPr>
        <w:t xml:space="preserve"> </w:t>
      </w:r>
      <w:r w:rsidR="00E57E1A" w:rsidRPr="000143F1">
        <w:rPr>
          <w:rFonts w:ascii="Book Antiqua" w:eastAsia="Book Antiqua" w:hAnsi="Book Antiqua" w:cs="Book Antiqua"/>
        </w:rPr>
        <w:t xml:space="preserve">(2) </w:t>
      </w:r>
      <w:r w:rsidR="001F5DFC" w:rsidRPr="000143F1">
        <w:rPr>
          <w:rFonts w:ascii="Book Antiqua" w:eastAsia="Book Antiqua" w:hAnsi="Book Antiqua" w:cs="Book Antiqua"/>
        </w:rPr>
        <w:t>The second involves c</w:t>
      </w:r>
      <w:r w:rsidRPr="000143F1">
        <w:rPr>
          <w:rFonts w:ascii="Book Antiqua" w:eastAsia="Book Antiqua" w:hAnsi="Book Antiqua" w:cs="Book Antiqua"/>
        </w:rPr>
        <w:t>hanges in bone formation</w:t>
      </w:r>
      <w:r w:rsidR="001F5DFC" w:rsidRPr="000143F1">
        <w:rPr>
          <w:rFonts w:ascii="Book Antiqua" w:eastAsia="Book Antiqua" w:hAnsi="Book Antiqua" w:cs="Book Antiqua"/>
        </w:rPr>
        <w:t>.</w:t>
      </w:r>
      <w:r w:rsidR="00E57E1A" w:rsidRPr="000143F1">
        <w:rPr>
          <w:rFonts w:ascii="Book Antiqua" w:eastAsia="Book Antiqua" w:hAnsi="Book Antiqua" w:cs="Book Antiqua"/>
        </w:rPr>
        <w:t xml:space="preserve"> </w:t>
      </w:r>
      <w:r w:rsidRPr="000143F1">
        <w:rPr>
          <w:rFonts w:ascii="Book Antiqua" w:eastAsia="Book Antiqua" w:hAnsi="Book Antiqua" w:cs="Book Antiqua"/>
        </w:rPr>
        <w:t>Following G-CSF administration</w:t>
      </w:r>
      <w:r w:rsidR="001F5DFC" w:rsidRPr="000143F1">
        <w:rPr>
          <w:rFonts w:ascii="Book Antiqua" w:eastAsia="Book Antiqua" w:hAnsi="Book Antiqua" w:cs="Book Antiqua"/>
        </w:rPr>
        <w:t>,</w:t>
      </w:r>
      <w:r w:rsidRPr="000143F1">
        <w:rPr>
          <w:rFonts w:ascii="Book Antiqua" w:eastAsia="Book Antiqua" w:hAnsi="Book Antiqua" w:cs="Book Antiqua"/>
        </w:rPr>
        <w:t xml:space="preserve"> a variety of changes in bone formation occur, more specifically an almost complete loss of the osteoblastic layer has been observed</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65,75,88</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r w:rsidR="001F5DFC" w:rsidRPr="000143F1">
        <w:rPr>
          <w:rFonts w:ascii="Book Antiqua" w:eastAsia="Book Antiqua" w:hAnsi="Book Antiqua" w:cs="Book Antiqua"/>
        </w:rPr>
        <w:t xml:space="preserve"> </w:t>
      </w:r>
      <w:r w:rsidRPr="000143F1">
        <w:rPr>
          <w:rFonts w:ascii="Book Antiqua" w:eastAsia="Book Antiqua" w:hAnsi="Book Antiqua" w:cs="Book Antiqua"/>
        </w:rPr>
        <w:t>Osteoblast</w:t>
      </w:r>
      <w:r w:rsidR="001F5DFC" w:rsidRPr="000143F1">
        <w:rPr>
          <w:rFonts w:ascii="Book Antiqua" w:eastAsia="Book Antiqua" w:hAnsi="Book Antiqua" w:cs="Book Antiqua"/>
        </w:rPr>
        <w:t>s</w:t>
      </w:r>
      <w:r w:rsidRPr="000143F1">
        <w:rPr>
          <w:rFonts w:ascii="Book Antiqua" w:eastAsia="Book Antiqua" w:hAnsi="Book Antiqua" w:cs="Book Antiqua"/>
        </w:rPr>
        <w:t xml:space="preserve"> are essential </w:t>
      </w:r>
      <w:r w:rsidR="001F5CC1" w:rsidRPr="000143F1">
        <w:rPr>
          <w:rFonts w:ascii="Book Antiqua" w:eastAsia="Book Antiqua" w:hAnsi="Book Antiqua" w:cs="Book Antiqua"/>
        </w:rPr>
        <w:t>in</w:t>
      </w:r>
      <w:r w:rsidRPr="000143F1">
        <w:rPr>
          <w:rFonts w:ascii="Book Antiqua" w:eastAsia="Book Antiqua" w:hAnsi="Book Antiqua" w:cs="Book Antiqua"/>
        </w:rPr>
        <w:t xml:space="preserve"> the BM microenvironment by producing cytokines, chemokines and adhesion molecules</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89</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r w:rsidR="001F5DFC" w:rsidRPr="000143F1">
        <w:rPr>
          <w:rFonts w:ascii="Book Antiqua" w:eastAsia="Book Antiqua" w:hAnsi="Book Antiqua" w:cs="Book Antiqua"/>
        </w:rPr>
        <w:t xml:space="preserve"> </w:t>
      </w:r>
      <w:r w:rsidRPr="000143F1">
        <w:rPr>
          <w:rFonts w:ascii="Book Antiqua" w:eastAsia="Book Antiqua" w:hAnsi="Book Antiqua" w:cs="Book Antiqua"/>
        </w:rPr>
        <w:t>The osteoblast</w:t>
      </w:r>
      <w:r w:rsidR="001F5DFC" w:rsidRPr="000143F1">
        <w:rPr>
          <w:rFonts w:ascii="Book Antiqua" w:eastAsia="Book Antiqua" w:hAnsi="Book Antiqua" w:cs="Book Antiqua"/>
        </w:rPr>
        <w:t>s</w:t>
      </w:r>
      <w:r w:rsidRPr="000143F1">
        <w:rPr>
          <w:rFonts w:ascii="Book Antiqua" w:eastAsia="Book Antiqua" w:hAnsi="Book Antiqua" w:cs="Book Antiqua"/>
        </w:rPr>
        <w:t>, however, do not express the G-CSFR</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88</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90</w:t>
      </w:r>
      <w:r w:rsidRPr="000143F1">
        <w:rPr>
          <w:rFonts w:ascii="Book Antiqua" w:eastAsia="SimSun" w:hAnsi="Book Antiqua" w:cs="Book Antiqua"/>
          <w:vertAlign w:val="superscript"/>
          <w:lang w:eastAsia="zh-CN"/>
        </w:rPr>
        <w:t>]</w:t>
      </w:r>
      <w:r w:rsidR="001F5DFC" w:rsidRPr="000143F1">
        <w:rPr>
          <w:rFonts w:ascii="Book Antiqua" w:eastAsia="Book Antiqua" w:hAnsi="Book Antiqua" w:cs="Book Antiqua"/>
        </w:rPr>
        <w:t>, which</w:t>
      </w:r>
      <w:r w:rsidRPr="000143F1">
        <w:rPr>
          <w:rFonts w:ascii="Book Antiqua" w:eastAsia="Book Antiqua" w:hAnsi="Book Antiqua" w:cs="Book Antiqua"/>
        </w:rPr>
        <w:t xml:space="preserve"> suggests that this effect is mediated by other cell types. Osteoclasts arise from HSCs and do express the G-CSF receptor, so it has been proposed that they play a critical role not only in formation of the hematopoietic niche, but also in HSC mobilization through secretion of cathepsin K, which cleaves and inactivates CXCL12</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76</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91</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r w:rsidR="00DA569F" w:rsidRPr="000143F1">
        <w:rPr>
          <w:rFonts w:ascii="Book Antiqua" w:eastAsia="Book Antiqua" w:hAnsi="Book Antiqua" w:cs="Book Antiqua"/>
        </w:rPr>
        <w:t xml:space="preserve"> </w:t>
      </w:r>
      <w:r w:rsidRPr="000143F1">
        <w:rPr>
          <w:rFonts w:ascii="Book Antiqua" w:eastAsia="Book Antiqua" w:hAnsi="Book Antiqua" w:cs="Book Antiqua"/>
        </w:rPr>
        <w:t xml:space="preserve">However, the formation is no longer thought to be mainly </w:t>
      </w:r>
      <w:r w:rsidR="00DA569F" w:rsidRPr="000143F1">
        <w:rPr>
          <w:rFonts w:ascii="Book Antiqua" w:eastAsia="Book Antiqua" w:hAnsi="Book Antiqua" w:cs="Book Antiqua"/>
        </w:rPr>
        <w:t>the result of</w:t>
      </w:r>
      <w:r w:rsidRPr="000143F1">
        <w:rPr>
          <w:rFonts w:ascii="Book Antiqua" w:eastAsia="Book Antiqua" w:hAnsi="Book Antiqua" w:cs="Book Antiqua"/>
        </w:rPr>
        <w:t xml:space="preserve"> osteoclast activation, but rather to the loss of supporting cells, such as osteomacs and macrophages</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65</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xml:space="preserve">. </w:t>
      </w:r>
      <w:r w:rsidR="00DA569F" w:rsidRPr="000143F1">
        <w:rPr>
          <w:rFonts w:ascii="Book Antiqua" w:eastAsia="Book Antiqua" w:hAnsi="Book Antiqua" w:cs="Book Antiqua"/>
        </w:rPr>
        <w:t>There is evidence that a</w:t>
      </w:r>
      <w:r w:rsidRPr="000143F1">
        <w:rPr>
          <w:rFonts w:ascii="Book Antiqua" w:eastAsia="Book Antiqua" w:hAnsi="Book Antiqua" w:cs="Book Antiqua"/>
        </w:rPr>
        <w:t xml:space="preserve">fter administration of G-CSF, osteomacs </w:t>
      </w:r>
      <w:r w:rsidR="00DA569F" w:rsidRPr="000143F1">
        <w:rPr>
          <w:rFonts w:ascii="Book Antiqua" w:eastAsia="Book Antiqua" w:hAnsi="Book Antiqua" w:cs="Book Antiqua"/>
        </w:rPr>
        <w:t xml:space="preserve">leave the </w:t>
      </w:r>
      <w:r w:rsidRPr="000143F1">
        <w:rPr>
          <w:rFonts w:ascii="Book Antiqua" w:eastAsia="Book Antiqua" w:hAnsi="Book Antiqua" w:cs="Book Antiqua"/>
        </w:rPr>
        <w:t>endosteal surface concurrent with endosteal osteoblast depletion</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65</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r w:rsidR="00DA569F" w:rsidRPr="000143F1">
        <w:rPr>
          <w:rFonts w:ascii="Book Antiqua" w:eastAsia="Book Antiqua" w:hAnsi="Book Antiqua" w:cs="Book Antiqua"/>
        </w:rPr>
        <w:t xml:space="preserve"> </w:t>
      </w:r>
      <w:r w:rsidR="005D229F" w:rsidRPr="000143F1">
        <w:rPr>
          <w:rFonts w:ascii="Book Antiqua" w:eastAsia="Book Antiqua" w:hAnsi="Book Antiqua" w:cs="Book Antiqua"/>
        </w:rPr>
        <w:t xml:space="preserve">(3) </w:t>
      </w:r>
      <w:r w:rsidR="00DA569F" w:rsidRPr="000143F1">
        <w:rPr>
          <w:rFonts w:ascii="Book Antiqua" w:eastAsia="Book Antiqua" w:hAnsi="Book Antiqua" w:cs="Book Antiqua"/>
        </w:rPr>
        <w:t>The third assumes a r</w:t>
      </w:r>
      <w:r w:rsidRPr="000143F1">
        <w:rPr>
          <w:rFonts w:ascii="Book Antiqua" w:eastAsia="Book Antiqua" w:hAnsi="Book Antiqua" w:cs="Book Antiqua"/>
        </w:rPr>
        <w:t>ole of CD68/CD169 macrophages</w:t>
      </w:r>
      <w:r w:rsidR="00DA569F" w:rsidRPr="000143F1">
        <w:rPr>
          <w:rFonts w:ascii="Book Antiqua" w:eastAsiaTheme="minorEastAsia" w:hAnsi="Book Antiqua" w:cs="Book Antiqua"/>
          <w:lang w:eastAsia="zh-CN"/>
        </w:rPr>
        <w:t>.</w:t>
      </w:r>
      <w:r w:rsidR="005D229F" w:rsidRPr="000143F1">
        <w:rPr>
          <w:rFonts w:ascii="Book Antiqua" w:eastAsiaTheme="minorEastAsia" w:hAnsi="Book Antiqua" w:cs="Book Antiqua"/>
          <w:lang w:eastAsia="zh-CN"/>
        </w:rPr>
        <w:t xml:space="preserve"> </w:t>
      </w:r>
      <w:r w:rsidR="009D54E0">
        <w:rPr>
          <w:rFonts w:ascii="Book Antiqua" w:eastAsia="Book Antiqua" w:hAnsi="Book Antiqua" w:cs="Book Antiqua"/>
        </w:rPr>
        <w:t>T</w:t>
      </w:r>
      <w:r w:rsidRPr="000143F1">
        <w:rPr>
          <w:rFonts w:ascii="Book Antiqua" w:eastAsia="Book Antiqua" w:hAnsi="Book Antiqua" w:cs="Book Antiqua"/>
        </w:rPr>
        <w:t>he depletion of CD68/CD169+ macrophages seems to initiate a decreased expression of factors required for HSC retention (CXCL12), by selective downregulation of nestin+ mesenchymal stem cells (MSCs), as has been mentioned earlier</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64</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65</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Th</w:t>
      </w:r>
      <w:r w:rsidR="00552C91" w:rsidRPr="000143F1">
        <w:rPr>
          <w:rFonts w:ascii="Book Antiqua" w:eastAsia="Book Antiqua" w:hAnsi="Book Antiqua" w:cs="Book Antiqua"/>
        </w:rPr>
        <w:t>at</w:t>
      </w:r>
      <w:r w:rsidRPr="000143F1">
        <w:rPr>
          <w:rFonts w:ascii="Book Antiqua" w:eastAsia="Book Antiqua" w:hAnsi="Book Antiqua" w:cs="Book Antiqua"/>
        </w:rPr>
        <w:t xml:space="preserve"> ultimately causes mobilization of HSCs into the </w:t>
      </w:r>
      <w:r w:rsidR="0091521D" w:rsidRPr="000143F1">
        <w:rPr>
          <w:rFonts w:ascii="Book Antiqua" w:eastAsia="Book Antiqua" w:hAnsi="Book Antiqua" w:cs="Book Antiqua"/>
        </w:rPr>
        <w:t>PB</w:t>
      </w:r>
      <w:r w:rsidRPr="000143F1">
        <w:rPr>
          <w:rFonts w:ascii="Book Antiqua" w:eastAsia="Book Antiqua" w:hAnsi="Book Antiqua" w:cs="Book Antiqua"/>
        </w:rPr>
        <w:t>.</w:t>
      </w:r>
      <w:r w:rsidR="00552C91" w:rsidRPr="000143F1">
        <w:rPr>
          <w:rFonts w:ascii="Book Antiqua" w:eastAsia="Book Antiqua" w:hAnsi="Book Antiqua" w:cs="Book Antiqua"/>
        </w:rPr>
        <w:t xml:space="preserve"> </w:t>
      </w:r>
      <w:r w:rsidR="000B4B4B" w:rsidRPr="000143F1">
        <w:rPr>
          <w:rFonts w:ascii="Book Antiqua" w:eastAsia="Book Antiqua" w:hAnsi="Book Antiqua" w:cs="Book Antiqua"/>
        </w:rPr>
        <w:t xml:space="preserve">(4) </w:t>
      </w:r>
      <w:r w:rsidR="00552C91" w:rsidRPr="000143F1">
        <w:rPr>
          <w:rFonts w:ascii="Book Antiqua" w:eastAsia="Book Antiqua" w:hAnsi="Book Antiqua" w:cs="Book Antiqua"/>
        </w:rPr>
        <w:t>The fourth involves c</w:t>
      </w:r>
      <w:r w:rsidRPr="000143F1">
        <w:rPr>
          <w:rFonts w:ascii="Book Antiqua" w:eastAsia="Book Antiqua" w:hAnsi="Book Antiqua" w:cs="Book Antiqua"/>
        </w:rPr>
        <w:t>omplement activation</w:t>
      </w:r>
      <w:r w:rsidR="00552C91" w:rsidRPr="000143F1">
        <w:rPr>
          <w:rFonts w:ascii="Book Antiqua" w:eastAsiaTheme="minorEastAsia" w:hAnsi="Book Antiqua" w:cs="Book Antiqua"/>
          <w:lang w:eastAsia="zh-CN"/>
        </w:rPr>
        <w:t>.</w:t>
      </w:r>
      <w:r w:rsidR="000B4B4B" w:rsidRPr="000143F1">
        <w:rPr>
          <w:rFonts w:ascii="Book Antiqua" w:eastAsiaTheme="minorEastAsia" w:hAnsi="Book Antiqua" w:cs="Book Antiqua"/>
          <w:lang w:eastAsia="zh-CN"/>
        </w:rPr>
        <w:t xml:space="preserve"> </w:t>
      </w:r>
      <w:r w:rsidRPr="000143F1">
        <w:rPr>
          <w:rFonts w:ascii="Book Antiqua" w:eastAsia="Book Antiqua" w:hAnsi="Book Antiqua" w:cs="Book Antiqua"/>
        </w:rPr>
        <w:t xml:space="preserve">Activation of </w:t>
      </w:r>
      <w:r w:rsidR="00552C91" w:rsidRPr="000143F1">
        <w:rPr>
          <w:rFonts w:ascii="Book Antiqua" w:eastAsia="Book Antiqua" w:hAnsi="Book Antiqua" w:cs="Book Antiqua"/>
        </w:rPr>
        <w:t xml:space="preserve">the </w:t>
      </w:r>
      <w:r w:rsidRPr="000143F1">
        <w:rPr>
          <w:rFonts w:ascii="Book Antiqua" w:eastAsia="Book Antiqua" w:hAnsi="Book Antiqua" w:cs="Book Antiqua"/>
        </w:rPr>
        <w:t xml:space="preserve">complement cascade and thrombolytic pathway plays also a major role </w:t>
      </w:r>
      <w:r w:rsidR="00552C91" w:rsidRPr="000143F1">
        <w:rPr>
          <w:rFonts w:ascii="Book Antiqua" w:eastAsia="Book Antiqua" w:hAnsi="Book Antiqua" w:cs="Book Antiqua"/>
        </w:rPr>
        <w:t>because</w:t>
      </w:r>
      <w:r w:rsidRPr="000143F1">
        <w:rPr>
          <w:rFonts w:ascii="Book Antiqua" w:eastAsia="Book Antiqua" w:hAnsi="Book Antiqua" w:cs="Book Antiqua"/>
        </w:rPr>
        <w:t xml:space="preserve"> </w:t>
      </w:r>
      <w:r w:rsidR="00552C91" w:rsidRPr="000143F1">
        <w:rPr>
          <w:rFonts w:ascii="Book Antiqua" w:eastAsia="Book Antiqua" w:hAnsi="Book Antiqua" w:cs="Book Antiqua"/>
        </w:rPr>
        <w:t xml:space="preserve">of </w:t>
      </w:r>
      <w:r w:rsidRPr="000143F1">
        <w:rPr>
          <w:rFonts w:ascii="Book Antiqua" w:eastAsia="Book Antiqua" w:hAnsi="Book Antiqua" w:cs="Book Antiqua"/>
        </w:rPr>
        <w:t xml:space="preserve">the release </w:t>
      </w:r>
      <w:r w:rsidR="00552C91" w:rsidRPr="000143F1">
        <w:rPr>
          <w:rFonts w:ascii="Book Antiqua" w:eastAsia="Book Antiqua" w:hAnsi="Book Antiqua" w:cs="Book Antiqua"/>
        </w:rPr>
        <w:t xml:space="preserve">of sphingosine-1-phosphate (S1P) </w:t>
      </w:r>
      <w:r w:rsidRPr="000143F1">
        <w:rPr>
          <w:rFonts w:ascii="Book Antiqua" w:eastAsia="Book Antiqua" w:hAnsi="Book Antiqua" w:cs="Book Antiqua"/>
        </w:rPr>
        <w:t>into the circulation by red blood cells, endothelial cells, and activated platelets</w:t>
      </w:r>
      <w:r w:rsidR="00552C91" w:rsidRPr="000143F1">
        <w:rPr>
          <w:rFonts w:ascii="Book Antiqua" w:eastAsia="Book Antiqua" w:hAnsi="Book Antiqua" w:cs="Book Antiqua"/>
        </w:rPr>
        <w:t>.</w:t>
      </w:r>
      <w:r w:rsidRPr="000143F1">
        <w:rPr>
          <w:rFonts w:ascii="Book Antiqua" w:eastAsia="Book Antiqua" w:hAnsi="Book Antiqua" w:cs="Book Antiqua"/>
        </w:rPr>
        <w:t xml:space="preserve"> </w:t>
      </w:r>
      <w:r w:rsidR="00552C91" w:rsidRPr="000143F1">
        <w:rPr>
          <w:rFonts w:ascii="Book Antiqua" w:eastAsia="Book Antiqua" w:hAnsi="Book Antiqua" w:cs="Book Antiqua"/>
        </w:rPr>
        <w:t>S1P is a strong</w:t>
      </w:r>
      <w:r w:rsidRPr="000143F1">
        <w:rPr>
          <w:rFonts w:ascii="Book Antiqua" w:eastAsia="Book Antiqua" w:hAnsi="Book Antiqua" w:cs="Book Antiqua"/>
        </w:rPr>
        <w:t xml:space="preserve"> chemoattractant </w:t>
      </w:r>
      <w:r w:rsidR="00552C91" w:rsidRPr="000143F1">
        <w:rPr>
          <w:rFonts w:ascii="Book Antiqua" w:eastAsia="Book Antiqua" w:hAnsi="Book Antiqua" w:cs="Book Antiqua"/>
        </w:rPr>
        <w:t xml:space="preserve">of </w:t>
      </w:r>
      <w:r w:rsidRPr="000143F1">
        <w:rPr>
          <w:rFonts w:ascii="Book Antiqua" w:eastAsia="Book Antiqua" w:hAnsi="Book Antiqua" w:cs="Book Antiqua"/>
        </w:rPr>
        <w:t xml:space="preserve">HSCs, creating an enabling environment </w:t>
      </w:r>
      <w:r w:rsidR="00552C91" w:rsidRPr="000143F1">
        <w:rPr>
          <w:rFonts w:ascii="Book Antiqua" w:eastAsia="Book Antiqua" w:hAnsi="Book Antiqua" w:cs="Book Antiqua"/>
        </w:rPr>
        <w:t xml:space="preserve">for proliferation </w:t>
      </w:r>
      <w:r w:rsidRPr="000143F1">
        <w:rPr>
          <w:rFonts w:ascii="Book Antiqua" w:eastAsia="Book Antiqua" w:hAnsi="Book Antiqua" w:cs="Book Antiqua"/>
        </w:rPr>
        <w:t xml:space="preserve">in </w:t>
      </w:r>
      <w:r w:rsidR="00552C91" w:rsidRPr="000143F1">
        <w:rPr>
          <w:rFonts w:ascii="Book Antiqua" w:eastAsia="Book Antiqua" w:hAnsi="Book Antiqua" w:cs="Book Antiqua"/>
        </w:rPr>
        <w:t xml:space="preserve">the </w:t>
      </w:r>
      <w:r w:rsidRPr="000143F1">
        <w:rPr>
          <w:rFonts w:ascii="Book Antiqua" w:eastAsia="Book Antiqua" w:hAnsi="Book Antiqua" w:cs="Book Antiqua"/>
        </w:rPr>
        <w:t>plasma</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92</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93</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xml:space="preserve">. S1P </w:t>
      </w:r>
      <w:r w:rsidRPr="000143F1">
        <w:rPr>
          <w:rFonts w:ascii="Book Antiqua" w:eastAsia="Book Antiqua" w:hAnsi="Book Antiqua" w:cs="Book Antiqua"/>
        </w:rPr>
        <w:lastRenderedPageBreak/>
        <w:t>increases in blood and decreases in BM during mobilization, inhibiting SDF1 through the p38/Akt/mTOR pathway</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92</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Both SDF1 and S1P are regulated by specificity protein (SP)-1, which it is thought to maintain a balance of their antagonistic effects.</w:t>
      </w:r>
      <w:r w:rsidR="00552C91" w:rsidRPr="000143F1">
        <w:rPr>
          <w:rFonts w:ascii="Book Antiqua" w:eastAsia="Book Antiqua" w:hAnsi="Book Antiqua" w:cs="Book Antiqua"/>
        </w:rPr>
        <w:t xml:space="preserve"> </w:t>
      </w:r>
      <w:r w:rsidRPr="000143F1">
        <w:rPr>
          <w:rFonts w:ascii="Book Antiqua" w:eastAsia="Book Antiqua" w:hAnsi="Book Antiqua" w:cs="Book Antiqua"/>
        </w:rPr>
        <w:t xml:space="preserve">Several studies also suggest </w:t>
      </w:r>
      <w:r w:rsidR="00552C91" w:rsidRPr="000143F1">
        <w:rPr>
          <w:rFonts w:ascii="Book Antiqua" w:eastAsia="Book Antiqua" w:hAnsi="Book Antiqua" w:cs="Book Antiqua"/>
        </w:rPr>
        <w:t xml:space="preserve">a </w:t>
      </w:r>
      <w:r w:rsidRPr="000143F1">
        <w:rPr>
          <w:rFonts w:ascii="Book Antiqua" w:eastAsia="Book Antiqua" w:hAnsi="Book Antiqua" w:cs="Book Antiqua"/>
        </w:rPr>
        <w:t xml:space="preserve">role of </w:t>
      </w:r>
      <w:r w:rsidR="00552C91" w:rsidRPr="000143F1">
        <w:rPr>
          <w:rFonts w:ascii="Book Antiqua" w:eastAsia="Book Antiqua" w:hAnsi="Book Antiqua" w:cs="Book Antiqua"/>
        </w:rPr>
        <w:t xml:space="preserve">the </w:t>
      </w:r>
      <w:r w:rsidRPr="000143F1">
        <w:rPr>
          <w:rFonts w:ascii="Book Antiqua" w:eastAsia="Book Antiqua" w:hAnsi="Book Antiqua" w:cs="Book Antiqua"/>
        </w:rPr>
        <w:t xml:space="preserve">C5a complement component in mobilization, probably by neutrophil stimulation and </w:t>
      </w:r>
      <w:r w:rsidR="00552C91" w:rsidRPr="000143F1">
        <w:rPr>
          <w:rFonts w:ascii="Book Antiqua" w:eastAsia="Book Antiqua" w:hAnsi="Book Antiqua" w:cs="Book Antiqua"/>
        </w:rPr>
        <w:t xml:space="preserve">the </w:t>
      </w:r>
      <w:r w:rsidRPr="000143F1">
        <w:rPr>
          <w:rFonts w:ascii="Book Antiqua" w:eastAsia="Book Antiqua" w:hAnsi="Book Antiqua" w:cs="Book Antiqua"/>
        </w:rPr>
        <w:t>subsequent increase</w:t>
      </w:r>
      <w:r w:rsidR="00552C91" w:rsidRPr="000143F1">
        <w:rPr>
          <w:rFonts w:ascii="Book Antiqua" w:eastAsia="Book Antiqua" w:hAnsi="Book Antiqua" w:cs="Book Antiqua"/>
        </w:rPr>
        <w:t xml:space="preserve"> of</w:t>
      </w:r>
      <w:r w:rsidRPr="000143F1">
        <w:rPr>
          <w:rFonts w:ascii="Book Antiqua" w:eastAsia="Book Antiqua" w:hAnsi="Book Antiqua" w:cs="Book Antiqua"/>
        </w:rPr>
        <w:t xml:space="preserve"> MMP9 and decrease</w:t>
      </w:r>
      <w:r w:rsidR="00552C91" w:rsidRPr="000143F1">
        <w:rPr>
          <w:rFonts w:ascii="Book Antiqua" w:eastAsia="Book Antiqua" w:hAnsi="Book Antiqua" w:cs="Book Antiqua"/>
        </w:rPr>
        <w:t xml:space="preserve"> of</w:t>
      </w:r>
      <w:r w:rsidRPr="000143F1">
        <w:rPr>
          <w:rFonts w:ascii="Book Antiqua" w:eastAsia="Book Antiqua" w:hAnsi="Book Antiqua" w:cs="Book Antiqua"/>
        </w:rPr>
        <w:t xml:space="preserve"> CXCR4 expression. </w:t>
      </w:r>
      <w:r w:rsidR="00552C91" w:rsidRPr="000143F1">
        <w:rPr>
          <w:rFonts w:ascii="Book Antiqua" w:eastAsia="Book Antiqua" w:hAnsi="Book Antiqua" w:cs="Book Antiqua"/>
        </w:rPr>
        <w:t xml:space="preserve">That </w:t>
      </w:r>
      <w:r w:rsidRPr="000143F1">
        <w:rPr>
          <w:rFonts w:ascii="Book Antiqua" w:eastAsia="Book Antiqua" w:hAnsi="Book Antiqua" w:cs="Book Antiqua"/>
        </w:rPr>
        <w:t xml:space="preserve">is supported by the </w:t>
      </w:r>
      <w:r w:rsidR="00552C91" w:rsidRPr="000143F1">
        <w:rPr>
          <w:rFonts w:ascii="Book Antiqua" w:eastAsia="Book Antiqua" w:hAnsi="Book Antiqua" w:cs="Book Antiqua"/>
        </w:rPr>
        <w:t xml:space="preserve">observation </w:t>
      </w:r>
      <w:r w:rsidRPr="000143F1">
        <w:rPr>
          <w:rFonts w:ascii="Book Antiqua" w:eastAsia="Book Antiqua" w:hAnsi="Book Antiqua" w:cs="Book Antiqua"/>
        </w:rPr>
        <w:t>that C5</w:t>
      </w:r>
      <w:r w:rsidR="00552C91" w:rsidRPr="000143F1">
        <w:rPr>
          <w:rFonts w:ascii="Book Antiqua" w:eastAsia="Book Antiqua" w:hAnsi="Book Antiqua" w:cs="Book Antiqua"/>
        </w:rPr>
        <w:t>-</w:t>
      </w:r>
      <w:r w:rsidRPr="000143F1">
        <w:rPr>
          <w:rFonts w:ascii="Book Antiqua" w:eastAsia="Book Antiqua" w:hAnsi="Book Antiqua" w:cs="Book Antiqua"/>
        </w:rPr>
        <w:t>deficient mice respond poorly to G-CSF mobilization</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94</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r w:rsidRPr="000143F1">
        <w:rPr>
          <w:rFonts w:ascii="Book Antiqua" w:eastAsia="Book Antiqua" w:hAnsi="Book Antiqua" w:cs="Book Antiqua"/>
          <w:b/>
          <w:bCs/>
        </w:rPr>
        <w:t xml:space="preserve"> </w:t>
      </w:r>
      <w:r w:rsidRPr="000143F1">
        <w:rPr>
          <w:rFonts w:ascii="Book Antiqua" w:eastAsia="Book Antiqua" w:hAnsi="Book Antiqua" w:cs="Book Antiqua"/>
        </w:rPr>
        <w:t xml:space="preserve">On the other hand, C3a expression </w:t>
      </w:r>
      <w:r w:rsidR="00894D90" w:rsidRPr="000143F1">
        <w:rPr>
          <w:rFonts w:ascii="Book Antiqua" w:eastAsia="Book Antiqua" w:hAnsi="Book Antiqua" w:cs="Book Antiqua"/>
        </w:rPr>
        <w:t xml:space="preserve">promotes the </w:t>
      </w:r>
      <w:r w:rsidRPr="000143F1">
        <w:rPr>
          <w:rFonts w:ascii="Book Antiqua" w:eastAsia="Book Antiqua" w:hAnsi="Book Antiqua" w:cs="Book Antiqua"/>
        </w:rPr>
        <w:t xml:space="preserve">chemotaxis of HSCs </w:t>
      </w:r>
      <w:r w:rsidR="00894D90" w:rsidRPr="000143F1">
        <w:rPr>
          <w:rFonts w:ascii="Book Antiqua" w:eastAsia="Book Antiqua" w:hAnsi="Book Antiqua" w:cs="Book Antiqua"/>
        </w:rPr>
        <w:t xml:space="preserve">by </w:t>
      </w:r>
      <w:r w:rsidRPr="000143F1">
        <w:rPr>
          <w:rFonts w:ascii="Book Antiqua" w:eastAsia="Book Antiqua" w:hAnsi="Book Antiqua" w:cs="Book Antiqua"/>
        </w:rPr>
        <w:t>CXCL12</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94</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r w:rsidR="00894D90" w:rsidRPr="000143F1">
        <w:rPr>
          <w:rFonts w:ascii="Book Antiqua" w:eastAsiaTheme="minorEastAsia" w:hAnsi="Book Antiqua" w:cs="Book Antiqua"/>
          <w:lang w:eastAsia="zh-CN"/>
        </w:rPr>
        <w:t xml:space="preserve"> </w:t>
      </w:r>
      <w:r w:rsidR="000B4B4B" w:rsidRPr="000143F1">
        <w:rPr>
          <w:rFonts w:ascii="Book Antiqua" w:eastAsia="Book Antiqua" w:hAnsi="Book Antiqua" w:cs="Book Antiqua"/>
        </w:rPr>
        <w:t xml:space="preserve">(5) </w:t>
      </w:r>
      <w:r w:rsidR="00894D90" w:rsidRPr="000143F1">
        <w:rPr>
          <w:rFonts w:ascii="Book Antiqua" w:eastAsia="Book Antiqua" w:hAnsi="Book Antiqua" w:cs="Book Antiqua"/>
        </w:rPr>
        <w:t>The fifth includes a r</w:t>
      </w:r>
      <w:r w:rsidRPr="000143F1">
        <w:rPr>
          <w:rFonts w:ascii="Book Antiqua" w:eastAsia="Book Antiqua" w:hAnsi="Book Antiqua" w:cs="Book Antiqua"/>
        </w:rPr>
        <w:t>ole of the sympathetic nervous system</w:t>
      </w:r>
      <w:r w:rsidR="00894D90" w:rsidRPr="000143F1">
        <w:rPr>
          <w:rFonts w:ascii="Book Antiqua" w:eastAsia="Book Antiqua" w:hAnsi="Book Antiqua" w:cs="Book Antiqua"/>
        </w:rPr>
        <w:t>.</w:t>
      </w:r>
      <w:r w:rsidR="000B4B4B" w:rsidRPr="000143F1">
        <w:rPr>
          <w:rFonts w:ascii="Book Antiqua" w:eastAsia="Book Antiqua" w:hAnsi="Book Antiqua" w:cs="Book Antiqua"/>
        </w:rPr>
        <w:t xml:space="preserve"> </w:t>
      </w:r>
      <w:r w:rsidRPr="000143F1">
        <w:rPr>
          <w:rFonts w:ascii="Book Antiqua" w:eastAsia="Book Antiqua" w:hAnsi="Book Antiqua" w:cs="Book Antiqua"/>
        </w:rPr>
        <w:t xml:space="preserve">The role of the sympathetic nervous system (SNS) </w:t>
      </w:r>
      <w:r w:rsidR="00894D90" w:rsidRPr="000143F1">
        <w:rPr>
          <w:rFonts w:ascii="Book Antiqua" w:eastAsia="Book Antiqua" w:hAnsi="Book Antiqua" w:cs="Book Antiqua"/>
        </w:rPr>
        <w:t xml:space="preserve">in </w:t>
      </w:r>
      <w:r w:rsidRPr="000143F1">
        <w:rPr>
          <w:rFonts w:ascii="Book Antiqua" w:eastAsia="Book Antiqua" w:hAnsi="Book Antiqua" w:cs="Book Antiqua"/>
        </w:rPr>
        <w:t xml:space="preserve">G-CSF mobilization has been </w:t>
      </w:r>
      <w:r w:rsidR="00894D90" w:rsidRPr="000143F1">
        <w:rPr>
          <w:rFonts w:ascii="Book Antiqua" w:eastAsia="Book Antiqua" w:hAnsi="Book Antiqua" w:cs="Book Antiqua"/>
        </w:rPr>
        <w:t>investigated</w:t>
      </w:r>
      <w:r w:rsidRPr="000143F1">
        <w:rPr>
          <w:rFonts w:ascii="Book Antiqua" w:eastAsia="Book Antiqua" w:hAnsi="Book Antiqua" w:cs="Book Antiqua"/>
        </w:rPr>
        <w:t>. Sympathectomy or pharmacological innervation of the SNS</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90</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xml:space="preserve"> both lead to impaired mobilization in the mouse, </w:t>
      </w:r>
      <w:r w:rsidR="00894D90" w:rsidRPr="000143F1">
        <w:rPr>
          <w:rFonts w:ascii="Book Antiqua" w:eastAsia="Book Antiqua" w:hAnsi="Book Antiqua" w:cs="Book Antiqua"/>
        </w:rPr>
        <w:t xml:space="preserve">and </w:t>
      </w:r>
      <w:r w:rsidRPr="000143F1">
        <w:rPr>
          <w:rFonts w:ascii="Book Antiqua" w:eastAsia="Book Antiqua" w:hAnsi="Book Antiqua" w:cs="Book Antiqua"/>
        </w:rPr>
        <w:t>beta-2 (β2) agonist administration increases mobilization</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90</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r w:rsidR="00894D90" w:rsidRPr="000143F1">
        <w:rPr>
          <w:rFonts w:ascii="Book Antiqua" w:eastAsia="Book Antiqua" w:hAnsi="Book Antiqua" w:cs="Book Antiqua"/>
        </w:rPr>
        <w:t xml:space="preserve"> </w:t>
      </w:r>
      <w:r w:rsidRPr="000143F1">
        <w:rPr>
          <w:rFonts w:ascii="Book Antiqua" w:eastAsia="Book Antiqua" w:hAnsi="Book Antiqua" w:cs="Book Antiqua"/>
        </w:rPr>
        <w:t>A</w:t>
      </w:r>
      <w:r w:rsidR="00894D90" w:rsidRPr="000143F1">
        <w:rPr>
          <w:rFonts w:ascii="Book Antiqua" w:eastAsia="Book Antiqua" w:hAnsi="Book Antiqua" w:cs="Book Antiqua"/>
        </w:rPr>
        <w:t>nother</w:t>
      </w:r>
      <w:r w:rsidRPr="000143F1">
        <w:rPr>
          <w:rFonts w:ascii="Book Antiqua" w:eastAsia="Book Antiqua" w:hAnsi="Book Antiqua" w:cs="Book Antiqua"/>
        </w:rPr>
        <w:t xml:space="preserve"> possible explanation is </w:t>
      </w:r>
      <w:r w:rsidR="00894D90" w:rsidRPr="000143F1">
        <w:rPr>
          <w:rFonts w:ascii="Book Antiqua" w:eastAsia="Book Antiqua" w:hAnsi="Book Antiqua" w:cs="Book Antiqua"/>
        </w:rPr>
        <w:t xml:space="preserve">mobilization </w:t>
      </w:r>
      <w:r w:rsidR="00894D90" w:rsidRPr="00303BD7">
        <w:rPr>
          <w:rFonts w:ascii="Book Antiqua" w:eastAsia="Book Antiqua" w:hAnsi="Book Antiqua" w:cs="Book Antiqua"/>
          <w:i/>
          <w:iCs/>
        </w:rPr>
        <w:t>via</w:t>
      </w:r>
      <w:r w:rsidR="00894D90" w:rsidRPr="000143F1">
        <w:rPr>
          <w:rFonts w:ascii="Book Antiqua" w:eastAsia="Book Antiqua" w:hAnsi="Book Antiqua" w:cs="Book Antiqua"/>
        </w:rPr>
        <w:t xml:space="preserve"> </w:t>
      </w:r>
      <w:r w:rsidRPr="000143F1">
        <w:rPr>
          <w:rFonts w:ascii="Book Antiqua" w:eastAsia="Book Antiqua" w:hAnsi="Book Antiqua" w:cs="Book Antiqua"/>
        </w:rPr>
        <w:t xml:space="preserve">nestin+ MSCs, which express many adhesion molecules, such as CXCL12, IL-17, </w:t>
      </w:r>
      <w:r w:rsidR="00894D90" w:rsidRPr="000143F1">
        <w:rPr>
          <w:rFonts w:ascii="Book Antiqua" w:eastAsia="Book Antiqua" w:hAnsi="Book Antiqua" w:cs="Book Antiqua"/>
        </w:rPr>
        <w:t xml:space="preserve">and </w:t>
      </w:r>
      <w:r w:rsidRPr="000143F1">
        <w:rPr>
          <w:rFonts w:ascii="Book Antiqua" w:eastAsia="Book Antiqua" w:hAnsi="Book Antiqua" w:cs="Book Antiqua"/>
        </w:rPr>
        <w:t xml:space="preserve">VCAM that </w:t>
      </w:r>
      <w:r w:rsidR="00894D90" w:rsidRPr="000143F1">
        <w:rPr>
          <w:rFonts w:ascii="Book Antiqua" w:eastAsia="Book Antiqua" w:hAnsi="Book Antiqua" w:cs="Book Antiqua"/>
        </w:rPr>
        <w:t>are</w:t>
      </w:r>
      <w:r w:rsidRPr="000143F1">
        <w:rPr>
          <w:rFonts w:ascii="Book Antiqua" w:eastAsia="Book Antiqua" w:hAnsi="Book Antiqua" w:cs="Book Antiqua"/>
        </w:rPr>
        <w:t xml:space="preserve"> downregulated </w:t>
      </w:r>
      <w:r w:rsidR="00894D90" w:rsidRPr="000143F1">
        <w:rPr>
          <w:rFonts w:ascii="Book Antiqua" w:eastAsia="Book Antiqua" w:hAnsi="Book Antiqua" w:cs="Book Antiqua"/>
        </w:rPr>
        <w:t xml:space="preserve">by </w:t>
      </w:r>
      <w:r w:rsidRPr="000143F1">
        <w:rPr>
          <w:rFonts w:ascii="Book Antiqua" w:eastAsia="Book Antiqua" w:hAnsi="Book Antiqua" w:cs="Book Antiqua"/>
        </w:rPr>
        <w:t>β3 adrenoreceptor activation or G-CSF stimulation</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95</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96</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r w:rsidR="00894D90" w:rsidRPr="000143F1">
        <w:rPr>
          <w:rFonts w:ascii="Book Antiqua" w:eastAsia="Book Antiqua" w:hAnsi="Book Antiqua" w:cs="Book Antiqua"/>
        </w:rPr>
        <w:t xml:space="preserve"> </w:t>
      </w:r>
      <w:r w:rsidR="00894D90" w:rsidRPr="000143F1">
        <w:rPr>
          <w:rFonts w:ascii="Book Antiqua" w:hAnsi="Book Antiqua" w:cs="Book Antiqua"/>
        </w:rPr>
        <w:t>That</w:t>
      </w:r>
      <w:r w:rsidRPr="000143F1">
        <w:rPr>
          <w:rFonts w:ascii="Book Antiqua" w:eastAsia="Book Antiqua" w:hAnsi="Book Antiqua" w:cs="Book Antiqua"/>
        </w:rPr>
        <w:t xml:space="preserve"> observation expla</w:t>
      </w:r>
      <w:r w:rsidR="00894D90" w:rsidRPr="000143F1">
        <w:rPr>
          <w:rFonts w:ascii="Book Antiqua" w:eastAsia="Book Antiqua" w:hAnsi="Book Antiqua" w:cs="Book Antiqua"/>
        </w:rPr>
        <w:t>i</w:t>
      </w:r>
      <w:r w:rsidRPr="000143F1">
        <w:rPr>
          <w:rFonts w:ascii="Book Antiqua" w:eastAsia="Book Antiqua" w:hAnsi="Book Antiqua" w:cs="Book Antiqua"/>
        </w:rPr>
        <w:t>n</w:t>
      </w:r>
      <w:r w:rsidR="00894D90" w:rsidRPr="000143F1">
        <w:rPr>
          <w:rFonts w:ascii="Book Antiqua" w:eastAsia="Book Antiqua" w:hAnsi="Book Antiqua" w:cs="Book Antiqua"/>
        </w:rPr>
        <w:t>s</w:t>
      </w:r>
      <w:r w:rsidRPr="000143F1">
        <w:rPr>
          <w:rFonts w:ascii="Book Antiqua" w:eastAsia="Book Antiqua" w:hAnsi="Book Antiqua" w:cs="Book Antiqua"/>
        </w:rPr>
        <w:t xml:space="preserve"> why diabet</w:t>
      </w:r>
      <w:r w:rsidR="00894D90" w:rsidRPr="000143F1">
        <w:rPr>
          <w:rFonts w:ascii="Book Antiqua" w:eastAsia="Book Antiqua" w:hAnsi="Book Antiqua" w:cs="Book Antiqua"/>
        </w:rPr>
        <w:t>es</w:t>
      </w:r>
      <w:r w:rsidRPr="000143F1">
        <w:rPr>
          <w:rFonts w:ascii="Book Antiqua" w:eastAsia="Book Antiqua" w:hAnsi="Book Antiqua" w:cs="Book Antiqua"/>
        </w:rPr>
        <w:t xml:space="preserve"> patients with impaired SNS function fail to mobilize adequate HSC numbers</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97</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98</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r w:rsidR="00894D90" w:rsidRPr="000143F1">
        <w:rPr>
          <w:rFonts w:ascii="Book Antiqua" w:eastAsia="Book Antiqua" w:hAnsi="Book Antiqua" w:cs="Book Antiqua"/>
        </w:rPr>
        <w:t xml:space="preserve"> </w:t>
      </w:r>
      <w:r w:rsidRPr="000143F1">
        <w:rPr>
          <w:rFonts w:ascii="Book Antiqua" w:eastAsia="Book Antiqua" w:hAnsi="Book Antiqua" w:cs="Book Antiqua"/>
        </w:rPr>
        <w:t xml:space="preserve">Summarizing, G-CSF upregulates CXCR4 in HPCs </w:t>
      </w:r>
      <w:r w:rsidR="00894D90" w:rsidRPr="000143F1">
        <w:rPr>
          <w:rFonts w:ascii="Book Antiqua" w:eastAsia="Book Antiqua" w:hAnsi="Book Antiqua" w:cs="Book Antiqua"/>
        </w:rPr>
        <w:t xml:space="preserve">and </w:t>
      </w:r>
      <w:r w:rsidRPr="000143F1">
        <w:rPr>
          <w:rFonts w:ascii="Book Antiqua" w:eastAsia="Book Antiqua" w:hAnsi="Book Antiqua" w:cs="Book Antiqua"/>
        </w:rPr>
        <w:t xml:space="preserve">decreases CXCL12 </w:t>
      </w:r>
      <w:r w:rsidR="00894D90" w:rsidRPr="000143F1">
        <w:rPr>
          <w:rFonts w:ascii="Book Antiqua" w:eastAsia="Book Antiqua" w:hAnsi="Book Antiqua" w:cs="Book Antiqua"/>
        </w:rPr>
        <w:t xml:space="preserve">levels </w:t>
      </w:r>
      <w:r w:rsidRPr="000143F1">
        <w:rPr>
          <w:rFonts w:ascii="Book Antiqua" w:eastAsia="Book Antiqua" w:hAnsi="Book Antiqua" w:cs="Book Antiqua"/>
        </w:rPr>
        <w:t>in the bone marrow relative to the blood and other tissues, establishing a chemo-attractive gradient that promotes migration of HSCs to the peripher</w:t>
      </w:r>
      <w:r w:rsidR="00894D90" w:rsidRPr="000143F1">
        <w:rPr>
          <w:rFonts w:ascii="Book Antiqua" w:eastAsia="Book Antiqua" w:hAnsi="Book Antiqua" w:cs="Book Antiqua"/>
        </w:rPr>
        <w:t>al circulation</w:t>
      </w:r>
      <w:r w:rsidRPr="000143F1">
        <w:rPr>
          <w:rFonts w:ascii="Book Antiqua" w:eastAsia="Book Antiqua" w:hAnsi="Book Antiqua" w:cs="Book Antiqua"/>
        </w:rPr>
        <w:t>.</w:t>
      </w:r>
    </w:p>
    <w:p w14:paraId="34069033" w14:textId="77777777" w:rsidR="00AF5687" w:rsidRPr="000143F1" w:rsidRDefault="00AF5687">
      <w:pPr>
        <w:snapToGrid w:val="0"/>
        <w:spacing w:line="360" w:lineRule="auto"/>
        <w:jc w:val="both"/>
        <w:rPr>
          <w:rFonts w:ascii="Book Antiqua" w:hAnsi="Book Antiqua" w:cs="Book Antiqua"/>
        </w:rPr>
      </w:pPr>
    </w:p>
    <w:p w14:paraId="7AD6D5DB" w14:textId="77777777" w:rsidR="00AF5687" w:rsidRPr="000143F1" w:rsidRDefault="000B4B4B">
      <w:pPr>
        <w:snapToGrid w:val="0"/>
        <w:spacing w:line="360" w:lineRule="auto"/>
        <w:jc w:val="both"/>
        <w:rPr>
          <w:rFonts w:ascii="Book Antiqua" w:hAnsi="Book Antiqua" w:cs="Book Antiqua"/>
          <w:i/>
        </w:rPr>
      </w:pPr>
      <w:r w:rsidRPr="000143F1">
        <w:rPr>
          <w:rFonts w:ascii="Book Antiqua" w:eastAsia="Book Antiqua" w:hAnsi="Book Antiqua" w:cs="Book Antiqua"/>
          <w:b/>
          <w:i/>
          <w:caps/>
        </w:rPr>
        <w:t>a</w:t>
      </w:r>
      <w:r w:rsidRPr="000143F1">
        <w:rPr>
          <w:rFonts w:ascii="Book Antiqua" w:eastAsia="Book Antiqua" w:hAnsi="Book Antiqua" w:cs="Book Antiqua"/>
          <w:b/>
          <w:i/>
        </w:rPr>
        <w:t>ddition of chemotherapy as a mobilization strategy</w:t>
      </w:r>
    </w:p>
    <w:p w14:paraId="4634CD14" w14:textId="3EF6064A" w:rsidR="00AF5687" w:rsidRPr="000143F1" w:rsidRDefault="00E95A76" w:rsidP="00FC0242">
      <w:pPr>
        <w:spacing w:line="360" w:lineRule="auto"/>
        <w:jc w:val="both"/>
        <w:rPr>
          <w:rFonts w:ascii="Book Antiqua" w:hAnsi="Book Antiqua"/>
        </w:rPr>
      </w:pPr>
      <w:r w:rsidRPr="000143F1">
        <w:rPr>
          <w:rFonts w:ascii="Book Antiqua" w:eastAsia="Book Antiqua" w:hAnsi="Book Antiqua" w:cs="Book Antiqua"/>
        </w:rPr>
        <w:t>For years there have been trials to establish a universal chemotherapeutic regimen</w:t>
      </w:r>
      <w:r w:rsidR="00894D90" w:rsidRPr="000143F1">
        <w:rPr>
          <w:rFonts w:ascii="Book Antiqua" w:eastAsia="Book Antiqua" w:hAnsi="Book Antiqua" w:cs="Book Antiqua"/>
        </w:rPr>
        <w:t>,</w:t>
      </w:r>
      <w:r w:rsidRPr="000143F1">
        <w:rPr>
          <w:rFonts w:ascii="Book Antiqua" w:eastAsia="Book Antiqua" w:hAnsi="Book Antiqua" w:cs="Book Antiqua"/>
        </w:rPr>
        <w:t xml:space="preserve"> </w:t>
      </w:r>
      <w:r w:rsidR="00FC0242" w:rsidRPr="000143F1">
        <w:rPr>
          <w:rFonts w:ascii="Book Antiqua" w:eastAsia="Book Antiqua" w:hAnsi="Book Antiqua" w:cs="Book Antiqua"/>
        </w:rPr>
        <w:t xml:space="preserve">but without success because of uncontrolled or unknown variables. </w:t>
      </w:r>
      <w:r w:rsidRPr="000143F1">
        <w:rPr>
          <w:rFonts w:ascii="Book Antiqua" w:eastAsia="Book Antiqua" w:hAnsi="Book Antiqua" w:cs="Book Antiqua"/>
        </w:rPr>
        <w:t>The optimal chemotherapeutic regimen for mobilization should have both antitumor activity and mobilization capacity</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99</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r w:rsidR="00894D90" w:rsidRPr="000143F1">
        <w:rPr>
          <w:rFonts w:ascii="Book Antiqua" w:eastAsia="Book Antiqua" w:hAnsi="Book Antiqua" w:cs="Book Antiqua"/>
        </w:rPr>
        <w:t xml:space="preserve"> </w:t>
      </w:r>
      <w:r w:rsidRPr="000143F1">
        <w:rPr>
          <w:rFonts w:eastAsia="Book Antiqua"/>
        </w:rPr>
        <w:t>Therefore, a</w:t>
      </w:r>
      <w:r w:rsidR="00894D90" w:rsidRPr="000143F1">
        <w:rPr>
          <w:rFonts w:eastAsia="Book Antiqua"/>
        </w:rPr>
        <w:t xml:space="preserve"> </w:t>
      </w:r>
      <w:r w:rsidRPr="000143F1">
        <w:rPr>
          <w:rFonts w:eastAsia="Book Antiqua"/>
        </w:rPr>
        <w:t xml:space="preserve">chemotherapy regimen </w:t>
      </w:r>
      <w:r w:rsidR="00894D90" w:rsidRPr="000143F1">
        <w:rPr>
          <w:rFonts w:eastAsia="Book Antiqua"/>
        </w:rPr>
        <w:t xml:space="preserve">that is effective </w:t>
      </w:r>
      <w:r w:rsidRPr="000143F1">
        <w:rPr>
          <w:rFonts w:eastAsia="Book Antiqua"/>
        </w:rPr>
        <w:t xml:space="preserve">for the underlying disease, either at relapse or first-line, in combination with G-CSF is </w:t>
      </w:r>
      <w:r w:rsidR="00894D90" w:rsidRPr="000143F1">
        <w:rPr>
          <w:rFonts w:eastAsia="Book Antiqua"/>
        </w:rPr>
        <w:t xml:space="preserve">used </w:t>
      </w:r>
      <w:r w:rsidRPr="000143F1">
        <w:rPr>
          <w:rFonts w:eastAsia="Book Antiqua"/>
        </w:rPr>
        <w:t xml:space="preserve">for </w:t>
      </w:r>
      <w:r w:rsidRPr="000143F1">
        <w:rPr>
          <w:rFonts w:ascii="Book Antiqua" w:eastAsia="Book Antiqua" w:hAnsi="Book Antiqua"/>
        </w:rPr>
        <w:t>PBSC mobilization.</w:t>
      </w:r>
      <w:r w:rsidR="00FC0242" w:rsidRPr="000143F1">
        <w:rPr>
          <w:rFonts w:ascii="Book Antiqua" w:eastAsia="Book Antiqua" w:hAnsi="Book Antiqua"/>
        </w:rPr>
        <w:t xml:space="preserve"> </w:t>
      </w:r>
      <w:r w:rsidRPr="000143F1">
        <w:rPr>
          <w:rFonts w:ascii="Book Antiqua" w:eastAsia="Book Antiqua" w:hAnsi="Book Antiqua"/>
        </w:rPr>
        <w:t>The main disadvantages are hematological toxicities, mobilization costs</w:t>
      </w:r>
      <w:r w:rsidR="00FC0242" w:rsidRPr="000143F1">
        <w:rPr>
          <w:rFonts w:ascii="Book Antiqua" w:eastAsia="Book Antiqua" w:hAnsi="Book Antiqua"/>
        </w:rPr>
        <w:t>,</w:t>
      </w:r>
      <w:r w:rsidRPr="000143F1">
        <w:rPr>
          <w:rFonts w:ascii="Book Antiqua" w:eastAsia="Book Antiqua" w:hAnsi="Book Antiqua"/>
        </w:rPr>
        <w:t xml:space="preserve"> and a rather unpredictable post-chemotherapy time for HSC harvest. Furthermore, it is essential to monitor the number of CD34 + cells in </w:t>
      </w:r>
      <w:r w:rsidR="00FC0242" w:rsidRPr="000143F1">
        <w:rPr>
          <w:rFonts w:ascii="Book Antiqua" w:eastAsia="Book Antiqua" w:hAnsi="Book Antiqua"/>
        </w:rPr>
        <w:t xml:space="preserve">the </w:t>
      </w:r>
      <w:r w:rsidRPr="000143F1">
        <w:rPr>
          <w:rFonts w:ascii="Book Antiqua" w:eastAsia="Book Antiqua" w:hAnsi="Book Antiqua"/>
        </w:rPr>
        <w:t>PB</w:t>
      </w:r>
      <w:r w:rsidR="00FC0242" w:rsidRPr="000143F1">
        <w:rPr>
          <w:rFonts w:ascii="Book Antiqua" w:eastAsia="Book Antiqua" w:hAnsi="Book Antiqua"/>
        </w:rPr>
        <w:t xml:space="preserve"> every day</w:t>
      </w:r>
      <w:r w:rsidRPr="000143F1">
        <w:rPr>
          <w:rFonts w:ascii="Book Antiqua" w:eastAsia="Book Antiqua" w:hAnsi="Book Antiqua"/>
        </w:rPr>
        <w:t>.</w:t>
      </w:r>
      <w:r w:rsidR="00FC0242" w:rsidRPr="000143F1">
        <w:rPr>
          <w:rFonts w:ascii="Book Antiqua" w:eastAsia="Book Antiqua" w:hAnsi="Book Antiqua"/>
        </w:rPr>
        <w:t xml:space="preserve"> </w:t>
      </w:r>
      <w:r w:rsidRPr="000143F1">
        <w:rPr>
          <w:rFonts w:ascii="Book Antiqua" w:eastAsia="Book Antiqua" w:hAnsi="Book Antiqua"/>
        </w:rPr>
        <w:t xml:space="preserve">Considering the mechanism responsible for the effect of the chemotherapy regimens on bone marrow leading to stem </w:t>
      </w:r>
      <w:r w:rsidRPr="000143F1">
        <w:rPr>
          <w:rFonts w:ascii="Book Antiqua" w:eastAsia="Book Antiqua" w:hAnsi="Book Antiqua"/>
        </w:rPr>
        <w:lastRenderedPageBreak/>
        <w:t>cell mobilization, clear evidence exists only for cyclophosphamide (CY). Many studies have been conducted in humans, primates</w:t>
      </w:r>
      <w:r w:rsidR="004F124B" w:rsidRPr="000143F1">
        <w:rPr>
          <w:rFonts w:ascii="Book Antiqua" w:eastAsia="Book Antiqua" w:hAnsi="Book Antiqua"/>
        </w:rPr>
        <w:t>,</w:t>
      </w:r>
      <w:r w:rsidRPr="000143F1">
        <w:rPr>
          <w:rFonts w:ascii="Book Antiqua" w:eastAsia="Book Antiqua" w:hAnsi="Book Antiqua"/>
        </w:rPr>
        <w:t xml:space="preserve"> and mice that showed release of active proteases in the bone marrow in response to G-CSF and CY</w:t>
      </w:r>
      <w:r w:rsidRPr="000143F1">
        <w:rPr>
          <w:rFonts w:ascii="Book Antiqua" w:eastAsia="SimSun" w:hAnsi="Book Antiqua"/>
          <w:vertAlign w:val="superscript"/>
        </w:rPr>
        <w:t>[</w:t>
      </w:r>
      <w:r w:rsidRPr="000143F1">
        <w:rPr>
          <w:rFonts w:ascii="Book Antiqua" w:eastAsia="Book Antiqua" w:hAnsi="Book Antiqua"/>
          <w:vertAlign w:val="superscript"/>
        </w:rPr>
        <w:t>80</w:t>
      </w:r>
      <w:r w:rsidRPr="000143F1">
        <w:rPr>
          <w:rFonts w:ascii="Book Antiqua" w:eastAsia="SimSun" w:hAnsi="Book Antiqua"/>
          <w:vertAlign w:val="superscript"/>
        </w:rPr>
        <w:t>,</w:t>
      </w:r>
      <w:r w:rsidRPr="000143F1">
        <w:rPr>
          <w:rFonts w:ascii="Book Antiqua" w:eastAsia="Book Antiqua" w:hAnsi="Book Antiqua"/>
          <w:vertAlign w:val="superscript"/>
        </w:rPr>
        <w:t>100</w:t>
      </w:r>
      <w:r w:rsidRPr="000143F1">
        <w:rPr>
          <w:rFonts w:ascii="Book Antiqua" w:eastAsia="SimSun" w:hAnsi="Book Antiqua"/>
          <w:vertAlign w:val="superscript"/>
        </w:rPr>
        <w:t>]</w:t>
      </w:r>
      <w:r w:rsidRPr="000143F1">
        <w:rPr>
          <w:rFonts w:ascii="Book Antiqua" w:eastAsia="Book Antiqua" w:hAnsi="Book Antiqua"/>
        </w:rPr>
        <w:t>.</w:t>
      </w:r>
      <w:r w:rsidR="004F124B" w:rsidRPr="000143F1">
        <w:rPr>
          <w:rFonts w:ascii="Book Antiqua" w:eastAsia="Book Antiqua" w:hAnsi="Book Antiqua"/>
        </w:rPr>
        <w:t xml:space="preserve"> </w:t>
      </w:r>
      <w:r w:rsidRPr="000143F1">
        <w:rPr>
          <w:rFonts w:ascii="Book Antiqua" w:eastAsia="Book Antiqua" w:hAnsi="Book Antiqua"/>
        </w:rPr>
        <w:t xml:space="preserve">The proteases cleave and inactivate many proteins that hold HSCs within the bone marrow stroma. CY increase the release of neutrophil proteases in the BM, with cleavage of VCAM-1 and decreased SDF-1a concentration in the BM. Winkler </w:t>
      </w:r>
      <w:r w:rsidRPr="00303BD7">
        <w:rPr>
          <w:rFonts w:ascii="Book Antiqua" w:eastAsia="Book Antiqua" w:hAnsi="Book Antiqua"/>
          <w:i/>
        </w:rPr>
        <w:t>et al</w:t>
      </w:r>
      <w:r w:rsidRPr="000143F1">
        <w:rPr>
          <w:rFonts w:ascii="Book Antiqua" w:eastAsia="SimSun" w:hAnsi="Book Antiqua"/>
          <w:vertAlign w:val="superscript"/>
        </w:rPr>
        <w:t>[</w:t>
      </w:r>
      <w:r w:rsidRPr="000143F1">
        <w:rPr>
          <w:rFonts w:ascii="Book Antiqua" w:eastAsia="Book Antiqua" w:hAnsi="Book Antiqua"/>
          <w:vertAlign w:val="superscript"/>
        </w:rPr>
        <w:t>101</w:t>
      </w:r>
      <w:r w:rsidRPr="000143F1">
        <w:rPr>
          <w:rFonts w:ascii="Book Antiqua" w:eastAsia="SimSun" w:hAnsi="Book Antiqua"/>
          <w:vertAlign w:val="superscript"/>
        </w:rPr>
        <w:t>]</w:t>
      </w:r>
      <w:r w:rsidRPr="000143F1">
        <w:rPr>
          <w:rFonts w:ascii="Book Antiqua" w:eastAsia="Book Antiqua" w:hAnsi="Book Antiqua"/>
        </w:rPr>
        <w:t xml:space="preserve"> demonstrated that CY induce</w:t>
      </w:r>
      <w:r w:rsidR="004F124B" w:rsidRPr="000143F1">
        <w:rPr>
          <w:rFonts w:ascii="Book Antiqua" w:eastAsia="Book Antiqua" w:hAnsi="Book Antiqua"/>
        </w:rPr>
        <w:t>d</w:t>
      </w:r>
      <w:r w:rsidRPr="000143F1">
        <w:rPr>
          <w:rFonts w:ascii="Book Antiqua" w:eastAsia="Book Antiqua" w:hAnsi="Book Antiqua"/>
        </w:rPr>
        <w:t xml:space="preserve"> a major reduction in SD-F1a mRNA expression </w:t>
      </w:r>
      <w:r w:rsidR="004F124B" w:rsidRPr="000143F1">
        <w:rPr>
          <w:rFonts w:ascii="Book Antiqua" w:eastAsia="Book Antiqua" w:hAnsi="Book Antiqua"/>
        </w:rPr>
        <w:t xml:space="preserve">that </w:t>
      </w:r>
      <w:r w:rsidRPr="000143F1">
        <w:rPr>
          <w:rFonts w:ascii="Book Antiqua" w:eastAsia="Book Antiqua" w:hAnsi="Book Antiqua"/>
        </w:rPr>
        <w:t>promote</w:t>
      </w:r>
      <w:r w:rsidR="004F124B" w:rsidRPr="000143F1">
        <w:rPr>
          <w:rFonts w:ascii="Book Antiqua" w:eastAsia="Book Antiqua" w:hAnsi="Book Antiqua"/>
        </w:rPr>
        <w:t>d</w:t>
      </w:r>
      <w:r w:rsidRPr="000143F1">
        <w:rPr>
          <w:rFonts w:ascii="Book Antiqua" w:eastAsia="Book Antiqua" w:hAnsi="Book Antiqua"/>
        </w:rPr>
        <w:t xml:space="preserve"> HSC mobilization without impairment of kit-ligand expression, indicating maintenance of niche functions and rapid recovery </w:t>
      </w:r>
      <w:r w:rsidR="004F124B" w:rsidRPr="000143F1">
        <w:rPr>
          <w:rFonts w:ascii="Book Antiqua" w:eastAsia="Book Antiqua" w:hAnsi="Book Antiqua"/>
        </w:rPr>
        <w:t>afterward</w:t>
      </w:r>
      <w:r w:rsidRPr="000143F1">
        <w:rPr>
          <w:rFonts w:ascii="Book Antiqua" w:eastAsia="Book Antiqua" w:hAnsi="Book Antiqua"/>
        </w:rPr>
        <w:t xml:space="preserve">. In addition, they observed </w:t>
      </w:r>
      <w:r w:rsidR="004F124B" w:rsidRPr="000143F1">
        <w:rPr>
          <w:rFonts w:ascii="Book Antiqua" w:eastAsia="Book Antiqua" w:hAnsi="Book Antiqua"/>
        </w:rPr>
        <w:t xml:space="preserve">a </w:t>
      </w:r>
      <w:r w:rsidRPr="000143F1">
        <w:rPr>
          <w:rFonts w:ascii="Book Antiqua" w:eastAsia="Book Antiqua" w:hAnsi="Book Antiqua"/>
        </w:rPr>
        <w:t>reduction in endosteal osteoblasts, bone formation</w:t>
      </w:r>
      <w:r w:rsidR="004F124B" w:rsidRPr="000143F1">
        <w:rPr>
          <w:rFonts w:ascii="Book Antiqua" w:eastAsia="Book Antiqua" w:hAnsi="Book Antiqua"/>
        </w:rPr>
        <w:t>,</w:t>
      </w:r>
      <w:r w:rsidRPr="000143F1">
        <w:rPr>
          <w:rFonts w:ascii="Book Antiqua" w:eastAsia="Book Antiqua" w:hAnsi="Book Antiqua"/>
        </w:rPr>
        <w:t xml:space="preserve"> and F4/80+ osteomacs, while osteoid remained on the endosteum despite the absence of osteoblasts.</w:t>
      </w:r>
    </w:p>
    <w:p w14:paraId="72AC4D9B" w14:textId="493594E9" w:rsidR="00AF5687" w:rsidRPr="000143F1" w:rsidRDefault="00E95A76" w:rsidP="00F55784">
      <w:pPr>
        <w:spacing w:line="360" w:lineRule="auto"/>
        <w:ind w:firstLineChars="100" w:firstLine="240"/>
        <w:jc w:val="both"/>
        <w:rPr>
          <w:rFonts w:ascii="Book Antiqua" w:hAnsi="Book Antiqua"/>
        </w:rPr>
      </w:pPr>
      <w:r w:rsidRPr="000143F1">
        <w:rPr>
          <w:rFonts w:ascii="Book Antiqua" w:eastAsia="Book Antiqua" w:hAnsi="Book Antiqua"/>
        </w:rPr>
        <w:t xml:space="preserve">One of the </w:t>
      </w:r>
      <w:r w:rsidR="00F55784" w:rsidRPr="000143F1">
        <w:rPr>
          <w:rFonts w:ascii="Book Antiqua" w:eastAsia="Book Antiqua" w:hAnsi="Book Antiqua"/>
        </w:rPr>
        <w:t xml:space="preserve">often </w:t>
      </w:r>
      <w:r w:rsidRPr="000143F1">
        <w:rPr>
          <w:rFonts w:ascii="Book Antiqua" w:eastAsia="Book Antiqua" w:hAnsi="Book Antiqua"/>
        </w:rPr>
        <w:t xml:space="preserve">administered regimens is an intermediate dose </w:t>
      </w:r>
      <w:r w:rsidR="004D6145" w:rsidRPr="000143F1">
        <w:rPr>
          <w:rFonts w:ascii="Book Antiqua" w:eastAsia="Book Antiqua" w:hAnsi="Book Antiqua"/>
        </w:rPr>
        <w:t xml:space="preserve">of </w:t>
      </w:r>
      <w:r w:rsidRPr="000143F1">
        <w:rPr>
          <w:rFonts w:ascii="Book Antiqua" w:eastAsia="Book Antiqua" w:hAnsi="Book Antiqua"/>
        </w:rPr>
        <w:t>CY at 2-4.5 g/m</w:t>
      </w:r>
      <w:r w:rsidRPr="000143F1">
        <w:rPr>
          <w:rFonts w:ascii="Book Antiqua" w:eastAsia="Book Antiqua" w:hAnsi="Book Antiqua"/>
          <w:vertAlign w:val="superscript"/>
        </w:rPr>
        <w:t>2</w:t>
      </w:r>
      <w:r w:rsidRPr="000143F1">
        <w:rPr>
          <w:rFonts w:ascii="Book Antiqua" w:eastAsia="Book Antiqua" w:hAnsi="Book Antiqua"/>
        </w:rPr>
        <w:t>, whereas high doses at 7 g/m</w:t>
      </w:r>
      <w:r w:rsidRPr="000143F1">
        <w:rPr>
          <w:rFonts w:ascii="Book Antiqua" w:eastAsia="Book Antiqua" w:hAnsi="Book Antiqua"/>
          <w:vertAlign w:val="superscript"/>
        </w:rPr>
        <w:t>2</w:t>
      </w:r>
      <w:r w:rsidRPr="000143F1">
        <w:rPr>
          <w:rFonts w:ascii="Book Antiqua" w:eastAsia="Book Antiqua" w:hAnsi="Book Antiqua"/>
        </w:rPr>
        <w:t xml:space="preserve"> have been </w:t>
      </w:r>
      <w:r w:rsidR="00F55784" w:rsidRPr="000143F1">
        <w:rPr>
          <w:rFonts w:ascii="Book Antiqua" w:eastAsia="Book Antiqua" w:hAnsi="Book Antiqua"/>
        </w:rPr>
        <w:t xml:space="preserve">used </w:t>
      </w:r>
      <w:r w:rsidRPr="000143F1">
        <w:rPr>
          <w:rFonts w:ascii="Book Antiqua" w:eastAsia="Book Antiqua" w:hAnsi="Book Antiqua"/>
        </w:rPr>
        <w:t>as well, followed by the administration of G-CSF at a dose of 5-10</w:t>
      </w:r>
      <w:r w:rsidRPr="000143F1">
        <w:rPr>
          <w:rFonts w:ascii="Book Antiqua" w:eastAsia="SimSun" w:hAnsi="Book Antiqua"/>
        </w:rPr>
        <w:t xml:space="preserve"> </w:t>
      </w:r>
      <w:r w:rsidRPr="000143F1">
        <w:rPr>
          <w:rFonts w:ascii="Book Antiqua" w:eastAsia="Book Antiqua" w:hAnsi="Book Antiqua"/>
        </w:rPr>
        <w:t>μg/kg/d</w:t>
      </w:r>
      <w:r w:rsidRPr="000143F1">
        <w:rPr>
          <w:rFonts w:ascii="Book Antiqua" w:eastAsia="SimSun" w:hAnsi="Book Antiqua"/>
          <w:vertAlign w:val="superscript"/>
        </w:rPr>
        <w:t>[</w:t>
      </w:r>
      <w:r w:rsidRPr="000143F1">
        <w:rPr>
          <w:rFonts w:ascii="Book Antiqua" w:eastAsia="Book Antiqua" w:hAnsi="Book Antiqua"/>
          <w:vertAlign w:val="superscript"/>
        </w:rPr>
        <w:t>102</w:t>
      </w:r>
      <w:r w:rsidRPr="000143F1">
        <w:rPr>
          <w:rFonts w:ascii="Book Antiqua" w:eastAsia="SimSun" w:hAnsi="Book Antiqua"/>
          <w:vertAlign w:val="superscript"/>
        </w:rPr>
        <w:t>]</w:t>
      </w:r>
      <w:r w:rsidRPr="000143F1">
        <w:rPr>
          <w:rFonts w:ascii="Book Antiqua" w:eastAsia="Book Antiqua" w:hAnsi="Book Antiqua"/>
        </w:rPr>
        <w:t xml:space="preserve">. Others used etoposide in combination with CY and/or cisplatin or added paclitaxel and concluded that the regimens </w:t>
      </w:r>
      <w:r w:rsidR="00F55784" w:rsidRPr="000143F1">
        <w:rPr>
          <w:rFonts w:ascii="Book Antiqua" w:eastAsia="Book Antiqua" w:hAnsi="Book Antiqua"/>
        </w:rPr>
        <w:t xml:space="preserve">were </w:t>
      </w:r>
      <w:r w:rsidRPr="000143F1">
        <w:rPr>
          <w:rFonts w:ascii="Book Antiqua" w:eastAsia="Book Antiqua" w:hAnsi="Book Antiqua"/>
        </w:rPr>
        <w:t xml:space="preserve">more effective </w:t>
      </w:r>
      <w:r w:rsidR="00F55784" w:rsidRPr="000143F1">
        <w:rPr>
          <w:rFonts w:ascii="Book Antiqua" w:eastAsia="Book Antiqua" w:hAnsi="Book Antiqua"/>
        </w:rPr>
        <w:t xml:space="preserve">for </w:t>
      </w:r>
      <w:r w:rsidRPr="000143F1">
        <w:rPr>
          <w:rFonts w:ascii="Book Antiqua" w:eastAsia="Book Antiqua" w:hAnsi="Book Antiqua"/>
        </w:rPr>
        <w:t xml:space="preserve">stem cell mobilization than CY alone. Moreover, Weaver </w:t>
      </w:r>
      <w:r w:rsidRPr="000143F1">
        <w:rPr>
          <w:rFonts w:ascii="Book Antiqua" w:eastAsia="Book Antiqua" w:hAnsi="Book Antiqua"/>
          <w:i/>
          <w:iCs/>
        </w:rPr>
        <w:t>et al</w:t>
      </w:r>
      <w:r w:rsidRPr="000143F1">
        <w:rPr>
          <w:rFonts w:ascii="Book Antiqua" w:eastAsia="SimSun" w:hAnsi="Book Antiqua"/>
          <w:vertAlign w:val="superscript"/>
        </w:rPr>
        <w:t>[</w:t>
      </w:r>
      <w:r w:rsidRPr="000143F1">
        <w:rPr>
          <w:rFonts w:ascii="Book Antiqua" w:eastAsia="Book Antiqua" w:hAnsi="Book Antiqua"/>
          <w:vertAlign w:val="superscript"/>
        </w:rPr>
        <w:t>103</w:t>
      </w:r>
      <w:r w:rsidRPr="000143F1">
        <w:rPr>
          <w:rFonts w:ascii="Book Antiqua" w:eastAsia="SimSun" w:hAnsi="Book Antiqua"/>
          <w:vertAlign w:val="superscript"/>
        </w:rPr>
        <w:t>]</w:t>
      </w:r>
      <w:r w:rsidRPr="000143F1">
        <w:rPr>
          <w:rFonts w:ascii="Book Antiqua" w:eastAsia="Book Antiqua" w:hAnsi="Book Antiqua"/>
        </w:rPr>
        <w:t xml:space="preserve"> </w:t>
      </w:r>
      <w:r w:rsidR="006E2757" w:rsidRPr="000143F1">
        <w:rPr>
          <w:rFonts w:ascii="Book Antiqua" w:eastAsia="Book Antiqua" w:hAnsi="Book Antiqua"/>
        </w:rPr>
        <w:t xml:space="preserve">in </w:t>
      </w:r>
      <w:r w:rsidRPr="000143F1">
        <w:rPr>
          <w:rFonts w:ascii="Book Antiqua" w:eastAsia="Book Antiqua" w:hAnsi="Book Antiqua"/>
        </w:rPr>
        <w:t xml:space="preserve">1998, </w:t>
      </w:r>
      <w:r w:rsidR="006E2757" w:rsidRPr="000143F1">
        <w:rPr>
          <w:rFonts w:ascii="Book Antiqua" w:eastAsia="Book Antiqua" w:hAnsi="Book Antiqua"/>
        </w:rPr>
        <w:t xml:space="preserve">used </w:t>
      </w:r>
      <w:r w:rsidRPr="000143F1">
        <w:rPr>
          <w:rFonts w:ascii="Book Antiqua" w:eastAsia="Book Antiqua" w:hAnsi="Book Antiqua"/>
        </w:rPr>
        <w:t>taxanes, either paclitaxel or docetaxel, in combination with CY, followed by G-CSF</w:t>
      </w:r>
      <w:r w:rsidR="006E2757" w:rsidRPr="000143F1">
        <w:rPr>
          <w:rFonts w:ascii="Book Antiqua" w:eastAsia="Book Antiqua" w:hAnsi="Book Antiqua"/>
        </w:rPr>
        <w:t>,</w:t>
      </w:r>
      <w:r w:rsidRPr="000143F1">
        <w:rPr>
          <w:rFonts w:ascii="Book Antiqua" w:eastAsia="Book Antiqua" w:hAnsi="Book Antiqua"/>
        </w:rPr>
        <w:t xml:space="preserve"> and observed more efficient mobilization, almost </w:t>
      </w:r>
      <w:r w:rsidR="006E2757" w:rsidRPr="000143F1">
        <w:rPr>
          <w:rFonts w:ascii="Book Antiqua" w:eastAsia="Book Antiqua" w:hAnsi="Book Antiqua"/>
        </w:rPr>
        <w:t>three times</w:t>
      </w:r>
      <w:r w:rsidRPr="000143F1">
        <w:rPr>
          <w:rFonts w:ascii="Book Antiqua" w:eastAsia="Book Antiqua" w:hAnsi="Book Antiqua"/>
        </w:rPr>
        <w:t xml:space="preserve"> </w:t>
      </w:r>
      <w:r w:rsidR="006E2757" w:rsidRPr="000143F1">
        <w:rPr>
          <w:rFonts w:ascii="Book Antiqua" w:eastAsia="Book Antiqua" w:hAnsi="Book Antiqua"/>
        </w:rPr>
        <w:t>more efficient than</w:t>
      </w:r>
      <w:r w:rsidRPr="000143F1">
        <w:rPr>
          <w:rFonts w:ascii="Book Antiqua" w:eastAsia="Book Antiqua" w:hAnsi="Book Antiqua"/>
        </w:rPr>
        <w:t xml:space="preserve"> CY</w:t>
      </w:r>
      <w:r w:rsidR="006E2757" w:rsidRPr="000143F1">
        <w:rPr>
          <w:rFonts w:ascii="Book Antiqua" w:eastAsia="Book Antiqua" w:hAnsi="Book Antiqua"/>
        </w:rPr>
        <w:t xml:space="preserve"> </w:t>
      </w:r>
      <w:r w:rsidRPr="000143F1">
        <w:rPr>
          <w:rFonts w:ascii="Book Antiqua" w:eastAsia="Book Antiqua" w:hAnsi="Book Antiqua"/>
        </w:rPr>
        <w:t>+</w:t>
      </w:r>
      <w:r w:rsidR="006E2757" w:rsidRPr="000143F1">
        <w:rPr>
          <w:rFonts w:ascii="Book Antiqua" w:eastAsia="Book Antiqua" w:hAnsi="Book Antiqua"/>
        </w:rPr>
        <w:t xml:space="preserve"> </w:t>
      </w:r>
      <w:r w:rsidRPr="000143F1">
        <w:rPr>
          <w:rFonts w:ascii="Book Antiqua" w:eastAsia="Book Antiqua" w:hAnsi="Book Antiqua"/>
        </w:rPr>
        <w:t>G-CSF alone in patients with metastatic breast cancer</w:t>
      </w:r>
      <w:r w:rsidRPr="000143F1">
        <w:rPr>
          <w:rFonts w:ascii="Book Antiqua" w:eastAsia="SimSun" w:hAnsi="Book Antiqua"/>
          <w:vertAlign w:val="superscript"/>
        </w:rPr>
        <w:t>[</w:t>
      </w:r>
      <w:r w:rsidRPr="000143F1">
        <w:rPr>
          <w:rFonts w:ascii="Book Antiqua" w:eastAsia="Book Antiqua" w:hAnsi="Book Antiqua"/>
          <w:vertAlign w:val="superscript"/>
        </w:rPr>
        <w:t>103</w:t>
      </w:r>
      <w:r w:rsidRPr="000143F1">
        <w:rPr>
          <w:rFonts w:ascii="Book Antiqua" w:eastAsia="SimSun" w:hAnsi="Book Antiqua"/>
          <w:vertAlign w:val="superscript"/>
        </w:rPr>
        <w:t>]</w:t>
      </w:r>
      <w:r w:rsidRPr="000143F1">
        <w:rPr>
          <w:rFonts w:ascii="Book Antiqua" w:eastAsia="Book Antiqua" w:hAnsi="Book Antiqua"/>
        </w:rPr>
        <w:t>.</w:t>
      </w:r>
    </w:p>
    <w:p w14:paraId="572A2F3D" w14:textId="6291CB94" w:rsidR="00AF5687" w:rsidRPr="000143F1" w:rsidRDefault="00E95A76" w:rsidP="006E2757">
      <w:pPr>
        <w:spacing w:line="360" w:lineRule="auto"/>
        <w:ind w:firstLineChars="100" w:firstLine="240"/>
        <w:jc w:val="both"/>
        <w:rPr>
          <w:rFonts w:ascii="Book Antiqua" w:hAnsi="Book Antiqua"/>
        </w:rPr>
      </w:pPr>
      <w:r w:rsidRPr="000143F1">
        <w:rPr>
          <w:rFonts w:ascii="Book Antiqua" w:eastAsia="Book Antiqua" w:hAnsi="Book Antiqua"/>
        </w:rPr>
        <w:t>The most frequently used regimen</w:t>
      </w:r>
      <w:r w:rsidR="004D6145" w:rsidRPr="000143F1">
        <w:rPr>
          <w:rFonts w:ascii="Book Antiqua" w:eastAsia="Book Antiqua" w:hAnsi="Book Antiqua"/>
        </w:rPr>
        <w:t xml:space="preserve"> in patients with GCTs</w:t>
      </w:r>
      <w:r w:rsidRPr="000143F1">
        <w:rPr>
          <w:rFonts w:ascii="Book Antiqua" w:eastAsia="Book Antiqua" w:hAnsi="Book Antiqua"/>
        </w:rPr>
        <w:t xml:space="preserve"> is paclitaxel at 200</w:t>
      </w:r>
      <w:r w:rsidRPr="000143F1">
        <w:rPr>
          <w:rFonts w:ascii="Book Antiqua" w:eastAsia="SimSun" w:hAnsi="Book Antiqua"/>
        </w:rPr>
        <w:t xml:space="preserve"> </w:t>
      </w:r>
      <w:r w:rsidRPr="000143F1">
        <w:rPr>
          <w:rFonts w:ascii="Book Antiqua" w:eastAsia="Book Antiqua" w:hAnsi="Book Antiqua"/>
        </w:rPr>
        <w:t>mg/m</w:t>
      </w:r>
      <w:r w:rsidRPr="000143F1">
        <w:rPr>
          <w:rFonts w:ascii="Book Antiqua" w:eastAsia="Book Antiqua" w:hAnsi="Book Antiqua"/>
          <w:vertAlign w:val="superscript"/>
        </w:rPr>
        <w:t>2</w:t>
      </w:r>
      <w:r w:rsidRPr="000143F1">
        <w:rPr>
          <w:rFonts w:ascii="Book Antiqua" w:eastAsia="Book Antiqua" w:hAnsi="Book Antiqua"/>
        </w:rPr>
        <w:t xml:space="preserve"> on day 1 plus ifosfamide at 2</w:t>
      </w:r>
      <w:r w:rsidRPr="000143F1">
        <w:rPr>
          <w:rFonts w:ascii="Book Antiqua" w:eastAsia="SimSun" w:hAnsi="Book Antiqua"/>
        </w:rPr>
        <w:t xml:space="preserve"> </w:t>
      </w:r>
      <w:r w:rsidRPr="000143F1">
        <w:rPr>
          <w:rFonts w:ascii="Book Antiqua" w:eastAsia="Book Antiqua" w:hAnsi="Book Antiqua"/>
        </w:rPr>
        <w:t>g/m</w:t>
      </w:r>
      <w:r w:rsidRPr="000143F1">
        <w:rPr>
          <w:rFonts w:ascii="Book Antiqua" w:eastAsia="Book Antiqua" w:hAnsi="Book Antiqua"/>
          <w:vertAlign w:val="superscript"/>
        </w:rPr>
        <w:t>2</w:t>
      </w:r>
      <w:r w:rsidR="006C147B" w:rsidRPr="000143F1">
        <w:rPr>
          <w:rFonts w:ascii="Book Antiqua" w:eastAsia="Book Antiqua" w:hAnsi="Book Antiqua"/>
        </w:rPr>
        <w:t>/d</w:t>
      </w:r>
      <w:r w:rsidRPr="000143F1">
        <w:rPr>
          <w:rFonts w:ascii="Book Antiqua" w:eastAsia="Book Antiqua" w:hAnsi="Book Antiqua"/>
        </w:rPr>
        <w:t xml:space="preserve"> on days 1-3 (TI) supported with G-CSF at 10</w:t>
      </w:r>
      <w:r w:rsidRPr="000143F1">
        <w:rPr>
          <w:rFonts w:ascii="Book Antiqua" w:eastAsia="SimSun" w:hAnsi="Book Antiqua"/>
        </w:rPr>
        <w:t xml:space="preserve"> </w:t>
      </w:r>
      <w:r w:rsidRPr="000143F1">
        <w:rPr>
          <w:rFonts w:ascii="Book Antiqua" w:eastAsia="Book Antiqua" w:hAnsi="Book Antiqua"/>
        </w:rPr>
        <w:t>μg/kg/d, starting on day 4</w:t>
      </w:r>
      <w:r w:rsidRPr="000143F1">
        <w:rPr>
          <w:rFonts w:ascii="Book Antiqua" w:eastAsia="SimSun" w:hAnsi="Book Antiqua"/>
        </w:rPr>
        <w:t>[</w:t>
      </w:r>
      <w:r w:rsidRPr="000143F1">
        <w:rPr>
          <w:rFonts w:ascii="Book Antiqua" w:eastAsia="Book Antiqua" w:hAnsi="Book Antiqua"/>
        </w:rPr>
        <w:t>104,105</w:t>
      </w:r>
      <w:r w:rsidRPr="000143F1">
        <w:rPr>
          <w:rFonts w:ascii="Book Antiqua" w:eastAsia="SimSun" w:hAnsi="Book Antiqua"/>
        </w:rPr>
        <w:t>]</w:t>
      </w:r>
      <w:r w:rsidRPr="000143F1">
        <w:rPr>
          <w:rFonts w:ascii="Book Antiqua" w:eastAsia="Book Antiqua" w:hAnsi="Book Antiqua"/>
        </w:rPr>
        <w:t xml:space="preserve">. TI was shown by Rick </w:t>
      </w:r>
      <w:r w:rsidRPr="000143F1">
        <w:rPr>
          <w:rFonts w:ascii="Book Antiqua" w:eastAsia="Book Antiqua" w:hAnsi="Book Antiqua"/>
          <w:i/>
          <w:iCs/>
        </w:rPr>
        <w:t>et a</w:t>
      </w:r>
      <w:r w:rsidRPr="000143F1">
        <w:rPr>
          <w:rFonts w:ascii="Book Antiqua" w:eastAsia="Book Antiqua" w:hAnsi="Book Antiqua"/>
        </w:rPr>
        <w:t>l</w:t>
      </w:r>
      <w:r w:rsidRPr="000143F1">
        <w:rPr>
          <w:rFonts w:ascii="Book Antiqua" w:eastAsia="SimSun" w:hAnsi="Book Antiqua"/>
        </w:rPr>
        <w:t>[</w:t>
      </w:r>
      <w:r w:rsidRPr="000143F1">
        <w:rPr>
          <w:rFonts w:ascii="Book Antiqua" w:eastAsia="Book Antiqua" w:hAnsi="Book Antiqua"/>
        </w:rPr>
        <w:t>104</w:t>
      </w:r>
      <w:r w:rsidRPr="000143F1">
        <w:rPr>
          <w:rFonts w:ascii="Book Antiqua" w:eastAsia="SimSun" w:hAnsi="Book Antiqua"/>
        </w:rPr>
        <w:t>]</w:t>
      </w:r>
      <w:r w:rsidRPr="000143F1">
        <w:rPr>
          <w:rFonts w:ascii="Book Antiqua" w:eastAsia="Book Antiqua" w:hAnsi="Book Antiqua"/>
        </w:rPr>
        <w:t xml:space="preserve"> more efficient than TI with the addition of cisplatin; </w:t>
      </w:r>
      <w:r w:rsidRPr="007B607E">
        <w:rPr>
          <w:rFonts w:ascii="Book Antiqua" w:eastAsia="Book Antiqua" w:hAnsi="Book Antiqua"/>
          <w:i/>
          <w:iCs/>
        </w:rPr>
        <w:t>i.e</w:t>
      </w:r>
      <w:r w:rsidRPr="000143F1">
        <w:rPr>
          <w:rFonts w:ascii="Book Antiqua" w:eastAsia="Book Antiqua" w:hAnsi="Book Antiqua"/>
        </w:rPr>
        <w:t xml:space="preserve">. the TIP regimen. An interesting mobilization regimen was used in the TAXIF study, wherein the epirubicin </w:t>
      </w:r>
      <w:r w:rsidR="009D0D1C" w:rsidRPr="000143F1">
        <w:rPr>
          <w:rFonts w:ascii="Book Antiqua" w:eastAsia="Book Antiqua" w:hAnsi="Book Antiqua"/>
        </w:rPr>
        <w:t xml:space="preserve">was added </w:t>
      </w:r>
      <w:r w:rsidRPr="000143F1">
        <w:rPr>
          <w:rFonts w:ascii="Book Antiqua" w:eastAsia="Book Antiqua" w:hAnsi="Book Antiqua"/>
        </w:rPr>
        <w:t xml:space="preserve">to paclitaxel. Despite the different chemotherapy mobilization regimens that have been used, the most commonly applied are TI or TIP, as was shown in a retrospective study by Hamid </w:t>
      </w:r>
      <w:r w:rsidRPr="00303BD7">
        <w:rPr>
          <w:rFonts w:ascii="Book Antiqua" w:eastAsia="Book Antiqua" w:hAnsi="Book Antiqua"/>
          <w:i/>
        </w:rPr>
        <w:t>et al</w:t>
      </w:r>
      <w:r w:rsidRPr="000143F1">
        <w:rPr>
          <w:rFonts w:ascii="Book Antiqua" w:eastAsia="SimSun" w:hAnsi="Book Antiqua"/>
          <w:vertAlign w:val="superscript"/>
        </w:rPr>
        <w:t>[</w:t>
      </w:r>
      <w:r w:rsidRPr="000143F1">
        <w:rPr>
          <w:rFonts w:ascii="Book Antiqua" w:eastAsia="Book Antiqua" w:hAnsi="Book Antiqua"/>
          <w:vertAlign w:val="superscript"/>
        </w:rPr>
        <w:t>106</w:t>
      </w:r>
      <w:r w:rsidRPr="000143F1">
        <w:rPr>
          <w:rFonts w:ascii="Book Antiqua" w:eastAsia="SimSun" w:hAnsi="Book Antiqua"/>
          <w:vertAlign w:val="superscript"/>
        </w:rPr>
        <w:t>]</w:t>
      </w:r>
      <w:r w:rsidRPr="000143F1">
        <w:rPr>
          <w:rFonts w:ascii="Book Antiqua" w:eastAsia="Book Antiqua" w:hAnsi="Book Antiqua"/>
        </w:rPr>
        <w:t xml:space="preserve"> (see also Table 1 for detailed reference</w:t>
      </w:r>
      <w:r w:rsidR="009D0D1C" w:rsidRPr="000143F1">
        <w:rPr>
          <w:rFonts w:ascii="Book Antiqua" w:eastAsia="Book Antiqua" w:hAnsi="Book Antiqua"/>
        </w:rPr>
        <w:t>s</w:t>
      </w:r>
      <w:r w:rsidRPr="000143F1">
        <w:rPr>
          <w:rFonts w:ascii="Book Antiqua" w:eastAsia="Book Antiqua" w:hAnsi="Book Antiqua"/>
        </w:rPr>
        <w:t xml:space="preserve"> </w:t>
      </w:r>
      <w:r w:rsidR="009D0D1C" w:rsidRPr="000143F1">
        <w:rPr>
          <w:rFonts w:ascii="Book Antiqua" w:eastAsia="Book Antiqua" w:hAnsi="Book Antiqua"/>
        </w:rPr>
        <w:t>to</w:t>
      </w:r>
      <w:r w:rsidRPr="000143F1">
        <w:rPr>
          <w:rFonts w:ascii="Book Antiqua" w:eastAsia="Book Antiqua" w:hAnsi="Book Antiqua"/>
        </w:rPr>
        <w:t xml:space="preserve"> the studies).</w:t>
      </w:r>
    </w:p>
    <w:p w14:paraId="086321C9" w14:textId="77777777" w:rsidR="00AF5687" w:rsidRPr="000143F1" w:rsidRDefault="00AF5687" w:rsidP="00FC0242">
      <w:pPr>
        <w:spacing w:line="360" w:lineRule="auto"/>
        <w:jc w:val="both"/>
        <w:rPr>
          <w:rFonts w:ascii="Book Antiqua" w:hAnsi="Book Antiqua"/>
        </w:rPr>
      </w:pPr>
    </w:p>
    <w:p w14:paraId="5E13E1B4" w14:textId="49F43AE5"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caps/>
          <w:u w:val="single"/>
        </w:rPr>
        <w:t>R</w:t>
      </w:r>
      <w:r w:rsidR="00405932" w:rsidRPr="000143F1">
        <w:rPr>
          <w:rFonts w:ascii="Book Antiqua" w:eastAsia="Book Antiqua" w:hAnsi="Book Antiqua" w:cs="Book Antiqua"/>
          <w:b/>
          <w:bCs/>
          <w:caps/>
          <w:u w:val="single"/>
        </w:rPr>
        <w:t>emobilization</w:t>
      </w:r>
      <w:r w:rsidRPr="000143F1">
        <w:rPr>
          <w:rFonts w:ascii="Book Antiqua" w:eastAsia="Book Antiqua" w:hAnsi="Book Antiqua" w:cs="Book Antiqua"/>
          <w:b/>
          <w:bCs/>
          <w:caps/>
          <w:u w:val="single"/>
        </w:rPr>
        <w:t xml:space="preserve"> strategies</w:t>
      </w:r>
    </w:p>
    <w:p w14:paraId="3BC68D62" w14:textId="77777777" w:rsidR="00AF5687" w:rsidRPr="000143F1" w:rsidRDefault="00E95A76">
      <w:pPr>
        <w:snapToGrid w:val="0"/>
        <w:spacing w:line="360" w:lineRule="auto"/>
        <w:jc w:val="both"/>
        <w:rPr>
          <w:rFonts w:ascii="Book Antiqua" w:hAnsi="Book Antiqua" w:cs="Book Antiqua"/>
          <w:b/>
          <w:bCs/>
        </w:rPr>
      </w:pPr>
      <w:r w:rsidRPr="000143F1">
        <w:rPr>
          <w:rFonts w:ascii="Book Antiqua" w:eastAsia="Book Antiqua" w:hAnsi="Book Antiqua" w:cs="Book Antiqua"/>
          <w:b/>
          <w:bCs/>
          <w:i/>
        </w:rPr>
        <w:t>Dose escalation of cytokines</w:t>
      </w:r>
    </w:p>
    <w:p w14:paraId="4B2ABE05" w14:textId="3D67780F"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lastRenderedPageBreak/>
        <w:t>Higher doses of G-CSF agents have been suggested as a strategy to improve mobilization and peripheral stem cell collection</w:t>
      </w:r>
      <w:r w:rsidR="00F11A75" w:rsidRPr="000143F1">
        <w:rPr>
          <w:rFonts w:ascii="Book Antiqua" w:eastAsia="Book Antiqua" w:hAnsi="Book Antiqua" w:cs="Book Antiqua"/>
        </w:rPr>
        <w:t>, but the</w:t>
      </w:r>
      <w:r w:rsidR="009D0D1C" w:rsidRPr="000143F1">
        <w:rPr>
          <w:rFonts w:ascii="Book Antiqua" w:eastAsia="Book Antiqua" w:hAnsi="Book Antiqua" w:cs="Book Antiqua"/>
        </w:rPr>
        <w:t xml:space="preserve"> </w:t>
      </w:r>
      <w:r w:rsidR="00F11A75" w:rsidRPr="000143F1">
        <w:rPr>
          <w:rFonts w:ascii="Book Antiqua" w:eastAsia="Book Antiqua" w:hAnsi="Book Antiqua" w:cs="Book Antiqua"/>
        </w:rPr>
        <w:t>e</w:t>
      </w:r>
      <w:r w:rsidRPr="000143F1">
        <w:rPr>
          <w:rFonts w:ascii="Book Antiqua" w:eastAsia="Book Antiqua" w:hAnsi="Book Antiqua" w:cs="Book Antiqua"/>
        </w:rPr>
        <w:t xml:space="preserve">vidence </w:t>
      </w:r>
      <w:r w:rsidR="00F11A75" w:rsidRPr="000143F1">
        <w:rPr>
          <w:rFonts w:ascii="Book Antiqua" w:eastAsia="Book Antiqua" w:hAnsi="Book Antiqua" w:cs="Book Antiqua"/>
        </w:rPr>
        <w:t xml:space="preserve">is conflicting. Some studies found </w:t>
      </w:r>
      <w:r w:rsidRPr="000143F1">
        <w:rPr>
          <w:rFonts w:ascii="Book Antiqua" w:eastAsia="Book Antiqua" w:hAnsi="Book Antiqua" w:cs="Book Antiqua"/>
        </w:rPr>
        <w:t>no significant difference when a dose of 5</w:t>
      </w:r>
      <w:r w:rsidRPr="000143F1">
        <w:rPr>
          <w:rFonts w:ascii="Book Antiqua" w:eastAsia="SimSun" w:hAnsi="Book Antiqua" w:cs="Book Antiqua"/>
          <w:lang w:eastAsia="zh-CN"/>
        </w:rPr>
        <w:t xml:space="preserve"> </w:t>
      </w:r>
      <w:r w:rsidRPr="000143F1">
        <w:rPr>
          <w:rFonts w:ascii="Book Antiqua" w:eastAsia="Book Antiqua" w:hAnsi="Book Antiqua" w:cs="Book Antiqua"/>
        </w:rPr>
        <w:t xml:space="preserve">µg/kg/d </w:t>
      </w:r>
      <w:r w:rsidR="00F11A75" w:rsidRPr="000143F1">
        <w:rPr>
          <w:rFonts w:ascii="Book Antiqua" w:eastAsia="Book Antiqua" w:hAnsi="Book Antiqua" w:cs="Book Antiqua"/>
        </w:rPr>
        <w:t xml:space="preserve">was </w:t>
      </w:r>
      <w:r w:rsidRPr="000143F1">
        <w:rPr>
          <w:rFonts w:ascii="Book Antiqua" w:eastAsia="Book Antiqua" w:hAnsi="Book Antiqua" w:cs="Book Antiqua"/>
        </w:rPr>
        <w:t xml:space="preserve">administered compared </w:t>
      </w:r>
      <w:r w:rsidR="00F11A75" w:rsidRPr="000143F1">
        <w:rPr>
          <w:rFonts w:ascii="Book Antiqua" w:eastAsia="Book Antiqua" w:hAnsi="Book Antiqua" w:cs="Book Antiqua"/>
        </w:rPr>
        <w:t xml:space="preserve">with </w:t>
      </w:r>
      <w:r w:rsidRPr="000143F1">
        <w:rPr>
          <w:rFonts w:ascii="Book Antiqua" w:eastAsia="Book Antiqua" w:hAnsi="Book Antiqua" w:cs="Book Antiqua"/>
        </w:rPr>
        <w:t>the most broadly applied doses of 10 µg/kg</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107</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108</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Similarly</w:t>
      </w:r>
      <w:r w:rsidR="003E2837" w:rsidRPr="000143F1">
        <w:rPr>
          <w:rFonts w:ascii="Book Antiqua" w:eastAsia="Book Antiqua" w:hAnsi="Book Antiqua" w:cs="Book Antiqua"/>
        </w:rPr>
        <w:t>,</w:t>
      </w:r>
      <w:r w:rsidRPr="000143F1">
        <w:rPr>
          <w:rFonts w:ascii="Book Antiqua" w:eastAsia="Book Antiqua" w:hAnsi="Book Antiqua" w:cs="Book Antiqua"/>
        </w:rPr>
        <w:t xml:space="preserve"> twice daily administrations did not demonstrate improved stem cell yields</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109</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xml:space="preserve">. </w:t>
      </w:r>
      <w:r w:rsidR="00F11A75" w:rsidRPr="000143F1">
        <w:rPr>
          <w:rFonts w:ascii="Book Antiqua" w:eastAsia="Book Antiqua" w:hAnsi="Book Antiqua" w:cs="Book Antiqua"/>
        </w:rPr>
        <w:t>However</w:t>
      </w:r>
      <w:r w:rsidRPr="000143F1">
        <w:rPr>
          <w:rFonts w:ascii="Book Antiqua" w:eastAsia="Book Antiqua" w:hAnsi="Book Antiqua" w:cs="Book Antiqua"/>
        </w:rPr>
        <w:t xml:space="preserve"> a number of studies conducted in hematologic patients, provided compelling evidence that higher doses improved mobilization.</w:t>
      </w:r>
    </w:p>
    <w:p w14:paraId="41C8A25A" w14:textId="77777777" w:rsidR="00AF5687" w:rsidRPr="000143F1" w:rsidRDefault="00AF5687">
      <w:pPr>
        <w:snapToGrid w:val="0"/>
        <w:spacing w:line="360" w:lineRule="auto"/>
        <w:jc w:val="both"/>
        <w:rPr>
          <w:rFonts w:ascii="Book Antiqua" w:eastAsia="Book Antiqua" w:hAnsi="Book Antiqua" w:cs="Book Antiqua"/>
          <w:b/>
          <w:bCs/>
          <w:i/>
          <w:iCs/>
        </w:rPr>
      </w:pPr>
    </w:p>
    <w:p w14:paraId="49093D0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i/>
          <w:iCs/>
        </w:rPr>
        <w:t>Structural modifications to improve poor physicochemical properties</w:t>
      </w:r>
    </w:p>
    <w:p w14:paraId="4A06E12E" w14:textId="48F7E603" w:rsidR="00AF5687" w:rsidRPr="000143F1" w:rsidRDefault="00E95A76" w:rsidP="00303BD7">
      <w:pPr>
        <w:snapToGrid w:val="0"/>
        <w:spacing w:line="360" w:lineRule="auto"/>
        <w:ind w:hanging="10"/>
        <w:jc w:val="both"/>
        <w:rPr>
          <w:rFonts w:ascii="Book Antiqua" w:hAnsi="Book Antiqua" w:cs="Book Antiqua"/>
        </w:rPr>
      </w:pPr>
      <w:r w:rsidRPr="000143F1">
        <w:rPr>
          <w:rFonts w:ascii="Book Antiqua" w:eastAsia="Book Antiqua" w:hAnsi="Book Antiqua" w:cs="Book Antiqua"/>
          <w:b/>
        </w:rPr>
        <w:t>Lenograstim</w:t>
      </w:r>
      <w:r w:rsidR="00422987" w:rsidRPr="000143F1">
        <w:rPr>
          <w:rFonts w:ascii="Book Antiqua" w:eastAsiaTheme="minorEastAsia" w:hAnsi="Book Antiqua" w:cs="Book Antiqua"/>
          <w:b/>
          <w:lang w:eastAsia="zh-CN"/>
        </w:rPr>
        <w:t xml:space="preserve">: </w:t>
      </w:r>
      <w:r w:rsidRPr="000143F1">
        <w:rPr>
          <w:rFonts w:ascii="Book Antiqua" w:eastAsia="Book Antiqua" w:hAnsi="Book Antiqua" w:cs="Book Antiqua"/>
        </w:rPr>
        <w:t>Lenograstim, a glycosylated form of G-CSF, also widely used for HSC</w:t>
      </w:r>
      <w:r w:rsidR="00260D80" w:rsidRPr="000143F1">
        <w:rPr>
          <w:rFonts w:ascii="Book Antiqua" w:eastAsia="Book Antiqua" w:hAnsi="Book Antiqua" w:cs="Book Antiqua"/>
        </w:rPr>
        <w:t xml:space="preserve"> transp</w:t>
      </w:r>
      <w:r w:rsidR="007F4555" w:rsidRPr="000143F1">
        <w:rPr>
          <w:rFonts w:ascii="Book Antiqua" w:eastAsia="Book Antiqua" w:hAnsi="Book Antiqua" w:cs="Book Antiqua"/>
        </w:rPr>
        <w:t>l</w:t>
      </w:r>
      <w:r w:rsidR="00260D80" w:rsidRPr="000143F1">
        <w:rPr>
          <w:rFonts w:ascii="Book Antiqua" w:eastAsia="Book Antiqua" w:hAnsi="Book Antiqua" w:cs="Book Antiqua"/>
        </w:rPr>
        <w:t>antation</w:t>
      </w:r>
      <w:r w:rsidRPr="000143F1">
        <w:rPr>
          <w:rFonts w:ascii="Book Antiqua" w:eastAsia="Book Antiqua" w:hAnsi="Book Antiqua" w:cs="Book Antiqua"/>
        </w:rPr>
        <w:t>, was hypothesized to induce increased mobilization compared to conventional G-CSF agents. In fact, it was proposed that its unique structure and glycosylation pattern provided protection against elastase-dependent inactivation, and could thereby lead to prolonged activity and increased mobilization</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110</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111</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r w:rsidR="00E000D6" w:rsidRPr="000143F1">
        <w:rPr>
          <w:rFonts w:ascii="Book Antiqua" w:eastAsia="Book Antiqua" w:hAnsi="Book Antiqua" w:cs="Book Antiqua"/>
        </w:rPr>
        <w:t xml:space="preserve"> </w:t>
      </w:r>
      <w:r w:rsidRPr="000143F1">
        <w:rPr>
          <w:rFonts w:ascii="Book Antiqua" w:eastAsia="Book Antiqua" w:hAnsi="Book Antiqua" w:cs="Book Antiqua"/>
        </w:rPr>
        <w:t>Several studies though did not find any differences on HSC mobilization with collection results and patient outcomes comparable to conventional G-CSF</w:t>
      </w:r>
      <w:r w:rsidRPr="000143F1">
        <w:rPr>
          <w:rFonts w:ascii="Book Antiqua" w:eastAsia="SimSun" w:hAnsi="Book Antiqua" w:cs="Book Antiqua"/>
          <w:lang w:eastAsia="zh-CN"/>
        </w:rPr>
        <w:t>-</w:t>
      </w:r>
      <w:r w:rsidRPr="000143F1">
        <w:rPr>
          <w:rFonts w:ascii="Book Antiqua" w:eastAsia="Book Antiqua" w:hAnsi="Book Antiqua" w:cs="Book Antiqua"/>
        </w:rPr>
        <w:t>mobilized patients. Therefore, data on its efficacy remains to date both limited and inconclusive</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112-114</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p>
    <w:p w14:paraId="04F98825" w14:textId="77777777" w:rsidR="00AF5687" w:rsidRPr="000143F1" w:rsidRDefault="00AF5687">
      <w:pPr>
        <w:snapToGrid w:val="0"/>
        <w:spacing w:line="360" w:lineRule="auto"/>
        <w:jc w:val="both"/>
        <w:rPr>
          <w:rFonts w:ascii="Book Antiqua" w:eastAsia="Book Antiqua" w:hAnsi="Book Antiqua" w:cs="Book Antiqua"/>
          <w:i/>
          <w:iCs/>
        </w:rPr>
      </w:pPr>
    </w:p>
    <w:p w14:paraId="73E8A32B" w14:textId="3D73AECB" w:rsidR="00AF5687" w:rsidRPr="000143F1" w:rsidRDefault="00E95A76">
      <w:pPr>
        <w:snapToGrid w:val="0"/>
        <w:spacing w:line="360" w:lineRule="auto"/>
        <w:jc w:val="both"/>
        <w:rPr>
          <w:rFonts w:ascii="Book Antiqua" w:hAnsi="Book Antiqua" w:cs="Book Antiqua"/>
          <w:b/>
        </w:rPr>
      </w:pPr>
      <w:r w:rsidRPr="000143F1">
        <w:rPr>
          <w:rFonts w:ascii="Book Antiqua" w:eastAsia="Book Antiqua" w:hAnsi="Book Antiqua" w:cs="Book Antiqua"/>
          <w:b/>
          <w:iCs/>
        </w:rPr>
        <w:t>Pegfilgrastim</w:t>
      </w:r>
      <w:r w:rsidR="00422987" w:rsidRPr="000143F1">
        <w:rPr>
          <w:rFonts w:ascii="Book Antiqua" w:eastAsia="Book Antiqua" w:hAnsi="Book Antiqua" w:cs="Book Antiqua"/>
          <w:b/>
          <w:iCs/>
        </w:rPr>
        <w:t xml:space="preserve">: </w:t>
      </w:r>
      <w:r w:rsidRPr="000143F1">
        <w:rPr>
          <w:rFonts w:ascii="Book Antiqua" w:eastAsia="Book Antiqua" w:hAnsi="Book Antiqua" w:cs="Book Antiqua"/>
        </w:rPr>
        <w:t>Pegfilgrastim</w:t>
      </w:r>
      <w:r w:rsidR="00E000D6" w:rsidRPr="000143F1">
        <w:rPr>
          <w:rFonts w:ascii="Book Antiqua" w:eastAsia="Book Antiqua" w:hAnsi="Book Antiqua" w:cs="Book Antiqua"/>
        </w:rPr>
        <w:t xml:space="preserve"> is</w:t>
      </w:r>
      <w:r w:rsidRPr="000143F1">
        <w:rPr>
          <w:rFonts w:ascii="Book Antiqua" w:eastAsia="Book Antiqua" w:hAnsi="Book Antiqua" w:cs="Book Antiqua"/>
        </w:rPr>
        <w:t xml:space="preserve"> a pegylated form of G-CSF with long half-life characteristics </w:t>
      </w:r>
      <w:r w:rsidR="00E000D6" w:rsidRPr="000143F1">
        <w:rPr>
          <w:rFonts w:ascii="Book Antiqua" w:eastAsia="Book Antiqua" w:hAnsi="Book Antiqua" w:cs="Book Antiqua"/>
        </w:rPr>
        <w:t>because of</w:t>
      </w:r>
      <w:r w:rsidRPr="000143F1">
        <w:rPr>
          <w:rFonts w:ascii="Book Antiqua" w:eastAsia="Book Antiqua" w:hAnsi="Book Antiqua" w:cs="Book Antiqua"/>
        </w:rPr>
        <w:t xml:space="preserve"> its significantly reduced renal excretion</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115</w:t>
      </w:r>
      <w:r w:rsidRPr="000143F1">
        <w:rPr>
          <w:rFonts w:ascii="Book Antiqua" w:eastAsia="SimSun" w:hAnsi="Book Antiqua" w:cs="Book Antiqua"/>
          <w:vertAlign w:val="superscript"/>
          <w:lang w:eastAsia="zh-CN"/>
        </w:rPr>
        <w:t>]</w:t>
      </w:r>
      <w:r w:rsidR="00E000D6" w:rsidRPr="000143F1">
        <w:rPr>
          <w:rFonts w:ascii="Book Antiqua" w:eastAsia="Book Antiqua" w:hAnsi="Book Antiqua" w:cs="Book Antiqua"/>
        </w:rPr>
        <w:t>.</w:t>
      </w:r>
      <w:r w:rsidRPr="000143F1">
        <w:rPr>
          <w:rFonts w:ascii="Book Antiqua" w:eastAsia="Book Antiqua" w:hAnsi="Book Antiqua" w:cs="Book Antiqua"/>
        </w:rPr>
        <w:t xml:space="preserve"> </w:t>
      </w:r>
      <w:r w:rsidR="00E000D6" w:rsidRPr="000143F1">
        <w:rPr>
          <w:rFonts w:ascii="Book Antiqua" w:eastAsia="Book Antiqua" w:hAnsi="Book Antiqua" w:cs="Book Antiqua"/>
        </w:rPr>
        <w:t xml:space="preserve">It </w:t>
      </w:r>
      <w:r w:rsidRPr="000143F1">
        <w:rPr>
          <w:rFonts w:ascii="Book Antiqua" w:eastAsia="Book Antiqua" w:hAnsi="Book Antiqua" w:cs="Book Antiqua"/>
        </w:rPr>
        <w:t>promotes stem cell mobilization with a single dose administration, as opposed to the daily injections of the regular short half-life G-CSF</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116</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117</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xml:space="preserve">. </w:t>
      </w:r>
      <w:r w:rsidR="009221B1" w:rsidRPr="000143F1">
        <w:rPr>
          <w:rFonts w:ascii="Book Antiqua" w:eastAsia="Book Antiqua" w:hAnsi="Book Antiqua" w:cs="Book Antiqua"/>
        </w:rPr>
        <w:t>The r</w:t>
      </w:r>
      <w:r w:rsidRPr="000143F1">
        <w:rPr>
          <w:rFonts w:ascii="Book Antiqua" w:eastAsia="Book Antiqua" w:hAnsi="Book Antiqua" w:cs="Book Antiqua"/>
        </w:rPr>
        <w:t xml:space="preserve">esults of recent studies have been controversial, </w:t>
      </w:r>
      <w:r w:rsidR="00E000D6" w:rsidRPr="000143F1">
        <w:rPr>
          <w:rFonts w:ascii="Book Antiqua" w:eastAsia="Book Antiqua" w:hAnsi="Book Antiqua" w:cs="Book Antiqua"/>
        </w:rPr>
        <w:t xml:space="preserve">as </w:t>
      </w:r>
      <w:r w:rsidRPr="000143F1">
        <w:rPr>
          <w:rFonts w:ascii="Book Antiqua" w:eastAsia="Book Antiqua" w:hAnsi="Book Antiqua" w:cs="Book Antiqua"/>
        </w:rPr>
        <w:t>a number</w:t>
      </w:r>
      <w:r w:rsidR="009221B1" w:rsidRPr="000143F1">
        <w:rPr>
          <w:rFonts w:ascii="Book Antiqua" w:eastAsia="Book Antiqua" w:hAnsi="Book Antiqua" w:cs="Book Antiqua"/>
        </w:rPr>
        <w:t xml:space="preserve"> of them</w:t>
      </w:r>
      <w:r w:rsidRPr="000143F1">
        <w:rPr>
          <w:rFonts w:ascii="Book Antiqua" w:eastAsia="Book Antiqua" w:hAnsi="Book Antiqua" w:cs="Book Antiqua"/>
        </w:rPr>
        <w:t xml:space="preserve"> supported a significant increase in peripheral stem cells collected, while others found no difference in terms of stem cell mobilization, when a double dose of 12</w:t>
      </w:r>
      <w:r w:rsidRPr="000143F1">
        <w:rPr>
          <w:rFonts w:ascii="Book Antiqua" w:eastAsia="SimSun" w:hAnsi="Book Antiqua" w:cs="Book Antiqua"/>
          <w:lang w:eastAsia="zh-CN"/>
        </w:rPr>
        <w:t xml:space="preserve"> </w:t>
      </w:r>
      <w:r w:rsidRPr="000143F1">
        <w:rPr>
          <w:rFonts w:ascii="Book Antiqua" w:eastAsia="Book Antiqua" w:hAnsi="Book Antiqua" w:cs="Book Antiqua"/>
        </w:rPr>
        <w:t>mg-compared to the 6mg dose after conventional chemotherapy-was administered</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118</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p>
    <w:p w14:paraId="3EC89D82" w14:textId="77777777" w:rsidR="00AF5687" w:rsidRPr="000143F1" w:rsidRDefault="00AF5687">
      <w:pPr>
        <w:snapToGrid w:val="0"/>
        <w:spacing w:line="360" w:lineRule="auto"/>
        <w:jc w:val="both"/>
        <w:rPr>
          <w:rFonts w:ascii="Book Antiqua" w:eastAsia="Book Antiqua" w:hAnsi="Book Antiqua" w:cs="Book Antiqua"/>
          <w:i/>
          <w:iCs/>
        </w:rPr>
      </w:pPr>
    </w:p>
    <w:p w14:paraId="314F6BDB" w14:textId="419A37C8" w:rsidR="00AF5687" w:rsidRPr="000143F1" w:rsidRDefault="00E95A76">
      <w:pPr>
        <w:snapToGrid w:val="0"/>
        <w:spacing w:line="360" w:lineRule="auto"/>
        <w:jc w:val="both"/>
        <w:rPr>
          <w:rFonts w:ascii="Book Antiqua" w:hAnsi="Book Antiqua" w:cs="Book Antiqua"/>
          <w:b/>
          <w:bCs/>
        </w:rPr>
      </w:pPr>
      <w:r w:rsidRPr="000143F1">
        <w:rPr>
          <w:rFonts w:ascii="Book Antiqua" w:eastAsia="Book Antiqua" w:hAnsi="Book Antiqua" w:cs="Book Antiqua"/>
          <w:b/>
          <w:bCs/>
          <w:i/>
          <w:iCs/>
        </w:rPr>
        <w:t xml:space="preserve">Addition of </w:t>
      </w:r>
      <w:r w:rsidR="003E2837" w:rsidRPr="000143F1">
        <w:rPr>
          <w:rFonts w:ascii="Book Antiqua" w:eastAsia="Book Antiqua" w:hAnsi="Book Antiqua" w:cs="Book Antiqua"/>
          <w:b/>
          <w:bCs/>
          <w:i/>
          <w:iCs/>
        </w:rPr>
        <w:t>mobilizing</w:t>
      </w:r>
      <w:r w:rsidRPr="000143F1">
        <w:rPr>
          <w:rFonts w:ascii="Book Antiqua" w:eastAsia="Book Antiqua" w:hAnsi="Book Antiqua" w:cs="Book Antiqua"/>
          <w:b/>
          <w:bCs/>
          <w:i/>
          <w:iCs/>
        </w:rPr>
        <w:t xml:space="preserve"> agents affecting a different pathophysiological pathway in order to improve peripheral stem cell collection</w:t>
      </w:r>
    </w:p>
    <w:p w14:paraId="0113FF3F" w14:textId="4E9E45AE" w:rsidR="00AF5687" w:rsidRPr="000143F1" w:rsidRDefault="00E95A76" w:rsidP="00303BD7">
      <w:pPr>
        <w:snapToGrid w:val="0"/>
        <w:spacing w:line="360" w:lineRule="auto"/>
        <w:jc w:val="both"/>
        <w:rPr>
          <w:rFonts w:ascii="Book Antiqua" w:hAnsi="Book Antiqua" w:cs="Book Antiqua"/>
        </w:rPr>
      </w:pPr>
      <w:r w:rsidRPr="000143F1">
        <w:rPr>
          <w:rFonts w:ascii="Book Antiqua" w:eastAsia="Book Antiqua" w:hAnsi="Book Antiqua" w:cs="Book Antiqua"/>
          <w:b/>
          <w:iCs/>
        </w:rPr>
        <w:lastRenderedPageBreak/>
        <w:t>Ancestim</w:t>
      </w:r>
      <w:r w:rsidR="00A5345E" w:rsidRPr="000143F1">
        <w:rPr>
          <w:rFonts w:ascii="Book Antiqua" w:eastAsia="Book Antiqua" w:hAnsi="Book Antiqua" w:cs="Book Antiqua"/>
          <w:b/>
          <w:iCs/>
        </w:rPr>
        <w:t>:</w:t>
      </w:r>
      <w:r w:rsidR="00A5345E" w:rsidRPr="000143F1">
        <w:rPr>
          <w:rFonts w:ascii="Book Antiqua" w:eastAsia="Book Antiqua" w:hAnsi="Book Antiqua" w:cs="Book Antiqua"/>
          <w:i/>
          <w:iCs/>
        </w:rPr>
        <w:t xml:space="preserve"> </w:t>
      </w:r>
      <w:r w:rsidRPr="000143F1">
        <w:rPr>
          <w:rFonts w:ascii="Book Antiqua" w:eastAsia="Book Antiqua" w:hAnsi="Book Antiqua" w:cs="Book Antiqua"/>
        </w:rPr>
        <w:t>Ancestim</w:t>
      </w:r>
      <w:r w:rsidR="009221B1" w:rsidRPr="000143F1">
        <w:rPr>
          <w:rFonts w:ascii="Book Antiqua" w:eastAsia="Book Antiqua" w:hAnsi="Book Antiqua" w:cs="Book Antiqua"/>
        </w:rPr>
        <w:t xml:space="preserve"> is</w:t>
      </w:r>
      <w:r w:rsidRPr="000143F1">
        <w:rPr>
          <w:rFonts w:ascii="Book Antiqua" w:eastAsia="Book Antiqua" w:hAnsi="Book Antiqua" w:cs="Book Antiqua"/>
        </w:rPr>
        <w:t xml:space="preserve"> a recombinant human</w:t>
      </w:r>
      <w:r w:rsidR="003E2837" w:rsidRPr="000143F1">
        <w:rPr>
          <w:rFonts w:ascii="Book Antiqua" w:eastAsia="Book Antiqua" w:hAnsi="Book Antiqua" w:cs="Book Antiqua"/>
        </w:rPr>
        <w:t xml:space="preserve"> SCF</w:t>
      </w:r>
      <w:r w:rsidR="009221B1" w:rsidRPr="000143F1">
        <w:rPr>
          <w:rFonts w:ascii="Book Antiqua" w:eastAsia="Book Antiqua" w:hAnsi="Book Antiqua" w:cs="Book Antiqua"/>
        </w:rPr>
        <w:t xml:space="preserve"> that</w:t>
      </w:r>
      <w:r w:rsidRPr="000143F1">
        <w:rPr>
          <w:rFonts w:ascii="Book Antiqua" w:eastAsia="Book Antiqua" w:hAnsi="Book Antiqua" w:cs="Book Antiqua"/>
        </w:rPr>
        <w:t xml:space="preserve">, through its binding to the c-kit receptor on HSCs, modulates their proliferation and adhesion, </w:t>
      </w:r>
      <w:r w:rsidR="009221B1" w:rsidRPr="000143F1">
        <w:rPr>
          <w:rFonts w:ascii="Book Antiqua" w:eastAsia="Book Antiqua" w:hAnsi="Book Antiqua" w:cs="Book Antiqua"/>
        </w:rPr>
        <w:t xml:space="preserve">and </w:t>
      </w:r>
      <w:r w:rsidRPr="000143F1">
        <w:rPr>
          <w:rFonts w:ascii="Book Antiqua" w:eastAsia="Book Antiqua" w:hAnsi="Book Antiqua" w:cs="Book Antiqua"/>
        </w:rPr>
        <w:t>has shown promising synergy in HSC mobilization when combined with G-CSF</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119</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120</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r w:rsidR="009221B1" w:rsidRPr="000143F1">
        <w:rPr>
          <w:rFonts w:ascii="Book Antiqua" w:eastAsia="Book Antiqua" w:hAnsi="Book Antiqua" w:cs="Book Antiqua"/>
        </w:rPr>
        <w:t xml:space="preserve"> L</w:t>
      </w:r>
      <w:r w:rsidRPr="000143F1">
        <w:rPr>
          <w:rFonts w:ascii="Book Antiqua" w:eastAsia="Book Antiqua" w:hAnsi="Book Antiqua" w:cs="Book Antiqua"/>
        </w:rPr>
        <w:t>imited efficacy when administered alone has also been noted</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119</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r w:rsidR="009221B1" w:rsidRPr="000143F1">
        <w:rPr>
          <w:rFonts w:ascii="Book Antiqua" w:eastAsia="Book Antiqua" w:hAnsi="Book Antiqua" w:cs="Book Antiqua"/>
        </w:rPr>
        <w:t xml:space="preserve"> </w:t>
      </w:r>
      <w:r w:rsidRPr="000143F1">
        <w:rPr>
          <w:rFonts w:ascii="Book Antiqua" w:eastAsia="Book Antiqua" w:hAnsi="Book Antiqua" w:cs="Book Antiqua"/>
        </w:rPr>
        <w:t xml:space="preserve">Unfortunately, </w:t>
      </w:r>
      <w:r w:rsidR="009221B1" w:rsidRPr="000143F1">
        <w:rPr>
          <w:rFonts w:ascii="Book Antiqua" w:eastAsia="Book Antiqua" w:hAnsi="Book Antiqua" w:cs="Book Antiqua"/>
        </w:rPr>
        <w:t xml:space="preserve">data </w:t>
      </w:r>
      <w:r w:rsidRPr="000143F1">
        <w:rPr>
          <w:rFonts w:ascii="Book Antiqua" w:eastAsia="Book Antiqua" w:hAnsi="Book Antiqua" w:cs="Book Antiqua"/>
        </w:rPr>
        <w:t>available</w:t>
      </w:r>
      <w:r w:rsidR="009221B1" w:rsidRPr="000143F1">
        <w:rPr>
          <w:rFonts w:ascii="Book Antiqua" w:eastAsia="Book Antiqua" w:hAnsi="Book Antiqua" w:cs="Book Antiqua"/>
        </w:rPr>
        <w:t xml:space="preserve"> from</w:t>
      </w:r>
      <w:r w:rsidRPr="000143F1">
        <w:rPr>
          <w:rFonts w:ascii="Book Antiqua" w:eastAsia="Book Antiqua" w:hAnsi="Book Antiqua" w:cs="Book Antiqua"/>
        </w:rPr>
        <w:t xml:space="preserve"> recent studies did not </w:t>
      </w:r>
      <w:r w:rsidR="009221B1" w:rsidRPr="000143F1">
        <w:rPr>
          <w:rFonts w:ascii="Book Antiqua" w:eastAsia="Book Antiqua" w:hAnsi="Book Antiqua" w:cs="Book Antiqua"/>
        </w:rPr>
        <w:t>confirm</w:t>
      </w:r>
      <w:r w:rsidRPr="000143F1">
        <w:rPr>
          <w:rFonts w:ascii="Book Antiqua" w:eastAsia="Book Antiqua" w:hAnsi="Book Antiqua" w:cs="Book Antiqua"/>
        </w:rPr>
        <w:t xml:space="preserve"> the efficiency in enhancing chemotherapy or growth factor-induced PBSC mobilization in patients with a prior insufficient PBSC collection, thus, limiting its further application</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121</w:t>
      </w:r>
      <w:r w:rsidRPr="000143F1">
        <w:rPr>
          <w:rFonts w:ascii="Book Antiqua" w:eastAsia="SimSun" w:hAnsi="Book Antiqua" w:cs="Book Antiqua"/>
          <w:vertAlign w:val="superscript"/>
          <w:lang w:eastAsia="zh-CN"/>
        </w:rPr>
        <w:t>]</w:t>
      </w:r>
      <w:r w:rsidRPr="000143F1">
        <w:rPr>
          <w:rFonts w:ascii="Book Antiqua" w:eastAsia="Book Antiqua" w:hAnsi="Book Antiqua" w:cs="Book Antiqua"/>
          <w:i/>
          <w:iCs/>
        </w:rPr>
        <w:t>.</w:t>
      </w:r>
    </w:p>
    <w:p w14:paraId="7733BD78" w14:textId="77777777" w:rsidR="00AF5687" w:rsidRPr="000143F1" w:rsidRDefault="00AF5687">
      <w:pPr>
        <w:snapToGrid w:val="0"/>
        <w:spacing w:line="360" w:lineRule="auto"/>
        <w:jc w:val="both"/>
        <w:rPr>
          <w:rFonts w:ascii="Book Antiqua" w:eastAsia="Book Antiqua" w:hAnsi="Book Antiqua" w:cs="Book Antiqua"/>
          <w:i/>
          <w:iCs/>
        </w:rPr>
      </w:pPr>
    </w:p>
    <w:p w14:paraId="5AC02FDD" w14:textId="1351F2B5" w:rsidR="00AF5687" w:rsidRPr="000143F1" w:rsidRDefault="00A43349" w:rsidP="005810D4">
      <w:pPr>
        <w:snapToGrid w:val="0"/>
        <w:spacing w:line="360" w:lineRule="auto"/>
        <w:jc w:val="both"/>
        <w:rPr>
          <w:rFonts w:ascii="Book Antiqua" w:hAnsi="Book Antiqua" w:cs="Book Antiqua"/>
        </w:rPr>
      </w:pPr>
      <w:r w:rsidRPr="000143F1">
        <w:rPr>
          <w:rFonts w:ascii="Book Antiqua" w:eastAsia="Book Antiqua" w:hAnsi="Book Antiqua" w:cs="Book Antiqua"/>
          <w:b/>
          <w:iCs/>
        </w:rPr>
        <w:t>GM-CSF:</w:t>
      </w:r>
      <w:r w:rsidRPr="000143F1">
        <w:rPr>
          <w:rFonts w:ascii="Book Antiqua" w:eastAsia="Book Antiqua" w:hAnsi="Book Antiqua" w:cs="Book Antiqua"/>
          <w:i/>
          <w:iCs/>
        </w:rPr>
        <w:t xml:space="preserve"> </w:t>
      </w:r>
      <w:r w:rsidR="00E95A76" w:rsidRPr="000143F1">
        <w:rPr>
          <w:rFonts w:ascii="Book Antiqua" w:eastAsia="Book Antiqua" w:hAnsi="Book Antiqua" w:cs="Book Antiqua"/>
        </w:rPr>
        <w:t xml:space="preserve">GM-CSF and its synergistic effect when combined with chemotherapy are no longer in use because the superiority of G-CSF in terms of mobilization and safety profile </w:t>
      </w:r>
      <w:r w:rsidR="00794647" w:rsidRPr="000143F1">
        <w:rPr>
          <w:rFonts w:ascii="Book Antiqua" w:eastAsia="Book Antiqua" w:hAnsi="Book Antiqua" w:cs="Book Antiqua"/>
        </w:rPr>
        <w:t>ha</w:t>
      </w:r>
      <w:r w:rsidR="005810D4">
        <w:rPr>
          <w:rFonts w:ascii="Book Antiqua" w:eastAsia="Book Antiqua" w:hAnsi="Book Antiqua" w:cs="Book Antiqua"/>
        </w:rPr>
        <w:t>s</w:t>
      </w:r>
      <w:r w:rsidR="00794647" w:rsidRPr="000143F1">
        <w:rPr>
          <w:rFonts w:ascii="Book Antiqua" w:eastAsia="Book Antiqua" w:hAnsi="Book Antiqua" w:cs="Book Antiqua"/>
        </w:rPr>
        <w:t xml:space="preserve"> </w:t>
      </w:r>
      <w:r w:rsidR="00E95A76" w:rsidRPr="000143F1">
        <w:rPr>
          <w:rFonts w:ascii="Book Antiqua" w:eastAsia="Book Antiqua" w:hAnsi="Book Antiqua" w:cs="Book Antiqua"/>
        </w:rPr>
        <w:t>been proved in a number of studies (</w:t>
      </w:r>
      <w:r w:rsidR="00794647" w:rsidRPr="005810D4">
        <w:rPr>
          <w:rFonts w:ascii="Book Antiqua" w:eastAsia="Book Antiqua" w:hAnsi="Book Antiqua" w:cs="Book Antiqua"/>
          <w:i/>
          <w:iCs/>
        </w:rPr>
        <w:t>e.g.</w:t>
      </w:r>
      <w:r w:rsidR="00794647" w:rsidRPr="000143F1">
        <w:rPr>
          <w:rFonts w:ascii="Book Antiqua" w:eastAsia="Book Antiqua" w:hAnsi="Book Antiqua" w:cs="Book Antiqua"/>
        </w:rPr>
        <w:t xml:space="preserve">, </w:t>
      </w:r>
      <w:r w:rsidR="00E95A76" w:rsidRPr="000143F1">
        <w:rPr>
          <w:rFonts w:ascii="Book Antiqua" w:eastAsia="Book Antiqua" w:hAnsi="Book Antiqua" w:cs="Book Antiqua"/>
        </w:rPr>
        <w:t>faster neutrophil recovery</w:t>
      </w:r>
      <w:r w:rsidR="00794647" w:rsidRPr="000143F1">
        <w:rPr>
          <w:rFonts w:ascii="Book Antiqua" w:eastAsia="Book Antiqua" w:hAnsi="Book Antiqua" w:cs="Book Antiqua"/>
        </w:rPr>
        <w:t xml:space="preserve"> and</w:t>
      </w:r>
      <w:r w:rsidR="00E95A76" w:rsidRPr="000143F1">
        <w:rPr>
          <w:rFonts w:ascii="Book Antiqua" w:eastAsia="Book Antiqua" w:hAnsi="Book Antiqua" w:cs="Book Antiqua"/>
        </w:rPr>
        <w:t xml:space="preserve"> fewer transfusions required)</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vertAlign w:val="superscript"/>
        </w:rPr>
        <w:t>122</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vertAlign w:val="superscript"/>
        </w:rPr>
        <w:t>123</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rPr>
        <w:t>.</w:t>
      </w:r>
      <w:r w:rsidR="00794647" w:rsidRPr="000143F1">
        <w:rPr>
          <w:rFonts w:ascii="Book Antiqua" w:eastAsia="Book Antiqua" w:hAnsi="Book Antiqua" w:cs="Book Antiqua"/>
        </w:rPr>
        <w:t xml:space="preserve"> </w:t>
      </w:r>
      <w:r w:rsidR="00E95A76" w:rsidRPr="000143F1">
        <w:rPr>
          <w:rFonts w:ascii="Book Antiqua" w:eastAsia="Book Antiqua" w:hAnsi="Book Antiqua" w:cs="Book Antiqua"/>
        </w:rPr>
        <w:t>GM-CSF is sometimes</w:t>
      </w:r>
      <w:r w:rsidR="00794647" w:rsidRPr="000143F1">
        <w:rPr>
          <w:rFonts w:ascii="Book Antiqua" w:eastAsia="Book Antiqua" w:hAnsi="Book Antiqua" w:cs="Book Antiqua"/>
        </w:rPr>
        <w:t xml:space="preserve"> </w:t>
      </w:r>
      <w:r w:rsidR="00E95A76" w:rsidRPr="000143F1">
        <w:rPr>
          <w:rFonts w:ascii="Book Antiqua" w:eastAsia="Book Antiqua" w:hAnsi="Book Antiqua" w:cs="Book Antiqua"/>
        </w:rPr>
        <w:t>used in combination with G-CSF in patients who failed an initial mobilization attempt, as a second or even as a third agent</w:t>
      </w:r>
      <w:r w:rsidR="00E95A76" w:rsidRPr="000143F1">
        <w:rPr>
          <w:rFonts w:ascii="Book Antiqua" w:eastAsia="SimSun" w:hAnsi="Book Antiqua" w:cs="Book Antiqua"/>
          <w:b/>
          <w:bCs/>
          <w:vertAlign w:val="superscript"/>
          <w:lang w:eastAsia="zh-CN"/>
        </w:rPr>
        <w:t>[</w:t>
      </w:r>
      <w:r w:rsidR="00E95A76" w:rsidRPr="000143F1">
        <w:rPr>
          <w:rFonts w:ascii="Book Antiqua" w:eastAsia="Book Antiqua" w:hAnsi="Book Antiqua" w:cs="Book Antiqua"/>
          <w:vertAlign w:val="superscript"/>
        </w:rPr>
        <w:t>124</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rPr>
        <w:t xml:space="preserve">, despite the fact that several studies </w:t>
      </w:r>
      <w:r w:rsidR="00794647" w:rsidRPr="000143F1">
        <w:rPr>
          <w:rFonts w:ascii="Book Antiqua" w:eastAsia="Book Antiqua" w:hAnsi="Book Antiqua" w:cs="Book Antiqua"/>
        </w:rPr>
        <w:t xml:space="preserve">reported </w:t>
      </w:r>
      <w:r w:rsidR="00E95A76" w:rsidRPr="000143F1">
        <w:rPr>
          <w:rFonts w:ascii="Book Antiqua" w:eastAsia="Book Antiqua" w:hAnsi="Book Antiqua" w:cs="Book Antiqua"/>
        </w:rPr>
        <w:t>that the association of the two cytokines was not superior to G-CSF alone</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vertAlign w:val="superscript"/>
        </w:rPr>
        <w:t>125</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rPr>
        <w:t>.</w:t>
      </w:r>
    </w:p>
    <w:p w14:paraId="19F919BD" w14:textId="77777777" w:rsidR="00AF5687" w:rsidRPr="000143F1" w:rsidRDefault="00AF5687">
      <w:pPr>
        <w:snapToGrid w:val="0"/>
        <w:spacing w:line="360" w:lineRule="auto"/>
        <w:jc w:val="both"/>
        <w:rPr>
          <w:rFonts w:ascii="Book Antiqua" w:eastAsia="Book Antiqua" w:hAnsi="Book Antiqua" w:cs="Book Antiqua"/>
          <w:i/>
          <w:iCs/>
        </w:rPr>
      </w:pPr>
    </w:p>
    <w:p w14:paraId="041791AF" w14:textId="4FB3CAAA" w:rsidR="00AF5687" w:rsidRPr="000143F1" w:rsidRDefault="00E95A76" w:rsidP="005810D4">
      <w:pPr>
        <w:snapToGrid w:val="0"/>
        <w:spacing w:line="360" w:lineRule="auto"/>
        <w:jc w:val="both"/>
        <w:rPr>
          <w:rFonts w:ascii="Book Antiqua" w:hAnsi="Book Antiqua" w:cs="Book Antiqua"/>
        </w:rPr>
      </w:pPr>
      <w:r w:rsidRPr="000143F1">
        <w:rPr>
          <w:rFonts w:ascii="Book Antiqua" w:eastAsia="Book Antiqua" w:hAnsi="Book Antiqua" w:cs="Book Antiqua"/>
          <w:b/>
          <w:iCs/>
        </w:rPr>
        <w:t>Plerixafor (Mozobil)</w:t>
      </w:r>
      <w:r w:rsidR="00B72032" w:rsidRPr="000143F1">
        <w:rPr>
          <w:rFonts w:ascii="Book Antiqua" w:eastAsia="Book Antiqua" w:hAnsi="Book Antiqua" w:cs="Book Antiqua"/>
          <w:b/>
          <w:iCs/>
        </w:rPr>
        <w:t xml:space="preserve">: </w:t>
      </w:r>
      <w:r w:rsidRPr="000143F1">
        <w:rPr>
          <w:rFonts w:ascii="Book Antiqua" w:eastAsia="Book Antiqua" w:hAnsi="Book Antiqua" w:cs="Book Antiqua"/>
        </w:rPr>
        <w:t>Brief</w:t>
      </w:r>
      <w:r w:rsidR="00794647" w:rsidRPr="000143F1">
        <w:rPr>
          <w:rFonts w:ascii="Book Antiqua" w:eastAsia="Book Antiqua" w:hAnsi="Book Antiqua" w:cs="Book Antiqua"/>
        </w:rPr>
        <w:t>ly,</w:t>
      </w:r>
      <w:r w:rsidRPr="000143F1">
        <w:rPr>
          <w:rFonts w:ascii="Book Antiqua" w:eastAsia="Book Antiqua" w:hAnsi="Book Antiqua" w:cs="Book Antiqua"/>
        </w:rPr>
        <w:t xml:space="preserve"> </w:t>
      </w:r>
      <w:r w:rsidR="00794647" w:rsidRPr="000143F1">
        <w:rPr>
          <w:rFonts w:ascii="Book Antiqua" w:eastAsia="Book Antiqua" w:hAnsi="Book Antiqua" w:cs="Book Antiqua"/>
        </w:rPr>
        <w:t>p</w:t>
      </w:r>
      <w:r w:rsidRPr="000143F1">
        <w:rPr>
          <w:rFonts w:ascii="Book Antiqua" w:eastAsia="Book Antiqua" w:hAnsi="Book Antiqua" w:cs="Book Antiqua"/>
        </w:rPr>
        <w:t>lerixafor was first studied as an agent against HIV</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126</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During those clinical trials, neutrophilia was observed that sparked numerous studies</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127</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xml:space="preserve">. </w:t>
      </w:r>
      <w:r w:rsidR="00794647" w:rsidRPr="000143F1">
        <w:rPr>
          <w:rFonts w:ascii="Book Antiqua" w:eastAsia="Book Antiqua" w:hAnsi="Book Antiqua" w:cs="Book Antiqua"/>
        </w:rPr>
        <w:t>I</w:t>
      </w:r>
      <w:r w:rsidRPr="000143F1">
        <w:rPr>
          <w:rFonts w:ascii="Book Antiqua" w:eastAsia="Book Antiqua" w:hAnsi="Book Antiqua" w:cs="Book Antiqua"/>
        </w:rPr>
        <w:t xml:space="preserve">n December 2008, plerixafor was approved by the </w:t>
      </w:r>
      <w:r w:rsidR="00260D80" w:rsidRPr="000143F1">
        <w:rPr>
          <w:rFonts w:ascii="Book Antiqua" w:eastAsia="Book Antiqua" w:hAnsi="Book Antiqua" w:cs="Book Antiqua"/>
        </w:rPr>
        <w:t xml:space="preserve">Federal Drug Administration </w:t>
      </w:r>
      <w:r w:rsidRPr="000143F1">
        <w:rPr>
          <w:rFonts w:ascii="Book Antiqua" w:eastAsia="Book Antiqua" w:hAnsi="Book Antiqua" w:cs="Book Antiqua"/>
        </w:rPr>
        <w:t xml:space="preserve">for use with G-CSF for HSC mobilization and collection and subsequent ASCT in patients with </w:t>
      </w:r>
      <w:r w:rsidR="00260D80" w:rsidRPr="000143F1">
        <w:rPr>
          <w:rFonts w:ascii="Book Antiqua" w:eastAsia="Book Antiqua" w:hAnsi="Book Antiqua" w:cs="Book Antiqua"/>
        </w:rPr>
        <w:t>non-Hodgkin lymphoma (</w:t>
      </w:r>
      <w:r w:rsidRPr="000143F1">
        <w:rPr>
          <w:rFonts w:ascii="Book Antiqua" w:eastAsia="Book Antiqua" w:hAnsi="Book Antiqua" w:cs="Book Antiqua"/>
        </w:rPr>
        <w:t>NHL</w:t>
      </w:r>
      <w:r w:rsidR="00260D80" w:rsidRPr="000143F1">
        <w:rPr>
          <w:rFonts w:ascii="Book Antiqua" w:eastAsia="Book Antiqua" w:hAnsi="Book Antiqua" w:cs="Book Antiqua"/>
        </w:rPr>
        <w:t>)</w:t>
      </w:r>
      <w:r w:rsidRPr="000143F1">
        <w:rPr>
          <w:rFonts w:ascii="Book Antiqua" w:eastAsia="Book Antiqua" w:hAnsi="Book Antiqua" w:cs="Book Antiqua"/>
        </w:rPr>
        <w:t xml:space="preserve"> and </w:t>
      </w:r>
      <w:r w:rsidR="00260D80" w:rsidRPr="000143F1">
        <w:rPr>
          <w:rFonts w:ascii="Book Antiqua" w:eastAsia="Book Antiqua" w:hAnsi="Book Antiqua" w:cs="Book Antiqua"/>
        </w:rPr>
        <w:t>multiple myeloma (</w:t>
      </w:r>
      <w:r w:rsidRPr="000143F1">
        <w:rPr>
          <w:rFonts w:ascii="Book Antiqua" w:eastAsia="Book Antiqua" w:hAnsi="Book Antiqua" w:cs="Book Antiqua"/>
        </w:rPr>
        <w:t>MM</w:t>
      </w:r>
      <w:r w:rsidR="00260D80" w:rsidRPr="000143F1">
        <w:rPr>
          <w:rFonts w:ascii="Book Antiqua" w:eastAsia="Book Antiqua" w:hAnsi="Book Antiqua" w:cs="Book Antiqua"/>
        </w:rPr>
        <w:t>)</w:t>
      </w:r>
      <w:r w:rsidRPr="000143F1">
        <w:rPr>
          <w:rFonts w:ascii="Book Antiqua" w:eastAsia="Book Antiqua" w:hAnsi="Book Antiqua" w:cs="Book Antiqua"/>
        </w:rPr>
        <w:t>, who had failed prior mobilization with G-CSF alone or chemotherapy</w:t>
      </w:r>
      <w:r w:rsidR="007F4555" w:rsidRPr="000143F1">
        <w:rPr>
          <w:rFonts w:ascii="Book Antiqua" w:eastAsia="Book Antiqua" w:hAnsi="Book Antiqua" w:cs="Book Antiqua"/>
        </w:rPr>
        <w:t xml:space="preserve"> </w:t>
      </w:r>
      <w:r w:rsidRPr="000143F1">
        <w:rPr>
          <w:rFonts w:ascii="Book Antiqua" w:eastAsia="Book Antiqua" w:hAnsi="Book Antiqua" w:cs="Book Antiqua"/>
        </w:rPr>
        <w:t>+</w:t>
      </w:r>
      <w:r w:rsidR="007F4555" w:rsidRPr="000143F1">
        <w:rPr>
          <w:rFonts w:ascii="Book Antiqua" w:eastAsia="Book Antiqua" w:hAnsi="Book Antiqua" w:cs="Book Antiqua"/>
        </w:rPr>
        <w:t xml:space="preserve"> </w:t>
      </w:r>
      <w:r w:rsidRPr="000143F1">
        <w:rPr>
          <w:rFonts w:ascii="Book Antiqua" w:eastAsia="Book Antiqua" w:hAnsi="Book Antiqua" w:cs="Book Antiqua"/>
        </w:rPr>
        <w:t>G-CSF (</w:t>
      </w:r>
      <w:r w:rsidR="00794647" w:rsidRPr="000143F1">
        <w:rPr>
          <w:rFonts w:ascii="Book Antiqua" w:eastAsia="Book Antiqua" w:hAnsi="Book Antiqua" w:cs="Book Antiqua"/>
        </w:rPr>
        <w:t>p</w:t>
      </w:r>
      <w:r w:rsidRPr="000143F1">
        <w:rPr>
          <w:rFonts w:ascii="Book Antiqua" w:eastAsia="Book Antiqua" w:hAnsi="Book Antiqua" w:cs="Book Antiqua"/>
        </w:rPr>
        <w:t>lerixafor: AMD3100).</w:t>
      </w:r>
      <w:r w:rsidR="00794647" w:rsidRPr="000143F1">
        <w:rPr>
          <w:rFonts w:ascii="Book Antiqua" w:eastAsia="Book Antiqua" w:hAnsi="Book Antiqua" w:cs="Book Antiqua"/>
        </w:rPr>
        <w:t xml:space="preserve"> </w:t>
      </w:r>
      <w:r w:rsidRPr="000143F1">
        <w:rPr>
          <w:rFonts w:ascii="Book Antiqua" w:eastAsia="Book Antiqua" w:hAnsi="Book Antiqua" w:cs="Book Antiqua"/>
        </w:rPr>
        <w:t xml:space="preserve">The first report of the use of plerixafor in heavily pretreated, refractory and relapsed patients with GCTs was by Kobold </w:t>
      </w:r>
      <w:r w:rsidRPr="000143F1">
        <w:rPr>
          <w:rFonts w:ascii="Book Antiqua" w:eastAsia="Book Antiqua" w:hAnsi="Book Antiqua" w:cs="Book Antiqua"/>
          <w:i/>
          <w:iCs/>
        </w:rPr>
        <w:t>et al</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128</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Plerixafor was given subcutaneously in combination with G-CSF at a dose of 240</w:t>
      </w:r>
      <w:r w:rsidRPr="000143F1">
        <w:rPr>
          <w:rFonts w:ascii="Book Antiqua" w:eastAsia="SimSun" w:hAnsi="Book Antiqua" w:cs="Book Antiqua"/>
          <w:lang w:eastAsia="zh-CN"/>
        </w:rPr>
        <w:t xml:space="preserve"> </w:t>
      </w:r>
      <w:r w:rsidRPr="000143F1">
        <w:rPr>
          <w:rFonts w:ascii="Book Antiqua" w:eastAsia="Book Antiqua" w:hAnsi="Book Antiqua" w:cs="Book Antiqua"/>
        </w:rPr>
        <w:t>μg/kg after a</w:t>
      </w:r>
      <w:r w:rsidR="00EC5440" w:rsidRPr="000143F1">
        <w:rPr>
          <w:rFonts w:ascii="Book Antiqua" w:eastAsia="Book Antiqua" w:hAnsi="Book Antiqua" w:cs="Book Antiqua"/>
        </w:rPr>
        <w:t>t</w:t>
      </w:r>
      <w:r w:rsidRPr="000143F1">
        <w:rPr>
          <w:rFonts w:ascii="Book Antiqua" w:eastAsia="Book Antiqua" w:hAnsi="Book Antiqua" w:cs="Book Antiqua"/>
        </w:rPr>
        <w:t xml:space="preserve"> least 4 d of G-CSF, which was given at </w:t>
      </w:r>
      <w:r w:rsidR="00794647" w:rsidRPr="000143F1">
        <w:rPr>
          <w:rFonts w:ascii="Book Antiqua" w:eastAsia="Book Antiqua" w:hAnsi="Book Antiqua" w:cs="Book Antiqua"/>
        </w:rPr>
        <w:t xml:space="preserve">the </w:t>
      </w:r>
      <w:r w:rsidRPr="000143F1">
        <w:rPr>
          <w:rFonts w:ascii="Book Antiqua" w:eastAsia="Book Antiqua" w:hAnsi="Book Antiqua" w:cs="Book Antiqua"/>
        </w:rPr>
        <w:t>standard dose of 10</w:t>
      </w:r>
      <w:r w:rsidRPr="000143F1">
        <w:rPr>
          <w:rFonts w:ascii="Book Antiqua" w:eastAsia="SimSun" w:hAnsi="Book Antiqua" w:cs="Book Antiqua"/>
          <w:lang w:eastAsia="zh-CN"/>
        </w:rPr>
        <w:t xml:space="preserve"> </w:t>
      </w:r>
      <w:r w:rsidRPr="000143F1">
        <w:rPr>
          <w:rFonts w:ascii="Book Antiqua" w:eastAsia="Book Antiqua" w:hAnsi="Book Antiqua" w:cs="Book Antiqua"/>
        </w:rPr>
        <w:t>μg/kg/d. Plerixafor was administered 6 to 11 h before apheresis when a PB CD34+ count higher than 10/μL was achieved. The combination was successful</w:t>
      </w:r>
      <w:r w:rsidR="00794647" w:rsidRPr="000143F1">
        <w:rPr>
          <w:rFonts w:ascii="Book Antiqua" w:eastAsia="Book Antiqua" w:hAnsi="Book Antiqua" w:cs="Book Antiqua"/>
        </w:rPr>
        <w:t>,</w:t>
      </w:r>
      <w:r w:rsidRPr="000143F1">
        <w:rPr>
          <w:rFonts w:ascii="Book Antiqua" w:eastAsia="Book Antiqua" w:hAnsi="Book Antiqua" w:cs="Book Antiqua"/>
        </w:rPr>
        <w:t xml:space="preserve"> and allowed collection of sufficient numbers of CD34+ cells in 67% of the patients who failed prior mobilization with chemotherapy and G-CSF</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128</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p>
    <w:p w14:paraId="173C8AC4" w14:textId="2EC8D33E" w:rsidR="00AF5687" w:rsidRPr="000143F1" w:rsidRDefault="00E95A76">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lastRenderedPageBreak/>
        <w:t xml:space="preserve">Despite the fact that the efficacy of plerixafor as a stem cell mobilization agent in patients with GCTs undergoing HDCT and ASCT has been reported in a number of small patient series and case studies, its use has not yet been approved, </w:t>
      </w:r>
      <w:r w:rsidR="00794647" w:rsidRPr="000143F1">
        <w:rPr>
          <w:rFonts w:ascii="Book Antiqua" w:eastAsia="Book Antiqua" w:hAnsi="Book Antiqua" w:cs="Book Antiqua"/>
        </w:rPr>
        <w:t>because of the</w:t>
      </w:r>
      <w:r w:rsidRPr="000143F1">
        <w:rPr>
          <w:rFonts w:ascii="Book Antiqua" w:eastAsia="Book Antiqua" w:hAnsi="Book Antiqua" w:cs="Book Antiqua"/>
        </w:rPr>
        <w:t xml:space="preserve"> lack of prospective studies. Thus, the indications for the use of plerixafor as a mobilization agent </w:t>
      </w:r>
      <w:r w:rsidR="00EC5440" w:rsidRPr="000143F1">
        <w:rPr>
          <w:rFonts w:ascii="Book Antiqua" w:eastAsia="Book Antiqua" w:hAnsi="Book Antiqua" w:cs="Book Antiqua"/>
        </w:rPr>
        <w:t xml:space="preserve">in patients with relapsed/refractory GCTs </w:t>
      </w:r>
      <w:r w:rsidRPr="000143F1">
        <w:rPr>
          <w:rFonts w:ascii="Book Antiqua" w:eastAsia="Book Antiqua" w:hAnsi="Book Antiqua" w:cs="Book Antiqua"/>
        </w:rPr>
        <w:t>are not yet clear and rely on the opinions of the authors who published the studies (see Table 2</w:t>
      </w:r>
      <w:r w:rsidR="00794647" w:rsidRPr="000143F1">
        <w:rPr>
          <w:rFonts w:ascii="Book Antiqua" w:eastAsia="Book Antiqua" w:hAnsi="Book Antiqua" w:cs="Book Antiqua"/>
        </w:rPr>
        <w:t xml:space="preserve"> for details</w:t>
      </w:r>
      <w:r w:rsidRPr="000143F1">
        <w:rPr>
          <w:rFonts w:ascii="Book Antiqua" w:eastAsia="Book Antiqua" w:hAnsi="Book Antiqua" w:cs="Book Antiqua"/>
        </w:rPr>
        <w:t>).</w:t>
      </w:r>
    </w:p>
    <w:p w14:paraId="32BDAF0A" w14:textId="44BAF195" w:rsidR="00AF5687" w:rsidRPr="000143F1" w:rsidRDefault="00E95A76">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Structure and mechanism of action</w:t>
      </w:r>
      <w:r w:rsidR="00794647" w:rsidRPr="000143F1">
        <w:rPr>
          <w:rFonts w:ascii="Book Antiqua" w:eastAsia="Book Antiqua" w:hAnsi="Book Antiqua" w:cs="Book Antiqua"/>
        </w:rPr>
        <w:t xml:space="preserve"> are as follows.</w:t>
      </w:r>
      <w:r w:rsidR="00B72032" w:rsidRPr="000143F1">
        <w:rPr>
          <w:rFonts w:ascii="Book Antiqua" w:eastAsia="Book Antiqua" w:hAnsi="Book Antiqua" w:cs="Book Antiqua"/>
        </w:rPr>
        <w:t xml:space="preserve"> </w:t>
      </w:r>
      <w:r w:rsidRPr="000143F1">
        <w:rPr>
          <w:rFonts w:ascii="Book Antiqua" w:eastAsia="Book Antiqua" w:hAnsi="Book Antiqua" w:cs="Book Antiqua"/>
        </w:rPr>
        <w:t xml:space="preserve">Plerixafor (or AMD3100) is a bicyclam derivative that reversibly competes with and inhibits SDF-1a binding to CXCR4. CXCR4 is expressed on many cell types including white blood cells, epithelial, endothelial cells, and HPCs. It plays a critical role in the homing and trafficking of HPCs, as well as their retention and maintenance in the bone marrow niche. CXCR4 is a member of one of the two major families of chemokines. Chemokines are defined by the number and spacing of cysteine residues at the N-terminal end of the protein. CC </w:t>
      </w:r>
      <w:r w:rsidR="00ED552D" w:rsidRPr="000143F1">
        <w:rPr>
          <w:rFonts w:ascii="Book Antiqua" w:eastAsia="Book Antiqua" w:hAnsi="Book Antiqua" w:cs="Book Antiqua"/>
        </w:rPr>
        <w:t>cytokines have</w:t>
      </w:r>
      <w:r w:rsidRPr="000143F1">
        <w:rPr>
          <w:rFonts w:ascii="Book Antiqua" w:eastAsia="Book Antiqua" w:hAnsi="Book Antiqua" w:cs="Book Antiqua"/>
        </w:rPr>
        <w:t xml:space="preserve"> two cysteine residues that are adjacent</w:t>
      </w:r>
      <w:r w:rsidR="00ED552D" w:rsidRPr="000143F1">
        <w:rPr>
          <w:rFonts w:ascii="Book Antiqua" w:eastAsia="Book Antiqua" w:hAnsi="Book Antiqua" w:cs="Book Antiqua"/>
        </w:rPr>
        <w:t>; in CXC</w:t>
      </w:r>
      <w:r w:rsidRPr="000143F1">
        <w:rPr>
          <w:rFonts w:ascii="Book Antiqua" w:eastAsia="Book Antiqua" w:hAnsi="Book Antiqua" w:cs="Book Antiqua"/>
        </w:rPr>
        <w:t xml:space="preserve"> </w:t>
      </w:r>
      <w:r w:rsidR="00ED552D" w:rsidRPr="000143F1">
        <w:rPr>
          <w:rFonts w:ascii="Book Antiqua" w:eastAsia="Book Antiqua" w:hAnsi="Book Antiqua" w:cs="Book Antiqua"/>
        </w:rPr>
        <w:t>cytokines they</w:t>
      </w:r>
      <w:r w:rsidRPr="000143F1">
        <w:rPr>
          <w:rFonts w:ascii="Book Antiqua" w:eastAsia="Book Antiqua" w:hAnsi="Book Antiqua" w:cs="Book Antiqua"/>
        </w:rPr>
        <w:t xml:space="preserve"> separated by one amino-acid residue</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129</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r w:rsidR="00ED552D" w:rsidRPr="000143F1">
        <w:rPr>
          <w:rFonts w:ascii="Book Antiqua" w:eastAsia="Book Antiqua" w:hAnsi="Book Antiqua" w:cs="Book Antiqua"/>
        </w:rPr>
        <w:t xml:space="preserve"> </w:t>
      </w:r>
      <w:r w:rsidRPr="000143F1">
        <w:rPr>
          <w:rFonts w:ascii="Book Antiqua" w:eastAsia="Book Antiqua" w:hAnsi="Book Antiqua" w:cs="Book Antiqua"/>
        </w:rPr>
        <w:t xml:space="preserve">CXCR4 </w:t>
      </w:r>
      <w:r w:rsidR="00ED552D" w:rsidRPr="000143F1">
        <w:rPr>
          <w:rFonts w:ascii="Book Antiqua" w:eastAsia="Book Antiqua" w:hAnsi="Book Antiqua" w:cs="Book Antiqua"/>
        </w:rPr>
        <w:t>l</w:t>
      </w:r>
      <w:r w:rsidRPr="000143F1">
        <w:rPr>
          <w:rFonts w:ascii="Book Antiqua" w:eastAsia="Book Antiqua" w:hAnsi="Book Antiqua" w:cs="Book Antiqua"/>
        </w:rPr>
        <w:t xml:space="preserve">igand, the chemokine SDF-1a (CXCL12), is produced by bone marrow stromal cells </w:t>
      </w:r>
      <w:r w:rsidR="00ED552D" w:rsidRPr="000143F1">
        <w:rPr>
          <w:rFonts w:ascii="Book Antiqua" w:eastAsia="Book Antiqua" w:hAnsi="Book Antiqua" w:cs="Book Antiqua"/>
        </w:rPr>
        <w:t>including</w:t>
      </w:r>
      <w:r w:rsidRPr="000143F1">
        <w:rPr>
          <w:rFonts w:ascii="Book Antiqua" w:eastAsia="Book Antiqua" w:hAnsi="Book Antiqua" w:cs="Book Antiqua"/>
        </w:rPr>
        <w:t xml:space="preserve"> osteoblasts, endothelial cells</w:t>
      </w:r>
      <w:r w:rsidR="00ED552D" w:rsidRPr="000143F1">
        <w:rPr>
          <w:rFonts w:ascii="Book Antiqua" w:eastAsia="Book Antiqua" w:hAnsi="Book Antiqua" w:cs="Book Antiqua"/>
        </w:rPr>
        <w:t>,</w:t>
      </w:r>
      <w:r w:rsidRPr="000143F1">
        <w:rPr>
          <w:rFonts w:ascii="Book Antiqua" w:eastAsia="Book Antiqua" w:hAnsi="Book Antiqua" w:cs="Book Antiqua"/>
        </w:rPr>
        <w:t xml:space="preserve"> and adventitial cells. Plerixafor was shown to directly inhibit SDF-1a ligand binding, SDF-1 mediated G-protein activation, calcium flux</w:t>
      </w:r>
      <w:r w:rsidR="00ED552D" w:rsidRPr="000143F1">
        <w:rPr>
          <w:rFonts w:ascii="Book Antiqua" w:eastAsia="Book Antiqua" w:hAnsi="Book Antiqua" w:cs="Book Antiqua"/>
        </w:rPr>
        <w:t>,</w:t>
      </w:r>
      <w:r w:rsidRPr="000143F1">
        <w:rPr>
          <w:rFonts w:ascii="Book Antiqua" w:eastAsia="Book Antiqua" w:hAnsi="Book Antiqua" w:cs="Book Antiqua"/>
        </w:rPr>
        <w:t xml:space="preserve"> and receptor internalization</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130</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xml:space="preserve">. In another study, Lee </w:t>
      </w:r>
      <w:r w:rsidRPr="000143F1">
        <w:rPr>
          <w:rFonts w:ascii="Book Antiqua" w:eastAsia="Book Antiqua" w:hAnsi="Book Antiqua" w:cs="Book Antiqua"/>
          <w:i/>
          <w:iCs/>
        </w:rPr>
        <w:t>et</w:t>
      </w:r>
      <w:r w:rsidRPr="000143F1">
        <w:rPr>
          <w:rFonts w:ascii="Book Antiqua" w:eastAsia="SimSun" w:hAnsi="Book Antiqua" w:cs="Book Antiqua"/>
          <w:i/>
          <w:iCs/>
          <w:lang w:eastAsia="zh-CN"/>
        </w:rPr>
        <w:t xml:space="preserve"> al</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131</w:t>
      </w:r>
      <w:r w:rsidRPr="000143F1">
        <w:rPr>
          <w:rFonts w:ascii="Book Antiqua" w:eastAsia="SimSun" w:hAnsi="Book Antiqua" w:cs="Book Antiqua"/>
          <w:vertAlign w:val="superscript"/>
          <w:lang w:eastAsia="zh-CN"/>
        </w:rPr>
        <w:t>]</w:t>
      </w:r>
      <w:r w:rsidRPr="000143F1">
        <w:rPr>
          <w:rFonts w:ascii="Book Antiqua" w:eastAsia="Book Antiqua" w:hAnsi="Book Antiqua" w:cs="Book Antiqua"/>
          <w:i/>
          <w:iCs/>
        </w:rPr>
        <w:t xml:space="preserve"> </w:t>
      </w:r>
      <w:r w:rsidRPr="000143F1">
        <w:rPr>
          <w:rFonts w:ascii="Book Antiqua" w:eastAsia="Book Antiqua" w:hAnsi="Book Antiqua" w:cs="Book Antiqua"/>
        </w:rPr>
        <w:t>describe</w:t>
      </w:r>
      <w:r w:rsidR="00ED552D" w:rsidRPr="000143F1">
        <w:rPr>
          <w:rFonts w:ascii="Book Antiqua" w:eastAsia="Book Antiqua" w:hAnsi="Book Antiqua" w:cs="Book Antiqua"/>
        </w:rPr>
        <w:t>d</w:t>
      </w:r>
      <w:r w:rsidRPr="000143F1">
        <w:rPr>
          <w:rFonts w:ascii="Book Antiqua" w:eastAsia="Book Antiqua" w:hAnsi="Book Antiqua" w:cs="Book Antiqua"/>
        </w:rPr>
        <w:t xml:space="preserve"> the activation of phosphorylation of MAPK-p42/44 in granulocytes and monocytes by plerixafor, which induce</w:t>
      </w:r>
      <w:r w:rsidR="00ED552D" w:rsidRPr="000143F1">
        <w:rPr>
          <w:rFonts w:ascii="Book Antiqua" w:eastAsia="Book Antiqua" w:hAnsi="Book Antiqua" w:cs="Book Antiqua"/>
        </w:rPr>
        <w:t>d</w:t>
      </w:r>
      <w:r w:rsidRPr="000143F1">
        <w:rPr>
          <w:rFonts w:ascii="Book Antiqua" w:eastAsia="Book Antiqua" w:hAnsi="Book Antiqua" w:cs="Book Antiqua"/>
        </w:rPr>
        <w:t xml:space="preserve"> the secretion of several proteases from </w:t>
      </w:r>
      <w:r w:rsidR="009D1E80" w:rsidRPr="000143F1">
        <w:rPr>
          <w:rFonts w:ascii="Book Antiqua" w:eastAsia="Book Antiqua" w:hAnsi="Book Antiqua" w:cs="Book Antiqua"/>
        </w:rPr>
        <w:t>the cells</w:t>
      </w:r>
      <w:r w:rsidRPr="000143F1">
        <w:rPr>
          <w:rFonts w:ascii="Book Antiqua" w:eastAsia="Book Antiqua" w:hAnsi="Book Antiqua" w:cs="Book Antiqua"/>
        </w:rPr>
        <w:t xml:space="preserve"> and enhance</w:t>
      </w:r>
      <w:r w:rsidR="00ED552D" w:rsidRPr="000143F1">
        <w:rPr>
          <w:rFonts w:ascii="Book Antiqua" w:eastAsia="Book Antiqua" w:hAnsi="Book Antiqua" w:cs="Book Antiqua"/>
        </w:rPr>
        <w:t>d</w:t>
      </w:r>
      <w:r w:rsidRPr="000143F1">
        <w:rPr>
          <w:rFonts w:ascii="Book Antiqua" w:eastAsia="Book Antiqua" w:hAnsi="Book Antiqua" w:cs="Book Antiqua"/>
        </w:rPr>
        <w:t xml:space="preserve"> the cleavage and activation of C5 in plasma.</w:t>
      </w:r>
      <w:r w:rsidR="00ED552D" w:rsidRPr="000143F1">
        <w:rPr>
          <w:rFonts w:ascii="Book Antiqua" w:eastAsia="Book Antiqua" w:hAnsi="Book Antiqua" w:cs="Book Antiqua"/>
        </w:rPr>
        <w:t xml:space="preserve"> The </w:t>
      </w:r>
      <w:r w:rsidRPr="000143F1">
        <w:rPr>
          <w:rFonts w:ascii="Book Antiqua" w:eastAsia="Book Antiqua" w:hAnsi="Book Antiqua" w:cs="Book Antiqua"/>
        </w:rPr>
        <w:t>C5 cleavage fragment</w:t>
      </w:r>
      <w:r w:rsidR="00ED552D" w:rsidRPr="000143F1">
        <w:rPr>
          <w:rFonts w:ascii="Book Antiqua" w:eastAsia="Book Antiqua" w:hAnsi="Book Antiqua" w:cs="Book Antiqua"/>
        </w:rPr>
        <w:t>s</w:t>
      </w:r>
      <w:r w:rsidRPr="000143F1">
        <w:rPr>
          <w:rFonts w:ascii="Book Antiqua" w:eastAsia="Book Antiqua" w:hAnsi="Book Antiqua" w:cs="Book Antiqua"/>
        </w:rPr>
        <w:t xml:space="preserve"> (C5a and desArgC5a) play a critical role, as mentioned earlier, </w:t>
      </w:r>
      <w:r w:rsidR="00ED552D" w:rsidRPr="000143F1">
        <w:rPr>
          <w:rFonts w:ascii="Book Antiqua" w:eastAsia="Book Antiqua" w:hAnsi="Book Antiqua" w:cs="Book Antiqua"/>
        </w:rPr>
        <w:t xml:space="preserve">in </w:t>
      </w:r>
      <w:r w:rsidRPr="000143F1">
        <w:rPr>
          <w:rFonts w:ascii="Book Antiqua" w:eastAsia="Book Antiqua" w:hAnsi="Book Antiqua" w:cs="Book Antiqua"/>
        </w:rPr>
        <w:t>the egress of HSCs. Granulocytes, stimulated and chemo-attracted by these fragments, enhance secretion of proteolytic enzymes</w:t>
      </w:r>
      <w:r w:rsidR="00ED552D" w:rsidRPr="000143F1">
        <w:rPr>
          <w:rFonts w:ascii="Book Antiqua" w:eastAsia="Book Antiqua" w:hAnsi="Book Antiqua" w:cs="Book Antiqua"/>
        </w:rPr>
        <w:t xml:space="preserve"> that </w:t>
      </w:r>
      <w:r w:rsidRPr="000143F1">
        <w:rPr>
          <w:rFonts w:ascii="Book Antiqua" w:eastAsia="Book Antiqua" w:hAnsi="Book Antiqua" w:cs="Book Antiqua"/>
        </w:rPr>
        <w:t xml:space="preserve">perturb HSCs retention signals and help HSCs </w:t>
      </w:r>
      <w:r w:rsidR="00ED552D" w:rsidRPr="000143F1">
        <w:rPr>
          <w:rFonts w:ascii="Book Antiqua" w:eastAsia="Book Antiqua" w:hAnsi="Book Antiqua" w:cs="Book Antiqua"/>
        </w:rPr>
        <w:t xml:space="preserve">to </w:t>
      </w:r>
      <w:r w:rsidRPr="000143F1">
        <w:rPr>
          <w:rFonts w:ascii="Book Antiqua" w:eastAsia="Book Antiqua" w:hAnsi="Book Antiqua" w:cs="Book Antiqua"/>
        </w:rPr>
        <w:t>move through the endothelial barrier</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131</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p>
    <w:p w14:paraId="31F0CE21" w14:textId="3DECF974" w:rsidR="00AF5687" w:rsidRPr="000143F1" w:rsidRDefault="00E95A76">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 xml:space="preserve">A possible mechanism for plerixafor-stimulated HSCs mobilization </w:t>
      </w:r>
      <w:r w:rsidR="00ED552D" w:rsidRPr="000143F1">
        <w:rPr>
          <w:rFonts w:ascii="Book Antiqua" w:eastAsia="Book Antiqua" w:hAnsi="Book Antiqua" w:cs="Book Antiqua"/>
        </w:rPr>
        <w:t>was</w:t>
      </w:r>
      <w:r w:rsidRPr="000143F1">
        <w:rPr>
          <w:rFonts w:ascii="Book Antiqua" w:eastAsia="Book Antiqua" w:hAnsi="Book Antiqua" w:cs="Book Antiqua"/>
        </w:rPr>
        <w:t xml:space="preserve"> proposed by Dar </w:t>
      </w:r>
      <w:r w:rsidRPr="000143F1">
        <w:rPr>
          <w:rFonts w:ascii="Book Antiqua" w:eastAsia="Book Antiqua" w:hAnsi="Book Antiqua" w:cs="Book Antiqua"/>
          <w:i/>
          <w:iCs/>
        </w:rPr>
        <w:t>et al</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132</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xml:space="preserve">, </w:t>
      </w:r>
      <w:r w:rsidR="00ED552D" w:rsidRPr="000143F1">
        <w:rPr>
          <w:rFonts w:ascii="Book Antiqua" w:eastAsia="Book Antiqua" w:hAnsi="Book Antiqua" w:cs="Book Antiqua"/>
        </w:rPr>
        <w:t xml:space="preserve">in which </w:t>
      </w:r>
      <w:r w:rsidRPr="000143F1">
        <w:rPr>
          <w:rFonts w:ascii="Book Antiqua" w:eastAsia="Book Antiqua" w:hAnsi="Book Antiqua" w:cs="Book Antiqua"/>
        </w:rPr>
        <w:t xml:space="preserve">an increase in CXCL12 circulating in </w:t>
      </w:r>
      <w:r w:rsidR="00ED552D" w:rsidRPr="000143F1">
        <w:rPr>
          <w:rFonts w:ascii="Book Antiqua" w:eastAsia="Book Antiqua" w:hAnsi="Book Antiqua" w:cs="Book Antiqua"/>
        </w:rPr>
        <w:t xml:space="preserve">the </w:t>
      </w:r>
      <w:r w:rsidRPr="000143F1">
        <w:rPr>
          <w:rFonts w:ascii="Book Antiqua" w:eastAsia="Book Antiqua" w:hAnsi="Book Antiqua" w:cs="Book Antiqua"/>
        </w:rPr>
        <w:t>plasma was observed after the administration of plerixafor. At the same time</w:t>
      </w:r>
      <w:r w:rsidR="00ED552D" w:rsidRPr="000143F1">
        <w:rPr>
          <w:rFonts w:ascii="Book Antiqua" w:eastAsia="Book Antiqua" w:hAnsi="Book Antiqua" w:cs="Book Antiqua"/>
        </w:rPr>
        <w:t>,</w:t>
      </w:r>
      <w:r w:rsidRPr="000143F1">
        <w:rPr>
          <w:rFonts w:ascii="Book Antiqua" w:eastAsia="Book Antiqua" w:hAnsi="Book Antiqua" w:cs="Book Antiqua"/>
        </w:rPr>
        <w:t xml:space="preserve"> CXCL12 </w:t>
      </w:r>
      <w:r w:rsidR="004B0B22" w:rsidRPr="000143F1">
        <w:rPr>
          <w:rFonts w:ascii="Book Antiqua" w:eastAsia="Book Antiqua" w:hAnsi="Book Antiqua" w:cs="Book Antiqua"/>
        </w:rPr>
        <w:t>l</w:t>
      </w:r>
      <w:r w:rsidRPr="000143F1">
        <w:rPr>
          <w:rFonts w:ascii="Book Antiqua" w:eastAsia="Book Antiqua" w:hAnsi="Book Antiqua" w:cs="Book Antiqua"/>
        </w:rPr>
        <w:t xml:space="preserve">evels in BM fluids were decreased. The changes correlated with </w:t>
      </w:r>
      <w:r w:rsidR="00ED552D" w:rsidRPr="000143F1">
        <w:rPr>
          <w:rFonts w:ascii="Book Antiqua" w:eastAsia="Book Antiqua" w:hAnsi="Book Antiqua" w:cs="Book Antiqua"/>
        </w:rPr>
        <w:t xml:space="preserve">an increase of </w:t>
      </w:r>
      <w:r w:rsidRPr="000143F1">
        <w:rPr>
          <w:rFonts w:ascii="Book Antiqua" w:eastAsia="Book Antiqua" w:hAnsi="Book Antiqua" w:cs="Book Antiqua"/>
        </w:rPr>
        <w:t xml:space="preserve">circulating progenitor cells </w:t>
      </w:r>
      <w:r w:rsidR="00ED552D" w:rsidRPr="000143F1">
        <w:rPr>
          <w:rFonts w:ascii="Book Antiqua" w:eastAsia="Book Antiqua" w:hAnsi="Book Antiqua" w:cs="Book Antiqua"/>
        </w:rPr>
        <w:t>in</w:t>
      </w:r>
      <w:r w:rsidRPr="000143F1">
        <w:rPr>
          <w:rFonts w:ascii="Book Antiqua" w:eastAsia="Book Antiqua" w:hAnsi="Book Antiqua" w:cs="Book Antiqua"/>
        </w:rPr>
        <w:t xml:space="preserve"> the blood, suggesting that SDF-1 actively regulate</w:t>
      </w:r>
      <w:r w:rsidR="00ED552D" w:rsidRPr="000143F1">
        <w:rPr>
          <w:rFonts w:ascii="Book Antiqua" w:eastAsia="Book Antiqua" w:hAnsi="Book Antiqua" w:cs="Book Antiqua"/>
        </w:rPr>
        <w:t>d</w:t>
      </w:r>
      <w:r w:rsidRPr="000143F1">
        <w:rPr>
          <w:rFonts w:ascii="Book Antiqua" w:eastAsia="Book Antiqua" w:hAnsi="Book Antiqua" w:cs="Book Antiqua"/>
        </w:rPr>
        <w:t xml:space="preserve"> </w:t>
      </w:r>
      <w:r w:rsidR="00ED552D" w:rsidRPr="000143F1">
        <w:rPr>
          <w:rFonts w:ascii="Book Antiqua" w:eastAsia="Book Antiqua" w:hAnsi="Book Antiqua" w:cs="Book Antiqua"/>
        </w:rPr>
        <w:t xml:space="preserve">the number of </w:t>
      </w:r>
      <w:r w:rsidRPr="000143F1">
        <w:rPr>
          <w:rFonts w:ascii="Book Antiqua" w:eastAsia="Book Antiqua" w:hAnsi="Book Antiqua" w:cs="Book Antiqua"/>
        </w:rPr>
        <w:t xml:space="preserve">circulating progenitor </w:t>
      </w:r>
      <w:r w:rsidRPr="000143F1">
        <w:rPr>
          <w:rFonts w:ascii="Book Antiqua" w:eastAsia="Book Antiqua" w:hAnsi="Book Antiqua" w:cs="Book Antiqua"/>
        </w:rPr>
        <w:lastRenderedPageBreak/>
        <w:t xml:space="preserve">cells. Furthermore, the plasma levels of S1P, a potent chemoattractant for hematopoietic progenitors, </w:t>
      </w:r>
      <w:r w:rsidR="00ED552D" w:rsidRPr="000143F1">
        <w:rPr>
          <w:rFonts w:ascii="Book Antiqua" w:eastAsia="Book Antiqua" w:hAnsi="Book Antiqua" w:cs="Book Antiqua"/>
        </w:rPr>
        <w:t>was</w:t>
      </w:r>
      <w:r w:rsidRPr="000143F1">
        <w:rPr>
          <w:rFonts w:ascii="Book Antiqua" w:eastAsia="Book Antiqua" w:hAnsi="Book Antiqua" w:cs="Book Antiqua"/>
        </w:rPr>
        <w:t xml:space="preserve"> increased following AMD3100 administration</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132</w:t>
      </w:r>
      <w:r w:rsidRPr="000143F1">
        <w:rPr>
          <w:rFonts w:ascii="Book Antiqua" w:eastAsia="SimSun" w:hAnsi="Book Antiqua" w:cs="Book Antiqua"/>
          <w:vertAlign w:val="superscript"/>
          <w:lang w:eastAsia="zh-CN"/>
        </w:rPr>
        <w:t>]</w:t>
      </w:r>
      <w:r w:rsidRPr="000143F1">
        <w:rPr>
          <w:rFonts w:ascii="Book Antiqua" w:eastAsia="Book Antiqua" w:hAnsi="Book Antiqua" w:cs="Book Antiqua"/>
          <w:i/>
          <w:iCs/>
        </w:rPr>
        <w:t>.</w:t>
      </w:r>
    </w:p>
    <w:p w14:paraId="7C555409" w14:textId="1751070F" w:rsidR="00AF5687" w:rsidRPr="000143F1" w:rsidRDefault="00ED552D" w:rsidP="00D348D4">
      <w:pPr>
        <w:snapToGrid w:val="0"/>
        <w:spacing w:line="360" w:lineRule="auto"/>
        <w:ind w:firstLineChars="100" w:firstLine="240"/>
        <w:jc w:val="both"/>
        <w:rPr>
          <w:rFonts w:ascii="Book Antiqua" w:hAnsi="Book Antiqua" w:cs="Book Antiqua"/>
        </w:rPr>
      </w:pPr>
      <w:r w:rsidRPr="000143F1">
        <w:rPr>
          <w:rFonts w:ascii="Book Antiqua" w:eastAsiaTheme="minorEastAsia" w:hAnsi="Book Antiqua" w:cs="Book Antiqua"/>
          <w:lang w:eastAsia="zh-CN"/>
        </w:rPr>
        <w:t xml:space="preserve">The </w:t>
      </w:r>
      <w:r w:rsidRPr="000143F1">
        <w:rPr>
          <w:rFonts w:ascii="Book Antiqua" w:eastAsia="Book Antiqua" w:hAnsi="Book Antiqua" w:cs="Book Antiqua"/>
          <w:iCs/>
        </w:rPr>
        <w:t>p</w:t>
      </w:r>
      <w:r w:rsidR="00E95A76" w:rsidRPr="000143F1">
        <w:rPr>
          <w:rFonts w:ascii="Book Antiqua" w:eastAsia="Book Antiqua" w:hAnsi="Book Antiqua" w:cs="Book Antiqua"/>
          <w:iCs/>
        </w:rPr>
        <w:t>harmacokinetics of plerixafor</w:t>
      </w:r>
      <w:r w:rsidRPr="000143F1">
        <w:rPr>
          <w:rFonts w:ascii="Book Antiqua" w:eastAsiaTheme="minorEastAsia" w:hAnsi="Book Antiqua" w:cs="Book Antiqua"/>
          <w:lang w:eastAsia="zh-CN"/>
        </w:rPr>
        <w:t xml:space="preserve"> </w:t>
      </w:r>
      <w:r w:rsidRPr="000143F1">
        <w:rPr>
          <w:rFonts w:ascii="Book Antiqua" w:eastAsia="Book Antiqua" w:hAnsi="Book Antiqua" w:cs="Book Antiqua"/>
        </w:rPr>
        <w:t>a</w:t>
      </w:r>
      <w:r w:rsidR="00E95A76" w:rsidRPr="000143F1">
        <w:rPr>
          <w:rFonts w:ascii="Book Antiqua" w:eastAsia="Book Antiqua" w:hAnsi="Book Antiqua" w:cs="Book Antiqua"/>
        </w:rPr>
        <w:t>fter subcutaneous injection</w:t>
      </w:r>
      <w:r w:rsidRPr="000143F1">
        <w:rPr>
          <w:rFonts w:ascii="Book Antiqua" w:eastAsia="Book Antiqua" w:hAnsi="Book Antiqua" w:cs="Book Antiqua"/>
        </w:rPr>
        <w:t xml:space="preserve"> show a</w:t>
      </w:r>
      <w:r w:rsidR="00E95A76" w:rsidRPr="000143F1">
        <w:rPr>
          <w:rFonts w:ascii="Book Antiqua" w:eastAsia="Book Antiqua" w:hAnsi="Book Antiqua" w:cs="Book Antiqua"/>
        </w:rPr>
        <w:t xml:space="preserve"> peak plasma concentration within 30-60 min. </w:t>
      </w:r>
      <w:r w:rsidRPr="000143F1">
        <w:rPr>
          <w:rFonts w:ascii="Book Antiqua" w:eastAsia="Book Antiqua" w:hAnsi="Book Antiqua" w:cs="Book Antiqua"/>
        </w:rPr>
        <w:t>Up to 58% of p</w:t>
      </w:r>
      <w:r w:rsidR="00E95A76" w:rsidRPr="000143F1">
        <w:rPr>
          <w:rFonts w:ascii="Book Antiqua" w:eastAsia="Book Antiqua" w:hAnsi="Book Antiqua" w:cs="Book Antiqua"/>
        </w:rPr>
        <w:t>lerixafor is bound to plasma proteins</w:t>
      </w:r>
      <w:r w:rsidRPr="000143F1">
        <w:rPr>
          <w:rFonts w:ascii="Book Antiqua" w:eastAsia="Book Antiqua" w:hAnsi="Book Antiqua" w:cs="Book Antiqua"/>
        </w:rPr>
        <w:t>,</w:t>
      </w:r>
      <w:r w:rsidR="00E95A76" w:rsidRPr="000143F1">
        <w:rPr>
          <w:rFonts w:ascii="Book Antiqua" w:eastAsia="Book Antiqua" w:hAnsi="Book Antiqua" w:cs="Book Antiqua"/>
        </w:rPr>
        <w:t xml:space="preserve"> and </w:t>
      </w:r>
      <w:r w:rsidRPr="000143F1">
        <w:rPr>
          <w:rFonts w:ascii="Book Antiqua" w:eastAsia="Book Antiqua" w:hAnsi="Book Antiqua" w:cs="Book Antiqua"/>
        </w:rPr>
        <w:t xml:space="preserve">it </w:t>
      </w:r>
      <w:r w:rsidR="00E95A76" w:rsidRPr="000143F1">
        <w:rPr>
          <w:rFonts w:ascii="Book Antiqua" w:eastAsia="Book Antiqua" w:hAnsi="Book Antiqua" w:cs="Book Antiqua"/>
        </w:rPr>
        <w:t xml:space="preserve">is eliminated by the urinary route with a half-life of 4 h. Similar increases in HSC levels </w:t>
      </w:r>
      <w:r w:rsidR="00D348D4" w:rsidRPr="000143F1">
        <w:rPr>
          <w:rFonts w:ascii="Book Antiqua" w:eastAsia="Book Antiqua" w:hAnsi="Book Antiqua" w:cs="Book Antiqua"/>
        </w:rPr>
        <w:t xml:space="preserve">are observed </w:t>
      </w:r>
      <w:r w:rsidR="00E95A76" w:rsidRPr="000143F1">
        <w:rPr>
          <w:rFonts w:ascii="Book Antiqua" w:eastAsia="Book Antiqua" w:hAnsi="Book Antiqua" w:cs="Book Antiqua"/>
        </w:rPr>
        <w:t>after multiple daily injections, suggesting no cumulative drug effect after consecutive injections</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vertAlign w:val="superscript"/>
        </w:rPr>
        <w:t>37</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vertAlign w:val="superscript"/>
        </w:rPr>
        <w:t>38</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rPr>
        <w:t xml:space="preserve">. An interesting fact about </w:t>
      </w:r>
      <w:r w:rsidR="00D348D4" w:rsidRPr="000143F1">
        <w:rPr>
          <w:rFonts w:ascii="Book Antiqua" w:eastAsia="Book Antiqua" w:hAnsi="Book Antiqua" w:cs="Book Antiqua"/>
        </w:rPr>
        <w:t xml:space="preserve">the </w:t>
      </w:r>
      <w:r w:rsidR="00E95A76" w:rsidRPr="000143F1">
        <w:rPr>
          <w:rFonts w:ascii="Book Antiqua" w:eastAsia="Book Antiqua" w:hAnsi="Book Antiqua" w:cs="Book Antiqua"/>
        </w:rPr>
        <w:t xml:space="preserve">timing of plerixafor injection and </w:t>
      </w:r>
      <w:r w:rsidR="00D348D4" w:rsidRPr="000143F1">
        <w:rPr>
          <w:rFonts w:ascii="Book Antiqua" w:eastAsia="Book Antiqua" w:hAnsi="Book Antiqua" w:cs="Book Antiqua"/>
        </w:rPr>
        <w:t xml:space="preserve">the </w:t>
      </w:r>
      <w:r w:rsidR="00E95A76" w:rsidRPr="000143F1">
        <w:rPr>
          <w:rFonts w:ascii="Book Antiqua" w:eastAsia="Book Antiqua" w:hAnsi="Book Antiqua" w:cs="Book Antiqua"/>
        </w:rPr>
        <w:t xml:space="preserve">mobilization of CD34+ </w:t>
      </w:r>
      <w:r w:rsidR="00D348D4" w:rsidRPr="000143F1">
        <w:rPr>
          <w:rFonts w:ascii="Book Antiqua" w:eastAsia="Book Antiqua" w:hAnsi="Book Antiqua" w:cs="Book Antiqua"/>
        </w:rPr>
        <w:t>was</w:t>
      </w:r>
      <w:r w:rsidR="00E95A76" w:rsidRPr="000143F1">
        <w:rPr>
          <w:rFonts w:ascii="Book Antiqua" w:eastAsia="Book Antiqua" w:hAnsi="Book Antiqua" w:cs="Book Antiqua"/>
        </w:rPr>
        <w:t xml:space="preserve"> </w:t>
      </w:r>
      <w:r w:rsidR="00D348D4" w:rsidRPr="000143F1">
        <w:rPr>
          <w:rFonts w:ascii="Book Antiqua" w:eastAsia="Book Antiqua" w:hAnsi="Book Antiqua" w:cs="Book Antiqua"/>
        </w:rPr>
        <w:t xml:space="preserve">reported </w:t>
      </w:r>
      <w:r w:rsidR="00E95A76" w:rsidRPr="000143F1">
        <w:rPr>
          <w:rFonts w:ascii="Book Antiqua" w:eastAsia="Book Antiqua" w:hAnsi="Book Antiqua" w:cs="Book Antiqua"/>
        </w:rPr>
        <w:t xml:space="preserve">by Lefrere </w:t>
      </w:r>
      <w:r w:rsidR="00E95A76" w:rsidRPr="000143F1">
        <w:rPr>
          <w:rFonts w:ascii="Book Antiqua" w:eastAsia="Book Antiqua" w:hAnsi="Book Antiqua" w:cs="Book Antiqua"/>
          <w:i/>
          <w:iCs/>
        </w:rPr>
        <w:t>et al</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vertAlign w:val="superscript"/>
        </w:rPr>
        <w:t>38</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rPr>
        <w:t xml:space="preserve">. They </w:t>
      </w:r>
      <w:r w:rsidR="00D348D4" w:rsidRPr="000143F1">
        <w:rPr>
          <w:rFonts w:ascii="Book Antiqua" w:eastAsia="Book Antiqua" w:hAnsi="Book Antiqua" w:cs="Book Antiqua"/>
        </w:rPr>
        <w:t xml:space="preserve">found </w:t>
      </w:r>
      <w:r w:rsidR="00E95A76" w:rsidRPr="000143F1">
        <w:rPr>
          <w:rFonts w:ascii="Book Antiqua" w:eastAsia="Book Antiqua" w:hAnsi="Book Antiqua" w:cs="Book Antiqua"/>
        </w:rPr>
        <w:t>that in good mobilizers, the PB CD34 + count remain</w:t>
      </w:r>
      <w:r w:rsidR="00D348D4" w:rsidRPr="000143F1">
        <w:rPr>
          <w:rFonts w:ascii="Book Antiqua" w:eastAsia="Book Antiqua" w:hAnsi="Book Antiqua" w:cs="Book Antiqua"/>
        </w:rPr>
        <w:t>ed</w:t>
      </w:r>
      <w:r w:rsidR="00E95A76" w:rsidRPr="000143F1">
        <w:rPr>
          <w:rFonts w:ascii="Book Antiqua" w:eastAsia="Book Antiqua" w:hAnsi="Book Antiqua" w:cs="Book Antiqua"/>
        </w:rPr>
        <w:t xml:space="preserve"> high for at least 12 h after G-CSF plus plerixafor administration</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vertAlign w:val="superscript"/>
        </w:rPr>
        <w:t>38</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rPr>
        <w:t xml:space="preserve">. In contrast, in poor mobilizers, precise monitoring of the PB CD34+ cell count </w:t>
      </w:r>
      <w:r w:rsidR="00D348D4" w:rsidRPr="000143F1">
        <w:rPr>
          <w:rFonts w:ascii="Book Antiqua" w:eastAsia="Book Antiqua" w:hAnsi="Book Antiqua" w:cs="Book Antiqua"/>
        </w:rPr>
        <w:t xml:space="preserve">was </w:t>
      </w:r>
      <w:r w:rsidR="00E95A76" w:rsidRPr="000143F1">
        <w:rPr>
          <w:rFonts w:ascii="Book Antiqua" w:eastAsia="Book Antiqua" w:hAnsi="Book Antiqua" w:cs="Book Antiqua"/>
        </w:rPr>
        <w:t>required, because the peak CD34+ cell count occurred 6-9 h after plerixafor injection</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vertAlign w:val="superscript"/>
        </w:rPr>
        <w:t>38</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rPr>
        <w:t>. It is essential to emphasize the significant decrease in CD34+ count that was observed in the patients 8-12 h after the injection, in order to determine the optimal timing of apheresis</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vertAlign w:val="superscript"/>
        </w:rPr>
        <w:t>38</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rPr>
        <w:t>.</w:t>
      </w:r>
      <w:r w:rsidR="00D348D4" w:rsidRPr="000143F1">
        <w:rPr>
          <w:rFonts w:ascii="Book Antiqua" w:eastAsiaTheme="minorEastAsia" w:hAnsi="Book Antiqua" w:cs="Book Antiqua"/>
          <w:lang w:eastAsia="zh-CN"/>
        </w:rPr>
        <w:t xml:space="preserve"> Regarding</w:t>
      </w:r>
      <w:r w:rsidR="00B72032" w:rsidRPr="000143F1">
        <w:rPr>
          <w:rFonts w:ascii="Book Antiqua" w:eastAsiaTheme="minorEastAsia" w:hAnsi="Book Antiqua" w:cs="Book Antiqua"/>
          <w:lang w:eastAsia="zh-CN"/>
        </w:rPr>
        <w:t xml:space="preserve"> </w:t>
      </w:r>
      <w:r w:rsidR="00D348D4" w:rsidRPr="000143F1">
        <w:rPr>
          <w:rFonts w:ascii="Book Antiqua" w:eastAsia="Book Antiqua" w:hAnsi="Book Antiqua" w:cs="Book Antiqua"/>
          <w:iCs/>
        </w:rPr>
        <w:t>a</w:t>
      </w:r>
      <w:r w:rsidR="00E95A76" w:rsidRPr="000143F1">
        <w:rPr>
          <w:rFonts w:ascii="Book Antiqua" w:eastAsia="Book Antiqua" w:hAnsi="Book Antiqua" w:cs="Book Antiqua"/>
          <w:iCs/>
        </w:rPr>
        <w:t>dverse effects</w:t>
      </w:r>
      <w:r w:rsidR="00D348D4" w:rsidRPr="000143F1">
        <w:rPr>
          <w:rFonts w:ascii="Book Antiqua" w:eastAsiaTheme="minorEastAsia" w:hAnsi="Book Antiqua" w:cs="Book Antiqua"/>
          <w:lang w:eastAsia="zh-CN"/>
        </w:rPr>
        <w:t>,</w:t>
      </w:r>
      <w:r w:rsidR="00B72032" w:rsidRPr="000143F1">
        <w:rPr>
          <w:rFonts w:ascii="Book Antiqua" w:eastAsiaTheme="minorEastAsia" w:hAnsi="Book Antiqua" w:cs="Book Antiqua"/>
          <w:lang w:eastAsia="zh-CN"/>
        </w:rPr>
        <w:t xml:space="preserve"> </w:t>
      </w:r>
      <w:r w:rsidR="00D348D4" w:rsidRPr="000143F1">
        <w:rPr>
          <w:rFonts w:ascii="Book Antiqua" w:eastAsia="Book Antiqua" w:hAnsi="Book Antiqua" w:cs="Book Antiqua"/>
        </w:rPr>
        <w:t>p</w:t>
      </w:r>
      <w:r w:rsidR="00E95A76" w:rsidRPr="000143F1">
        <w:rPr>
          <w:rFonts w:ascii="Book Antiqua" w:eastAsia="Book Antiqua" w:hAnsi="Book Antiqua" w:cs="Book Antiqua"/>
        </w:rPr>
        <w:t>lerixafor is well</w:t>
      </w:r>
      <w:r w:rsidR="00405932" w:rsidRPr="000143F1">
        <w:rPr>
          <w:rFonts w:ascii="Book Antiqua" w:eastAsia="Book Antiqua" w:hAnsi="Book Antiqua" w:cs="Book Antiqua"/>
        </w:rPr>
        <w:t xml:space="preserve"> </w:t>
      </w:r>
      <w:r w:rsidR="00E95A76" w:rsidRPr="000143F1">
        <w:rPr>
          <w:rFonts w:ascii="Book Antiqua" w:eastAsia="Book Antiqua" w:hAnsi="Book Antiqua" w:cs="Book Antiqua"/>
        </w:rPr>
        <w:t>tolerated</w:t>
      </w:r>
      <w:r w:rsidR="00D348D4" w:rsidRPr="000143F1">
        <w:rPr>
          <w:rFonts w:ascii="Book Antiqua" w:eastAsia="Book Antiqua" w:hAnsi="Book Antiqua" w:cs="Book Antiqua"/>
        </w:rPr>
        <w:t>,</w:t>
      </w:r>
      <w:r w:rsidR="00E95A76" w:rsidRPr="000143F1">
        <w:rPr>
          <w:rFonts w:ascii="Book Antiqua" w:eastAsia="Book Antiqua" w:hAnsi="Book Antiqua" w:cs="Book Antiqua"/>
        </w:rPr>
        <w:t xml:space="preserve"> with rare </w:t>
      </w:r>
      <w:r w:rsidR="00D348D4" w:rsidRPr="000143F1">
        <w:rPr>
          <w:rFonts w:ascii="Book Antiqua" w:eastAsia="Book Antiqua" w:hAnsi="Book Antiqua" w:cs="Book Antiqua"/>
        </w:rPr>
        <w:t xml:space="preserve">reports of </w:t>
      </w:r>
      <w:r w:rsidR="00E95A76" w:rsidRPr="000143F1">
        <w:rPr>
          <w:rFonts w:ascii="Book Antiqua" w:eastAsia="Book Antiqua" w:hAnsi="Book Antiqua" w:cs="Book Antiqua"/>
        </w:rPr>
        <w:t>severe side effects, such as hypotension, dizziness</w:t>
      </w:r>
      <w:r w:rsidR="00D348D4" w:rsidRPr="000143F1">
        <w:rPr>
          <w:rFonts w:ascii="Book Antiqua" w:eastAsia="Book Antiqua" w:hAnsi="Book Antiqua" w:cs="Book Antiqua"/>
        </w:rPr>
        <w:t>,</w:t>
      </w:r>
      <w:r w:rsidR="00E95A76" w:rsidRPr="000143F1">
        <w:rPr>
          <w:rFonts w:ascii="Book Antiqua" w:eastAsia="Book Antiqua" w:hAnsi="Book Antiqua" w:cs="Book Antiqua"/>
        </w:rPr>
        <w:t xml:space="preserve"> and thrombocytopenia. The most commonly observed adverse effects are diarrhea, nausea, and skin erythema at the injection site</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vertAlign w:val="superscript"/>
        </w:rPr>
        <w:t>38</w:t>
      </w:r>
      <w:r w:rsidR="00E95A76" w:rsidRPr="000143F1">
        <w:rPr>
          <w:rFonts w:ascii="Book Antiqua" w:eastAsia="SimSun" w:hAnsi="Book Antiqua" w:cs="Book Antiqua"/>
          <w:vertAlign w:val="superscript"/>
          <w:lang w:eastAsia="zh-CN"/>
        </w:rPr>
        <w:t>]</w:t>
      </w:r>
      <w:r w:rsidR="00E95A76" w:rsidRPr="000143F1">
        <w:rPr>
          <w:rFonts w:ascii="Book Antiqua" w:eastAsia="Book Antiqua" w:hAnsi="Book Antiqua" w:cs="Book Antiqua"/>
        </w:rPr>
        <w:t>.</w:t>
      </w:r>
    </w:p>
    <w:p w14:paraId="7085E3EA" w14:textId="77777777" w:rsidR="00AF5687" w:rsidRPr="000143F1" w:rsidRDefault="00AF5687">
      <w:pPr>
        <w:snapToGrid w:val="0"/>
        <w:spacing w:line="360" w:lineRule="auto"/>
        <w:jc w:val="both"/>
        <w:rPr>
          <w:rFonts w:ascii="Book Antiqua" w:eastAsia="Book Antiqua" w:hAnsi="Book Antiqua" w:cs="Book Antiqua"/>
          <w:i/>
        </w:rPr>
      </w:pPr>
    </w:p>
    <w:p w14:paraId="2963386C" w14:textId="13F99B39" w:rsidR="00AF5687" w:rsidRPr="000143F1" w:rsidRDefault="00E95A76" w:rsidP="005810D4">
      <w:pPr>
        <w:snapToGrid w:val="0"/>
        <w:spacing w:line="360" w:lineRule="auto"/>
        <w:jc w:val="both"/>
        <w:rPr>
          <w:rFonts w:ascii="Book Antiqua" w:hAnsi="Book Antiqua" w:cs="Book Antiqua"/>
        </w:rPr>
      </w:pPr>
      <w:r w:rsidRPr="000143F1">
        <w:rPr>
          <w:rFonts w:ascii="Book Antiqua" w:eastAsia="Book Antiqua" w:hAnsi="Book Antiqua" w:cs="Book Antiqua"/>
          <w:b/>
        </w:rPr>
        <w:t>Future novel approaches</w:t>
      </w:r>
      <w:r w:rsidR="00B72032" w:rsidRPr="000143F1">
        <w:rPr>
          <w:rFonts w:ascii="Book Antiqua" w:eastAsiaTheme="minorEastAsia" w:hAnsi="Book Antiqua" w:cs="Book Antiqua"/>
          <w:b/>
          <w:lang w:eastAsia="zh-CN"/>
        </w:rPr>
        <w:t xml:space="preserve">: </w:t>
      </w:r>
      <w:r w:rsidRPr="000143F1">
        <w:rPr>
          <w:rFonts w:ascii="Book Antiqua" w:eastAsia="Book Antiqua" w:hAnsi="Book Antiqua" w:cs="Book Antiqua"/>
        </w:rPr>
        <w:t>Most novel HSC mobilizing agents are initially tested in MM and NHL patients</w:t>
      </w:r>
      <w:r w:rsidR="005058C1" w:rsidRPr="000143F1">
        <w:rPr>
          <w:rFonts w:ascii="Book Antiqua" w:eastAsia="Book Antiqua" w:hAnsi="Book Antiqua" w:cs="Book Antiqua"/>
        </w:rPr>
        <w:t>,</w:t>
      </w:r>
      <w:r w:rsidR="00D348D4" w:rsidRPr="000143F1">
        <w:rPr>
          <w:rFonts w:ascii="Book Antiqua" w:eastAsia="Book Antiqua" w:hAnsi="Book Antiqua" w:cs="Book Antiqua"/>
        </w:rPr>
        <w:t xml:space="preserve"> and</w:t>
      </w:r>
      <w:r w:rsidRPr="000143F1">
        <w:rPr>
          <w:rFonts w:ascii="Book Antiqua" w:eastAsia="Book Antiqua" w:hAnsi="Book Antiqua" w:cs="Book Antiqua"/>
        </w:rPr>
        <w:t xml:space="preserve"> ASCT</w:t>
      </w:r>
      <w:r w:rsidR="00D348D4" w:rsidRPr="000143F1">
        <w:rPr>
          <w:rFonts w:ascii="Book Antiqua" w:eastAsia="Book Antiqua" w:hAnsi="Book Antiqua" w:cs="Book Antiqua"/>
        </w:rPr>
        <w:t xml:space="preserve"> candidates.</w:t>
      </w:r>
      <w:r w:rsidRPr="000143F1">
        <w:rPr>
          <w:rFonts w:ascii="Book Antiqua" w:eastAsia="Book Antiqua" w:hAnsi="Book Antiqua" w:cs="Book Antiqua"/>
        </w:rPr>
        <w:t xml:space="preserve"> </w:t>
      </w:r>
      <w:r w:rsidR="00D348D4" w:rsidRPr="000143F1">
        <w:rPr>
          <w:rFonts w:ascii="Book Antiqua" w:eastAsia="Book Antiqua" w:hAnsi="Book Antiqua" w:cs="Book Antiqua"/>
        </w:rPr>
        <w:t>S</w:t>
      </w:r>
      <w:r w:rsidRPr="000143F1">
        <w:rPr>
          <w:rFonts w:ascii="Book Antiqua" w:eastAsia="Book Antiqua" w:hAnsi="Book Antiqua" w:cs="Book Antiqua"/>
        </w:rPr>
        <w:t xml:space="preserve">uccessful application in </w:t>
      </w:r>
      <w:r w:rsidR="00D348D4" w:rsidRPr="000143F1">
        <w:rPr>
          <w:rFonts w:ascii="Book Antiqua" w:eastAsia="Book Antiqua" w:hAnsi="Book Antiqua" w:cs="Book Antiqua"/>
        </w:rPr>
        <w:t xml:space="preserve">that </w:t>
      </w:r>
      <w:r w:rsidRPr="000143F1">
        <w:rPr>
          <w:rFonts w:ascii="Book Antiqua" w:eastAsia="Book Antiqua" w:hAnsi="Book Antiqua" w:cs="Book Antiqua"/>
        </w:rPr>
        <w:t>setting allow</w:t>
      </w:r>
      <w:r w:rsidR="00D348D4" w:rsidRPr="000143F1">
        <w:rPr>
          <w:rFonts w:ascii="Book Antiqua" w:eastAsia="Book Antiqua" w:hAnsi="Book Antiqua" w:cs="Book Antiqua"/>
        </w:rPr>
        <w:t>s</w:t>
      </w:r>
      <w:r w:rsidRPr="000143F1">
        <w:rPr>
          <w:rFonts w:ascii="Book Antiqua" w:eastAsia="Book Antiqua" w:hAnsi="Book Antiqua" w:cs="Book Antiqua"/>
        </w:rPr>
        <w:t xml:space="preserve"> further testing in patients with relapsed/refractory GCTs and other solid tumors where HDCT and autografting </w:t>
      </w:r>
      <w:r w:rsidR="00D348D4" w:rsidRPr="000143F1">
        <w:rPr>
          <w:rFonts w:ascii="Book Antiqua" w:eastAsia="Book Antiqua" w:hAnsi="Book Antiqua" w:cs="Book Antiqua"/>
        </w:rPr>
        <w:t>are</w:t>
      </w:r>
      <w:r w:rsidRPr="000143F1">
        <w:rPr>
          <w:rFonts w:ascii="Book Antiqua" w:eastAsia="Book Antiqua" w:hAnsi="Book Antiqua" w:cs="Book Antiqua"/>
        </w:rPr>
        <w:t xml:space="preserve"> indicat</w:t>
      </w:r>
      <w:r w:rsidR="00D348D4" w:rsidRPr="000143F1">
        <w:rPr>
          <w:rFonts w:ascii="Book Antiqua" w:eastAsia="Book Antiqua" w:hAnsi="Book Antiqua" w:cs="Book Antiqua"/>
        </w:rPr>
        <w:t>ed</w:t>
      </w:r>
      <w:r w:rsidRPr="000143F1">
        <w:rPr>
          <w:rFonts w:ascii="Book Antiqua" w:eastAsia="Book Antiqua" w:hAnsi="Book Antiqua" w:cs="Book Antiqua"/>
        </w:rPr>
        <w:t xml:space="preserve"> at some point during </w:t>
      </w:r>
      <w:r w:rsidR="00D348D4" w:rsidRPr="000143F1">
        <w:rPr>
          <w:rFonts w:ascii="Book Antiqua" w:eastAsia="Book Antiqua" w:hAnsi="Book Antiqua" w:cs="Book Antiqua"/>
        </w:rPr>
        <w:t xml:space="preserve">the </w:t>
      </w:r>
      <w:r w:rsidRPr="000143F1">
        <w:rPr>
          <w:rFonts w:ascii="Book Antiqua" w:eastAsia="Book Antiqua" w:hAnsi="Book Antiqua" w:cs="Book Antiqua"/>
        </w:rPr>
        <w:t>disease course.</w:t>
      </w:r>
      <w:r w:rsidR="00D348D4" w:rsidRPr="000143F1">
        <w:rPr>
          <w:rFonts w:ascii="Book Antiqua" w:eastAsia="Book Antiqua" w:hAnsi="Book Antiqua" w:cs="Book Antiqua"/>
        </w:rPr>
        <w:t xml:space="preserve"> </w:t>
      </w:r>
      <w:r w:rsidRPr="000143F1">
        <w:rPr>
          <w:rFonts w:ascii="Book Antiqua" w:eastAsia="Book Antiqua" w:hAnsi="Book Antiqua" w:cs="Book Antiqua"/>
        </w:rPr>
        <w:t>CXCR4 antagonists like plerixafor, emerged as potent agents to rescue “hard-to-mobilize” patients with MM, NHL, GCTs</w:t>
      </w:r>
      <w:r w:rsidR="00D348D4" w:rsidRPr="000143F1">
        <w:rPr>
          <w:rFonts w:ascii="Book Antiqua" w:eastAsia="Book Antiqua" w:hAnsi="Book Antiqua" w:cs="Book Antiqua"/>
        </w:rPr>
        <w:t>,</w:t>
      </w:r>
      <w:r w:rsidRPr="000143F1">
        <w:rPr>
          <w:rFonts w:ascii="Book Antiqua" w:eastAsia="Book Antiqua" w:hAnsi="Book Antiqua" w:cs="Book Antiqua"/>
        </w:rPr>
        <w:t xml:space="preserve"> and some rare solid tumors</w:t>
      </w:r>
      <w:r w:rsidR="00D348D4" w:rsidRPr="000143F1">
        <w:rPr>
          <w:rFonts w:ascii="Book Antiqua" w:eastAsia="Book Antiqua" w:hAnsi="Book Antiqua" w:cs="Book Antiqua"/>
        </w:rPr>
        <w:t>.</w:t>
      </w:r>
      <w:r w:rsidRPr="000143F1">
        <w:rPr>
          <w:rFonts w:ascii="Book Antiqua" w:eastAsia="Book Antiqua" w:hAnsi="Book Antiqua" w:cs="Book Antiqua"/>
        </w:rPr>
        <w:t xml:space="preserve"> </w:t>
      </w:r>
      <w:r w:rsidR="00D348D4" w:rsidRPr="000143F1">
        <w:rPr>
          <w:rFonts w:ascii="Book Antiqua" w:eastAsia="Book Antiqua" w:hAnsi="Book Antiqua" w:cs="Book Antiqua"/>
        </w:rPr>
        <w:t>R</w:t>
      </w:r>
      <w:r w:rsidRPr="000143F1">
        <w:rPr>
          <w:rFonts w:ascii="Book Antiqua" w:eastAsia="Book Antiqua" w:hAnsi="Book Antiqua" w:cs="Book Antiqua"/>
        </w:rPr>
        <w:t xml:space="preserve">esearch in </w:t>
      </w:r>
      <w:r w:rsidR="00D348D4" w:rsidRPr="000143F1">
        <w:rPr>
          <w:rFonts w:ascii="Book Antiqua" w:eastAsia="Book Antiqua" w:hAnsi="Book Antiqua" w:cs="Book Antiqua"/>
        </w:rPr>
        <w:t xml:space="preserve">that </w:t>
      </w:r>
      <w:r w:rsidRPr="000143F1">
        <w:rPr>
          <w:rFonts w:ascii="Book Antiqua" w:eastAsia="Book Antiqua" w:hAnsi="Book Antiqua" w:cs="Book Antiqua"/>
        </w:rPr>
        <w:t xml:space="preserve">area </w:t>
      </w:r>
      <w:r w:rsidR="00D348D4" w:rsidRPr="000143F1">
        <w:rPr>
          <w:rFonts w:ascii="Book Antiqua" w:eastAsia="Book Antiqua" w:hAnsi="Book Antiqua" w:cs="Book Antiqua"/>
        </w:rPr>
        <w:t xml:space="preserve">has </w:t>
      </w:r>
      <w:r w:rsidRPr="000143F1">
        <w:rPr>
          <w:rFonts w:ascii="Book Antiqua" w:eastAsia="Book Antiqua" w:hAnsi="Book Antiqua" w:cs="Book Antiqua"/>
        </w:rPr>
        <w:t>expand</w:t>
      </w:r>
      <w:r w:rsidR="00D348D4" w:rsidRPr="000143F1">
        <w:rPr>
          <w:rFonts w:ascii="Book Antiqua" w:eastAsia="Book Antiqua" w:hAnsi="Book Antiqua" w:cs="Book Antiqua"/>
        </w:rPr>
        <w:t>ed</w:t>
      </w:r>
      <w:r w:rsidRPr="000143F1">
        <w:rPr>
          <w:rFonts w:ascii="Book Antiqua" w:eastAsia="Book Antiqua" w:hAnsi="Book Antiqua" w:cs="Book Antiqua"/>
        </w:rPr>
        <w:t xml:space="preserve"> with the development of novel CXCR4 inhibitors, such as motixafortide </w:t>
      </w:r>
      <w:r w:rsidR="00D348D4" w:rsidRPr="000143F1">
        <w:rPr>
          <w:rFonts w:ascii="Book Antiqua" w:eastAsia="Book Antiqua" w:hAnsi="Book Antiqua" w:cs="Book Antiqua"/>
        </w:rPr>
        <w:t>(</w:t>
      </w:r>
      <w:r w:rsidRPr="000143F1">
        <w:rPr>
          <w:rFonts w:ascii="Book Antiqua" w:eastAsia="Book Antiqua" w:hAnsi="Book Antiqua" w:cs="Book Antiqua"/>
        </w:rPr>
        <w:t>BL-8040</w:t>
      </w:r>
      <w:r w:rsidR="00D348D4" w:rsidRPr="000143F1">
        <w:rPr>
          <w:rFonts w:ascii="Book Antiqua" w:eastAsia="Book Antiqua" w:hAnsi="Book Antiqua" w:cs="Book Antiqua"/>
        </w:rPr>
        <w:t>)</w:t>
      </w:r>
      <w:r w:rsidRPr="000143F1">
        <w:rPr>
          <w:rFonts w:ascii="Book Antiqua" w:eastAsia="Book Antiqua" w:hAnsi="Book Antiqua" w:cs="Book Antiqua"/>
        </w:rPr>
        <w:t xml:space="preserve"> </w:t>
      </w:r>
      <w:r w:rsidR="00D348D4" w:rsidRPr="000143F1">
        <w:rPr>
          <w:rFonts w:ascii="Book Antiqua" w:eastAsia="Book Antiqua" w:hAnsi="Book Antiqua" w:cs="Book Antiqua"/>
        </w:rPr>
        <w:t xml:space="preserve">and </w:t>
      </w:r>
      <w:r w:rsidRPr="000143F1">
        <w:rPr>
          <w:rFonts w:ascii="Book Antiqua" w:eastAsia="Book Antiqua" w:hAnsi="Book Antiqua" w:cs="Book Antiqua"/>
        </w:rPr>
        <w:t>BKT140 (4F-benzoyl-TN14003)</w:t>
      </w:r>
      <w:r w:rsidR="00D348D4" w:rsidRPr="000143F1">
        <w:rPr>
          <w:rFonts w:ascii="Book Antiqua" w:eastAsia="Book Antiqua" w:hAnsi="Book Antiqua" w:cs="Book Antiqua"/>
        </w:rPr>
        <w:t>,</w:t>
      </w:r>
      <w:r w:rsidRPr="000143F1">
        <w:rPr>
          <w:rFonts w:ascii="Book Antiqua" w:eastAsia="Book Antiqua" w:hAnsi="Book Antiqua" w:cs="Book Antiqua"/>
        </w:rPr>
        <w:t xml:space="preserve"> a 14-residue biostable synthetic peptide</w:t>
      </w:r>
      <w:r w:rsidR="00D348D4" w:rsidRPr="000143F1">
        <w:rPr>
          <w:rFonts w:ascii="Book Antiqua" w:eastAsia="Book Antiqua" w:hAnsi="Book Antiqua" w:cs="Book Antiqua"/>
        </w:rPr>
        <w:t xml:space="preserve"> that </w:t>
      </w:r>
      <w:r w:rsidRPr="000143F1">
        <w:rPr>
          <w:rFonts w:ascii="Book Antiqua" w:eastAsia="Book Antiqua" w:hAnsi="Book Antiqua" w:cs="Book Antiqua"/>
        </w:rPr>
        <w:t xml:space="preserve">binds CXCR4 with much greater affinity </w:t>
      </w:r>
      <w:r w:rsidR="00D348D4" w:rsidRPr="000143F1">
        <w:rPr>
          <w:rFonts w:ascii="Book Antiqua" w:eastAsia="Book Antiqua" w:hAnsi="Book Antiqua" w:cs="Book Antiqua"/>
        </w:rPr>
        <w:t xml:space="preserve">than </w:t>
      </w:r>
      <w:r w:rsidRPr="000143F1">
        <w:rPr>
          <w:rFonts w:ascii="Book Antiqua" w:eastAsia="Book Antiqua" w:hAnsi="Book Antiqua" w:cs="Book Antiqua"/>
        </w:rPr>
        <w:t>plerixafor (84 nmol/L</w:t>
      </w:r>
      <w:r w:rsidRPr="000143F1">
        <w:rPr>
          <w:rFonts w:ascii="Book Antiqua" w:eastAsia="SimSun" w:hAnsi="Book Antiqua" w:cs="Book Antiqua"/>
          <w:lang w:eastAsia="zh-CN"/>
        </w:rPr>
        <w:t xml:space="preserve"> </w:t>
      </w:r>
      <w:r w:rsidRPr="000143F1">
        <w:rPr>
          <w:rFonts w:ascii="Book Antiqua" w:eastAsia="Book Antiqua" w:hAnsi="Book Antiqua" w:cs="Book Antiqua"/>
          <w:i/>
          <w:iCs/>
        </w:rPr>
        <w:t>vs</w:t>
      </w:r>
      <w:r w:rsidRPr="000143F1">
        <w:rPr>
          <w:rFonts w:ascii="Book Antiqua" w:eastAsia="Book Antiqua" w:hAnsi="Book Antiqua" w:cs="Book Antiqua"/>
        </w:rPr>
        <w:t xml:space="preserve"> 4 nmol/L). An interim analysis of the phase 3 GENESIS trial of motixafortide </w:t>
      </w:r>
      <w:r w:rsidRPr="000143F1">
        <w:rPr>
          <w:rFonts w:ascii="Book Antiqua" w:eastAsia="Book Antiqua" w:hAnsi="Book Antiqua" w:cs="Book Antiqua"/>
          <w:i/>
        </w:rPr>
        <w:t>vs</w:t>
      </w:r>
      <w:r w:rsidR="001F6E7A" w:rsidRPr="000143F1">
        <w:rPr>
          <w:rFonts w:ascii="Book Antiqua" w:eastAsia="Book Antiqua" w:hAnsi="Book Antiqua" w:cs="Book Antiqua"/>
        </w:rPr>
        <w:t xml:space="preserve"> </w:t>
      </w:r>
      <w:r w:rsidRPr="000143F1">
        <w:rPr>
          <w:rFonts w:ascii="Book Antiqua" w:eastAsia="Book Antiqua" w:hAnsi="Book Antiqua" w:cs="Book Antiqua"/>
        </w:rPr>
        <w:t xml:space="preserve">placebo, both with G-CSF, for HSC mobilization in MM demonstrated an almost 4.9-fold </w:t>
      </w:r>
      <w:r w:rsidR="00D348D4" w:rsidRPr="000143F1">
        <w:rPr>
          <w:rFonts w:ascii="Book Antiqua" w:eastAsia="Book Antiqua" w:hAnsi="Book Antiqua" w:cs="Book Antiqua"/>
        </w:rPr>
        <w:t xml:space="preserve">increased </w:t>
      </w:r>
      <w:r w:rsidRPr="000143F1">
        <w:rPr>
          <w:rFonts w:ascii="Book Antiqua" w:eastAsia="Book Antiqua" w:hAnsi="Book Antiqua" w:cs="Book Antiqua"/>
        </w:rPr>
        <w:t>efficacy in obtaining the primary endpoint of a target of 6.0</w:t>
      </w:r>
      <w:r w:rsidRPr="000143F1">
        <w:rPr>
          <w:rFonts w:ascii="Book Antiqua" w:eastAsia="SimSun" w:hAnsi="Book Antiqua" w:cs="Book Antiqua"/>
          <w:lang w:eastAsia="zh-CN"/>
        </w:rPr>
        <w:t xml:space="preserve"> </w:t>
      </w:r>
      <w:r w:rsidRPr="000143F1">
        <w:rPr>
          <w:rFonts w:ascii="Book Antiqua" w:eastAsia="Book Antiqua" w:hAnsi="Book Antiqua" w:cs="Book Antiqua"/>
        </w:rPr>
        <w:t>×</w:t>
      </w:r>
      <w:r w:rsidRPr="000143F1">
        <w:rPr>
          <w:rFonts w:ascii="Book Antiqua" w:eastAsia="SimSun" w:hAnsi="Book Antiqua" w:cs="Book Antiqua"/>
          <w:lang w:eastAsia="zh-CN"/>
        </w:rPr>
        <w:t xml:space="preserve"> </w:t>
      </w:r>
      <w:r w:rsidR="00B72032" w:rsidRPr="000143F1">
        <w:rPr>
          <w:rFonts w:ascii="Book Antiqua" w:eastAsia="Book Antiqua" w:hAnsi="Book Antiqua" w:cs="Book Antiqua"/>
        </w:rPr>
        <w:t>10</w:t>
      </w:r>
      <w:r w:rsidRPr="000143F1">
        <w:rPr>
          <w:rFonts w:ascii="Book Antiqua" w:eastAsia="Book Antiqua" w:hAnsi="Book Antiqua" w:cs="Book Antiqua"/>
          <w:vertAlign w:val="superscript"/>
        </w:rPr>
        <w:t>6</w:t>
      </w:r>
      <w:r w:rsidRPr="000143F1">
        <w:rPr>
          <w:rFonts w:ascii="Book Antiqua" w:eastAsia="Book Antiqua" w:hAnsi="Book Antiqua" w:cs="Book Antiqua"/>
        </w:rPr>
        <w:t xml:space="preserve"> CD34+ cells/kg with up to </w:t>
      </w:r>
      <w:r w:rsidR="00405932" w:rsidRPr="000143F1">
        <w:rPr>
          <w:rFonts w:ascii="Book Antiqua" w:eastAsia="Book Antiqua" w:hAnsi="Book Antiqua" w:cs="Book Antiqua"/>
        </w:rPr>
        <w:t>two</w:t>
      </w:r>
      <w:r w:rsidRPr="000143F1">
        <w:rPr>
          <w:rFonts w:ascii="Book Antiqua" w:eastAsia="Book Antiqua" w:hAnsi="Book Antiqua" w:cs="Book Antiqua"/>
        </w:rPr>
        <w:t xml:space="preserve"> </w:t>
      </w:r>
      <w:r w:rsidRPr="000143F1">
        <w:rPr>
          <w:rFonts w:ascii="Book Antiqua" w:eastAsia="Book Antiqua" w:hAnsi="Book Antiqua" w:cs="Book Antiqua"/>
        </w:rPr>
        <w:lastRenderedPageBreak/>
        <w:t>apheresis sessions and that 5.6-fold more patients achieved that target with one apheresis. Moreover, the motixafortide arm allowed 88.3% of patients to proceed to transplant, as opposed to 10.8% in the placebo arm</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133</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xml:space="preserve">. Another peptide CXCR4 antagonist, </w:t>
      </w:r>
      <w:r w:rsidR="00D348D4" w:rsidRPr="000143F1">
        <w:rPr>
          <w:rFonts w:ascii="Book Antiqua" w:eastAsia="Book Antiqua" w:hAnsi="Book Antiqua" w:cs="Book Antiqua"/>
        </w:rPr>
        <w:t xml:space="preserve">a </w:t>
      </w:r>
      <w:r w:rsidRPr="000143F1">
        <w:rPr>
          <w:rFonts w:ascii="Book Antiqua" w:eastAsia="Book Antiqua" w:hAnsi="Book Antiqua" w:cs="Book Antiqua"/>
        </w:rPr>
        <w:t xml:space="preserve">clinical stage compound balixafortide (POL6326) was </w:t>
      </w:r>
      <w:r w:rsidR="00D348D4" w:rsidRPr="000143F1">
        <w:rPr>
          <w:rFonts w:ascii="Book Antiqua" w:eastAsia="Book Antiqua" w:hAnsi="Book Antiqua" w:cs="Book Antiqua"/>
        </w:rPr>
        <w:t xml:space="preserve">evaluated </w:t>
      </w:r>
      <w:r w:rsidRPr="000143F1">
        <w:rPr>
          <w:rFonts w:ascii="Book Antiqua" w:eastAsia="Book Antiqua" w:hAnsi="Book Antiqua" w:cs="Book Antiqua"/>
        </w:rPr>
        <w:t xml:space="preserve">in healthy volunteers and proved to be safe, well tolerated, and induced </w:t>
      </w:r>
      <w:r w:rsidR="00D348D4" w:rsidRPr="000143F1">
        <w:rPr>
          <w:rFonts w:ascii="Book Antiqua" w:eastAsia="Book Antiqua" w:hAnsi="Book Antiqua" w:cs="Book Antiqua"/>
        </w:rPr>
        <w:t xml:space="preserve">effective </w:t>
      </w:r>
      <w:r w:rsidRPr="000143F1">
        <w:rPr>
          <w:rFonts w:ascii="Book Antiqua" w:eastAsia="Book Antiqua" w:hAnsi="Book Antiqua" w:cs="Book Antiqua"/>
        </w:rPr>
        <w:t>mobilization of H</w:t>
      </w:r>
      <w:r w:rsidR="005058C1" w:rsidRPr="000143F1">
        <w:rPr>
          <w:rFonts w:ascii="Book Antiqua" w:eastAsia="Book Antiqua" w:hAnsi="Book Antiqua" w:cs="Book Antiqua"/>
        </w:rPr>
        <w:t>S</w:t>
      </w:r>
      <w:r w:rsidRPr="000143F1">
        <w:rPr>
          <w:rFonts w:ascii="Book Antiqua" w:eastAsia="Book Antiqua" w:hAnsi="Book Antiqua" w:cs="Book Antiqua"/>
        </w:rPr>
        <w:t>Cs at doses ≥</w:t>
      </w:r>
      <w:r w:rsidRPr="000143F1">
        <w:rPr>
          <w:rFonts w:ascii="Book Antiqua" w:eastAsia="SimSun" w:hAnsi="Book Antiqua" w:cs="Book Antiqua"/>
          <w:lang w:eastAsia="zh-CN"/>
        </w:rPr>
        <w:t xml:space="preserve"> </w:t>
      </w:r>
      <w:r w:rsidRPr="000143F1">
        <w:rPr>
          <w:rFonts w:ascii="Book Antiqua" w:eastAsia="Book Antiqua" w:hAnsi="Book Antiqua" w:cs="Book Antiqua"/>
        </w:rPr>
        <w:t xml:space="preserve">1500 µg/kg and </w:t>
      </w:r>
      <w:r w:rsidR="00D348D4" w:rsidRPr="000143F1">
        <w:rPr>
          <w:rFonts w:ascii="Book Antiqua" w:eastAsia="Book Antiqua" w:hAnsi="Book Antiqua" w:cs="Book Antiqua"/>
        </w:rPr>
        <w:t xml:space="preserve">was </w:t>
      </w:r>
      <w:r w:rsidRPr="000143F1">
        <w:rPr>
          <w:rFonts w:ascii="Book Antiqua" w:eastAsia="Book Antiqua" w:hAnsi="Book Antiqua" w:cs="Book Antiqua"/>
        </w:rPr>
        <w:t>predicted to yield an adequate collection of 4</w:t>
      </w:r>
      <w:r w:rsidRPr="000143F1">
        <w:rPr>
          <w:rFonts w:ascii="Book Antiqua" w:eastAsia="SimSun" w:hAnsi="Book Antiqua" w:cs="Book Antiqua"/>
          <w:lang w:eastAsia="zh-CN"/>
        </w:rPr>
        <w:t xml:space="preserve"> </w:t>
      </w:r>
      <w:r w:rsidRPr="000143F1">
        <w:rPr>
          <w:rFonts w:ascii="Book Antiqua" w:eastAsia="Book Antiqua" w:hAnsi="Book Antiqua" w:cs="Book Antiqua"/>
        </w:rPr>
        <w:t>×</w:t>
      </w:r>
      <w:r w:rsidRPr="000143F1">
        <w:rPr>
          <w:rFonts w:ascii="Book Antiqua" w:eastAsia="SimSun" w:hAnsi="Book Antiqua" w:cs="Book Antiqua"/>
          <w:lang w:eastAsia="zh-CN"/>
        </w:rPr>
        <w:t xml:space="preserve"> </w:t>
      </w:r>
      <w:r w:rsidRPr="000143F1">
        <w:rPr>
          <w:rFonts w:ascii="Book Antiqua" w:eastAsia="Book Antiqua" w:hAnsi="Book Antiqua" w:cs="Book Antiqua"/>
        </w:rPr>
        <w:t>10</w:t>
      </w:r>
      <w:r w:rsidR="005058C1" w:rsidRPr="000143F1">
        <w:rPr>
          <w:rFonts w:ascii="Book Antiqua" w:eastAsia="Book Antiqua" w:hAnsi="Book Antiqua" w:cs="Book Antiqua"/>
          <w:vertAlign w:val="superscript"/>
        </w:rPr>
        <w:t>6</w:t>
      </w:r>
      <w:r w:rsidRPr="000143F1">
        <w:rPr>
          <w:rFonts w:ascii="Book Antiqua" w:eastAsia="Book Antiqua" w:hAnsi="Book Antiqua" w:cs="Book Antiqua"/>
        </w:rPr>
        <w:t xml:space="preserve"> CD34+ cells/kg in a single apheresis</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134</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p>
    <w:p w14:paraId="5E785229" w14:textId="6ADC933D" w:rsidR="00AF5687" w:rsidRPr="000143F1" w:rsidRDefault="00E95A76">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 xml:space="preserve">Another area of interest in HSC mobilization </w:t>
      </w:r>
      <w:r w:rsidR="00D348D4" w:rsidRPr="000143F1">
        <w:rPr>
          <w:rFonts w:ascii="Book Antiqua" w:eastAsia="Book Antiqua" w:hAnsi="Book Antiqua" w:cs="Book Antiqua"/>
        </w:rPr>
        <w:t xml:space="preserve">is </w:t>
      </w:r>
      <w:r w:rsidRPr="000143F1">
        <w:rPr>
          <w:rFonts w:ascii="Book Antiqua" w:eastAsia="Book Antiqua" w:hAnsi="Book Antiqua" w:cs="Book Antiqua"/>
        </w:rPr>
        <w:t>the role of the sphingosine-1-phosphate/S1P receptor 1 (S1P/S1P1) axis</w:t>
      </w:r>
      <w:r w:rsidR="00D348D4" w:rsidRPr="000143F1">
        <w:rPr>
          <w:rFonts w:ascii="Book Antiqua" w:eastAsia="Book Antiqua" w:hAnsi="Book Antiqua" w:cs="Book Antiqua"/>
        </w:rPr>
        <w:t>,</w:t>
      </w:r>
      <w:r w:rsidRPr="000143F1">
        <w:rPr>
          <w:rFonts w:ascii="Book Antiqua" w:eastAsia="Book Antiqua" w:hAnsi="Book Antiqua" w:cs="Book Antiqua"/>
        </w:rPr>
        <w:t xml:space="preserve"> and studies in mice demonstrated an additional PB HSC mobilization benefit </w:t>
      </w:r>
      <w:r w:rsidR="005824AC" w:rsidRPr="000143F1">
        <w:rPr>
          <w:rFonts w:ascii="Book Antiqua" w:eastAsia="Book Antiqua" w:hAnsi="Book Antiqua" w:cs="Book Antiqua"/>
        </w:rPr>
        <w:t xml:space="preserve">of </w:t>
      </w:r>
      <w:r w:rsidRPr="000143F1">
        <w:rPr>
          <w:rFonts w:ascii="Book Antiqua" w:eastAsia="Book Antiqua" w:hAnsi="Book Antiqua" w:cs="Book Antiqua"/>
        </w:rPr>
        <w:t>S1P1 agonist (SEW2871) treatment in combination with a CXCR4 antagonist</w:t>
      </w:r>
      <w:r w:rsidR="005824AC" w:rsidRPr="000143F1">
        <w:rPr>
          <w:rFonts w:ascii="Book Antiqua" w:eastAsia="Book Antiqua" w:hAnsi="Book Antiqua" w:cs="Book Antiqua"/>
        </w:rPr>
        <w:t>,</w:t>
      </w:r>
      <w:r w:rsidRPr="000143F1">
        <w:rPr>
          <w:rFonts w:ascii="Book Antiqua" w:eastAsia="Book Antiqua" w:hAnsi="Book Antiqua" w:cs="Book Antiqua"/>
        </w:rPr>
        <w:t xml:space="preserve"> but not human G-CSF</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135</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xml:space="preserve">. However, </w:t>
      </w:r>
      <w:r w:rsidR="005824AC" w:rsidRPr="000143F1">
        <w:rPr>
          <w:rFonts w:ascii="Book Antiqua" w:eastAsia="Book Antiqua" w:hAnsi="Book Antiqua" w:cs="Book Antiqua"/>
        </w:rPr>
        <w:t xml:space="preserve">that </w:t>
      </w:r>
      <w:r w:rsidRPr="000143F1">
        <w:rPr>
          <w:rFonts w:ascii="Book Antiqua" w:eastAsia="Book Antiqua" w:hAnsi="Book Antiqua" w:cs="Book Antiqua"/>
        </w:rPr>
        <w:t>approach still remains experimental</w:t>
      </w:r>
      <w:r w:rsidR="005824AC" w:rsidRPr="000143F1">
        <w:rPr>
          <w:rFonts w:ascii="Book Antiqua" w:eastAsia="Book Antiqua" w:hAnsi="Book Antiqua" w:cs="Book Antiqua"/>
        </w:rPr>
        <w:t>,</w:t>
      </w:r>
      <w:r w:rsidRPr="000143F1">
        <w:rPr>
          <w:rFonts w:ascii="Book Antiqua" w:eastAsia="Book Antiqua" w:hAnsi="Book Antiqua" w:cs="Book Antiqua"/>
        </w:rPr>
        <w:t xml:space="preserve"> with no apparent clinical testing so far.</w:t>
      </w:r>
    </w:p>
    <w:p w14:paraId="48F4E14F" w14:textId="27E2B506" w:rsidR="00AF5687" w:rsidRPr="000143F1" w:rsidRDefault="00E95A76" w:rsidP="00F84780">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Small molecule inhibitors of VLA-4 such as BIO5192 and monoclonal IgG4 antibodies (</w:t>
      </w:r>
      <w:r w:rsidR="005824AC" w:rsidRPr="00F84780">
        <w:rPr>
          <w:rFonts w:ascii="Book Antiqua" w:eastAsia="Book Antiqua" w:hAnsi="Book Antiqua" w:cs="Book Antiqua"/>
          <w:i/>
          <w:iCs/>
        </w:rPr>
        <w:t>e.g.</w:t>
      </w:r>
      <w:r w:rsidR="005824AC" w:rsidRPr="000143F1">
        <w:rPr>
          <w:rFonts w:ascii="Book Antiqua" w:eastAsia="Book Antiqua" w:hAnsi="Book Antiqua" w:cs="Book Antiqua"/>
        </w:rPr>
        <w:t>, n</w:t>
      </w:r>
      <w:r w:rsidRPr="000143F1">
        <w:rPr>
          <w:rFonts w:ascii="Book Antiqua" w:eastAsia="Book Antiqua" w:hAnsi="Book Antiqua" w:cs="Book Antiqua"/>
        </w:rPr>
        <w:t>atalizumab) bind to the a4 subunit of the a4β1 (VLA-4) integrin expressed on most leucocytes including CD34+ progenitor cells, inhibit the interaction of VLA4 primarily with VCAM-1 (CD106) on stromal cells, and secondarily</w:t>
      </w:r>
      <w:r w:rsidR="005824AC" w:rsidRPr="000143F1">
        <w:rPr>
          <w:rFonts w:ascii="Book Antiqua" w:eastAsia="Book Antiqua" w:hAnsi="Book Antiqua" w:cs="Book Antiqua"/>
        </w:rPr>
        <w:t xml:space="preserve"> </w:t>
      </w:r>
      <w:r w:rsidRPr="000143F1">
        <w:rPr>
          <w:rFonts w:ascii="Book Antiqua" w:eastAsia="Book Antiqua" w:hAnsi="Book Antiqua" w:cs="Book Antiqua"/>
        </w:rPr>
        <w:t>with other ligands</w:t>
      </w:r>
      <w:r w:rsidR="005824AC" w:rsidRPr="000143F1">
        <w:rPr>
          <w:rFonts w:ascii="Book Antiqua" w:eastAsia="Book Antiqua" w:hAnsi="Book Antiqua" w:cs="Book Antiqua"/>
        </w:rPr>
        <w:t>,</w:t>
      </w:r>
      <w:r w:rsidRPr="000143F1">
        <w:rPr>
          <w:rFonts w:ascii="Book Antiqua" w:eastAsia="Book Antiqua" w:hAnsi="Book Antiqua" w:cs="Book Antiqua"/>
        </w:rPr>
        <w:t xml:space="preserve"> including </w:t>
      </w:r>
      <w:r w:rsidR="005824AC" w:rsidRPr="000143F1">
        <w:rPr>
          <w:rFonts w:ascii="Book Antiqua" w:eastAsia="Book Antiqua" w:hAnsi="Book Antiqua" w:cs="Book Antiqua"/>
        </w:rPr>
        <w:t xml:space="preserve">the </w:t>
      </w:r>
      <w:r w:rsidRPr="000143F1">
        <w:rPr>
          <w:rFonts w:ascii="Book Antiqua" w:eastAsia="Book Antiqua" w:hAnsi="Book Antiqua" w:cs="Book Antiqua"/>
        </w:rPr>
        <w:t>segment-1 domain of fibronectin</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136</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137</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The interactions lead to increased HSCs in the blood</w:t>
      </w:r>
      <w:r w:rsidR="005824AC" w:rsidRPr="000143F1">
        <w:rPr>
          <w:rFonts w:ascii="Book Antiqua" w:eastAsia="Book Antiqua" w:hAnsi="Book Antiqua" w:cs="Book Antiqua"/>
        </w:rPr>
        <w:t>.</w:t>
      </w:r>
      <w:r w:rsidRPr="000143F1">
        <w:rPr>
          <w:rFonts w:ascii="Book Antiqua" w:eastAsia="Book Antiqua" w:hAnsi="Book Antiqua" w:cs="Book Antiqua"/>
        </w:rPr>
        <w:t xml:space="preserve"> </w:t>
      </w:r>
      <w:r w:rsidR="005824AC" w:rsidRPr="000143F1">
        <w:rPr>
          <w:rFonts w:ascii="Book Antiqua" w:eastAsia="Book Antiqua" w:hAnsi="Book Antiqua" w:cs="Book Antiqua"/>
        </w:rPr>
        <w:t>T</w:t>
      </w:r>
      <w:r w:rsidRPr="000143F1">
        <w:rPr>
          <w:rFonts w:ascii="Book Antiqua" w:eastAsia="Book Antiqua" w:hAnsi="Book Antiqua" w:cs="Book Antiqua"/>
        </w:rPr>
        <w:t>herefore, their application has been proposed in patients with hematologic malignancies</w:t>
      </w:r>
      <w:r w:rsidR="005824AC" w:rsidRPr="000143F1">
        <w:rPr>
          <w:rFonts w:ascii="Book Antiqua" w:eastAsia="Book Antiqua" w:hAnsi="Book Antiqua" w:cs="Book Antiqua"/>
        </w:rPr>
        <w:t xml:space="preserve"> who are</w:t>
      </w:r>
      <w:r w:rsidRPr="000143F1">
        <w:rPr>
          <w:rFonts w:ascii="Book Antiqua" w:eastAsia="Book Antiqua" w:hAnsi="Book Antiqua" w:cs="Book Antiqua"/>
        </w:rPr>
        <w:t xml:space="preserve"> candidates for ASCT</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138,139</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xml:space="preserve">. </w:t>
      </w:r>
      <w:r w:rsidR="005824AC" w:rsidRPr="000143F1">
        <w:rPr>
          <w:rFonts w:ascii="Book Antiqua" w:eastAsia="Book Antiqua" w:hAnsi="Book Antiqua" w:cs="Book Antiqua"/>
        </w:rPr>
        <w:t>U</w:t>
      </w:r>
      <w:r w:rsidRPr="000143F1">
        <w:rPr>
          <w:rFonts w:ascii="Book Antiqua" w:eastAsia="Book Antiqua" w:hAnsi="Book Antiqua" w:cs="Book Antiqua"/>
        </w:rPr>
        <w:t xml:space="preserve">nfortunately the clinical use of VLA-4 inhibitors is </w:t>
      </w:r>
      <w:r w:rsidR="005824AC" w:rsidRPr="000143F1">
        <w:rPr>
          <w:rFonts w:ascii="Book Antiqua" w:eastAsia="Book Antiqua" w:hAnsi="Book Antiqua" w:cs="Book Antiqua"/>
        </w:rPr>
        <w:t xml:space="preserve">currently </w:t>
      </w:r>
      <w:r w:rsidRPr="000143F1">
        <w:rPr>
          <w:rFonts w:ascii="Book Antiqua" w:eastAsia="Book Antiqua" w:hAnsi="Book Antiqua" w:cs="Book Antiqua"/>
        </w:rPr>
        <w:t>limited to multiple sclerosis and other inflammatory diseases.</w:t>
      </w:r>
    </w:p>
    <w:p w14:paraId="75747B8C" w14:textId="683308F8" w:rsidR="00AF5687" w:rsidRPr="000143F1" w:rsidRDefault="00E95A76">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Bortezomib (Velcade, PS-341)</w:t>
      </w:r>
      <w:r w:rsidR="005824AC" w:rsidRPr="000143F1">
        <w:rPr>
          <w:rFonts w:ascii="Book Antiqua" w:eastAsia="Book Antiqua" w:hAnsi="Book Antiqua" w:cs="Book Antiqua"/>
        </w:rPr>
        <w:t xml:space="preserve"> is</w:t>
      </w:r>
      <w:r w:rsidRPr="000143F1">
        <w:rPr>
          <w:rFonts w:ascii="Book Antiqua" w:eastAsia="Book Antiqua" w:hAnsi="Book Antiqua" w:cs="Book Antiqua"/>
        </w:rPr>
        <w:t xml:space="preserve"> a proteasome inhibitor</w:t>
      </w:r>
      <w:r w:rsidR="005824AC" w:rsidRPr="000143F1">
        <w:rPr>
          <w:rFonts w:ascii="Book Antiqua" w:eastAsia="Book Antiqua" w:hAnsi="Book Antiqua" w:cs="Book Antiqua"/>
        </w:rPr>
        <w:t xml:space="preserve"> that</w:t>
      </w:r>
      <w:r w:rsidRPr="000143F1">
        <w:rPr>
          <w:rFonts w:ascii="Book Antiqua" w:eastAsia="Book Antiqua" w:hAnsi="Book Antiqua" w:cs="Book Antiqua"/>
        </w:rPr>
        <w:t xml:space="preserve"> interferes with the activation of nuclear factor-</w:t>
      </w:r>
      <w:r w:rsidR="007F4555" w:rsidRPr="000143F1">
        <w:rPr>
          <w:rFonts w:ascii="Book Antiqua" w:eastAsia="Book Antiqua" w:hAnsi="Book Antiqua" w:cs="Book Antiqua"/>
        </w:rPr>
        <w:t xml:space="preserve">kappa </w:t>
      </w:r>
      <w:r w:rsidRPr="000143F1">
        <w:rPr>
          <w:rFonts w:ascii="Book Antiqua" w:eastAsia="Book Antiqua" w:hAnsi="Book Antiqua" w:cs="Book Antiqua"/>
        </w:rPr>
        <w:t>B (NFκB) by preventing proteasomal degradation of IκBa. VCAM-1 expression is upregulated by the VCAM-1 promoter. The latter is activated by binding to NFκB6</w:t>
      </w:r>
      <w:r w:rsidR="005824AC" w:rsidRPr="000143F1">
        <w:rPr>
          <w:rFonts w:ascii="Book Antiqua" w:eastAsia="Book Antiqua" w:hAnsi="Book Antiqua" w:cs="Book Antiqua"/>
        </w:rPr>
        <w:t>.</w:t>
      </w:r>
      <w:r w:rsidRPr="000143F1">
        <w:rPr>
          <w:rFonts w:ascii="Book Antiqua" w:eastAsia="Book Antiqua" w:hAnsi="Book Antiqua" w:cs="Book Antiqua"/>
        </w:rPr>
        <w:t xml:space="preserve"> </w:t>
      </w:r>
      <w:r w:rsidR="005824AC" w:rsidRPr="000143F1">
        <w:rPr>
          <w:rFonts w:ascii="Book Antiqua" w:eastAsia="Book Antiqua" w:hAnsi="Book Antiqua" w:cs="Book Antiqua"/>
        </w:rPr>
        <w:t>As</w:t>
      </w:r>
      <w:r w:rsidRPr="000143F1">
        <w:rPr>
          <w:rFonts w:ascii="Book Antiqua" w:eastAsia="Book Antiqua" w:hAnsi="Book Antiqua" w:cs="Book Antiqua"/>
        </w:rPr>
        <w:t xml:space="preserve"> proteasome inhibitors </w:t>
      </w:r>
      <w:r w:rsidR="005824AC" w:rsidRPr="000143F1">
        <w:rPr>
          <w:rFonts w:ascii="Book Antiqua" w:eastAsia="Book Antiqua" w:hAnsi="Book Antiqua" w:cs="Book Antiqua"/>
        </w:rPr>
        <w:t xml:space="preserve">can </w:t>
      </w:r>
      <w:r w:rsidRPr="000143F1">
        <w:rPr>
          <w:rFonts w:ascii="Book Antiqua" w:eastAsia="Book Antiqua" w:hAnsi="Book Antiqua" w:cs="Book Antiqua"/>
        </w:rPr>
        <w:t>indirectly inhibit transcription and expression of VCAM-1</w:t>
      </w:r>
      <w:r w:rsidR="005824AC" w:rsidRPr="000143F1">
        <w:rPr>
          <w:rFonts w:ascii="Book Antiqua" w:eastAsia="Book Antiqua" w:hAnsi="Book Antiqua" w:cs="Book Antiqua"/>
        </w:rPr>
        <w:t xml:space="preserve">, </w:t>
      </w:r>
      <w:r w:rsidRPr="000143F1">
        <w:rPr>
          <w:rFonts w:ascii="Book Antiqua" w:eastAsia="Book Antiqua" w:hAnsi="Book Antiqua" w:cs="Book Antiqua"/>
        </w:rPr>
        <w:t>and knowing the importance of the VCAM1-VLA4 interaction for HSC homing and mobilization, the application of proteasome inhibitors as a mobilizer of HSC was proposed</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140</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p>
    <w:p w14:paraId="4086A515" w14:textId="2DC79CE2" w:rsidR="00AF5687" w:rsidRPr="000143F1" w:rsidRDefault="00E95A76" w:rsidP="007C188C">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Hypoxia-inducible factor (HIF) prolyl</w:t>
      </w:r>
      <w:r w:rsidR="007F4555" w:rsidRPr="000143F1">
        <w:rPr>
          <w:rFonts w:ascii="Book Antiqua" w:eastAsia="Book Antiqua" w:hAnsi="Book Antiqua" w:cs="Book Antiqua"/>
        </w:rPr>
        <w:t xml:space="preserve"> </w:t>
      </w:r>
      <w:r w:rsidRPr="000143F1">
        <w:rPr>
          <w:rFonts w:ascii="Book Antiqua" w:eastAsia="Book Antiqua" w:hAnsi="Book Antiqua" w:cs="Book Antiqua"/>
        </w:rPr>
        <w:t xml:space="preserve">hydroxylase (PHD) inhibitors, such as FG-4497, synergize with G-CSF and </w:t>
      </w:r>
      <w:r w:rsidR="00984C79">
        <w:rPr>
          <w:rFonts w:ascii="Book Antiqua" w:eastAsia="Book Antiqua" w:hAnsi="Book Antiqua" w:cs="Book Antiqua"/>
        </w:rPr>
        <w:t>p</w:t>
      </w:r>
      <w:r w:rsidRPr="000143F1">
        <w:rPr>
          <w:rFonts w:ascii="Book Antiqua" w:eastAsia="Book Antiqua" w:hAnsi="Book Antiqua" w:cs="Book Antiqua"/>
        </w:rPr>
        <w:t>lerixafor to enhance mouse HSC mobilization. Deletion of the Hif1a gene weakens th</w:t>
      </w:r>
      <w:r w:rsidR="007C188C" w:rsidRPr="000143F1">
        <w:rPr>
          <w:rFonts w:ascii="Book Antiqua" w:eastAsia="Book Antiqua" w:hAnsi="Book Antiqua" w:cs="Book Antiqua"/>
        </w:rPr>
        <w:t>e</w:t>
      </w:r>
      <w:r w:rsidRPr="000143F1">
        <w:rPr>
          <w:rFonts w:ascii="Book Antiqua" w:eastAsia="Book Antiqua" w:hAnsi="Book Antiqua" w:cs="Book Antiqua"/>
        </w:rPr>
        <w:t xml:space="preserve"> effect</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141</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xml:space="preserve">. A potential mechanism </w:t>
      </w:r>
      <w:r w:rsidR="007C188C" w:rsidRPr="000143F1">
        <w:rPr>
          <w:rFonts w:ascii="Book Antiqua" w:eastAsia="Book Antiqua" w:hAnsi="Book Antiqua" w:cs="Book Antiqua"/>
        </w:rPr>
        <w:t xml:space="preserve">of FG-4497 </w:t>
      </w:r>
      <w:r w:rsidRPr="000143F1">
        <w:rPr>
          <w:rFonts w:ascii="Book Antiqua" w:eastAsia="Book Antiqua" w:hAnsi="Book Antiqua" w:cs="Book Antiqua"/>
        </w:rPr>
        <w:t xml:space="preserve">proposed in </w:t>
      </w:r>
      <w:r w:rsidRPr="000143F1">
        <w:rPr>
          <w:rFonts w:ascii="Book Antiqua" w:eastAsia="Book Antiqua" w:hAnsi="Book Antiqua" w:cs="Book Antiqua"/>
        </w:rPr>
        <w:lastRenderedPageBreak/>
        <w:t xml:space="preserve">recent studies </w:t>
      </w:r>
      <w:r w:rsidR="007C188C" w:rsidRPr="000143F1">
        <w:rPr>
          <w:rFonts w:ascii="Book Antiqua" w:eastAsia="Book Antiqua" w:hAnsi="Book Antiqua" w:cs="Book Antiqua"/>
        </w:rPr>
        <w:t>includes</w:t>
      </w:r>
      <w:r w:rsidRPr="000143F1">
        <w:rPr>
          <w:rFonts w:ascii="Book Antiqua" w:eastAsia="Book Antiqua" w:hAnsi="Book Antiqua" w:cs="Book Antiqua"/>
        </w:rPr>
        <w:t xml:space="preserve"> stabiliz</w:t>
      </w:r>
      <w:r w:rsidR="007C188C" w:rsidRPr="000143F1">
        <w:rPr>
          <w:rFonts w:ascii="Book Antiqua" w:eastAsia="Book Antiqua" w:hAnsi="Book Antiqua" w:cs="Book Antiqua"/>
        </w:rPr>
        <w:t>ing</w:t>
      </w:r>
      <w:r w:rsidRPr="000143F1">
        <w:rPr>
          <w:rFonts w:ascii="Book Antiqua" w:eastAsia="Book Antiqua" w:hAnsi="Book Antiqua" w:cs="Book Antiqua"/>
        </w:rPr>
        <w:t xml:space="preserve"> HIF-1a protein and increase</w:t>
      </w:r>
      <w:r w:rsidR="007C188C" w:rsidRPr="000143F1">
        <w:rPr>
          <w:rFonts w:ascii="Book Antiqua" w:eastAsia="Book Antiqua" w:hAnsi="Book Antiqua" w:cs="Book Antiqua"/>
        </w:rPr>
        <w:t>d</w:t>
      </w:r>
      <w:r w:rsidRPr="000143F1">
        <w:rPr>
          <w:rFonts w:ascii="Book Antiqua" w:eastAsia="Book Antiqua" w:hAnsi="Book Antiqua" w:cs="Book Antiqua"/>
        </w:rPr>
        <w:t xml:space="preserve"> VEGF-A secretion by BM macrophages</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64,65</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r w:rsidR="007C188C" w:rsidRPr="000143F1">
        <w:rPr>
          <w:rFonts w:ascii="Book Antiqua" w:eastAsia="Book Antiqua" w:hAnsi="Book Antiqua" w:cs="Book Antiqua"/>
        </w:rPr>
        <w:t xml:space="preserve"> </w:t>
      </w:r>
      <w:r w:rsidRPr="000143F1">
        <w:rPr>
          <w:rFonts w:ascii="Book Antiqua" w:eastAsia="Book Antiqua" w:hAnsi="Book Antiqua" w:cs="Book Antiqua"/>
        </w:rPr>
        <w:t xml:space="preserve">FMS-like tyrosine kinase-3 Ligand (FLT3L) binds </w:t>
      </w:r>
      <w:r w:rsidR="007C188C" w:rsidRPr="000143F1">
        <w:rPr>
          <w:rFonts w:ascii="Book Antiqua" w:eastAsia="Book Antiqua" w:hAnsi="Book Antiqua" w:cs="Book Antiqua"/>
        </w:rPr>
        <w:t xml:space="preserve">the </w:t>
      </w:r>
      <w:r w:rsidRPr="000143F1">
        <w:rPr>
          <w:rFonts w:ascii="Book Antiqua" w:eastAsia="Book Antiqua" w:hAnsi="Book Antiqua" w:cs="Book Antiqua"/>
        </w:rPr>
        <w:t>FLT3 (CD135) receptor expressed on HSCs and induces proliferation, differentiation, development</w:t>
      </w:r>
      <w:r w:rsidR="007C188C" w:rsidRPr="000143F1">
        <w:rPr>
          <w:rFonts w:ascii="Book Antiqua" w:eastAsia="Book Antiqua" w:hAnsi="Book Antiqua" w:cs="Book Antiqua"/>
        </w:rPr>
        <w:t>,</w:t>
      </w:r>
      <w:r w:rsidRPr="000143F1">
        <w:rPr>
          <w:rFonts w:ascii="Book Antiqua" w:eastAsia="Book Antiqua" w:hAnsi="Book Antiqua" w:cs="Book Antiqua"/>
        </w:rPr>
        <w:t xml:space="preserve"> and mobilization. Its efficacy has been </w:t>
      </w:r>
      <w:r w:rsidR="007C188C" w:rsidRPr="000143F1">
        <w:rPr>
          <w:rFonts w:ascii="Book Antiqua" w:eastAsia="Book Antiqua" w:hAnsi="Book Antiqua" w:cs="Book Antiqua"/>
        </w:rPr>
        <w:t xml:space="preserve">shown </w:t>
      </w:r>
      <w:r w:rsidRPr="000143F1">
        <w:rPr>
          <w:rFonts w:ascii="Book Antiqua" w:eastAsia="Book Antiqua" w:hAnsi="Book Antiqua" w:cs="Book Antiqua"/>
        </w:rPr>
        <w:t xml:space="preserve">either as a single agent, or in combination with other molecules mentioned </w:t>
      </w:r>
      <w:r w:rsidR="007C188C" w:rsidRPr="000143F1">
        <w:rPr>
          <w:rFonts w:ascii="Book Antiqua" w:eastAsia="Book Antiqua" w:hAnsi="Book Antiqua" w:cs="Book Antiqua"/>
        </w:rPr>
        <w:t>above</w:t>
      </w:r>
      <w:r w:rsidRPr="000143F1">
        <w:rPr>
          <w:rFonts w:ascii="Book Antiqua" w:eastAsia="Book Antiqua" w:hAnsi="Book Antiqua" w:cs="Book Antiqua"/>
        </w:rPr>
        <w:t>, such as IL-8 or G-CSF</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142</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r w:rsidR="007C188C" w:rsidRPr="000143F1">
        <w:rPr>
          <w:rFonts w:ascii="Book Antiqua" w:eastAsia="Book Antiqua" w:hAnsi="Book Antiqua" w:cs="Book Antiqua"/>
        </w:rPr>
        <w:t xml:space="preserve"> As</w:t>
      </w:r>
      <w:r w:rsidRPr="000143F1">
        <w:rPr>
          <w:rFonts w:ascii="Book Antiqua" w:eastAsia="Book Antiqua" w:hAnsi="Book Antiqua" w:cs="Book Antiqua"/>
        </w:rPr>
        <w:t xml:space="preserve"> chemokine-chemokine receptor axes are involved in retention of HSCs in the BM microenvironment, chemokine receptor agonists have been proposed as therapeutic agents to facilitate the mobilization process. The compounds include agonists of the CXCR4 receptor expressed on HSCs (</w:t>
      </w:r>
      <w:r w:rsidR="007C188C" w:rsidRPr="00F84780">
        <w:rPr>
          <w:rFonts w:ascii="Book Antiqua" w:eastAsia="Book Antiqua" w:hAnsi="Book Antiqua" w:cs="Book Antiqua"/>
          <w:i/>
          <w:iCs/>
        </w:rPr>
        <w:t>e.g.</w:t>
      </w:r>
      <w:r w:rsidR="007C188C" w:rsidRPr="000143F1">
        <w:rPr>
          <w:rFonts w:ascii="Book Antiqua" w:eastAsia="Book Antiqua" w:hAnsi="Book Antiqua" w:cs="Book Antiqua"/>
        </w:rPr>
        <w:t xml:space="preserve">, </w:t>
      </w:r>
      <w:r w:rsidRPr="000143F1">
        <w:rPr>
          <w:rFonts w:ascii="Book Antiqua" w:eastAsia="Book Antiqua" w:hAnsi="Book Antiqua" w:cs="Book Antiqua"/>
        </w:rPr>
        <w:t>CTCE-0021 and ATI-2341)</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143</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xml:space="preserve"> or chemokines binding to chemokine receptors expressed on granulocytes and monocytes </w:t>
      </w:r>
      <w:r w:rsidR="007C188C" w:rsidRPr="000143F1">
        <w:rPr>
          <w:rFonts w:ascii="Book Antiqua" w:eastAsia="Book Antiqua" w:hAnsi="Book Antiqua" w:cs="Book Antiqua"/>
        </w:rPr>
        <w:t>[</w:t>
      </w:r>
      <w:r w:rsidRPr="000143F1">
        <w:rPr>
          <w:rFonts w:ascii="Book Antiqua" w:eastAsia="Book Antiqua" w:hAnsi="Book Antiqua" w:cs="Book Antiqua"/>
          <w:i/>
          <w:iCs/>
        </w:rPr>
        <w:t>e.g.</w:t>
      </w:r>
      <w:r w:rsidRPr="000143F1">
        <w:rPr>
          <w:rFonts w:ascii="Book Antiqua" w:eastAsia="Book Antiqua" w:hAnsi="Book Antiqua" w:cs="Book Antiqua"/>
        </w:rPr>
        <w:t>, CXCL2, also known as the growth-related oncogene protein-beta</w:t>
      </w:r>
      <w:r w:rsidR="007C188C" w:rsidRPr="000143F1">
        <w:rPr>
          <w:rFonts w:ascii="Book Antiqua" w:eastAsia="Book Antiqua" w:hAnsi="Book Antiqua" w:cs="Book Antiqua"/>
        </w:rPr>
        <w:t xml:space="preserve"> (GRO-β)</w:t>
      </w:r>
      <w:r w:rsidRPr="000143F1">
        <w:rPr>
          <w:rFonts w:ascii="Book Antiqua" w:eastAsia="Book Antiqua" w:hAnsi="Book Antiqua" w:cs="Book Antiqua"/>
        </w:rPr>
        <w:t xml:space="preserve"> and its specific binding to </w:t>
      </w:r>
      <w:r w:rsidR="007C188C" w:rsidRPr="000143F1">
        <w:rPr>
          <w:rFonts w:ascii="Book Antiqua" w:eastAsia="Book Antiqua" w:hAnsi="Book Antiqua" w:cs="Book Antiqua"/>
        </w:rPr>
        <w:t xml:space="preserve">the </w:t>
      </w:r>
      <w:r w:rsidRPr="000143F1">
        <w:rPr>
          <w:rFonts w:ascii="Book Antiqua" w:eastAsia="Book Antiqua" w:hAnsi="Book Antiqua" w:cs="Book Antiqua"/>
        </w:rPr>
        <w:t>CXCR2 receptor; CCL3, also known as macrophage inflammatory protein-1α (MIP-1α); or CXCL8, also known as IL-8</w:t>
      </w:r>
      <w:r w:rsidR="007C188C" w:rsidRPr="000143F1">
        <w:rPr>
          <w:rFonts w:ascii="Book Antiqua" w:eastAsia="Book Antiqua" w:hAnsi="Book Antiqua" w:cs="Book Antiqua"/>
        </w:rPr>
        <w:t>,</w:t>
      </w:r>
      <w:r w:rsidRPr="000143F1">
        <w:rPr>
          <w:rFonts w:ascii="Book Antiqua" w:eastAsia="Book Antiqua" w:hAnsi="Book Antiqua" w:cs="Book Antiqua"/>
        </w:rPr>
        <w:t xml:space="preserve"> could be </w:t>
      </w:r>
      <w:r w:rsidR="007C188C" w:rsidRPr="000143F1">
        <w:rPr>
          <w:rFonts w:ascii="Book Antiqua" w:eastAsia="Book Antiqua" w:hAnsi="Book Antiqua" w:cs="Book Antiqua"/>
        </w:rPr>
        <w:t xml:space="preserve">used </w:t>
      </w:r>
      <w:r w:rsidRPr="000143F1">
        <w:rPr>
          <w:rFonts w:ascii="Book Antiqua" w:eastAsia="Book Antiqua" w:hAnsi="Book Antiqua" w:cs="Book Antiqua"/>
        </w:rPr>
        <w:t xml:space="preserve">alone or in combination with other mobilizing agents </w:t>
      </w:r>
      <w:r w:rsidR="007C188C" w:rsidRPr="000143F1">
        <w:rPr>
          <w:rFonts w:ascii="Book Antiqua" w:eastAsia="Book Antiqua" w:hAnsi="Book Antiqua" w:cs="Book Antiqua"/>
        </w:rPr>
        <w:t>like</w:t>
      </w:r>
      <w:r w:rsidRPr="000143F1">
        <w:rPr>
          <w:rFonts w:ascii="Book Antiqua" w:eastAsia="Book Antiqua" w:hAnsi="Book Antiqua" w:cs="Book Antiqua"/>
        </w:rPr>
        <w:t xml:space="preserve"> G-CSF or </w:t>
      </w:r>
      <w:r w:rsidR="007C188C" w:rsidRPr="000143F1">
        <w:rPr>
          <w:rFonts w:ascii="Book Antiqua" w:eastAsia="Book Antiqua" w:hAnsi="Book Antiqua" w:cs="Book Antiqua"/>
        </w:rPr>
        <w:t>p</w:t>
      </w:r>
      <w:r w:rsidRPr="000143F1">
        <w:rPr>
          <w:rFonts w:ascii="Book Antiqua" w:eastAsia="Book Antiqua" w:hAnsi="Book Antiqua" w:cs="Book Antiqua"/>
        </w:rPr>
        <w:t>lerixafor (AMD3100)]</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144-146</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w:t>
      </w:r>
    </w:p>
    <w:p w14:paraId="7E61E577" w14:textId="06CB323C" w:rsidR="00AF5687" w:rsidRPr="000143F1" w:rsidRDefault="00E95A76">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A novel mobilization strategy was developed and tested in mice through combined targeting of the chemokine receptor CXCR2 on granulocytes and VLA4 in HSCs</w:t>
      </w:r>
      <w:r w:rsidR="007C188C" w:rsidRPr="000143F1">
        <w:rPr>
          <w:rFonts w:ascii="Book Antiqua" w:eastAsia="Book Antiqua" w:hAnsi="Book Antiqua" w:cs="Book Antiqua"/>
        </w:rPr>
        <w:t>.</w:t>
      </w:r>
      <w:r w:rsidRPr="000143F1">
        <w:rPr>
          <w:rFonts w:ascii="Book Antiqua" w:eastAsia="Book Antiqua" w:hAnsi="Book Antiqua" w:cs="Book Antiqua"/>
        </w:rPr>
        <w:t xml:space="preserve"> </w:t>
      </w:r>
      <w:r w:rsidR="007C188C" w:rsidRPr="000143F1">
        <w:rPr>
          <w:rFonts w:ascii="Book Antiqua" w:eastAsia="Book Antiqua" w:hAnsi="Book Antiqua" w:cs="Book Antiqua"/>
        </w:rPr>
        <w:t xml:space="preserve">Treatment resulted in </w:t>
      </w:r>
      <w:r w:rsidRPr="000143F1">
        <w:rPr>
          <w:rFonts w:ascii="Book Antiqua" w:eastAsia="Book Antiqua" w:hAnsi="Book Antiqua" w:cs="Book Antiqua"/>
        </w:rPr>
        <w:t xml:space="preserve">rapid and synergistic mobilization along with an enhanced recruitment of long-term repopulating </w:t>
      </w:r>
      <w:r w:rsidR="007C188C" w:rsidRPr="000143F1">
        <w:rPr>
          <w:rFonts w:ascii="Book Antiqua" w:eastAsia="Book Antiqua" w:hAnsi="Book Antiqua" w:cs="Book Antiqua"/>
        </w:rPr>
        <w:t xml:space="preserve">of </w:t>
      </w:r>
      <w:r w:rsidRPr="000143F1">
        <w:rPr>
          <w:rFonts w:ascii="Book Antiqua" w:eastAsia="Book Antiqua" w:hAnsi="Book Antiqua" w:cs="Book Antiqua"/>
        </w:rPr>
        <w:t xml:space="preserve">HSCs. </w:t>
      </w:r>
      <w:r w:rsidR="007C188C" w:rsidRPr="000143F1">
        <w:rPr>
          <w:rFonts w:ascii="Book Antiqua" w:eastAsia="Book Antiqua" w:hAnsi="Book Antiqua" w:cs="Book Antiqua"/>
        </w:rPr>
        <w:t xml:space="preserve">That </w:t>
      </w:r>
      <w:r w:rsidRPr="000143F1">
        <w:rPr>
          <w:rFonts w:ascii="Book Antiqua" w:eastAsia="Book Antiqua" w:hAnsi="Book Antiqua" w:cs="Book Antiqua"/>
        </w:rPr>
        <w:t>was achieved when a CXCR2 agonist</w:t>
      </w:r>
      <w:r w:rsidR="007C188C" w:rsidRPr="000143F1">
        <w:rPr>
          <w:rFonts w:ascii="Book Antiqua" w:eastAsia="Book Antiqua" w:hAnsi="Book Antiqua" w:cs="Book Antiqua"/>
        </w:rPr>
        <w:t>,</w:t>
      </w:r>
      <w:r w:rsidRPr="000143F1">
        <w:rPr>
          <w:rFonts w:ascii="Book Antiqua" w:eastAsia="Book Antiqua" w:hAnsi="Book Antiqua" w:cs="Book Antiqua"/>
        </w:rPr>
        <w:t xml:space="preserve"> a truncated form of GRO-β; </w:t>
      </w:r>
      <w:r w:rsidR="007C188C" w:rsidRPr="000143F1">
        <w:rPr>
          <w:rFonts w:ascii="Book Antiqua" w:eastAsia="Book Antiqua" w:hAnsi="Book Antiqua" w:cs="Book Antiqua"/>
        </w:rPr>
        <w:t>(</w:t>
      </w:r>
      <w:r w:rsidRPr="000143F1">
        <w:rPr>
          <w:rFonts w:ascii="Book Antiqua" w:eastAsia="Book Antiqua" w:hAnsi="Book Antiqua" w:cs="Book Antiqua"/>
        </w:rPr>
        <w:t>tGRO-β) was administered in conjunction with a VLA4 inhibitor</w:t>
      </w:r>
      <w:r w:rsidR="007C188C" w:rsidRPr="000143F1">
        <w:rPr>
          <w:rFonts w:ascii="Book Antiqua" w:eastAsia="Book Antiqua" w:hAnsi="Book Antiqua" w:cs="Book Antiqua"/>
        </w:rPr>
        <w:t>,</w:t>
      </w:r>
      <w:r w:rsidRPr="000143F1">
        <w:rPr>
          <w:rFonts w:ascii="Book Antiqua" w:eastAsia="Book Antiqua" w:hAnsi="Book Antiqua" w:cs="Book Antiqua"/>
        </w:rPr>
        <w:t xml:space="preserve"> leading to rapid and potent HSC mobilization</w:t>
      </w:r>
      <w:r w:rsidR="007C188C" w:rsidRPr="000143F1">
        <w:rPr>
          <w:rFonts w:ascii="Book Antiqua" w:eastAsia="Book Antiqua" w:hAnsi="Book Antiqua" w:cs="Book Antiqua"/>
        </w:rPr>
        <w:t>,</w:t>
      </w:r>
      <w:r w:rsidRPr="000143F1">
        <w:rPr>
          <w:rFonts w:ascii="Book Antiqua" w:eastAsia="Book Antiqua" w:hAnsi="Book Antiqua" w:cs="Book Antiqua"/>
        </w:rPr>
        <w:t xml:space="preserve"> </w:t>
      </w:r>
      <w:r w:rsidR="007C188C" w:rsidRPr="000143F1">
        <w:rPr>
          <w:rFonts w:ascii="Book Antiqua" w:eastAsia="Book Antiqua" w:hAnsi="Book Antiqua" w:cs="Book Antiqua"/>
        </w:rPr>
        <w:t xml:space="preserve">which </w:t>
      </w:r>
      <w:r w:rsidRPr="000143F1">
        <w:rPr>
          <w:rFonts w:ascii="Book Antiqua" w:eastAsia="Book Antiqua" w:hAnsi="Book Antiqua" w:cs="Book Antiqua"/>
        </w:rPr>
        <w:t xml:space="preserve">represents an exciting potential strategy </w:t>
      </w:r>
      <w:r w:rsidR="00A42249" w:rsidRPr="000143F1">
        <w:rPr>
          <w:rFonts w:ascii="Book Antiqua" w:eastAsia="Book Antiqua" w:hAnsi="Book Antiqua" w:cs="Book Antiqua"/>
        </w:rPr>
        <w:t xml:space="preserve">that warrants </w:t>
      </w:r>
      <w:r w:rsidRPr="000143F1">
        <w:rPr>
          <w:rFonts w:ascii="Book Antiqua" w:eastAsia="Book Antiqua" w:hAnsi="Book Antiqua" w:cs="Book Antiqua"/>
        </w:rPr>
        <w:t>clinical development</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147</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A G-CSF</w:t>
      </w:r>
      <w:r w:rsidRPr="000143F1">
        <w:rPr>
          <w:rFonts w:ascii="Book Antiqua" w:eastAsia="SimSun" w:hAnsi="Book Antiqua" w:cs="Book Antiqua"/>
          <w:lang w:eastAsia="zh-CN"/>
        </w:rPr>
        <w:t>-</w:t>
      </w:r>
      <w:r w:rsidRPr="000143F1">
        <w:rPr>
          <w:rFonts w:ascii="Book Antiqua" w:eastAsia="Book Antiqua" w:hAnsi="Book Antiqua" w:cs="Book Antiqua"/>
        </w:rPr>
        <w:t>free mobilization regimen using a tGRO-β compound, MGTA-145</w:t>
      </w:r>
      <w:r w:rsidR="00A42249" w:rsidRPr="000143F1">
        <w:rPr>
          <w:rFonts w:ascii="Book Antiqua" w:eastAsia="Book Antiqua" w:hAnsi="Book Antiqua" w:cs="Book Antiqua"/>
        </w:rPr>
        <w:t>, which is</w:t>
      </w:r>
      <w:r w:rsidRPr="000143F1">
        <w:rPr>
          <w:rFonts w:ascii="Book Antiqua" w:eastAsia="Book Antiqua" w:hAnsi="Book Antiqua" w:cs="Book Antiqua"/>
        </w:rPr>
        <w:t xml:space="preserve"> a CXCR2 agonist, in combination with plerixafor was developed in the context of </w:t>
      </w:r>
      <w:r w:rsidRPr="000143F1">
        <w:rPr>
          <w:rFonts w:ascii="Book Antiqua" w:eastAsia="Book Antiqua" w:hAnsi="Book Antiqua" w:cs="Book Antiqua"/>
          <w:i/>
          <w:iCs/>
        </w:rPr>
        <w:t>in vivo</w:t>
      </w:r>
      <w:r w:rsidRPr="000143F1">
        <w:rPr>
          <w:rFonts w:ascii="Book Antiqua" w:eastAsia="Book Antiqua" w:hAnsi="Book Antiqua" w:cs="Book Antiqua"/>
        </w:rPr>
        <w:t xml:space="preserve"> HSC transduction as a gene therapy approach in a mouse model of β-thalassemia</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148</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The MGTA-145+plerixafor combination resulted in robust mobilization of HSCs. Importantly,</w:t>
      </w:r>
      <w:r w:rsidRPr="000143F1">
        <w:rPr>
          <w:rFonts w:ascii="Book Antiqua" w:eastAsia="SimSun" w:hAnsi="Book Antiqua" w:cs="Book Antiqua"/>
          <w:lang w:eastAsia="zh-CN"/>
        </w:rPr>
        <w:t xml:space="preserve"> </w:t>
      </w:r>
      <w:r w:rsidRPr="000143F1">
        <w:rPr>
          <w:rFonts w:ascii="Book Antiqua" w:eastAsia="Book Antiqua" w:hAnsi="Book Antiqua" w:cs="Book Antiqua"/>
        </w:rPr>
        <w:t>compared with G-CSF</w:t>
      </w:r>
      <w:r w:rsidR="007F4555" w:rsidRPr="000143F1">
        <w:rPr>
          <w:rFonts w:ascii="Book Antiqua" w:eastAsia="Book Antiqua" w:hAnsi="Book Antiqua" w:cs="Book Antiqua"/>
        </w:rPr>
        <w:t xml:space="preserve"> </w:t>
      </w:r>
      <w:r w:rsidRPr="000143F1">
        <w:rPr>
          <w:rFonts w:ascii="Book Antiqua" w:eastAsia="Book Antiqua" w:hAnsi="Book Antiqua" w:cs="Book Antiqua"/>
        </w:rPr>
        <w:t>+</w:t>
      </w:r>
      <w:r w:rsidR="007F4555" w:rsidRPr="000143F1">
        <w:rPr>
          <w:rFonts w:ascii="Book Antiqua" w:eastAsia="Book Antiqua" w:hAnsi="Book Antiqua" w:cs="Book Antiqua"/>
        </w:rPr>
        <w:t xml:space="preserve"> </w:t>
      </w:r>
      <w:r w:rsidRPr="000143F1">
        <w:rPr>
          <w:rFonts w:ascii="Book Antiqua" w:eastAsia="Book Antiqua" w:hAnsi="Book Antiqua" w:cs="Book Antiqua"/>
        </w:rPr>
        <w:t>plerixafor, MGTA-145</w:t>
      </w:r>
      <w:r w:rsidR="00A42249" w:rsidRPr="000143F1">
        <w:rPr>
          <w:rFonts w:ascii="Book Antiqua" w:eastAsia="Book Antiqua" w:hAnsi="Book Antiqua" w:cs="Book Antiqua"/>
        </w:rPr>
        <w:t xml:space="preserve"> </w:t>
      </w:r>
      <w:r w:rsidRPr="000143F1">
        <w:rPr>
          <w:rFonts w:ascii="Book Antiqua" w:eastAsia="Book Antiqua" w:hAnsi="Book Antiqua" w:cs="Book Antiqua"/>
        </w:rPr>
        <w:t>+</w:t>
      </w:r>
      <w:r w:rsidR="00A42249" w:rsidRPr="000143F1">
        <w:rPr>
          <w:rFonts w:ascii="Book Antiqua" w:eastAsia="Book Antiqua" w:hAnsi="Book Antiqua" w:cs="Book Antiqua"/>
        </w:rPr>
        <w:t xml:space="preserve"> </w:t>
      </w:r>
      <w:r w:rsidRPr="000143F1">
        <w:rPr>
          <w:rFonts w:ascii="Book Antiqua" w:eastAsia="Book Antiqua" w:hAnsi="Book Antiqua" w:cs="Book Antiqua"/>
        </w:rPr>
        <w:t xml:space="preserve">plerixafor led to significantly less leukocytosis and no elevation of serum interleukin-6 </w:t>
      </w:r>
      <w:r w:rsidR="003D330F" w:rsidRPr="000143F1">
        <w:rPr>
          <w:rFonts w:ascii="Book Antiqua" w:eastAsia="Book Antiqua" w:hAnsi="Book Antiqua" w:cs="Book Antiqua"/>
        </w:rPr>
        <w:t>l</w:t>
      </w:r>
      <w:r w:rsidRPr="000143F1">
        <w:rPr>
          <w:rFonts w:ascii="Book Antiqua" w:eastAsia="Book Antiqua" w:hAnsi="Book Antiqua" w:cs="Book Antiqua"/>
        </w:rPr>
        <w:t>evels</w:t>
      </w:r>
      <w:r w:rsidR="00A42249" w:rsidRPr="000143F1">
        <w:rPr>
          <w:rFonts w:ascii="Book Antiqua" w:eastAsia="Book Antiqua" w:hAnsi="Book Antiqua" w:cs="Book Antiqua"/>
        </w:rPr>
        <w:t>,</w:t>
      </w:r>
      <w:r w:rsidRPr="000143F1">
        <w:rPr>
          <w:rFonts w:ascii="Book Antiqua" w:eastAsia="Book Antiqua" w:hAnsi="Book Antiqua" w:cs="Book Antiqua"/>
        </w:rPr>
        <w:t xml:space="preserve"> and was thus likely to be less toxic</w:t>
      </w:r>
      <w:r w:rsidRPr="000143F1">
        <w:rPr>
          <w:rFonts w:ascii="Book Antiqua" w:eastAsia="SimSun" w:hAnsi="Book Antiqua" w:cs="Book Antiqua"/>
          <w:vertAlign w:val="superscript"/>
          <w:lang w:eastAsia="zh-CN"/>
        </w:rPr>
        <w:t>[</w:t>
      </w:r>
      <w:r w:rsidRPr="000143F1">
        <w:rPr>
          <w:rFonts w:ascii="Book Antiqua" w:eastAsia="Book Antiqua" w:hAnsi="Book Antiqua" w:cs="Book Antiqua"/>
          <w:vertAlign w:val="superscript"/>
        </w:rPr>
        <w:t>148</w:t>
      </w:r>
      <w:r w:rsidRPr="000143F1">
        <w:rPr>
          <w:rFonts w:ascii="Book Antiqua" w:eastAsia="SimSun" w:hAnsi="Book Antiqua" w:cs="Book Antiqua"/>
          <w:vertAlign w:val="superscript"/>
          <w:lang w:eastAsia="zh-CN"/>
        </w:rPr>
        <w:t>]</w:t>
      </w:r>
      <w:r w:rsidRPr="000143F1">
        <w:rPr>
          <w:rFonts w:ascii="Book Antiqua" w:eastAsia="Book Antiqua" w:hAnsi="Book Antiqua" w:cs="Book Antiqua"/>
        </w:rPr>
        <w:t xml:space="preserve">. However, the above regimen has not </w:t>
      </w:r>
      <w:r w:rsidR="00A42249" w:rsidRPr="000143F1">
        <w:rPr>
          <w:rFonts w:ascii="Book Antiqua" w:eastAsia="Book Antiqua" w:hAnsi="Book Antiqua" w:cs="Book Antiqua"/>
        </w:rPr>
        <w:t xml:space="preserve">yet </w:t>
      </w:r>
      <w:r w:rsidRPr="000143F1">
        <w:rPr>
          <w:rFonts w:ascii="Book Antiqua" w:eastAsia="Book Antiqua" w:hAnsi="Book Antiqua" w:cs="Book Antiqua"/>
        </w:rPr>
        <w:t>been tested for HSCs mobilization in neoplastic diseases.</w:t>
      </w:r>
      <w:r w:rsidR="00A42249" w:rsidRPr="000143F1">
        <w:rPr>
          <w:rFonts w:ascii="Book Antiqua" w:eastAsia="Book Antiqua" w:hAnsi="Book Antiqua" w:cs="Book Antiqua"/>
        </w:rPr>
        <w:t xml:space="preserve"> </w:t>
      </w:r>
      <w:r w:rsidRPr="000143F1">
        <w:rPr>
          <w:rFonts w:ascii="Book Antiqua" w:eastAsia="Book Antiqua" w:hAnsi="Book Antiqua" w:cs="Book Antiqua"/>
        </w:rPr>
        <w:t xml:space="preserve">Therefore, evidence is accumulating that CXCR4 receptor agonists </w:t>
      </w:r>
      <w:r w:rsidRPr="000143F1">
        <w:rPr>
          <w:rFonts w:ascii="Book Antiqua" w:eastAsia="Book Antiqua" w:hAnsi="Book Antiqua" w:cs="Book Antiqua"/>
        </w:rPr>
        <w:lastRenderedPageBreak/>
        <w:t xml:space="preserve">could be </w:t>
      </w:r>
      <w:r w:rsidR="00A42249" w:rsidRPr="000143F1">
        <w:rPr>
          <w:rFonts w:ascii="Book Antiqua" w:eastAsia="Book Antiqua" w:hAnsi="Book Antiqua" w:cs="Book Antiqua"/>
        </w:rPr>
        <w:t xml:space="preserve">used </w:t>
      </w:r>
      <w:r w:rsidRPr="000143F1">
        <w:rPr>
          <w:rFonts w:ascii="Book Antiqua" w:eastAsia="Book Antiqua" w:hAnsi="Book Antiqua" w:cs="Book Antiqua"/>
        </w:rPr>
        <w:t xml:space="preserve">with other agents as mobilizing drugs. In particular, they may provide an alternative for patients </w:t>
      </w:r>
      <w:r w:rsidR="00A42249" w:rsidRPr="000143F1">
        <w:rPr>
          <w:rFonts w:ascii="Book Antiqua" w:eastAsia="Book Antiqua" w:hAnsi="Book Antiqua" w:cs="Book Antiqua"/>
        </w:rPr>
        <w:t xml:space="preserve">who </w:t>
      </w:r>
      <w:r w:rsidRPr="000143F1">
        <w:rPr>
          <w:rFonts w:ascii="Book Antiqua" w:eastAsia="Book Antiqua" w:hAnsi="Book Antiqua" w:cs="Book Antiqua"/>
        </w:rPr>
        <w:t>are poor mobilizers.</w:t>
      </w:r>
    </w:p>
    <w:p w14:paraId="0CAD0EFA" w14:textId="77777777" w:rsidR="00AF5687" w:rsidRPr="000143F1" w:rsidRDefault="00AF5687">
      <w:pPr>
        <w:snapToGrid w:val="0"/>
        <w:spacing w:line="360" w:lineRule="auto"/>
        <w:jc w:val="both"/>
        <w:rPr>
          <w:rFonts w:ascii="Book Antiqua" w:hAnsi="Book Antiqua" w:cs="Book Antiqua"/>
        </w:rPr>
      </w:pPr>
    </w:p>
    <w:p w14:paraId="66245353"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caps/>
          <w:u w:val="single"/>
        </w:rPr>
        <w:t>CONCLUSION</w:t>
      </w:r>
    </w:p>
    <w:p w14:paraId="1A9D946F" w14:textId="01393CD4"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Despite the fact that GCTs are currently considered as curable tumors, almost 30% of patients presenting with metastatic disease </w:t>
      </w:r>
      <w:r w:rsidR="00A42249" w:rsidRPr="000143F1">
        <w:rPr>
          <w:rFonts w:ascii="Book Antiqua" w:eastAsia="Book Antiqua" w:hAnsi="Book Antiqua" w:cs="Book Antiqua"/>
        </w:rPr>
        <w:t xml:space="preserve">at </w:t>
      </w:r>
      <w:r w:rsidRPr="000143F1">
        <w:rPr>
          <w:rFonts w:ascii="Book Antiqua" w:eastAsia="Book Antiqua" w:hAnsi="Book Antiqua" w:cs="Book Antiqua"/>
        </w:rPr>
        <w:t xml:space="preserve">diagnosis are likely to experience disease progression at some point. The use of HDCT and ASCT </w:t>
      </w:r>
      <w:r w:rsidR="00A42249" w:rsidRPr="000143F1">
        <w:rPr>
          <w:rFonts w:ascii="Book Antiqua" w:eastAsia="Book Antiqua" w:hAnsi="Book Antiqua" w:cs="Book Antiqua"/>
        </w:rPr>
        <w:t xml:space="preserve">has been established </w:t>
      </w:r>
      <w:r w:rsidRPr="000143F1">
        <w:rPr>
          <w:rFonts w:ascii="Book Antiqua" w:eastAsia="Book Antiqua" w:hAnsi="Book Antiqua" w:cs="Book Antiqua"/>
        </w:rPr>
        <w:t>as a salvage therapeutic option</w:t>
      </w:r>
      <w:r w:rsidR="00A42249" w:rsidRPr="000143F1">
        <w:rPr>
          <w:rFonts w:ascii="Book Antiqua" w:eastAsia="Book Antiqua" w:hAnsi="Book Antiqua" w:cs="Book Antiqua"/>
        </w:rPr>
        <w:t>, but a</w:t>
      </w:r>
      <w:r w:rsidRPr="000143F1">
        <w:rPr>
          <w:rFonts w:ascii="Book Antiqua" w:eastAsia="Book Antiqua" w:hAnsi="Book Antiqua" w:cs="Book Antiqua"/>
        </w:rPr>
        <w:t xml:space="preserve"> number of patients</w:t>
      </w:r>
      <w:r w:rsidR="00A42249" w:rsidRPr="000143F1">
        <w:rPr>
          <w:rFonts w:ascii="Book Antiqua" w:eastAsia="Book Antiqua" w:hAnsi="Book Antiqua" w:cs="Book Antiqua"/>
        </w:rPr>
        <w:t xml:space="preserve"> </w:t>
      </w:r>
      <w:r w:rsidRPr="000143F1">
        <w:rPr>
          <w:rFonts w:ascii="Book Antiqua" w:eastAsia="Book Antiqua" w:hAnsi="Book Antiqua" w:cs="Book Antiqua"/>
        </w:rPr>
        <w:t>fail to mobilize with conventional strategies</w:t>
      </w:r>
      <w:r w:rsidR="00A42249" w:rsidRPr="000143F1">
        <w:rPr>
          <w:rFonts w:ascii="Book Antiqua" w:eastAsia="Book Antiqua" w:hAnsi="Book Antiqua" w:cs="Book Antiqua"/>
        </w:rPr>
        <w:t>. Such</w:t>
      </w:r>
      <w:r w:rsidRPr="000143F1">
        <w:rPr>
          <w:rFonts w:ascii="Book Antiqua" w:eastAsia="Book Antiqua" w:hAnsi="Book Antiqua" w:cs="Book Antiqua"/>
        </w:rPr>
        <w:t xml:space="preserve"> poor m</w:t>
      </w:r>
      <w:r w:rsidR="00357DF0">
        <w:rPr>
          <w:rFonts w:ascii="Book Antiqua" w:eastAsia="Book Antiqua" w:hAnsi="Book Antiqua" w:cs="Book Antiqua"/>
        </w:rPr>
        <w:t>obi</w:t>
      </w:r>
      <w:r w:rsidRPr="000143F1">
        <w:rPr>
          <w:rFonts w:ascii="Book Antiqua" w:eastAsia="Book Antiqua" w:hAnsi="Book Antiqua" w:cs="Book Antiqua"/>
        </w:rPr>
        <w:t>lizers endanger the safety of th</w:t>
      </w:r>
      <w:r w:rsidR="00A42249" w:rsidRPr="000143F1">
        <w:rPr>
          <w:rFonts w:ascii="Book Antiqua" w:eastAsia="Book Antiqua" w:hAnsi="Book Antiqua" w:cs="Book Antiqua"/>
        </w:rPr>
        <w:t>e</w:t>
      </w:r>
      <w:r w:rsidRPr="000143F1">
        <w:rPr>
          <w:rFonts w:ascii="Book Antiqua" w:eastAsia="Book Antiqua" w:hAnsi="Book Antiqua" w:cs="Book Antiqua"/>
        </w:rPr>
        <w:t xml:space="preserve"> procedure. Along with conventional mobilization strategies</w:t>
      </w:r>
      <w:r w:rsidR="003D330F" w:rsidRPr="000143F1">
        <w:rPr>
          <w:rFonts w:ascii="Book Antiqua" w:eastAsia="Book Antiqua" w:hAnsi="Book Antiqua" w:cs="Book Antiqua"/>
        </w:rPr>
        <w:t>,</w:t>
      </w:r>
      <w:r w:rsidRPr="000143F1">
        <w:rPr>
          <w:rFonts w:ascii="Book Antiqua" w:eastAsia="Book Antiqua" w:hAnsi="Book Antiqua" w:cs="Book Antiqua"/>
        </w:rPr>
        <w:t xml:space="preserve"> such as G-CSF and chemo</w:t>
      </w:r>
      <w:r w:rsidR="00405932" w:rsidRPr="000143F1">
        <w:rPr>
          <w:rFonts w:ascii="Book Antiqua" w:eastAsia="Book Antiqua" w:hAnsi="Book Antiqua" w:cs="Book Antiqua"/>
        </w:rPr>
        <w:t>-mobilization</w:t>
      </w:r>
      <w:r w:rsidRPr="000143F1">
        <w:rPr>
          <w:rFonts w:ascii="Book Antiqua" w:eastAsia="Book Antiqua" w:hAnsi="Book Antiqua" w:cs="Book Antiqua"/>
        </w:rPr>
        <w:t>, the use of newer mobiliz</w:t>
      </w:r>
      <w:r w:rsidR="00357DF0">
        <w:rPr>
          <w:rFonts w:ascii="Book Antiqua" w:eastAsia="Book Antiqua" w:hAnsi="Book Antiqua" w:cs="Book Antiqua"/>
        </w:rPr>
        <w:t>ing</w:t>
      </w:r>
      <w:r w:rsidRPr="000143F1">
        <w:rPr>
          <w:rFonts w:ascii="Book Antiqua" w:eastAsia="Book Antiqua" w:hAnsi="Book Antiqua" w:cs="Book Antiqua"/>
        </w:rPr>
        <w:t xml:space="preserve"> agents </w:t>
      </w:r>
      <w:r w:rsidR="00A42249" w:rsidRPr="000143F1">
        <w:rPr>
          <w:rFonts w:ascii="Book Antiqua" w:eastAsia="Book Antiqua" w:hAnsi="Book Antiqua" w:cs="Book Antiqua"/>
        </w:rPr>
        <w:t>like p</w:t>
      </w:r>
      <w:r w:rsidRPr="000143F1">
        <w:rPr>
          <w:rFonts w:ascii="Book Antiqua" w:eastAsia="Book Antiqua" w:hAnsi="Book Antiqua" w:cs="Book Antiqua"/>
        </w:rPr>
        <w:t>lerixafor has emerged with promising results for this group of patients.</w:t>
      </w:r>
    </w:p>
    <w:p w14:paraId="2A5434C7" w14:textId="44A83BE7" w:rsidR="00AF5687" w:rsidRPr="000143F1" w:rsidRDefault="00E95A76">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Algorithms to improve the efficiency of HSC mobilization</w:t>
      </w:r>
      <w:r w:rsidR="00A42249" w:rsidRPr="000143F1">
        <w:rPr>
          <w:rFonts w:ascii="Book Antiqua" w:eastAsia="Book Antiqua" w:hAnsi="Book Antiqua" w:cs="Book Antiqua"/>
        </w:rPr>
        <w:t>, for example</w:t>
      </w:r>
      <w:r w:rsidRPr="000143F1">
        <w:rPr>
          <w:rFonts w:ascii="Book Antiqua" w:eastAsia="Book Antiqua" w:hAnsi="Book Antiqua" w:cs="Book Antiqua"/>
        </w:rPr>
        <w:t xml:space="preserve"> “just</w:t>
      </w:r>
      <w:r w:rsidR="00405932" w:rsidRPr="000143F1">
        <w:rPr>
          <w:rFonts w:ascii="Book Antiqua" w:eastAsia="Book Antiqua" w:hAnsi="Book Antiqua" w:cs="Book Antiqua"/>
        </w:rPr>
        <w:t xml:space="preserve"> </w:t>
      </w:r>
      <w:r w:rsidRPr="000143F1">
        <w:rPr>
          <w:rFonts w:ascii="Book Antiqua" w:eastAsia="Book Antiqua" w:hAnsi="Book Antiqua" w:cs="Book Antiqua"/>
        </w:rPr>
        <w:t>in</w:t>
      </w:r>
      <w:r w:rsidR="00405932" w:rsidRPr="000143F1">
        <w:rPr>
          <w:rFonts w:ascii="Book Antiqua" w:eastAsia="Book Antiqua" w:hAnsi="Book Antiqua" w:cs="Book Antiqua"/>
        </w:rPr>
        <w:t xml:space="preserve"> </w:t>
      </w:r>
      <w:r w:rsidRPr="000143F1">
        <w:rPr>
          <w:rFonts w:ascii="Book Antiqua" w:eastAsia="Book Antiqua" w:hAnsi="Book Antiqua" w:cs="Book Antiqua"/>
        </w:rPr>
        <w:t>time” and preemptive</w:t>
      </w:r>
      <w:r w:rsidR="00A42249" w:rsidRPr="000143F1">
        <w:rPr>
          <w:rFonts w:ascii="Book Antiqua" w:eastAsia="Book Antiqua" w:hAnsi="Book Antiqua" w:cs="Book Antiqua"/>
        </w:rPr>
        <w:t>,</w:t>
      </w:r>
      <w:r w:rsidRPr="000143F1">
        <w:rPr>
          <w:rFonts w:ascii="Book Antiqua" w:eastAsia="Book Antiqua" w:hAnsi="Book Antiqua" w:cs="Book Antiqua"/>
        </w:rPr>
        <w:t xml:space="preserve"> </w:t>
      </w:r>
      <w:r w:rsidR="00A42249" w:rsidRPr="000143F1">
        <w:rPr>
          <w:rFonts w:ascii="Book Antiqua" w:eastAsia="Book Antiqua" w:hAnsi="Book Antiqua" w:cs="Book Antiqua"/>
        </w:rPr>
        <w:t xml:space="preserve">aim to </w:t>
      </w:r>
      <w:r w:rsidRPr="000143F1">
        <w:rPr>
          <w:rFonts w:ascii="Book Antiqua" w:eastAsia="Book Antiqua" w:hAnsi="Book Antiqua" w:cs="Book Antiqua"/>
        </w:rPr>
        <w:t>minimiz</w:t>
      </w:r>
      <w:r w:rsidR="00A42249" w:rsidRPr="000143F1">
        <w:rPr>
          <w:rFonts w:ascii="Book Antiqua" w:eastAsia="Book Antiqua" w:hAnsi="Book Antiqua" w:cs="Book Antiqua"/>
        </w:rPr>
        <w:t>e</w:t>
      </w:r>
      <w:r w:rsidRPr="000143F1">
        <w:rPr>
          <w:rFonts w:ascii="Book Antiqua" w:eastAsia="Book Antiqua" w:hAnsi="Book Antiqua" w:cs="Book Antiqua"/>
        </w:rPr>
        <w:t xml:space="preserve"> failures, obtain the desired CD34+ HSCs dose for one or more transplants with the least apheresis sessions, </w:t>
      </w:r>
      <w:r w:rsidR="00A42249" w:rsidRPr="000143F1">
        <w:rPr>
          <w:rFonts w:ascii="Book Antiqua" w:eastAsia="Book Antiqua" w:hAnsi="Book Antiqua" w:cs="Book Antiqua"/>
        </w:rPr>
        <w:t xml:space="preserve">and thus </w:t>
      </w:r>
      <w:r w:rsidRPr="000143F1">
        <w:rPr>
          <w:rFonts w:ascii="Book Antiqua" w:eastAsia="Book Antiqua" w:hAnsi="Book Antiqua" w:cs="Book Antiqua"/>
        </w:rPr>
        <w:t>reduce overall healthcare</w:t>
      </w:r>
      <w:r w:rsidRPr="000143F1">
        <w:rPr>
          <w:rFonts w:ascii="Book Antiqua" w:eastAsia="SimSun" w:hAnsi="Book Antiqua" w:cs="Book Antiqua"/>
          <w:lang w:eastAsia="zh-CN"/>
        </w:rPr>
        <w:t xml:space="preserve"> </w:t>
      </w:r>
      <w:r w:rsidRPr="000143F1">
        <w:rPr>
          <w:rFonts w:ascii="Book Antiqua" w:eastAsia="Book Antiqua" w:hAnsi="Book Antiqua" w:cs="Book Antiqua"/>
        </w:rPr>
        <w:t>costs, are urgently required. As novel HSC mobilizing agents are initially tested in pre</w:t>
      </w:r>
      <w:r w:rsidR="00405932" w:rsidRPr="000143F1">
        <w:rPr>
          <w:rFonts w:ascii="Book Antiqua" w:eastAsia="Book Antiqua" w:hAnsi="Book Antiqua" w:cs="Book Antiqua"/>
        </w:rPr>
        <w:t>clinical</w:t>
      </w:r>
      <w:r w:rsidRPr="000143F1">
        <w:rPr>
          <w:rFonts w:ascii="Book Antiqua" w:eastAsia="Book Antiqua" w:hAnsi="Book Antiqua" w:cs="Book Antiqua"/>
        </w:rPr>
        <w:t xml:space="preserve"> experimental models and hematologic malignancies, such as NHL and MM, their application in solid tumors, candidates for ASCT</w:t>
      </w:r>
      <w:r w:rsidR="00A42249" w:rsidRPr="000143F1">
        <w:rPr>
          <w:rFonts w:ascii="Book Antiqua" w:eastAsia="Book Antiqua" w:hAnsi="Book Antiqua" w:cs="Book Antiqua"/>
        </w:rPr>
        <w:t>,</w:t>
      </w:r>
      <w:r w:rsidRPr="000143F1">
        <w:rPr>
          <w:rFonts w:ascii="Book Antiqua" w:eastAsia="Book Antiqua" w:hAnsi="Book Antiqua" w:cs="Book Antiqua"/>
        </w:rPr>
        <w:t xml:space="preserve"> and in particular GCTs, is lagging behind.</w:t>
      </w:r>
    </w:p>
    <w:p w14:paraId="7CE11077" w14:textId="6D787A79" w:rsidR="00AF5687" w:rsidRPr="000143F1" w:rsidRDefault="00A42249" w:rsidP="00A42249">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T</w:t>
      </w:r>
      <w:r w:rsidR="00E95A76" w:rsidRPr="000143F1">
        <w:rPr>
          <w:rFonts w:ascii="Book Antiqua" w:eastAsia="Book Antiqua" w:hAnsi="Book Antiqua" w:cs="Book Antiqua"/>
        </w:rPr>
        <w:t xml:space="preserve">wo axes responsible for HSC retention in the BM stroma </w:t>
      </w:r>
      <w:r w:rsidRPr="000143F1">
        <w:rPr>
          <w:rFonts w:ascii="Book Antiqua" w:eastAsia="Book Antiqua" w:hAnsi="Book Antiqua" w:cs="Book Antiqua"/>
        </w:rPr>
        <w:t xml:space="preserve">that have been </w:t>
      </w:r>
      <w:r w:rsidR="00E95A76" w:rsidRPr="000143F1">
        <w:rPr>
          <w:rFonts w:ascii="Book Antiqua" w:eastAsia="Book Antiqua" w:hAnsi="Book Antiqua" w:cs="Book Antiqua"/>
        </w:rPr>
        <w:t>explored are the CXCR4-CXCL12 (SDF-1) and the VLA4 (α4/β1)-VCAM1 pathways</w:t>
      </w:r>
      <w:r w:rsidRPr="000143F1">
        <w:rPr>
          <w:rFonts w:ascii="Book Antiqua" w:eastAsia="Book Antiqua" w:hAnsi="Book Antiqua" w:cs="Book Antiqua"/>
        </w:rPr>
        <w:t>.</w:t>
      </w:r>
      <w:r w:rsidR="00E95A76" w:rsidRPr="000143F1">
        <w:rPr>
          <w:rFonts w:ascii="Book Antiqua" w:eastAsia="Book Antiqua" w:hAnsi="Book Antiqua" w:cs="Book Antiqua"/>
        </w:rPr>
        <w:t xml:space="preserve"> </w:t>
      </w:r>
      <w:r w:rsidRPr="000143F1">
        <w:rPr>
          <w:rFonts w:ascii="Book Antiqua" w:eastAsia="Book Antiqua" w:hAnsi="Book Antiqua" w:cs="Book Antiqua"/>
        </w:rPr>
        <w:t>N</w:t>
      </w:r>
      <w:r w:rsidR="00E95A76" w:rsidRPr="000143F1">
        <w:rPr>
          <w:rFonts w:ascii="Book Antiqua" w:eastAsia="Book Antiqua" w:hAnsi="Book Antiqua" w:cs="Book Antiqua"/>
        </w:rPr>
        <w:t xml:space="preserve">ovel inhibitors </w:t>
      </w:r>
      <w:r w:rsidRPr="000143F1">
        <w:rPr>
          <w:rFonts w:ascii="Book Antiqua" w:eastAsia="Book Antiqua" w:hAnsi="Book Antiqua" w:cs="Book Antiqua"/>
        </w:rPr>
        <w:t xml:space="preserve">of </w:t>
      </w:r>
      <w:r w:rsidR="00E95A76" w:rsidRPr="000143F1">
        <w:rPr>
          <w:rFonts w:ascii="Book Antiqua" w:eastAsia="Book Antiqua" w:hAnsi="Book Antiqua" w:cs="Book Antiqua"/>
        </w:rPr>
        <w:t>th</w:t>
      </w:r>
      <w:r w:rsidRPr="000143F1">
        <w:rPr>
          <w:rFonts w:ascii="Book Antiqua" w:eastAsia="Book Antiqua" w:hAnsi="Book Antiqua" w:cs="Book Antiqua"/>
        </w:rPr>
        <w:t>o</w:t>
      </w:r>
      <w:r w:rsidR="00E95A76" w:rsidRPr="000143F1">
        <w:rPr>
          <w:rFonts w:ascii="Book Antiqua" w:eastAsia="Book Antiqua" w:hAnsi="Book Antiqua" w:cs="Book Antiqua"/>
        </w:rPr>
        <w:t xml:space="preserve">se interactions </w:t>
      </w:r>
      <w:r w:rsidRPr="000143F1">
        <w:rPr>
          <w:rFonts w:ascii="Book Antiqua" w:eastAsia="Book Antiqua" w:hAnsi="Book Antiqua" w:cs="Book Antiqua"/>
        </w:rPr>
        <w:t>have been evaluated</w:t>
      </w:r>
      <w:r w:rsidR="00E95A76" w:rsidRPr="000143F1">
        <w:rPr>
          <w:rFonts w:ascii="Book Antiqua" w:eastAsia="Book Antiqua" w:hAnsi="Book Antiqua" w:cs="Book Antiqua"/>
        </w:rPr>
        <w:t>, either alone or in combination with G-CSF, or with GRO-β/CXCR2 axis co-stimulation.</w:t>
      </w:r>
      <w:r w:rsidRPr="000143F1">
        <w:rPr>
          <w:rFonts w:ascii="Book Antiqua" w:eastAsia="Book Antiqua" w:hAnsi="Book Antiqua" w:cs="Book Antiqua"/>
        </w:rPr>
        <w:t xml:space="preserve"> </w:t>
      </w:r>
      <w:r w:rsidR="00E95A76" w:rsidRPr="000143F1">
        <w:rPr>
          <w:rFonts w:ascii="Book Antiqua" w:eastAsia="Book Antiqua" w:hAnsi="Book Antiqua" w:cs="Book Antiqua"/>
        </w:rPr>
        <w:t xml:space="preserve">Nevertheless, </w:t>
      </w:r>
      <w:r w:rsidRPr="000143F1">
        <w:rPr>
          <w:rFonts w:ascii="Book Antiqua" w:eastAsia="Book Antiqua" w:hAnsi="Book Antiqua" w:cs="Book Antiqua"/>
        </w:rPr>
        <w:t xml:space="preserve">as </w:t>
      </w:r>
      <w:r w:rsidR="00E95A76" w:rsidRPr="000143F1">
        <w:rPr>
          <w:rFonts w:ascii="Book Antiqua" w:eastAsia="Book Antiqua" w:hAnsi="Book Antiqua" w:cs="Book Antiqua"/>
        </w:rPr>
        <w:t xml:space="preserve">studies in this </w:t>
      </w:r>
      <w:r w:rsidRPr="000143F1">
        <w:rPr>
          <w:rFonts w:ascii="Book Antiqua" w:eastAsia="Book Antiqua" w:hAnsi="Book Antiqua" w:cs="Book Antiqua"/>
        </w:rPr>
        <w:t xml:space="preserve">area </w:t>
      </w:r>
      <w:r w:rsidR="00E95A76" w:rsidRPr="000143F1">
        <w:rPr>
          <w:rFonts w:ascii="Book Antiqua" w:eastAsia="Book Antiqua" w:hAnsi="Book Antiqua" w:cs="Book Antiqua"/>
        </w:rPr>
        <w:t xml:space="preserve">are limited, future </w:t>
      </w:r>
      <w:r w:rsidRPr="000143F1">
        <w:rPr>
          <w:rFonts w:ascii="Book Antiqua" w:eastAsia="Book Antiqua" w:hAnsi="Book Antiqua" w:cs="Book Antiqua"/>
        </w:rPr>
        <w:t xml:space="preserve">investigation </w:t>
      </w:r>
      <w:r w:rsidR="00E95A76" w:rsidRPr="000143F1">
        <w:rPr>
          <w:rFonts w:ascii="Book Antiqua" w:eastAsia="Book Antiqua" w:hAnsi="Book Antiqua" w:cs="Book Antiqua"/>
        </w:rPr>
        <w:t xml:space="preserve">should concentrate on finding new agents or establishing proper mobilization algorithms </w:t>
      </w:r>
      <w:r w:rsidR="0031193A" w:rsidRPr="000143F1">
        <w:rPr>
          <w:rFonts w:ascii="Book Antiqua" w:eastAsia="Book Antiqua" w:hAnsi="Book Antiqua" w:cs="Book Antiqua"/>
        </w:rPr>
        <w:t xml:space="preserve">to </w:t>
      </w:r>
      <w:r w:rsidR="00E95A76" w:rsidRPr="000143F1">
        <w:rPr>
          <w:rFonts w:ascii="Book Antiqua" w:eastAsia="Book Antiqua" w:hAnsi="Book Antiqua" w:cs="Book Antiqua"/>
        </w:rPr>
        <w:t>achiev</w:t>
      </w:r>
      <w:r w:rsidR="0031193A" w:rsidRPr="000143F1">
        <w:rPr>
          <w:rFonts w:ascii="Book Antiqua" w:eastAsia="Book Antiqua" w:hAnsi="Book Antiqua" w:cs="Book Antiqua"/>
        </w:rPr>
        <w:t>e</w:t>
      </w:r>
      <w:r w:rsidR="00E95A76" w:rsidRPr="000143F1">
        <w:rPr>
          <w:rFonts w:ascii="Book Antiqua" w:eastAsia="Book Antiqua" w:hAnsi="Book Antiqua" w:cs="Book Antiqua"/>
        </w:rPr>
        <w:t xml:space="preserve"> an adequate CD34+ dose required for a successful ASCT.</w:t>
      </w:r>
    </w:p>
    <w:p w14:paraId="6141ADAC" w14:textId="77777777" w:rsidR="00AF5687" w:rsidRPr="000143F1" w:rsidRDefault="00AF5687">
      <w:pPr>
        <w:snapToGrid w:val="0"/>
        <w:spacing w:line="360" w:lineRule="auto"/>
        <w:jc w:val="both"/>
        <w:rPr>
          <w:rFonts w:ascii="Book Antiqua" w:hAnsi="Book Antiqua" w:cs="Book Antiqua"/>
        </w:rPr>
      </w:pPr>
    </w:p>
    <w:p w14:paraId="2FB096D9"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rPr>
        <w:t>REFERENCES</w:t>
      </w:r>
    </w:p>
    <w:p w14:paraId="2497C3DF" w14:textId="77777777" w:rsidR="00AF5687" w:rsidRPr="000143F1" w:rsidRDefault="00E95A76">
      <w:pPr>
        <w:snapToGrid w:val="0"/>
        <w:spacing w:line="360" w:lineRule="auto"/>
        <w:jc w:val="both"/>
        <w:rPr>
          <w:rFonts w:ascii="Book Antiqua" w:hAnsi="Book Antiqua" w:cs="Book Antiqua"/>
        </w:rPr>
      </w:pPr>
      <w:bookmarkStart w:id="3" w:name="OLE_LINK20"/>
      <w:r w:rsidRPr="000143F1">
        <w:rPr>
          <w:rFonts w:ascii="Book Antiqua" w:eastAsia="Book Antiqua" w:hAnsi="Book Antiqua" w:cs="Book Antiqua"/>
        </w:rPr>
        <w:t xml:space="preserve">1 </w:t>
      </w:r>
      <w:r w:rsidRPr="000143F1">
        <w:rPr>
          <w:rFonts w:ascii="Book Antiqua" w:eastAsia="Book Antiqua" w:hAnsi="Book Antiqua" w:cs="Book Antiqua"/>
          <w:b/>
          <w:bCs/>
        </w:rPr>
        <w:t>Copelan EA</w:t>
      </w:r>
      <w:r w:rsidRPr="000143F1">
        <w:rPr>
          <w:rFonts w:ascii="Book Antiqua" w:eastAsia="Book Antiqua" w:hAnsi="Book Antiqua" w:cs="Book Antiqua"/>
        </w:rPr>
        <w:t xml:space="preserve">. Hematopoietic stem-cell transplantation. </w:t>
      </w:r>
      <w:r w:rsidRPr="000143F1">
        <w:rPr>
          <w:rFonts w:ascii="Book Antiqua" w:eastAsia="Book Antiqua" w:hAnsi="Book Antiqua" w:cs="Book Antiqua"/>
          <w:i/>
          <w:iCs/>
        </w:rPr>
        <w:t>N Engl J Med</w:t>
      </w:r>
      <w:r w:rsidRPr="000143F1">
        <w:rPr>
          <w:rFonts w:ascii="Book Antiqua" w:eastAsia="Book Antiqua" w:hAnsi="Book Antiqua" w:cs="Book Antiqua"/>
        </w:rPr>
        <w:t xml:space="preserve"> 2006; </w:t>
      </w:r>
      <w:r w:rsidRPr="000143F1">
        <w:rPr>
          <w:rFonts w:ascii="Book Antiqua" w:eastAsia="Book Antiqua" w:hAnsi="Book Antiqua" w:cs="Book Antiqua"/>
          <w:b/>
          <w:bCs/>
        </w:rPr>
        <w:t>354</w:t>
      </w:r>
      <w:r w:rsidRPr="000143F1">
        <w:rPr>
          <w:rFonts w:ascii="Book Antiqua" w:eastAsia="Book Antiqua" w:hAnsi="Book Antiqua" w:cs="Book Antiqua"/>
        </w:rPr>
        <w:t>: 1813-1826 [PMID: 16641398 DOI: 10.1056/NEJMra052638]</w:t>
      </w:r>
    </w:p>
    <w:p w14:paraId="6D420EF6"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lastRenderedPageBreak/>
        <w:t xml:space="preserve">2 </w:t>
      </w:r>
      <w:r w:rsidRPr="000143F1">
        <w:rPr>
          <w:rFonts w:ascii="Book Antiqua" w:eastAsia="Book Antiqua" w:hAnsi="Book Antiqua" w:cs="Book Antiqua"/>
          <w:b/>
          <w:bCs/>
        </w:rPr>
        <w:t>Bortin MM</w:t>
      </w:r>
      <w:r w:rsidRPr="000143F1">
        <w:rPr>
          <w:rFonts w:ascii="Book Antiqua" w:eastAsia="Book Antiqua" w:hAnsi="Book Antiqua" w:cs="Book Antiqua"/>
        </w:rPr>
        <w:t xml:space="preserve">. A compendium of reported human bone marrow transplants. </w:t>
      </w:r>
      <w:r w:rsidRPr="000143F1">
        <w:rPr>
          <w:rFonts w:ascii="Book Antiqua" w:eastAsia="Book Antiqua" w:hAnsi="Book Antiqua" w:cs="Book Antiqua"/>
          <w:i/>
          <w:iCs/>
        </w:rPr>
        <w:t>Transplantation</w:t>
      </w:r>
      <w:r w:rsidRPr="000143F1">
        <w:rPr>
          <w:rFonts w:ascii="Book Antiqua" w:eastAsia="Book Antiqua" w:hAnsi="Book Antiqua" w:cs="Book Antiqua"/>
        </w:rPr>
        <w:t xml:space="preserve"> 1970; </w:t>
      </w:r>
      <w:r w:rsidRPr="000143F1">
        <w:rPr>
          <w:rFonts w:ascii="Book Antiqua" w:eastAsia="Book Antiqua" w:hAnsi="Book Antiqua" w:cs="Book Antiqua"/>
          <w:b/>
          <w:bCs/>
        </w:rPr>
        <w:t>9</w:t>
      </w:r>
      <w:r w:rsidRPr="000143F1">
        <w:rPr>
          <w:rFonts w:ascii="Book Antiqua" w:eastAsia="Book Antiqua" w:hAnsi="Book Antiqua" w:cs="Book Antiqua"/>
        </w:rPr>
        <w:t>: 571-587 [PMID: 4911417 DOI: 10.1097/00007890-197006000-00006]</w:t>
      </w:r>
    </w:p>
    <w:p w14:paraId="1A44E21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3 </w:t>
      </w:r>
      <w:r w:rsidRPr="000143F1">
        <w:rPr>
          <w:rFonts w:ascii="Book Antiqua" w:eastAsia="Book Antiqua" w:hAnsi="Book Antiqua" w:cs="Book Antiqua"/>
          <w:b/>
          <w:bCs/>
        </w:rPr>
        <w:t>Abrahamsen JF</w:t>
      </w:r>
      <w:r w:rsidRPr="000143F1">
        <w:rPr>
          <w:rFonts w:ascii="Book Antiqua" w:eastAsia="Book Antiqua" w:hAnsi="Book Antiqua" w:cs="Book Antiqua"/>
        </w:rPr>
        <w:t xml:space="preserve">, Stamnesfet S, Liseth K, Hervig T, Bruserud O. Large-volume leukapheresis yields more viable CD34+ cells and colony-forming units than normal-volume leukapheresis, especially in patients who mobilize low numbers of CD34+ cells. </w:t>
      </w:r>
      <w:r w:rsidRPr="000143F1">
        <w:rPr>
          <w:rFonts w:ascii="Book Antiqua" w:eastAsia="Book Antiqua" w:hAnsi="Book Antiqua" w:cs="Book Antiqua"/>
          <w:i/>
          <w:iCs/>
        </w:rPr>
        <w:t>Transfusion</w:t>
      </w:r>
      <w:r w:rsidRPr="000143F1">
        <w:rPr>
          <w:rFonts w:ascii="Book Antiqua" w:eastAsia="Book Antiqua" w:hAnsi="Book Antiqua" w:cs="Book Antiqua"/>
        </w:rPr>
        <w:t xml:space="preserve"> 2005; </w:t>
      </w:r>
      <w:r w:rsidRPr="000143F1">
        <w:rPr>
          <w:rFonts w:ascii="Book Antiqua" w:eastAsia="Book Antiqua" w:hAnsi="Book Antiqua" w:cs="Book Antiqua"/>
          <w:b/>
          <w:bCs/>
        </w:rPr>
        <w:t>45</w:t>
      </w:r>
      <w:r w:rsidRPr="000143F1">
        <w:rPr>
          <w:rFonts w:ascii="Book Antiqua" w:eastAsia="Book Antiqua" w:hAnsi="Book Antiqua" w:cs="Book Antiqua"/>
        </w:rPr>
        <w:t>: 248-253 [PMID: 15660835 DOI: 10.1111/j.1537-2995.2004.04210.x]</w:t>
      </w:r>
    </w:p>
    <w:p w14:paraId="5FA337FE"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4 </w:t>
      </w:r>
      <w:r w:rsidRPr="000143F1">
        <w:rPr>
          <w:rFonts w:ascii="Book Antiqua" w:eastAsia="Book Antiqua" w:hAnsi="Book Antiqua" w:cs="Book Antiqua"/>
          <w:b/>
          <w:bCs/>
        </w:rPr>
        <w:t>Bojanic I</w:t>
      </w:r>
      <w:r w:rsidRPr="000143F1">
        <w:rPr>
          <w:rFonts w:ascii="Book Antiqua" w:eastAsia="Book Antiqua" w:hAnsi="Book Antiqua" w:cs="Book Antiqua"/>
        </w:rPr>
        <w:t xml:space="preserve">, Dubravcic K, Batinic D, Cepulic BG, Mazic S, Hren D, Nemet D, Labar B. Large volume leukapheresis: Efficacy and safety of processing patient's total blood volume six times. </w:t>
      </w:r>
      <w:r w:rsidRPr="000143F1">
        <w:rPr>
          <w:rFonts w:ascii="Book Antiqua" w:eastAsia="Book Antiqua" w:hAnsi="Book Antiqua" w:cs="Book Antiqua"/>
          <w:i/>
          <w:iCs/>
        </w:rPr>
        <w:t>Transfus Apher Sci</w:t>
      </w:r>
      <w:r w:rsidRPr="000143F1">
        <w:rPr>
          <w:rFonts w:ascii="Book Antiqua" w:eastAsia="Book Antiqua" w:hAnsi="Book Antiqua" w:cs="Book Antiqua"/>
        </w:rPr>
        <w:t xml:space="preserve"> 2011; </w:t>
      </w:r>
      <w:r w:rsidRPr="000143F1">
        <w:rPr>
          <w:rFonts w:ascii="Book Antiqua" w:eastAsia="Book Antiqua" w:hAnsi="Book Antiqua" w:cs="Book Antiqua"/>
          <w:b/>
          <w:bCs/>
        </w:rPr>
        <w:t>44</w:t>
      </w:r>
      <w:r w:rsidRPr="000143F1">
        <w:rPr>
          <w:rFonts w:ascii="Book Antiqua" w:eastAsia="Book Antiqua" w:hAnsi="Book Antiqua" w:cs="Book Antiqua"/>
        </w:rPr>
        <w:t>: 139-147 [PMID: 21320801 DOI: 10.1016/j.transci.2011.01.005]</w:t>
      </w:r>
    </w:p>
    <w:p w14:paraId="13A7F3BA"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5 </w:t>
      </w:r>
      <w:r w:rsidRPr="000143F1">
        <w:rPr>
          <w:rFonts w:ascii="Book Antiqua" w:eastAsia="Book Antiqua" w:hAnsi="Book Antiqua" w:cs="Book Antiqua"/>
          <w:b/>
          <w:bCs/>
        </w:rPr>
        <w:t>Necchi A</w:t>
      </w:r>
      <w:r w:rsidRPr="000143F1">
        <w:rPr>
          <w:rFonts w:ascii="Book Antiqua" w:eastAsia="Book Antiqua" w:hAnsi="Book Antiqua" w:cs="Book Antiqua"/>
        </w:rPr>
        <w:t xml:space="preserve">, Miceli R, Pedrazzoli P, Giannatempo P, Secondino S, Di Nicola M, Farè E, Raggi D, Magni M, Matteucci P, Longoni P, Milanesi M, Paternò E, Ravagnani F, Arienti F, Nicolai N, Salvioni R, Carlo-Stella C, Gianni AM. Predictors of CD34+ cell mobilization and collection in adult men with germ cell tumors: implications for the salvage treatment strategy. </w:t>
      </w:r>
      <w:r w:rsidRPr="000143F1">
        <w:rPr>
          <w:rFonts w:ascii="Book Antiqua" w:eastAsia="Book Antiqua" w:hAnsi="Book Antiqua" w:cs="Book Antiqua"/>
          <w:i/>
          <w:iCs/>
        </w:rPr>
        <w:t>Clin Genitourin Cancer</w:t>
      </w:r>
      <w:r w:rsidRPr="000143F1">
        <w:rPr>
          <w:rFonts w:ascii="Book Antiqua" w:eastAsia="Book Antiqua" w:hAnsi="Book Antiqua" w:cs="Book Antiqua"/>
        </w:rPr>
        <w:t xml:space="preserve"> 2014; </w:t>
      </w:r>
      <w:r w:rsidRPr="000143F1">
        <w:rPr>
          <w:rFonts w:ascii="Book Antiqua" w:eastAsia="Book Antiqua" w:hAnsi="Book Antiqua" w:cs="Book Antiqua"/>
          <w:b/>
          <w:bCs/>
        </w:rPr>
        <w:t>12</w:t>
      </w:r>
      <w:r w:rsidRPr="000143F1">
        <w:rPr>
          <w:rFonts w:ascii="Book Antiqua" w:eastAsia="Book Antiqua" w:hAnsi="Book Antiqua" w:cs="Book Antiqua"/>
        </w:rPr>
        <w:t>: 196-202.e1 [PMID: 24361054 DOI: 10.1016/j.clgc.2013.11.021]</w:t>
      </w:r>
    </w:p>
    <w:p w14:paraId="2D3DE1F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6 </w:t>
      </w:r>
      <w:r w:rsidRPr="000143F1">
        <w:rPr>
          <w:rFonts w:ascii="Book Antiqua" w:eastAsia="Book Antiqua" w:hAnsi="Book Antiqua" w:cs="Book Antiqua"/>
          <w:b/>
          <w:bCs/>
        </w:rPr>
        <w:t>Greenlee RT</w:t>
      </w:r>
      <w:r w:rsidRPr="000143F1">
        <w:rPr>
          <w:rFonts w:ascii="Book Antiqua" w:eastAsia="Book Antiqua" w:hAnsi="Book Antiqua" w:cs="Book Antiqua"/>
        </w:rPr>
        <w:t xml:space="preserve">, Murray T, Bolden S, Wingo PA. Cancer statistics, 2000. </w:t>
      </w:r>
      <w:r w:rsidRPr="000143F1">
        <w:rPr>
          <w:rFonts w:ascii="Book Antiqua" w:eastAsia="Book Antiqua" w:hAnsi="Book Antiqua" w:cs="Book Antiqua"/>
          <w:i/>
          <w:iCs/>
        </w:rPr>
        <w:t>CA Cancer J Clin</w:t>
      </w:r>
      <w:r w:rsidRPr="000143F1">
        <w:rPr>
          <w:rFonts w:ascii="Book Antiqua" w:eastAsia="Book Antiqua" w:hAnsi="Book Antiqua" w:cs="Book Antiqua"/>
        </w:rPr>
        <w:t xml:space="preserve"> 2000; </w:t>
      </w:r>
      <w:r w:rsidRPr="000143F1">
        <w:rPr>
          <w:rFonts w:ascii="Book Antiqua" w:eastAsia="Book Antiqua" w:hAnsi="Book Antiqua" w:cs="Book Antiqua"/>
          <w:b/>
          <w:bCs/>
        </w:rPr>
        <w:t>50</w:t>
      </w:r>
      <w:r w:rsidRPr="000143F1">
        <w:rPr>
          <w:rFonts w:ascii="Book Antiqua" w:eastAsia="Book Antiqua" w:hAnsi="Book Antiqua" w:cs="Book Antiqua"/>
        </w:rPr>
        <w:t>: 7-33 [PMID: 10735013 DOI: 10.3322/canjclin.50.1.7]</w:t>
      </w:r>
    </w:p>
    <w:p w14:paraId="3A138253"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7 </w:t>
      </w:r>
      <w:r w:rsidRPr="000143F1">
        <w:rPr>
          <w:rFonts w:ascii="Book Antiqua" w:eastAsia="Book Antiqua" w:hAnsi="Book Antiqua" w:cs="Book Antiqua"/>
          <w:b/>
          <w:bCs/>
        </w:rPr>
        <w:t>Parkin DM</w:t>
      </w:r>
      <w:r w:rsidRPr="000143F1">
        <w:rPr>
          <w:rFonts w:ascii="Book Antiqua" w:eastAsia="Book Antiqua" w:hAnsi="Book Antiqua" w:cs="Book Antiqua"/>
        </w:rPr>
        <w:t xml:space="preserve">, Ferlay J, Curado MP, Bray F, Edwards B, Shin HR, Forman D. Fifty years of cancer incidence: CI5 I-IX. </w:t>
      </w:r>
      <w:r w:rsidRPr="000143F1">
        <w:rPr>
          <w:rFonts w:ascii="Book Antiqua" w:eastAsia="Book Antiqua" w:hAnsi="Book Antiqua" w:cs="Book Antiqua"/>
          <w:i/>
          <w:iCs/>
        </w:rPr>
        <w:t>Int J Cancer</w:t>
      </w:r>
      <w:r w:rsidRPr="000143F1">
        <w:rPr>
          <w:rFonts w:ascii="Book Antiqua" w:eastAsia="Book Antiqua" w:hAnsi="Book Antiqua" w:cs="Book Antiqua"/>
        </w:rPr>
        <w:t xml:space="preserve"> 2010; </w:t>
      </w:r>
      <w:r w:rsidRPr="000143F1">
        <w:rPr>
          <w:rFonts w:ascii="Book Antiqua" w:eastAsia="Book Antiqua" w:hAnsi="Book Antiqua" w:cs="Book Antiqua"/>
          <w:b/>
          <w:bCs/>
        </w:rPr>
        <w:t>127</w:t>
      </w:r>
      <w:r w:rsidRPr="000143F1">
        <w:rPr>
          <w:rFonts w:ascii="Book Antiqua" w:eastAsia="Book Antiqua" w:hAnsi="Book Antiqua" w:cs="Book Antiqua"/>
        </w:rPr>
        <w:t>: 2918-2927 [PMID: 21351270 DOI: 10.1002/ijc.25517]</w:t>
      </w:r>
    </w:p>
    <w:p w14:paraId="197B74B5"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8 </w:t>
      </w:r>
      <w:r w:rsidRPr="000143F1">
        <w:rPr>
          <w:rFonts w:ascii="Book Antiqua" w:eastAsia="Book Antiqua" w:hAnsi="Book Antiqua" w:cs="Book Antiqua"/>
          <w:b/>
          <w:bCs/>
        </w:rPr>
        <w:t>Horwich A</w:t>
      </w:r>
      <w:r w:rsidRPr="000143F1">
        <w:rPr>
          <w:rFonts w:ascii="Book Antiqua" w:eastAsia="Book Antiqua" w:hAnsi="Book Antiqua" w:cs="Book Antiqua"/>
        </w:rPr>
        <w:t xml:space="preserve">, Shipley J, Huddart R. Testicular germ-cell cancer. </w:t>
      </w:r>
      <w:r w:rsidRPr="000143F1">
        <w:rPr>
          <w:rFonts w:ascii="Book Antiqua" w:eastAsia="Book Antiqua" w:hAnsi="Book Antiqua" w:cs="Book Antiqua"/>
          <w:i/>
          <w:iCs/>
        </w:rPr>
        <w:t>Lancet</w:t>
      </w:r>
      <w:r w:rsidRPr="000143F1">
        <w:rPr>
          <w:rFonts w:ascii="Book Antiqua" w:eastAsia="Book Antiqua" w:hAnsi="Book Antiqua" w:cs="Book Antiqua"/>
        </w:rPr>
        <w:t xml:space="preserve"> 2006; </w:t>
      </w:r>
      <w:r w:rsidRPr="000143F1">
        <w:rPr>
          <w:rFonts w:ascii="Book Antiqua" w:eastAsia="Book Antiqua" w:hAnsi="Book Antiqua" w:cs="Book Antiqua"/>
          <w:b/>
          <w:bCs/>
        </w:rPr>
        <w:t>367</w:t>
      </w:r>
      <w:r w:rsidRPr="000143F1">
        <w:rPr>
          <w:rFonts w:ascii="Book Antiqua" w:eastAsia="Book Antiqua" w:hAnsi="Book Antiqua" w:cs="Book Antiqua"/>
        </w:rPr>
        <w:t>: 754-765 [PMID: 16517276 DOI: 10.1016/s0140-6736(06)68305-0]</w:t>
      </w:r>
    </w:p>
    <w:p w14:paraId="30391354" w14:textId="77777777" w:rsidR="00AF5687" w:rsidRPr="000143F1" w:rsidRDefault="00E95A76" w:rsidP="006555E8">
      <w:pPr>
        <w:snapToGrid w:val="0"/>
        <w:spacing w:line="360" w:lineRule="auto"/>
        <w:jc w:val="both"/>
        <w:rPr>
          <w:rFonts w:ascii="Book Antiqua" w:eastAsia="Book Antiqua" w:hAnsi="Book Antiqua" w:cs="Book Antiqua"/>
        </w:rPr>
      </w:pPr>
      <w:r w:rsidRPr="000143F1">
        <w:rPr>
          <w:rFonts w:ascii="Book Antiqua" w:eastAsia="Book Antiqua" w:hAnsi="Book Antiqua" w:cs="Book Antiqua"/>
        </w:rPr>
        <w:t xml:space="preserve">9 </w:t>
      </w:r>
      <w:r w:rsidRPr="000143F1">
        <w:rPr>
          <w:rFonts w:ascii="Book Antiqua" w:eastAsia="Book Antiqua" w:hAnsi="Book Antiqua" w:cs="Book Antiqua"/>
          <w:b/>
          <w:bCs/>
        </w:rPr>
        <w:t>Nauman M</w:t>
      </w:r>
      <w:r w:rsidRPr="000143F1">
        <w:rPr>
          <w:rFonts w:ascii="Book Antiqua" w:eastAsia="Book Antiqua" w:hAnsi="Book Antiqua" w:cs="Book Antiqua"/>
        </w:rPr>
        <w:t>, Leslie SW. Nonseminomatous Testicular Tumors</w:t>
      </w:r>
      <w:r w:rsidR="006555E8" w:rsidRPr="000143F1">
        <w:rPr>
          <w:rFonts w:ascii="Book Antiqua" w:eastAsia="Book Antiqua" w:hAnsi="Book Antiqua" w:cs="Book Antiqua"/>
        </w:rPr>
        <w:t>.</w:t>
      </w:r>
      <w:r w:rsidRPr="000143F1">
        <w:rPr>
          <w:rFonts w:ascii="Book Antiqua" w:eastAsia="Book Antiqua" w:hAnsi="Book Antiqua" w:cs="Book Antiqua"/>
        </w:rPr>
        <w:t xml:space="preserve"> </w:t>
      </w:r>
      <w:r w:rsidR="006555E8" w:rsidRPr="000143F1">
        <w:rPr>
          <w:rFonts w:ascii="Book Antiqua" w:eastAsia="Book Antiqua" w:hAnsi="Book Antiqua" w:cs="Book Antiqua"/>
        </w:rPr>
        <w:t xml:space="preserve">In: StatPearls [Internet]. Treasure Island (FL): StatPearls Publishing; 2021 </w:t>
      </w:r>
      <w:r w:rsidRPr="000143F1">
        <w:rPr>
          <w:rFonts w:ascii="Book Antiqua" w:eastAsia="Book Antiqua" w:hAnsi="Book Antiqua" w:cs="Book Antiqua"/>
        </w:rPr>
        <w:t>[PMID: 33760513]</w:t>
      </w:r>
    </w:p>
    <w:p w14:paraId="18A7539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10 </w:t>
      </w:r>
      <w:r w:rsidRPr="000143F1">
        <w:rPr>
          <w:rFonts w:ascii="Book Antiqua" w:eastAsia="Book Antiqua" w:hAnsi="Book Antiqua" w:cs="Book Antiqua"/>
          <w:b/>
          <w:bCs/>
        </w:rPr>
        <w:t>Vasdev N</w:t>
      </w:r>
      <w:r w:rsidRPr="000143F1">
        <w:rPr>
          <w:rFonts w:ascii="Book Antiqua" w:eastAsia="Book Antiqua" w:hAnsi="Book Antiqua" w:cs="Book Antiqua"/>
        </w:rPr>
        <w:t xml:space="preserve">, Moon A, Thorpe AC. Classification, epidemiology and therapies for testicular germ cell tumours. </w:t>
      </w:r>
      <w:r w:rsidRPr="000143F1">
        <w:rPr>
          <w:rFonts w:ascii="Book Antiqua" w:eastAsia="Book Antiqua" w:hAnsi="Book Antiqua" w:cs="Book Antiqua"/>
          <w:i/>
          <w:iCs/>
        </w:rPr>
        <w:t>Int J Dev Biol</w:t>
      </w:r>
      <w:r w:rsidRPr="000143F1">
        <w:rPr>
          <w:rFonts w:ascii="Book Antiqua" w:eastAsia="Book Antiqua" w:hAnsi="Book Antiqua" w:cs="Book Antiqua"/>
        </w:rPr>
        <w:t xml:space="preserve"> 2013; </w:t>
      </w:r>
      <w:r w:rsidRPr="000143F1">
        <w:rPr>
          <w:rFonts w:ascii="Book Antiqua" w:eastAsia="Book Antiqua" w:hAnsi="Book Antiqua" w:cs="Book Antiqua"/>
          <w:b/>
          <w:bCs/>
        </w:rPr>
        <w:t>57</w:t>
      </w:r>
      <w:r w:rsidRPr="000143F1">
        <w:rPr>
          <w:rFonts w:ascii="Book Antiqua" w:eastAsia="Book Antiqua" w:hAnsi="Book Antiqua" w:cs="Book Antiqua"/>
        </w:rPr>
        <w:t>: 133-139 [PMID: 23784823 DOI: 10.1387/ijdb.130031nv]</w:t>
      </w:r>
    </w:p>
    <w:p w14:paraId="663F5632"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11 </w:t>
      </w:r>
      <w:r w:rsidRPr="000143F1">
        <w:rPr>
          <w:rFonts w:ascii="Book Antiqua" w:eastAsia="Book Antiqua" w:hAnsi="Book Antiqua" w:cs="Book Antiqua"/>
          <w:b/>
          <w:bCs/>
        </w:rPr>
        <w:t>Gilligan T</w:t>
      </w:r>
      <w:r w:rsidRPr="000143F1">
        <w:rPr>
          <w:rFonts w:ascii="Book Antiqua" w:eastAsia="Book Antiqua" w:hAnsi="Book Antiqua" w:cs="Book Antiqua"/>
        </w:rPr>
        <w:t xml:space="preserve">, Lin DW, Aggarwal R, Chism D, Cost N, Derweesh IH, Emamekhoo H, Feldman DR, Geynisman DM, Hancock SL, LaGrange C, Levine EG, Longo T, Lowrance </w:t>
      </w:r>
      <w:r w:rsidRPr="000143F1">
        <w:rPr>
          <w:rFonts w:ascii="Book Antiqua" w:eastAsia="Book Antiqua" w:hAnsi="Book Antiqua" w:cs="Book Antiqua"/>
        </w:rPr>
        <w:lastRenderedPageBreak/>
        <w:t xml:space="preserve">W, McGregor B, Monk P, Picus J, Pierorazio P, Rais-Bahrami S, Saylor P, Sircar K, Smith DC, Tzou K, Vaena D, Vaughn D, Yamoah K, Yamzon J, Johnson-Chilla A, Keller J, Pluchino LA. Testicular Cancer, Version 2.2020, NCCN Clinical Practice Guidelines in Oncology. </w:t>
      </w:r>
      <w:r w:rsidRPr="000143F1">
        <w:rPr>
          <w:rFonts w:ascii="Book Antiqua" w:eastAsia="Book Antiqua" w:hAnsi="Book Antiqua" w:cs="Book Antiqua"/>
          <w:i/>
          <w:iCs/>
        </w:rPr>
        <w:t>J Natl Compr Canc Netw</w:t>
      </w:r>
      <w:r w:rsidRPr="000143F1">
        <w:rPr>
          <w:rFonts w:ascii="Book Antiqua" w:eastAsia="Book Antiqua" w:hAnsi="Book Antiqua" w:cs="Book Antiqua"/>
        </w:rPr>
        <w:t xml:space="preserve"> 2019; </w:t>
      </w:r>
      <w:r w:rsidRPr="000143F1">
        <w:rPr>
          <w:rFonts w:ascii="Book Antiqua" w:eastAsia="Book Antiqua" w:hAnsi="Book Antiqua" w:cs="Book Antiqua"/>
          <w:b/>
          <w:bCs/>
        </w:rPr>
        <w:t>17</w:t>
      </w:r>
      <w:r w:rsidRPr="000143F1">
        <w:rPr>
          <w:rFonts w:ascii="Book Antiqua" w:eastAsia="Book Antiqua" w:hAnsi="Book Antiqua" w:cs="Book Antiqua"/>
        </w:rPr>
        <w:t>: 1529-1554 [PMID: 31805523 DOI: 10.6004/jnccn.2019.0058]</w:t>
      </w:r>
    </w:p>
    <w:p w14:paraId="26DAA3CB"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12 </w:t>
      </w:r>
      <w:r w:rsidRPr="000143F1">
        <w:rPr>
          <w:rFonts w:ascii="Book Antiqua" w:eastAsia="Book Antiqua" w:hAnsi="Book Antiqua" w:cs="Book Antiqua"/>
          <w:b/>
          <w:bCs/>
        </w:rPr>
        <w:t>Kondagunta GV</w:t>
      </w:r>
      <w:r w:rsidRPr="000143F1">
        <w:rPr>
          <w:rFonts w:ascii="Book Antiqua" w:eastAsia="Book Antiqua" w:hAnsi="Book Antiqua" w:cs="Book Antiqua"/>
        </w:rPr>
        <w:t xml:space="preserve">, Bacik J, Donadio A, Bajorin D, Marion S, Sheinfeld J, Bosl GJ, Motzer RJ. Combination of paclitaxel, ifosfamide, and cisplatin is an effective second-line therapy for patients with relapsed testicular germ cell tumors. </w:t>
      </w:r>
      <w:r w:rsidRPr="000143F1">
        <w:rPr>
          <w:rFonts w:ascii="Book Antiqua" w:eastAsia="Book Antiqua" w:hAnsi="Book Antiqua" w:cs="Book Antiqua"/>
          <w:i/>
          <w:iCs/>
        </w:rPr>
        <w:t>J Clin Oncol</w:t>
      </w:r>
      <w:r w:rsidRPr="000143F1">
        <w:rPr>
          <w:rFonts w:ascii="Book Antiqua" w:eastAsia="Book Antiqua" w:hAnsi="Book Antiqua" w:cs="Book Antiqua"/>
        </w:rPr>
        <w:t xml:space="preserve"> 2005; </w:t>
      </w:r>
      <w:r w:rsidRPr="000143F1">
        <w:rPr>
          <w:rFonts w:ascii="Book Antiqua" w:eastAsia="Book Antiqua" w:hAnsi="Book Antiqua" w:cs="Book Antiqua"/>
          <w:b/>
          <w:bCs/>
        </w:rPr>
        <w:t>23</w:t>
      </w:r>
      <w:r w:rsidRPr="000143F1">
        <w:rPr>
          <w:rFonts w:ascii="Book Antiqua" w:eastAsia="Book Antiqua" w:hAnsi="Book Antiqua" w:cs="Book Antiqua"/>
        </w:rPr>
        <w:t>: 6549-6555 [PMID: 16170162 DOI: 10.1200/jco.2005.19.638]</w:t>
      </w:r>
    </w:p>
    <w:p w14:paraId="2CCA5E3E"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13 </w:t>
      </w:r>
      <w:r w:rsidRPr="000143F1">
        <w:rPr>
          <w:rFonts w:ascii="Book Antiqua" w:eastAsia="Book Antiqua" w:hAnsi="Book Antiqua" w:cs="Book Antiqua"/>
          <w:b/>
          <w:bCs/>
        </w:rPr>
        <w:t>Loehrer PJ Sr</w:t>
      </w:r>
      <w:r w:rsidRPr="000143F1">
        <w:rPr>
          <w:rFonts w:ascii="Book Antiqua" w:eastAsia="Book Antiqua" w:hAnsi="Book Antiqua" w:cs="Book Antiqua"/>
        </w:rPr>
        <w:t xml:space="preserve">, Einhorn LH, Williams SD. VP-16 plus ifosfamide plus cisplatin as salvage therapy in refractory germ cell cancer. </w:t>
      </w:r>
      <w:r w:rsidRPr="000143F1">
        <w:rPr>
          <w:rFonts w:ascii="Book Antiqua" w:eastAsia="Book Antiqua" w:hAnsi="Book Antiqua" w:cs="Book Antiqua"/>
          <w:i/>
          <w:iCs/>
        </w:rPr>
        <w:t>J Clin Oncol</w:t>
      </w:r>
      <w:r w:rsidRPr="000143F1">
        <w:rPr>
          <w:rFonts w:ascii="Book Antiqua" w:eastAsia="Book Antiqua" w:hAnsi="Book Antiqua" w:cs="Book Antiqua"/>
        </w:rPr>
        <w:t xml:space="preserve"> 1986; </w:t>
      </w:r>
      <w:r w:rsidRPr="000143F1">
        <w:rPr>
          <w:rFonts w:ascii="Book Antiqua" w:eastAsia="Book Antiqua" w:hAnsi="Book Antiqua" w:cs="Book Antiqua"/>
          <w:b/>
          <w:bCs/>
        </w:rPr>
        <w:t>4</w:t>
      </w:r>
      <w:r w:rsidRPr="000143F1">
        <w:rPr>
          <w:rFonts w:ascii="Book Antiqua" w:eastAsia="Book Antiqua" w:hAnsi="Book Antiqua" w:cs="Book Antiqua"/>
        </w:rPr>
        <w:t>: 528-536 [PMID: 3633952 DOI: 10.1200/jco.1986.4.4.528]</w:t>
      </w:r>
    </w:p>
    <w:p w14:paraId="6A8E2C8A"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14 </w:t>
      </w:r>
      <w:r w:rsidRPr="000143F1">
        <w:rPr>
          <w:rFonts w:ascii="Book Antiqua" w:eastAsia="Book Antiqua" w:hAnsi="Book Antiqua" w:cs="Book Antiqua"/>
          <w:b/>
          <w:bCs/>
        </w:rPr>
        <w:t>Porrata LF</w:t>
      </w:r>
      <w:r w:rsidRPr="000143F1">
        <w:rPr>
          <w:rFonts w:ascii="Book Antiqua" w:eastAsia="Book Antiqua" w:hAnsi="Book Antiqua" w:cs="Book Antiqua"/>
        </w:rPr>
        <w:t xml:space="preserve">, Adjei AA. The pharmacologic basis of high dose chemotherapy with haematopoietic stem cell support for solid tumours. </w:t>
      </w:r>
      <w:r w:rsidRPr="000143F1">
        <w:rPr>
          <w:rFonts w:ascii="Book Antiqua" w:eastAsia="Book Antiqua" w:hAnsi="Book Antiqua" w:cs="Book Antiqua"/>
          <w:i/>
          <w:iCs/>
        </w:rPr>
        <w:t>Br J Cancer</w:t>
      </w:r>
      <w:r w:rsidRPr="000143F1">
        <w:rPr>
          <w:rFonts w:ascii="Book Antiqua" w:eastAsia="Book Antiqua" w:hAnsi="Book Antiqua" w:cs="Book Antiqua"/>
        </w:rPr>
        <w:t xml:space="preserve"> 2001; </w:t>
      </w:r>
      <w:r w:rsidRPr="000143F1">
        <w:rPr>
          <w:rFonts w:ascii="Book Antiqua" w:eastAsia="Book Antiqua" w:hAnsi="Book Antiqua" w:cs="Book Antiqua"/>
          <w:b/>
          <w:bCs/>
        </w:rPr>
        <w:t>85</w:t>
      </w:r>
      <w:r w:rsidRPr="000143F1">
        <w:rPr>
          <w:rFonts w:ascii="Book Antiqua" w:eastAsia="Book Antiqua" w:hAnsi="Book Antiqua" w:cs="Book Antiqua"/>
        </w:rPr>
        <w:t>: 484-489 [PMID: 11506483 DOI: 10.1054/bjoc.2001.1970]</w:t>
      </w:r>
    </w:p>
    <w:p w14:paraId="6B4F96E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15 </w:t>
      </w:r>
      <w:r w:rsidRPr="000143F1">
        <w:rPr>
          <w:rFonts w:ascii="Book Antiqua" w:eastAsia="Book Antiqua" w:hAnsi="Book Antiqua" w:cs="Book Antiqua"/>
          <w:b/>
          <w:bCs/>
        </w:rPr>
        <w:t>Motzer RJ</w:t>
      </w:r>
      <w:r w:rsidRPr="000143F1">
        <w:rPr>
          <w:rFonts w:ascii="Book Antiqua" w:eastAsia="Book Antiqua" w:hAnsi="Book Antiqua" w:cs="Book Antiqua"/>
        </w:rPr>
        <w:t xml:space="preserve">, Nichols CJ, Margolin KA, Bacik J, Richardson PG, Vogelzang NJ, Bajorin DF, Lara PN Jr, Einhorn L, Mazumdar M, Bosl GJ. Phase III randomized trial of conventional-dose chemotherapy with or without high-dose chemotherapy and autologous hematopoietic stem-cell rescue as first-line treatment for patients with poor-prognosis metastatic germ cell tumors. </w:t>
      </w:r>
      <w:r w:rsidRPr="000143F1">
        <w:rPr>
          <w:rFonts w:ascii="Book Antiqua" w:eastAsia="Book Antiqua" w:hAnsi="Book Antiqua" w:cs="Book Antiqua"/>
          <w:i/>
          <w:iCs/>
        </w:rPr>
        <w:t>J Clin Oncol</w:t>
      </w:r>
      <w:r w:rsidRPr="000143F1">
        <w:rPr>
          <w:rFonts w:ascii="Book Antiqua" w:eastAsia="Book Antiqua" w:hAnsi="Book Antiqua" w:cs="Book Antiqua"/>
        </w:rPr>
        <w:t xml:space="preserve"> 2007; </w:t>
      </w:r>
      <w:r w:rsidRPr="000143F1">
        <w:rPr>
          <w:rFonts w:ascii="Book Antiqua" w:eastAsia="Book Antiqua" w:hAnsi="Book Antiqua" w:cs="Book Antiqua"/>
          <w:b/>
          <w:bCs/>
        </w:rPr>
        <w:t>25</w:t>
      </w:r>
      <w:r w:rsidRPr="000143F1">
        <w:rPr>
          <w:rFonts w:ascii="Book Antiqua" w:eastAsia="Book Antiqua" w:hAnsi="Book Antiqua" w:cs="Book Antiqua"/>
        </w:rPr>
        <w:t>: 247-256 [PMID: 17235042 DOI: 10.1200/jco.2005.05.4528]</w:t>
      </w:r>
    </w:p>
    <w:p w14:paraId="675DF868"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16 </w:t>
      </w:r>
      <w:r w:rsidRPr="000143F1">
        <w:rPr>
          <w:rFonts w:ascii="Book Antiqua" w:eastAsia="Book Antiqua" w:hAnsi="Book Antiqua" w:cs="Book Antiqua"/>
          <w:b/>
          <w:bCs/>
        </w:rPr>
        <w:t>Einhorn LH</w:t>
      </w:r>
      <w:r w:rsidRPr="000143F1">
        <w:rPr>
          <w:rFonts w:ascii="Book Antiqua" w:eastAsia="Book Antiqua" w:hAnsi="Book Antiqua" w:cs="Book Antiqua"/>
        </w:rPr>
        <w:t xml:space="preserve">, Williams SD, Chamness A, Brames MJ, Perkins SM, Abonour R. High-dose chemotherapy and stem-cell rescue for metastatic germ-cell tumors. </w:t>
      </w:r>
      <w:r w:rsidRPr="000143F1">
        <w:rPr>
          <w:rFonts w:ascii="Book Antiqua" w:eastAsia="Book Antiqua" w:hAnsi="Book Antiqua" w:cs="Book Antiqua"/>
          <w:i/>
          <w:iCs/>
        </w:rPr>
        <w:t>N Engl J Med</w:t>
      </w:r>
      <w:r w:rsidRPr="000143F1">
        <w:rPr>
          <w:rFonts w:ascii="Book Antiqua" w:eastAsia="Book Antiqua" w:hAnsi="Book Antiqua" w:cs="Book Antiqua"/>
        </w:rPr>
        <w:t xml:space="preserve"> 2007; </w:t>
      </w:r>
      <w:r w:rsidRPr="000143F1">
        <w:rPr>
          <w:rFonts w:ascii="Book Antiqua" w:eastAsia="Book Antiqua" w:hAnsi="Book Antiqua" w:cs="Book Antiqua"/>
          <w:b/>
          <w:bCs/>
        </w:rPr>
        <w:t>357</w:t>
      </w:r>
      <w:r w:rsidRPr="000143F1">
        <w:rPr>
          <w:rFonts w:ascii="Book Antiqua" w:eastAsia="Book Antiqua" w:hAnsi="Book Antiqua" w:cs="Book Antiqua"/>
        </w:rPr>
        <w:t>: 340-348 [PMID: 17652649 DOI: 10.1056/NEJMoa067749]</w:t>
      </w:r>
    </w:p>
    <w:p w14:paraId="1B0FA6CB"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17 </w:t>
      </w:r>
      <w:r w:rsidRPr="000143F1">
        <w:rPr>
          <w:rFonts w:ascii="Book Antiqua" w:eastAsia="Book Antiqua" w:hAnsi="Book Antiqua" w:cs="Book Antiqua"/>
          <w:b/>
          <w:bCs/>
        </w:rPr>
        <w:t>Pico JL</w:t>
      </w:r>
      <w:r w:rsidRPr="000143F1">
        <w:rPr>
          <w:rFonts w:ascii="Book Antiqua" w:eastAsia="Book Antiqua" w:hAnsi="Book Antiqua" w:cs="Book Antiqua"/>
        </w:rPr>
        <w:t xml:space="preserve">, Rosti G, Kramar A, Wandt H, Koza V, Salvioni R, Theodore C, Lelli G, Siegert W, Horwich A, Marangolo M, Linkesch W, Pizzocaro G, Schmoll HJ, Bouzy J, Droz JP, Biron P; Genito-Urinary Group of the French Federation of Cancer Centers (GETUG-FNCLCC), France; European Group for Blood and Marrow Transplantation (EBMT). A randomised trial of high-dose chemotherapy in the salvage treatment of patients failing </w:t>
      </w:r>
      <w:r w:rsidRPr="000143F1">
        <w:rPr>
          <w:rFonts w:ascii="Book Antiqua" w:eastAsia="Book Antiqua" w:hAnsi="Book Antiqua" w:cs="Book Antiqua"/>
        </w:rPr>
        <w:lastRenderedPageBreak/>
        <w:t xml:space="preserve">first-line platinum chemotherapy for advanced germ cell tumours. </w:t>
      </w:r>
      <w:r w:rsidRPr="000143F1">
        <w:rPr>
          <w:rFonts w:ascii="Book Antiqua" w:eastAsia="Book Antiqua" w:hAnsi="Book Antiqua" w:cs="Book Antiqua"/>
          <w:i/>
          <w:iCs/>
        </w:rPr>
        <w:t>Ann Oncol</w:t>
      </w:r>
      <w:r w:rsidRPr="000143F1">
        <w:rPr>
          <w:rFonts w:ascii="Book Antiqua" w:eastAsia="Book Antiqua" w:hAnsi="Book Antiqua" w:cs="Book Antiqua"/>
        </w:rPr>
        <w:t xml:space="preserve"> 2005; </w:t>
      </w:r>
      <w:r w:rsidRPr="000143F1">
        <w:rPr>
          <w:rFonts w:ascii="Book Antiqua" w:eastAsia="Book Antiqua" w:hAnsi="Book Antiqua" w:cs="Book Antiqua"/>
          <w:b/>
          <w:bCs/>
        </w:rPr>
        <w:t>16</w:t>
      </w:r>
      <w:r w:rsidRPr="000143F1">
        <w:rPr>
          <w:rFonts w:ascii="Book Antiqua" w:eastAsia="Book Antiqua" w:hAnsi="Book Antiqua" w:cs="Book Antiqua"/>
        </w:rPr>
        <w:t>: 1152-1159 [PMID: 15928070 DOI: 10.1093/annonc/mdi228]</w:t>
      </w:r>
    </w:p>
    <w:p w14:paraId="427E7AA2"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18 </w:t>
      </w:r>
      <w:r w:rsidRPr="000143F1">
        <w:rPr>
          <w:rFonts w:ascii="Book Antiqua" w:eastAsia="Book Antiqua" w:hAnsi="Book Antiqua" w:cs="Book Antiqua"/>
          <w:b/>
          <w:bCs/>
        </w:rPr>
        <w:t>Rodenhuis S</w:t>
      </w:r>
      <w:r w:rsidRPr="000143F1">
        <w:rPr>
          <w:rFonts w:ascii="Book Antiqua" w:eastAsia="Book Antiqua" w:hAnsi="Book Antiqua" w:cs="Book Antiqua"/>
        </w:rPr>
        <w:t xml:space="preserve">, Westermann A, Holtkamp MJ, Nooijen WJ, Baars JW, van der Wall E, Slaper-Cortenbach IC, Schornagel JH. Feasibility of multiple courses of high-dose cyclophosphamide, thiotepa, and carboplatin for breast cancer or germ cell cancer. </w:t>
      </w:r>
      <w:r w:rsidRPr="000143F1">
        <w:rPr>
          <w:rFonts w:ascii="Book Antiqua" w:eastAsia="Book Antiqua" w:hAnsi="Book Antiqua" w:cs="Book Antiqua"/>
          <w:i/>
          <w:iCs/>
        </w:rPr>
        <w:t>J Clin Oncol</w:t>
      </w:r>
      <w:r w:rsidRPr="000143F1">
        <w:rPr>
          <w:rFonts w:ascii="Book Antiqua" w:eastAsia="Book Antiqua" w:hAnsi="Book Antiqua" w:cs="Book Antiqua"/>
        </w:rPr>
        <w:t xml:space="preserve"> 1996; </w:t>
      </w:r>
      <w:r w:rsidRPr="000143F1">
        <w:rPr>
          <w:rFonts w:ascii="Book Antiqua" w:eastAsia="Book Antiqua" w:hAnsi="Book Antiqua" w:cs="Book Antiqua"/>
          <w:b/>
          <w:bCs/>
        </w:rPr>
        <w:t>14</w:t>
      </w:r>
      <w:r w:rsidRPr="000143F1">
        <w:rPr>
          <w:rFonts w:ascii="Book Antiqua" w:eastAsia="Book Antiqua" w:hAnsi="Book Antiqua" w:cs="Book Antiqua"/>
        </w:rPr>
        <w:t>: 1473-1483 [PMID: 8622061 DOI: 10.1200/jco.1996.14.5.1473]</w:t>
      </w:r>
    </w:p>
    <w:p w14:paraId="09337E3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19 </w:t>
      </w:r>
      <w:r w:rsidRPr="000143F1">
        <w:rPr>
          <w:rFonts w:ascii="Book Antiqua" w:eastAsia="Book Antiqua" w:hAnsi="Book Antiqua" w:cs="Book Antiqua"/>
          <w:b/>
          <w:bCs/>
        </w:rPr>
        <w:t>Motzer RJ</w:t>
      </w:r>
      <w:r w:rsidRPr="000143F1">
        <w:rPr>
          <w:rFonts w:ascii="Book Antiqua" w:eastAsia="Book Antiqua" w:hAnsi="Book Antiqua" w:cs="Book Antiqua"/>
        </w:rPr>
        <w:t xml:space="preserve">, Mazumdar M, Sheinfeld J, Bajorin DF, Macapinlac HA, Bains M, Reich L, Flombaum C, Mariani T, Tong WP, Bosl GJ. Sequential dose-intensive paclitaxel, ifosfamide, carboplatin, and etoposide salvage therapy for germ cell tumor patients. </w:t>
      </w:r>
      <w:r w:rsidRPr="000143F1">
        <w:rPr>
          <w:rFonts w:ascii="Book Antiqua" w:eastAsia="Book Antiqua" w:hAnsi="Book Antiqua" w:cs="Book Antiqua"/>
          <w:i/>
          <w:iCs/>
        </w:rPr>
        <w:t>J Clin Oncol</w:t>
      </w:r>
      <w:r w:rsidRPr="000143F1">
        <w:rPr>
          <w:rFonts w:ascii="Book Antiqua" w:eastAsia="Book Antiqua" w:hAnsi="Book Antiqua" w:cs="Book Antiqua"/>
        </w:rPr>
        <w:t xml:space="preserve"> 2000; </w:t>
      </w:r>
      <w:r w:rsidRPr="000143F1">
        <w:rPr>
          <w:rFonts w:ascii="Book Antiqua" w:eastAsia="Book Antiqua" w:hAnsi="Book Antiqua" w:cs="Book Antiqua"/>
          <w:b/>
          <w:bCs/>
        </w:rPr>
        <w:t>18</w:t>
      </w:r>
      <w:r w:rsidRPr="000143F1">
        <w:rPr>
          <w:rFonts w:ascii="Book Antiqua" w:eastAsia="Book Antiqua" w:hAnsi="Book Antiqua" w:cs="Book Antiqua"/>
        </w:rPr>
        <w:t>: 1173-1180 [PMID: 10715285 DOI: 10.1200/jco.2000.18.6.1173]</w:t>
      </w:r>
    </w:p>
    <w:p w14:paraId="177E6E0F"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20 </w:t>
      </w:r>
      <w:r w:rsidRPr="000143F1">
        <w:rPr>
          <w:rFonts w:ascii="Book Antiqua" w:eastAsia="Book Antiqua" w:hAnsi="Book Antiqua" w:cs="Book Antiqua"/>
          <w:b/>
          <w:bCs/>
        </w:rPr>
        <w:t>Thorsby E</w:t>
      </w:r>
      <w:r w:rsidRPr="000143F1">
        <w:rPr>
          <w:rFonts w:ascii="Book Antiqua" w:eastAsia="Book Antiqua" w:hAnsi="Book Antiqua" w:cs="Book Antiqua"/>
        </w:rPr>
        <w:t xml:space="preserve">. A short history of HLA. </w:t>
      </w:r>
      <w:r w:rsidRPr="000143F1">
        <w:rPr>
          <w:rFonts w:ascii="Book Antiqua" w:eastAsia="Book Antiqua" w:hAnsi="Book Antiqua" w:cs="Book Antiqua"/>
          <w:i/>
          <w:iCs/>
        </w:rPr>
        <w:t>Tissue Antigens</w:t>
      </w:r>
      <w:r w:rsidRPr="000143F1">
        <w:rPr>
          <w:rFonts w:ascii="Book Antiqua" w:eastAsia="Book Antiqua" w:hAnsi="Book Antiqua" w:cs="Book Antiqua"/>
        </w:rPr>
        <w:t xml:space="preserve"> 2009; </w:t>
      </w:r>
      <w:r w:rsidRPr="000143F1">
        <w:rPr>
          <w:rFonts w:ascii="Book Antiqua" w:eastAsia="Book Antiqua" w:hAnsi="Book Antiqua" w:cs="Book Antiqua"/>
          <w:b/>
          <w:bCs/>
        </w:rPr>
        <w:t>74</w:t>
      </w:r>
      <w:r w:rsidRPr="000143F1">
        <w:rPr>
          <w:rFonts w:ascii="Book Antiqua" w:eastAsia="Book Antiqua" w:hAnsi="Book Antiqua" w:cs="Book Antiqua"/>
        </w:rPr>
        <w:t>: 101-116 [PMID: 19523022 DOI: 10.1111/j.1399-0039.2009.01291.x]</w:t>
      </w:r>
    </w:p>
    <w:p w14:paraId="6850FA02"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21 </w:t>
      </w:r>
      <w:r w:rsidRPr="000143F1">
        <w:rPr>
          <w:rFonts w:ascii="Book Antiqua" w:eastAsia="Book Antiqua" w:hAnsi="Book Antiqua" w:cs="Book Antiqua"/>
          <w:b/>
          <w:bCs/>
        </w:rPr>
        <w:t>Bojanic I</w:t>
      </w:r>
      <w:r w:rsidRPr="000143F1">
        <w:rPr>
          <w:rFonts w:ascii="Book Antiqua" w:eastAsia="Book Antiqua" w:hAnsi="Book Antiqua" w:cs="Book Antiqua"/>
        </w:rPr>
        <w:t xml:space="preserve">, Mazic S, Rajic L, Jakovljevic G, Stepan J, Cepulic BG. Large volume leukapheresis is efficient and safe even in small children up to 15 kg body weight. </w:t>
      </w:r>
      <w:r w:rsidRPr="000143F1">
        <w:rPr>
          <w:rFonts w:ascii="Book Antiqua" w:eastAsia="Book Antiqua" w:hAnsi="Book Antiqua" w:cs="Book Antiqua"/>
          <w:i/>
          <w:iCs/>
        </w:rPr>
        <w:t>Blood Transfus</w:t>
      </w:r>
      <w:r w:rsidRPr="000143F1">
        <w:rPr>
          <w:rFonts w:ascii="Book Antiqua" w:eastAsia="Book Antiqua" w:hAnsi="Book Antiqua" w:cs="Book Antiqua"/>
        </w:rPr>
        <w:t xml:space="preserve"> 2017; </w:t>
      </w:r>
      <w:r w:rsidRPr="000143F1">
        <w:rPr>
          <w:rFonts w:ascii="Book Antiqua" w:eastAsia="Book Antiqua" w:hAnsi="Book Antiqua" w:cs="Book Antiqua"/>
          <w:b/>
          <w:bCs/>
        </w:rPr>
        <w:t>15</w:t>
      </w:r>
      <w:r w:rsidRPr="000143F1">
        <w:rPr>
          <w:rFonts w:ascii="Book Antiqua" w:eastAsia="Book Antiqua" w:hAnsi="Book Antiqua" w:cs="Book Antiqua"/>
        </w:rPr>
        <w:t>: 85-92 [PMID: 27136428 DOI: 10.2450/2016.0151-15]</w:t>
      </w:r>
    </w:p>
    <w:p w14:paraId="05940049"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22 </w:t>
      </w:r>
      <w:r w:rsidRPr="000143F1">
        <w:rPr>
          <w:rFonts w:ascii="Book Antiqua" w:eastAsia="Book Antiqua" w:hAnsi="Book Antiqua" w:cs="Book Antiqua"/>
          <w:b/>
          <w:bCs/>
        </w:rPr>
        <w:t>Goldman JM</w:t>
      </w:r>
      <w:r w:rsidRPr="000143F1">
        <w:rPr>
          <w:rFonts w:ascii="Book Antiqua" w:eastAsia="Book Antiqua" w:hAnsi="Book Antiqua" w:cs="Book Antiqua"/>
        </w:rPr>
        <w:t xml:space="preserve">, Johnson SA, Catovsky D, Wareham NJ, Galton DA. Autografting for chronic granulocytic leukemia. </w:t>
      </w:r>
      <w:r w:rsidRPr="000143F1">
        <w:rPr>
          <w:rFonts w:ascii="Book Antiqua" w:eastAsia="Book Antiqua" w:hAnsi="Book Antiqua" w:cs="Book Antiqua"/>
          <w:i/>
          <w:iCs/>
        </w:rPr>
        <w:t>N Engl J Med</w:t>
      </w:r>
      <w:r w:rsidRPr="000143F1">
        <w:rPr>
          <w:rFonts w:ascii="Book Antiqua" w:eastAsia="Book Antiqua" w:hAnsi="Book Antiqua" w:cs="Book Antiqua"/>
        </w:rPr>
        <w:t xml:space="preserve"> 1981; </w:t>
      </w:r>
      <w:r w:rsidRPr="000143F1">
        <w:rPr>
          <w:rFonts w:ascii="Book Antiqua" w:eastAsia="Book Antiqua" w:hAnsi="Book Antiqua" w:cs="Book Antiqua"/>
          <w:b/>
          <w:bCs/>
        </w:rPr>
        <w:t>305</w:t>
      </w:r>
      <w:r w:rsidRPr="000143F1">
        <w:rPr>
          <w:rFonts w:ascii="Book Antiqua" w:eastAsia="Book Antiqua" w:hAnsi="Book Antiqua" w:cs="Book Antiqua"/>
        </w:rPr>
        <w:t>: 700 [PMID: 6943426 DOI: 10.1056/nejm198109173051216]</w:t>
      </w:r>
    </w:p>
    <w:p w14:paraId="19DBB708"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23 </w:t>
      </w:r>
      <w:r w:rsidRPr="000143F1">
        <w:rPr>
          <w:rFonts w:ascii="Book Antiqua" w:eastAsia="Book Antiqua" w:hAnsi="Book Antiqua" w:cs="Book Antiqua"/>
          <w:b/>
          <w:bCs/>
        </w:rPr>
        <w:t>Körbling M</w:t>
      </w:r>
      <w:r w:rsidRPr="000143F1">
        <w:rPr>
          <w:rFonts w:ascii="Book Antiqua" w:eastAsia="Book Antiqua" w:hAnsi="Book Antiqua" w:cs="Book Antiqua"/>
        </w:rPr>
        <w:t xml:space="preserve">, Dörken B, Ho AD, Pezzutto A, Hunstein W, Fliedner TM. Autologous transplantation of blood-derived hemopoietic stem cells after myeloablative therapy in a patient with Burkitt's lymphoma. </w:t>
      </w:r>
      <w:r w:rsidRPr="000143F1">
        <w:rPr>
          <w:rFonts w:ascii="Book Antiqua" w:eastAsia="Book Antiqua" w:hAnsi="Book Antiqua" w:cs="Book Antiqua"/>
          <w:i/>
          <w:iCs/>
        </w:rPr>
        <w:t>Blood</w:t>
      </w:r>
      <w:r w:rsidRPr="000143F1">
        <w:rPr>
          <w:rFonts w:ascii="Book Antiqua" w:eastAsia="Book Antiqua" w:hAnsi="Book Antiqua" w:cs="Book Antiqua"/>
        </w:rPr>
        <w:t xml:space="preserve"> 1986; </w:t>
      </w:r>
      <w:r w:rsidRPr="000143F1">
        <w:rPr>
          <w:rFonts w:ascii="Book Antiqua" w:eastAsia="Book Antiqua" w:hAnsi="Book Antiqua" w:cs="Book Antiqua"/>
          <w:b/>
          <w:bCs/>
        </w:rPr>
        <w:t>67</w:t>
      </w:r>
      <w:r w:rsidRPr="000143F1">
        <w:rPr>
          <w:rFonts w:ascii="Book Antiqua" w:eastAsia="Book Antiqua" w:hAnsi="Book Antiqua" w:cs="Book Antiqua"/>
        </w:rPr>
        <w:t>: 529-532 [PMID: 2867797]</w:t>
      </w:r>
    </w:p>
    <w:p w14:paraId="1D095E76"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24 </w:t>
      </w:r>
      <w:r w:rsidRPr="000143F1">
        <w:rPr>
          <w:rFonts w:ascii="Book Antiqua" w:eastAsia="Book Antiqua" w:hAnsi="Book Antiqua" w:cs="Book Antiqua"/>
          <w:b/>
          <w:bCs/>
        </w:rPr>
        <w:t>Kessinger A</w:t>
      </w:r>
      <w:r w:rsidRPr="000143F1">
        <w:rPr>
          <w:rFonts w:ascii="Book Antiqua" w:eastAsia="Book Antiqua" w:hAnsi="Book Antiqua" w:cs="Book Antiqua"/>
        </w:rPr>
        <w:t xml:space="preserve">, Armitage JO, Landmark JD, Weisenburger DD. Reconstitution of human hematopoietic function with autologous cryopreserved circulating stem cells. </w:t>
      </w:r>
      <w:r w:rsidRPr="000143F1">
        <w:rPr>
          <w:rFonts w:ascii="Book Antiqua" w:eastAsia="Book Antiqua" w:hAnsi="Book Antiqua" w:cs="Book Antiqua"/>
          <w:i/>
          <w:iCs/>
        </w:rPr>
        <w:t>Exp Hematol</w:t>
      </w:r>
      <w:r w:rsidRPr="000143F1">
        <w:rPr>
          <w:rFonts w:ascii="Book Antiqua" w:eastAsia="Book Antiqua" w:hAnsi="Book Antiqua" w:cs="Book Antiqua"/>
        </w:rPr>
        <w:t xml:space="preserve"> 1986; </w:t>
      </w:r>
      <w:r w:rsidRPr="000143F1">
        <w:rPr>
          <w:rFonts w:ascii="Book Antiqua" w:eastAsia="Book Antiqua" w:hAnsi="Book Antiqua" w:cs="Book Antiqua"/>
          <w:b/>
          <w:bCs/>
        </w:rPr>
        <w:t>14</w:t>
      </w:r>
      <w:r w:rsidRPr="000143F1">
        <w:rPr>
          <w:rFonts w:ascii="Book Antiqua" w:eastAsia="Book Antiqua" w:hAnsi="Book Antiqua" w:cs="Book Antiqua"/>
        </w:rPr>
        <w:t>: 192-196 [PMID: 2868909]</w:t>
      </w:r>
    </w:p>
    <w:p w14:paraId="0B79A352"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25 </w:t>
      </w:r>
      <w:r w:rsidRPr="000143F1">
        <w:rPr>
          <w:rFonts w:ascii="Book Antiqua" w:eastAsia="Book Antiqua" w:hAnsi="Book Antiqua" w:cs="Book Antiqua"/>
          <w:b/>
          <w:bCs/>
        </w:rPr>
        <w:t>Thomas ED</w:t>
      </w:r>
      <w:r w:rsidRPr="000143F1">
        <w:rPr>
          <w:rFonts w:ascii="Book Antiqua" w:eastAsia="Book Antiqua" w:hAnsi="Book Antiqua" w:cs="Book Antiqua"/>
        </w:rPr>
        <w:t xml:space="preserve">, Storb R. Technique for human marrow grafting. </w:t>
      </w:r>
      <w:r w:rsidRPr="000143F1">
        <w:rPr>
          <w:rFonts w:ascii="Book Antiqua" w:eastAsia="Book Antiqua" w:hAnsi="Book Antiqua" w:cs="Book Antiqua"/>
          <w:i/>
          <w:iCs/>
        </w:rPr>
        <w:t>Blood</w:t>
      </w:r>
      <w:r w:rsidRPr="000143F1">
        <w:rPr>
          <w:rFonts w:ascii="Book Antiqua" w:eastAsia="Book Antiqua" w:hAnsi="Book Antiqua" w:cs="Book Antiqua"/>
        </w:rPr>
        <w:t xml:space="preserve"> 1970; </w:t>
      </w:r>
      <w:r w:rsidRPr="000143F1">
        <w:rPr>
          <w:rFonts w:ascii="Book Antiqua" w:eastAsia="Book Antiqua" w:hAnsi="Book Antiqua" w:cs="Book Antiqua"/>
          <w:b/>
          <w:bCs/>
        </w:rPr>
        <w:t>36</w:t>
      </w:r>
      <w:r w:rsidRPr="000143F1">
        <w:rPr>
          <w:rFonts w:ascii="Book Antiqua" w:eastAsia="Book Antiqua" w:hAnsi="Book Antiqua" w:cs="Book Antiqua"/>
        </w:rPr>
        <w:t>: 507-515 [PMID: 4916999]</w:t>
      </w:r>
    </w:p>
    <w:p w14:paraId="547B3B15"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26 Becker PS</w:t>
      </w:r>
      <w:r w:rsidRPr="000143F1">
        <w:rPr>
          <w:rFonts w:ascii="Book Antiqua" w:eastAsia="SimSun" w:hAnsi="Book Antiqua" w:cs="Book Antiqua"/>
          <w:lang w:eastAsia="zh-CN"/>
        </w:rPr>
        <w:t xml:space="preserve">, </w:t>
      </w:r>
      <w:r w:rsidRPr="000143F1">
        <w:rPr>
          <w:rFonts w:ascii="Book Antiqua" w:eastAsia="Book Antiqua" w:hAnsi="Book Antiqua" w:cs="Book Antiqua"/>
        </w:rPr>
        <w:t>Adair J</w:t>
      </w:r>
      <w:r w:rsidRPr="000143F1">
        <w:rPr>
          <w:rFonts w:ascii="Book Antiqua" w:eastAsia="SimSun" w:hAnsi="Book Antiqua" w:cs="Book Antiqua"/>
          <w:lang w:eastAsia="zh-CN"/>
        </w:rPr>
        <w:t xml:space="preserve">, </w:t>
      </w:r>
      <w:r w:rsidRPr="000143F1">
        <w:rPr>
          <w:rFonts w:ascii="Book Antiqua" w:eastAsia="Book Antiqua" w:hAnsi="Book Antiqua" w:cs="Book Antiqua"/>
        </w:rPr>
        <w:t>Choi G</w:t>
      </w:r>
      <w:r w:rsidRPr="000143F1">
        <w:rPr>
          <w:rFonts w:ascii="Book Antiqua" w:eastAsia="SimSun" w:hAnsi="Book Antiqua" w:cs="Book Antiqua"/>
          <w:lang w:eastAsia="zh-CN"/>
        </w:rPr>
        <w:t xml:space="preserve">, </w:t>
      </w:r>
      <w:r w:rsidRPr="000143F1">
        <w:rPr>
          <w:rFonts w:ascii="Book Antiqua" w:eastAsia="Book Antiqua" w:hAnsi="Book Antiqua" w:cs="Book Antiqua"/>
        </w:rPr>
        <w:t>Lee A</w:t>
      </w:r>
      <w:r w:rsidRPr="000143F1">
        <w:rPr>
          <w:rFonts w:ascii="Book Antiqua" w:eastAsia="SimSun" w:hAnsi="Book Antiqua" w:cs="Book Antiqua"/>
          <w:lang w:eastAsia="zh-CN"/>
        </w:rPr>
        <w:t xml:space="preserve">, </w:t>
      </w:r>
      <w:r w:rsidRPr="000143F1">
        <w:rPr>
          <w:rFonts w:ascii="Book Antiqua" w:eastAsia="Book Antiqua" w:hAnsi="Book Antiqua" w:cs="Book Antiqua"/>
        </w:rPr>
        <w:t xml:space="preserve">Kiem HP. From bone marrow to mobilized peripheral blood stem cells: The circuitous path to clinical gene therapy for fanconi anemia. </w:t>
      </w:r>
      <w:r w:rsidRPr="000143F1">
        <w:rPr>
          <w:rFonts w:ascii="Book Antiqua" w:eastAsia="Book Antiqua" w:hAnsi="Book Antiqua" w:cs="Book Antiqua"/>
          <w:i/>
          <w:iCs/>
        </w:rPr>
        <w:t>Blood</w:t>
      </w:r>
      <w:r w:rsidRPr="000143F1">
        <w:rPr>
          <w:rFonts w:ascii="Book Antiqua" w:eastAsia="Book Antiqua" w:hAnsi="Book Antiqua" w:cs="Book Antiqua"/>
        </w:rPr>
        <w:t xml:space="preserve"> 2018;</w:t>
      </w:r>
      <w:r w:rsidRPr="000143F1">
        <w:rPr>
          <w:rFonts w:ascii="Book Antiqua" w:eastAsia="SimSun" w:hAnsi="Book Antiqua" w:cs="Book Antiqua"/>
          <w:lang w:eastAsia="zh-CN"/>
        </w:rPr>
        <w:t xml:space="preserve"> </w:t>
      </w:r>
      <w:r w:rsidRPr="000143F1">
        <w:rPr>
          <w:rFonts w:ascii="Book Antiqua" w:eastAsia="Book Antiqua" w:hAnsi="Book Antiqua" w:cs="Book Antiqua"/>
          <w:b/>
          <w:bCs/>
        </w:rPr>
        <w:t>132</w:t>
      </w:r>
      <w:r w:rsidRPr="000143F1">
        <w:rPr>
          <w:rFonts w:ascii="Book Antiqua" w:eastAsia="SimSun" w:hAnsi="Book Antiqua" w:cs="Book Antiqua"/>
          <w:lang w:eastAsia="zh-CN"/>
        </w:rPr>
        <w:t xml:space="preserve"> (Supple 1)</w:t>
      </w:r>
      <w:r w:rsidRPr="000143F1">
        <w:rPr>
          <w:rFonts w:ascii="Book Antiqua" w:eastAsia="Book Antiqua" w:hAnsi="Book Antiqua" w:cs="Book Antiqua"/>
        </w:rPr>
        <w:t>:</w:t>
      </w:r>
      <w:r w:rsidRPr="000143F1">
        <w:rPr>
          <w:rFonts w:ascii="Book Antiqua" w:eastAsia="SimSun" w:hAnsi="Book Antiqua" w:cs="Book Antiqua"/>
          <w:lang w:eastAsia="zh-CN"/>
        </w:rPr>
        <w:t xml:space="preserve"> </w:t>
      </w:r>
      <w:r w:rsidRPr="000143F1">
        <w:rPr>
          <w:rFonts w:ascii="Book Antiqua" w:eastAsia="Book Antiqua" w:hAnsi="Book Antiqua" w:cs="Book Antiqua"/>
        </w:rPr>
        <w:t>2208 [DOI:</w:t>
      </w:r>
      <w:r w:rsidR="001C7BB6" w:rsidRPr="000143F1">
        <w:rPr>
          <w:rFonts w:ascii="Book Antiqua" w:eastAsia="Book Antiqua" w:hAnsi="Book Antiqua" w:cs="Book Antiqua"/>
        </w:rPr>
        <w:t xml:space="preserve"> </w:t>
      </w:r>
      <w:r w:rsidRPr="000143F1">
        <w:rPr>
          <w:rFonts w:ascii="Book Antiqua" w:eastAsia="Book Antiqua" w:hAnsi="Book Antiqua" w:cs="Book Antiqua"/>
        </w:rPr>
        <w:t>10.1182/blood-2018-99-120278]</w:t>
      </w:r>
    </w:p>
    <w:p w14:paraId="16967A9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lastRenderedPageBreak/>
        <w:t xml:space="preserve">27 </w:t>
      </w:r>
      <w:r w:rsidRPr="000143F1">
        <w:rPr>
          <w:rFonts w:ascii="Book Antiqua" w:eastAsia="Book Antiqua" w:hAnsi="Book Antiqua" w:cs="Book Antiqua"/>
          <w:b/>
          <w:bCs/>
        </w:rPr>
        <w:t>Körbling M</w:t>
      </w:r>
      <w:r w:rsidRPr="000143F1">
        <w:rPr>
          <w:rFonts w:ascii="Book Antiqua" w:eastAsia="Book Antiqua" w:hAnsi="Book Antiqua" w:cs="Book Antiqua"/>
        </w:rPr>
        <w:t xml:space="preserve">, Anderlini P. Peripheral blood stem cell versus bone marrow allotransplantation: does the source of hematopoietic stem cells matter? </w:t>
      </w:r>
      <w:r w:rsidRPr="000143F1">
        <w:rPr>
          <w:rFonts w:ascii="Book Antiqua" w:eastAsia="Book Antiqua" w:hAnsi="Book Antiqua" w:cs="Book Antiqua"/>
          <w:i/>
          <w:iCs/>
        </w:rPr>
        <w:t>Blood</w:t>
      </w:r>
      <w:r w:rsidRPr="000143F1">
        <w:rPr>
          <w:rFonts w:ascii="Book Antiqua" w:eastAsia="Book Antiqua" w:hAnsi="Book Antiqua" w:cs="Book Antiqua"/>
        </w:rPr>
        <w:t xml:space="preserve"> 2001; </w:t>
      </w:r>
      <w:r w:rsidRPr="000143F1">
        <w:rPr>
          <w:rFonts w:ascii="Book Antiqua" w:eastAsia="Book Antiqua" w:hAnsi="Book Antiqua" w:cs="Book Antiqua"/>
          <w:b/>
          <w:bCs/>
        </w:rPr>
        <w:t>98</w:t>
      </w:r>
      <w:r w:rsidRPr="000143F1">
        <w:rPr>
          <w:rFonts w:ascii="Book Antiqua" w:eastAsia="Book Antiqua" w:hAnsi="Book Antiqua" w:cs="Book Antiqua"/>
        </w:rPr>
        <w:t>: 2900-2908 [PMID: 11698269 DOI: 10.1182/blood.v98.10.2900]</w:t>
      </w:r>
    </w:p>
    <w:p w14:paraId="25EA6E51"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28 </w:t>
      </w:r>
      <w:r w:rsidRPr="000143F1">
        <w:rPr>
          <w:rFonts w:ascii="Book Antiqua" w:eastAsia="Book Antiqua" w:hAnsi="Book Antiqua" w:cs="Book Antiqua"/>
          <w:b/>
          <w:bCs/>
        </w:rPr>
        <w:t>Stroncek DF</w:t>
      </w:r>
      <w:r w:rsidRPr="000143F1">
        <w:rPr>
          <w:rFonts w:ascii="Book Antiqua" w:eastAsia="Book Antiqua" w:hAnsi="Book Antiqua" w:cs="Book Antiqua"/>
        </w:rPr>
        <w:t xml:space="preserve">, Dittmar K, Shawker T, Heatherman A, Leitman SF. Transient spleen enlargement in peripheral blood progenitor cell donors given G-CSF. </w:t>
      </w:r>
      <w:r w:rsidRPr="000143F1">
        <w:rPr>
          <w:rFonts w:ascii="Book Antiqua" w:eastAsia="Book Antiqua" w:hAnsi="Book Antiqua" w:cs="Book Antiqua"/>
          <w:i/>
          <w:iCs/>
        </w:rPr>
        <w:t>J Transl Med</w:t>
      </w:r>
      <w:r w:rsidRPr="000143F1">
        <w:rPr>
          <w:rFonts w:ascii="Book Antiqua" w:eastAsia="Book Antiqua" w:hAnsi="Book Antiqua" w:cs="Book Antiqua"/>
        </w:rPr>
        <w:t xml:space="preserve"> 2004; </w:t>
      </w:r>
      <w:r w:rsidRPr="000143F1">
        <w:rPr>
          <w:rFonts w:ascii="Book Antiqua" w:eastAsia="Book Antiqua" w:hAnsi="Book Antiqua" w:cs="Book Antiqua"/>
          <w:b/>
          <w:bCs/>
        </w:rPr>
        <w:t>2</w:t>
      </w:r>
      <w:r w:rsidRPr="000143F1">
        <w:rPr>
          <w:rFonts w:ascii="Book Antiqua" w:eastAsia="Book Antiqua" w:hAnsi="Book Antiqua" w:cs="Book Antiqua"/>
        </w:rPr>
        <w:t>: 25 [PMID: 15268759 DOI: 10.1186/1479-5876-2-25]</w:t>
      </w:r>
    </w:p>
    <w:p w14:paraId="2D96E362"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29 </w:t>
      </w:r>
      <w:r w:rsidRPr="000143F1">
        <w:rPr>
          <w:rFonts w:ascii="Book Antiqua" w:eastAsia="Book Antiqua" w:hAnsi="Book Antiqua" w:cs="Book Antiqua"/>
          <w:b/>
          <w:bCs/>
        </w:rPr>
        <w:t>Körbling M</w:t>
      </w:r>
      <w:r w:rsidRPr="000143F1">
        <w:rPr>
          <w:rFonts w:ascii="Book Antiqua" w:eastAsia="Book Antiqua" w:hAnsi="Book Antiqua" w:cs="Book Antiqua"/>
        </w:rPr>
        <w:t xml:space="preserve">, Freireich EJ. Twenty-five years of peripheral blood stem cell transplantation. </w:t>
      </w:r>
      <w:r w:rsidRPr="000143F1">
        <w:rPr>
          <w:rFonts w:ascii="Book Antiqua" w:eastAsia="Book Antiqua" w:hAnsi="Book Antiqua" w:cs="Book Antiqua"/>
          <w:i/>
          <w:iCs/>
        </w:rPr>
        <w:t>Blood</w:t>
      </w:r>
      <w:r w:rsidRPr="000143F1">
        <w:rPr>
          <w:rFonts w:ascii="Book Antiqua" w:eastAsia="Book Antiqua" w:hAnsi="Book Antiqua" w:cs="Book Antiqua"/>
        </w:rPr>
        <w:t xml:space="preserve"> 2011; </w:t>
      </w:r>
      <w:r w:rsidRPr="000143F1">
        <w:rPr>
          <w:rFonts w:ascii="Book Antiqua" w:eastAsia="Book Antiqua" w:hAnsi="Book Antiqua" w:cs="Book Antiqua"/>
          <w:b/>
          <w:bCs/>
        </w:rPr>
        <w:t>117</w:t>
      </w:r>
      <w:r w:rsidRPr="000143F1">
        <w:rPr>
          <w:rFonts w:ascii="Book Antiqua" w:eastAsia="Book Antiqua" w:hAnsi="Book Antiqua" w:cs="Book Antiqua"/>
        </w:rPr>
        <w:t>: 6411-6416 [PMID: 21460243 DOI: 10.1182/blood-2010-12-322214]</w:t>
      </w:r>
    </w:p>
    <w:p w14:paraId="109DE4C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30 </w:t>
      </w:r>
      <w:r w:rsidRPr="000143F1">
        <w:rPr>
          <w:rFonts w:ascii="Book Antiqua" w:eastAsia="Book Antiqua" w:hAnsi="Book Antiqua" w:cs="Book Antiqua"/>
          <w:b/>
          <w:bCs/>
        </w:rPr>
        <w:t>Sutherland DR</w:t>
      </w:r>
      <w:r w:rsidRPr="000143F1">
        <w:rPr>
          <w:rFonts w:ascii="Book Antiqua" w:eastAsia="Book Antiqua" w:hAnsi="Book Antiqua" w:cs="Book Antiqua"/>
        </w:rPr>
        <w:t xml:space="preserve">, Anderson L, Keeney M, Nayar R, Chin-Yee I. The ISHAGE guidelines for CD34+ cell determination by flow cytometry. International Society of Hematotherapy and Graft Engineering. </w:t>
      </w:r>
      <w:r w:rsidRPr="000143F1">
        <w:rPr>
          <w:rFonts w:ascii="Book Antiqua" w:eastAsia="Book Antiqua" w:hAnsi="Book Antiqua" w:cs="Book Antiqua"/>
          <w:i/>
          <w:iCs/>
        </w:rPr>
        <w:t>J Hematother</w:t>
      </w:r>
      <w:r w:rsidRPr="000143F1">
        <w:rPr>
          <w:rFonts w:ascii="Book Antiqua" w:eastAsia="Book Antiqua" w:hAnsi="Book Antiqua" w:cs="Book Antiqua"/>
        </w:rPr>
        <w:t xml:space="preserve"> 1996; </w:t>
      </w:r>
      <w:r w:rsidRPr="000143F1">
        <w:rPr>
          <w:rFonts w:ascii="Book Antiqua" w:eastAsia="Book Antiqua" w:hAnsi="Book Antiqua" w:cs="Book Antiqua"/>
          <w:b/>
          <w:bCs/>
        </w:rPr>
        <w:t>5</w:t>
      </w:r>
      <w:r w:rsidRPr="000143F1">
        <w:rPr>
          <w:rFonts w:ascii="Book Antiqua" w:eastAsia="Book Antiqua" w:hAnsi="Book Antiqua" w:cs="Book Antiqua"/>
        </w:rPr>
        <w:t>: 213-226 [PMID: 8817388 DOI: 10.1089/scd.1.1996.5.213]</w:t>
      </w:r>
    </w:p>
    <w:p w14:paraId="145F1072"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31 </w:t>
      </w:r>
      <w:r w:rsidRPr="000143F1">
        <w:rPr>
          <w:rFonts w:ascii="Book Antiqua" w:eastAsia="Book Antiqua" w:hAnsi="Book Antiqua" w:cs="Book Antiqua"/>
          <w:b/>
          <w:bCs/>
        </w:rPr>
        <w:t>Baertsch MA</w:t>
      </w:r>
      <w:r w:rsidRPr="000143F1">
        <w:rPr>
          <w:rFonts w:ascii="Book Antiqua" w:eastAsia="Book Antiqua" w:hAnsi="Book Antiqua" w:cs="Book Antiqua"/>
        </w:rPr>
        <w:t xml:space="preserve">, Schlenzka J, Lisenko K, Krzykalla J, Becker N, Weisel K, Noppeney R, Martin H, Lindemann HW, Haenel M, Nogai A, Scheid C, Salwender H, Fenk R, Graeven U, Reimer P, Schmidt-Hieber M, Goerner M, Schmidt-Wolf IGH, Klein S, Ho AD, Goldschmidt H, Wuchter P. Cyclophosphamide-based stem cell mobilization in relapsed multiple myeloma patients: A subgroup analysis from the phase III trial ReLApsE. </w:t>
      </w:r>
      <w:r w:rsidRPr="000143F1">
        <w:rPr>
          <w:rFonts w:ascii="Book Antiqua" w:eastAsia="Book Antiqua" w:hAnsi="Book Antiqua" w:cs="Book Antiqua"/>
          <w:i/>
          <w:iCs/>
        </w:rPr>
        <w:t>Eur J Haematol</w:t>
      </w:r>
      <w:r w:rsidRPr="000143F1">
        <w:rPr>
          <w:rFonts w:ascii="Book Antiqua" w:eastAsia="Book Antiqua" w:hAnsi="Book Antiqua" w:cs="Book Antiqua"/>
        </w:rPr>
        <w:t xml:space="preserve"> 2017; </w:t>
      </w:r>
      <w:r w:rsidRPr="000143F1">
        <w:rPr>
          <w:rFonts w:ascii="Book Antiqua" w:eastAsia="Book Antiqua" w:hAnsi="Book Antiqua" w:cs="Book Antiqua"/>
          <w:b/>
          <w:bCs/>
        </w:rPr>
        <w:t>99</w:t>
      </w:r>
      <w:r w:rsidRPr="000143F1">
        <w:rPr>
          <w:rFonts w:ascii="Book Antiqua" w:eastAsia="Book Antiqua" w:hAnsi="Book Antiqua" w:cs="Book Antiqua"/>
        </w:rPr>
        <w:t>: 42-50 [PMID: 28370401 DOI: 10.1111/ejh.12888]</w:t>
      </w:r>
    </w:p>
    <w:p w14:paraId="1E06B0F2"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32 </w:t>
      </w:r>
      <w:r w:rsidRPr="000143F1">
        <w:rPr>
          <w:rFonts w:ascii="Book Antiqua" w:eastAsia="Book Antiqua" w:hAnsi="Book Antiqua" w:cs="Book Antiqua"/>
          <w:b/>
          <w:bCs/>
        </w:rPr>
        <w:t>Nowrousian MR</w:t>
      </w:r>
      <w:r w:rsidRPr="000143F1">
        <w:rPr>
          <w:rFonts w:ascii="Book Antiqua" w:eastAsia="Book Antiqua" w:hAnsi="Book Antiqua" w:cs="Book Antiqua"/>
        </w:rPr>
        <w:t xml:space="preserve">, Waschke S, Bojko P, Welt A, Schuett P, Ebeling P, Flasshove M, Moritz T, Schuette J, Seeber S. Impact of chemotherapy regimen and hematopoietic growth factor on mobilization and collection of peripheral blood stem cells in cancer patients. </w:t>
      </w:r>
      <w:r w:rsidRPr="000143F1">
        <w:rPr>
          <w:rFonts w:ascii="Book Antiqua" w:eastAsia="Book Antiqua" w:hAnsi="Book Antiqua" w:cs="Book Antiqua"/>
          <w:i/>
          <w:iCs/>
        </w:rPr>
        <w:t>Ann Oncol</w:t>
      </w:r>
      <w:r w:rsidRPr="000143F1">
        <w:rPr>
          <w:rFonts w:ascii="Book Antiqua" w:eastAsia="Book Antiqua" w:hAnsi="Book Antiqua" w:cs="Book Antiqua"/>
        </w:rPr>
        <w:t xml:space="preserve"> 2003; </w:t>
      </w:r>
      <w:r w:rsidRPr="000143F1">
        <w:rPr>
          <w:rFonts w:ascii="Book Antiqua" w:eastAsia="Book Antiqua" w:hAnsi="Book Antiqua" w:cs="Book Antiqua"/>
          <w:b/>
          <w:bCs/>
        </w:rPr>
        <w:t>14 Suppl 1</w:t>
      </w:r>
      <w:r w:rsidRPr="000143F1">
        <w:rPr>
          <w:rFonts w:ascii="Book Antiqua" w:eastAsia="Book Antiqua" w:hAnsi="Book Antiqua" w:cs="Book Antiqua"/>
        </w:rPr>
        <w:t>: i29-i36 [PMID: 12736228 DOI: 10.1093/annonc/mdg706]</w:t>
      </w:r>
    </w:p>
    <w:p w14:paraId="01BEEAFE"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33 </w:t>
      </w:r>
      <w:r w:rsidRPr="000143F1">
        <w:rPr>
          <w:rFonts w:ascii="Book Antiqua" w:eastAsia="Book Antiqua" w:hAnsi="Book Antiqua" w:cs="Book Antiqua"/>
          <w:b/>
          <w:bCs/>
        </w:rPr>
        <w:t>Anderlini P</w:t>
      </w:r>
      <w:r w:rsidRPr="000143F1">
        <w:rPr>
          <w:rFonts w:ascii="Book Antiqua" w:eastAsia="Book Antiqua" w:hAnsi="Book Antiqua" w:cs="Book Antiqua"/>
        </w:rPr>
        <w:t xml:space="preserve">, Przepiorka D, Seong D, Miller P, Sundberg J, Lichtiger B, Norfleet F, Chan KW, Champlin R, Körbling M. Clinical toxicity and laboratory effects of granulocyte-colony-stimulating factor (filgrastim) mobilization and blood stem cell apheresis from normal donors, and analysis of charges for the procedures. </w:t>
      </w:r>
      <w:r w:rsidRPr="000143F1">
        <w:rPr>
          <w:rFonts w:ascii="Book Antiqua" w:eastAsia="Book Antiqua" w:hAnsi="Book Antiqua" w:cs="Book Antiqua"/>
          <w:i/>
          <w:iCs/>
        </w:rPr>
        <w:t>Transfusion</w:t>
      </w:r>
      <w:r w:rsidRPr="000143F1">
        <w:rPr>
          <w:rFonts w:ascii="Book Antiqua" w:eastAsia="Book Antiqua" w:hAnsi="Book Antiqua" w:cs="Book Antiqua"/>
        </w:rPr>
        <w:t xml:space="preserve"> 1996; </w:t>
      </w:r>
      <w:r w:rsidRPr="000143F1">
        <w:rPr>
          <w:rFonts w:ascii="Book Antiqua" w:eastAsia="Book Antiqua" w:hAnsi="Book Antiqua" w:cs="Book Antiqua"/>
          <w:b/>
          <w:bCs/>
        </w:rPr>
        <w:t>36</w:t>
      </w:r>
      <w:r w:rsidRPr="000143F1">
        <w:rPr>
          <w:rFonts w:ascii="Book Antiqua" w:eastAsia="Book Antiqua" w:hAnsi="Book Antiqua" w:cs="Book Antiqua"/>
        </w:rPr>
        <w:t>: 590-595 [PMID: 8701453 DOI: 10.1046/j.1537-2995.1996.36796323057.x]</w:t>
      </w:r>
    </w:p>
    <w:p w14:paraId="1449B2C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lastRenderedPageBreak/>
        <w:t xml:space="preserve">34 </w:t>
      </w:r>
      <w:r w:rsidRPr="000143F1">
        <w:rPr>
          <w:rFonts w:ascii="Book Antiqua" w:eastAsia="Book Antiqua" w:hAnsi="Book Antiqua" w:cs="Book Antiqua"/>
          <w:b/>
          <w:bCs/>
        </w:rPr>
        <w:t>Stroncek DF</w:t>
      </w:r>
      <w:r w:rsidRPr="000143F1">
        <w:rPr>
          <w:rFonts w:ascii="Book Antiqua" w:eastAsia="Book Antiqua" w:hAnsi="Book Antiqua" w:cs="Book Antiqua"/>
        </w:rPr>
        <w:t xml:space="preserve">, Clay ME, Petzoldt ML, Smith J, Jaszcz W, Oldham FB, McCullough J. Treatment of normal individuals with granulocyte-colony-stimulating factor: donor experiences and the effects on peripheral blood CD34+ cell counts and on the collection of peripheral blood stem cells. </w:t>
      </w:r>
      <w:r w:rsidRPr="000143F1">
        <w:rPr>
          <w:rFonts w:ascii="Book Antiqua" w:eastAsia="Book Antiqua" w:hAnsi="Book Antiqua" w:cs="Book Antiqua"/>
          <w:i/>
          <w:iCs/>
        </w:rPr>
        <w:t>Transfusion</w:t>
      </w:r>
      <w:r w:rsidRPr="000143F1">
        <w:rPr>
          <w:rFonts w:ascii="Book Antiqua" w:eastAsia="Book Antiqua" w:hAnsi="Book Antiqua" w:cs="Book Antiqua"/>
        </w:rPr>
        <w:t xml:space="preserve"> 1996; </w:t>
      </w:r>
      <w:r w:rsidRPr="000143F1">
        <w:rPr>
          <w:rFonts w:ascii="Book Antiqua" w:eastAsia="Book Antiqua" w:hAnsi="Book Antiqua" w:cs="Book Antiqua"/>
          <w:b/>
          <w:bCs/>
        </w:rPr>
        <w:t>36</w:t>
      </w:r>
      <w:r w:rsidRPr="000143F1">
        <w:rPr>
          <w:rFonts w:ascii="Book Antiqua" w:eastAsia="Book Antiqua" w:hAnsi="Book Antiqua" w:cs="Book Antiqua"/>
        </w:rPr>
        <w:t>: 601-610 [PMID: 8701455 DOI: 10.1046/j.1537-2995.1996.36796323059.x]</w:t>
      </w:r>
    </w:p>
    <w:p w14:paraId="6A5CE924"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35 </w:t>
      </w:r>
      <w:r w:rsidRPr="000143F1">
        <w:rPr>
          <w:rFonts w:ascii="Book Antiqua" w:eastAsia="Book Antiqua" w:hAnsi="Book Antiqua" w:cs="Book Antiqua"/>
          <w:b/>
          <w:bCs/>
        </w:rPr>
        <w:t>Kriegsmann K</w:t>
      </w:r>
      <w:r w:rsidRPr="000143F1">
        <w:rPr>
          <w:rFonts w:ascii="Book Antiqua" w:eastAsia="Book Antiqua" w:hAnsi="Book Antiqua" w:cs="Book Antiqua"/>
        </w:rPr>
        <w:t xml:space="preserve">, Schmitt A, Kriegsmann M, Bruckner T, Anyanwu A, Witzens-Harig M, Müller-Tidow C, Klein S, Wuchter P. Orchestration of Chemomobilization and G-CSF Administration for Successful Hematopoietic Stem Cell Collection. </w:t>
      </w:r>
      <w:r w:rsidRPr="000143F1">
        <w:rPr>
          <w:rFonts w:ascii="Book Antiqua" w:eastAsia="Book Antiqua" w:hAnsi="Book Antiqua" w:cs="Book Antiqua"/>
          <w:i/>
          <w:iCs/>
        </w:rPr>
        <w:t>Biol Blood Marrow Transplant</w:t>
      </w:r>
      <w:r w:rsidRPr="000143F1">
        <w:rPr>
          <w:rFonts w:ascii="Book Antiqua" w:eastAsia="Book Antiqua" w:hAnsi="Book Antiqua" w:cs="Book Antiqua"/>
        </w:rPr>
        <w:t xml:space="preserve"> 2018; </w:t>
      </w:r>
      <w:r w:rsidRPr="000143F1">
        <w:rPr>
          <w:rFonts w:ascii="Book Antiqua" w:eastAsia="Book Antiqua" w:hAnsi="Book Antiqua" w:cs="Book Antiqua"/>
          <w:b/>
          <w:bCs/>
        </w:rPr>
        <w:t>24</w:t>
      </w:r>
      <w:r w:rsidRPr="000143F1">
        <w:rPr>
          <w:rFonts w:ascii="Book Antiqua" w:eastAsia="Book Antiqua" w:hAnsi="Book Antiqua" w:cs="Book Antiqua"/>
        </w:rPr>
        <w:t>: 1281-1288 [PMID: 29353110 DOI: 10.1016/j.bbmt.2018.01.007]</w:t>
      </w:r>
    </w:p>
    <w:p w14:paraId="0969014B"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36 </w:t>
      </w:r>
      <w:r w:rsidRPr="000143F1">
        <w:rPr>
          <w:rFonts w:ascii="Book Antiqua" w:eastAsia="Book Antiqua" w:hAnsi="Book Antiqua" w:cs="Book Antiqua"/>
          <w:b/>
          <w:bCs/>
        </w:rPr>
        <w:t>Gertz MA</w:t>
      </w:r>
      <w:r w:rsidRPr="000143F1">
        <w:rPr>
          <w:rFonts w:ascii="Book Antiqua" w:eastAsia="Book Antiqua" w:hAnsi="Book Antiqua" w:cs="Book Antiqua"/>
        </w:rPr>
        <w:t xml:space="preserve">, Kumar SK, Lacy MQ, Dispenzieri A, Hayman SR, Buadi FK, Dingli D, Gastineau DA, Winters JL, Litzow MR. Comparison of high-dose CY and growth factor with growth factor alone for mobilization of stem cells for transplantation in patients with multiple myeloma. </w:t>
      </w:r>
      <w:r w:rsidRPr="000143F1">
        <w:rPr>
          <w:rFonts w:ascii="Book Antiqua" w:eastAsia="Book Antiqua" w:hAnsi="Book Antiqua" w:cs="Book Antiqua"/>
          <w:i/>
          <w:iCs/>
        </w:rPr>
        <w:t>Bone Marrow Transplant</w:t>
      </w:r>
      <w:r w:rsidRPr="000143F1">
        <w:rPr>
          <w:rFonts w:ascii="Book Antiqua" w:eastAsia="Book Antiqua" w:hAnsi="Book Antiqua" w:cs="Book Antiqua"/>
        </w:rPr>
        <w:t xml:space="preserve"> 2009; </w:t>
      </w:r>
      <w:r w:rsidRPr="000143F1">
        <w:rPr>
          <w:rFonts w:ascii="Book Antiqua" w:eastAsia="Book Antiqua" w:hAnsi="Book Antiqua" w:cs="Book Antiqua"/>
          <w:b/>
          <w:bCs/>
        </w:rPr>
        <w:t>43</w:t>
      </w:r>
      <w:r w:rsidRPr="000143F1">
        <w:rPr>
          <w:rFonts w:ascii="Book Antiqua" w:eastAsia="Book Antiqua" w:hAnsi="Book Antiqua" w:cs="Book Antiqua"/>
        </w:rPr>
        <w:t>: 619-625 [PMID: 18997825 DOI: 10.1038/bmt.2008.369]</w:t>
      </w:r>
    </w:p>
    <w:p w14:paraId="1C634D5A"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37 </w:t>
      </w:r>
      <w:r w:rsidRPr="000143F1">
        <w:rPr>
          <w:rFonts w:ascii="Book Antiqua" w:eastAsia="Book Antiqua" w:hAnsi="Book Antiqua" w:cs="Book Antiqua"/>
          <w:b/>
          <w:bCs/>
        </w:rPr>
        <w:t>Kessans MR</w:t>
      </w:r>
      <w:r w:rsidRPr="000143F1">
        <w:rPr>
          <w:rFonts w:ascii="Book Antiqua" w:eastAsia="Book Antiqua" w:hAnsi="Book Antiqua" w:cs="Book Antiqua"/>
        </w:rPr>
        <w:t xml:space="preserve">, Gatesman ML, Kockler DR. Plerixafor: a peripheral blood stem cell mobilizer. </w:t>
      </w:r>
      <w:r w:rsidRPr="000143F1">
        <w:rPr>
          <w:rFonts w:ascii="Book Antiqua" w:eastAsia="Book Antiqua" w:hAnsi="Book Antiqua" w:cs="Book Antiqua"/>
          <w:i/>
          <w:iCs/>
        </w:rPr>
        <w:t>Pharmacotherapy</w:t>
      </w:r>
      <w:r w:rsidRPr="000143F1">
        <w:rPr>
          <w:rFonts w:ascii="Book Antiqua" w:eastAsia="Book Antiqua" w:hAnsi="Book Antiqua" w:cs="Book Antiqua"/>
        </w:rPr>
        <w:t xml:space="preserve"> 2010; </w:t>
      </w:r>
      <w:r w:rsidRPr="000143F1">
        <w:rPr>
          <w:rFonts w:ascii="Book Antiqua" w:eastAsia="Book Antiqua" w:hAnsi="Book Antiqua" w:cs="Book Antiqua"/>
          <w:b/>
          <w:bCs/>
        </w:rPr>
        <w:t>30</w:t>
      </w:r>
      <w:r w:rsidRPr="000143F1">
        <w:rPr>
          <w:rFonts w:ascii="Book Antiqua" w:eastAsia="Book Antiqua" w:hAnsi="Book Antiqua" w:cs="Book Antiqua"/>
        </w:rPr>
        <w:t>: 485-492 [PMID: 20411999 DOI: 10.1592/phco.30.5.485]</w:t>
      </w:r>
    </w:p>
    <w:p w14:paraId="289B2487"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38 </w:t>
      </w:r>
      <w:r w:rsidRPr="000143F1">
        <w:rPr>
          <w:rFonts w:ascii="Book Antiqua" w:eastAsia="Book Antiqua" w:hAnsi="Book Antiqua" w:cs="Book Antiqua"/>
          <w:b/>
          <w:bCs/>
        </w:rPr>
        <w:t>Lefrère F</w:t>
      </w:r>
      <w:r w:rsidRPr="000143F1">
        <w:rPr>
          <w:rFonts w:ascii="Book Antiqua" w:eastAsia="Book Antiqua" w:hAnsi="Book Antiqua" w:cs="Book Antiqua"/>
        </w:rPr>
        <w:t xml:space="preserve">, Mauge L, Réa D, Ribeil JA, Dal Cortivo L, Brignier AC, Aoun C, Larghéro J, Cavazzana-Calvo M, Micléa JM. A specific time course for mobilization of peripheral blood CD34+ cells after plerixafor injection in very poor mobilizer patients: impact on the timing of the apheresis procedure. </w:t>
      </w:r>
      <w:r w:rsidRPr="000143F1">
        <w:rPr>
          <w:rFonts w:ascii="Book Antiqua" w:eastAsia="Book Antiqua" w:hAnsi="Book Antiqua" w:cs="Book Antiqua"/>
          <w:i/>
          <w:iCs/>
        </w:rPr>
        <w:t>Transfusion</w:t>
      </w:r>
      <w:r w:rsidRPr="000143F1">
        <w:rPr>
          <w:rFonts w:ascii="Book Antiqua" w:eastAsia="Book Antiqua" w:hAnsi="Book Antiqua" w:cs="Book Antiqua"/>
        </w:rPr>
        <w:t xml:space="preserve"> 2013; </w:t>
      </w:r>
      <w:r w:rsidRPr="000143F1">
        <w:rPr>
          <w:rFonts w:ascii="Book Antiqua" w:eastAsia="Book Antiqua" w:hAnsi="Book Antiqua" w:cs="Book Antiqua"/>
          <w:b/>
          <w:bCs/>
        </w:rPr>
        <w:t>53</w:t>
      </w:r>
      <w:r w:rsidRPr="000143F1">
        <w:rPr>
          <w:rFonts w:ascii="Book Antiqua" w:eastAsia="Book Antiqua" w:hAnsi="Book Antiqua" w:cs="Book Antiqua"/>
        </w:rPr>
        <w:t>: 564-569 [PMID: 22725259 DOI: 10.1111/j.1537-2995.2012.03744.x]</w:t>
      </w:r>
    </w:p>
    <w:p w14:paraId="62D516A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39 </w:t>
      </w:r>
      <w:r w:rsidRPr="000143F1">
        <w:rPr>
          <w:rFonts w:ascii="Book Antiqua" w:eastAsia="Book Antiqua" w:hAnsi="Book Antiqua" w:cs="Book Antiqua"/>
          <w:b/>
          <w:bCs/>
        </w:rPr>
        <w:t>Baertsch MA</w:t>
      </w:r>
      <w:r w:rsidRPr="000143F1">
        <w:rPr>
          <w:rFonts w:ascii="Book Antiqua" w:eastAsia="Book Antiqua" w:hAnsi="Book Antiqua" w:cs="Book Antiqua"/>
        </w:rPr>
        <w:t xml:space="preserve">, Kriegsmann K, Pavel P, Bruckner T, Hundemer M, Kriegsmann M, Ho AD, Goldschmidt H, Wuchter P. Platelet Count before Peripheral Blood Stem Cell Mobilization Is Associated with the Need for Plerixafor But Not with the Collection Result. </w:t>
      </w:r>
      <w:r w:rsidRPr="000143F1">
        <w:rPr>
          <w:rFonts w:ascii="Book Antiqua" w:eastAsia="Book Antiqua" w:hAnsi="Book Antiqua" w:cs="Book Antiqua"/>
          <w:i/>
          <w:iCs/>
        </w:rPr>
        <w:t>Transfus Med Hemother</w:t>
      </w:r>
      <w:r w:rsidRPr="000143F1">
        <w:rPr>
          <w:rFonts w:ascii="Book Antiqua" w:eastAsia="Book Antiqua" w:hAnsi="Book Antiqua" w:cs="Book Antiqua"/>
        </w:rPr>
        <w:t xml:space="preserve"> 2018; </w:t>
      </w:r>
      <w:r w:rsidRPr="000143F1">
        <w:rPr>
          <w:rFonts w:ascii="Book Antiqua" w:eastAsia="Book Antiqua" w:hAnsi="Book Antiqua" w:cs="Book Antiqua"/>
          <w:b/>
          <w:bCs/>
        </w:rPr>
        <w:t>45</w:t>
      </w:r>
      <w:r w:rsidRPr="000143F1">
        <w:rPr>
          <w:rFonts w:ascii="Book Antiqua" w:eastAsia="Book Antiqua" w:hAnsi="Book Antiqua" w:cs="Book Antiqua"/>
        </w:rPr>
        <w:t>: 24-31 [PMID: 29593457 DOI: 10.1159/000478911]</w:t>
      </w:r>
    </w:p>
    <w:p w14:paraId="23D3B734"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40 </w:t>
      </w:r>
      <w:r w:rsidRPr="000143F1">
        <w:rPr>
          <w:rFonts w:ascii="Book Antiqua" w:eastAsia="Book Antiqua" w:hAnsi="Book Antiqua" w:cs="Book Antiqua"/>
          <w:b/>
          <w:bCs/>
        </w:rPr>
        <w:t>Hsu YM</w:t>
      </w:r>
      <w:r w:rsidRPr="000143F1">
        <w:rPr>
          <w:rFonts w:ascii="Book Antiqua" w:eastAsia="Book Antiqua" w:hAnsi="Book Antiqua" w:cs="Book Antiqua"/>
        </w:rPr>
        <w:t xml:space="preserve">, Cushing MM. Autologous Stem Cell Mobilization and Collection. </w:t>
      </w:r>
      <w:r w:rsidRPr="000143F1">
        <w:rPr>
          <w:rFonts w:ascii="Book Antiqua" w:eastAsia="Book Antiqua" w:hAnsi="Book Antiqua" w:cs="Book Antiqua"/>
          <w:i/>
          <w:iCs/>
        </w:rPr>
        <w:t>Hematol Oncol Clin North Am</w:t>
      </w:r>
      <w:r w:rsidRPr="000143F1">
        <w:rPr>
          <w:rFonts w:ascii="Book Antiqua" w:eastAsia="Book Antiqua" w:hAnsi="Book Antiqua" w:cs="Book Antiqua"/>
        </w:rPr>
        <w:t xml:space="preserve"> 2016; </w:t>
      </w:r>
      <w:r w:rsidRPr="000143F1">
        <w:rPr>
          <w:rFonts w:ascii="Book Antiqua" w:eastAsia="Book Antiqua" w:hAnsi="Book Antiqua" w:cs="Book Antiqua"/>
          <w:b/>
          <w:bCs/>
        </w:rPr>
        <w:t>30</w:t>
      </w:r>
      <w:r w:rsidRPr="000143F1">
        <w:rPr>
          <w:rFonts w:ascii="Book Antiqua" w:eastAsia="Book Antiqua" w:hAnsi="Book Antiqua" w:cs="Book Antiqua"/>
        </w:rPr>
        <w:t>: 573-589 [PMID: 27112997 DOI: 10.1016/j.hoc.2016.01.004]</w:t>
      </w:r>
    </w:p>
    <w:p w14:paraId="0C27FCE4"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41 </w:t>
      </w:r>
      <w:r w:rsidRPr="000143F1">
        <w:rPr>
          <w:rFonts w:ascii="Book Antiqua" w:eastAsia="Book Antiqua" w:hAnsi="Book Antiqua" w:cs="Book Antiqua"/>
          <w:b/>
          <w:bCs/>
        </w:rPr>
        <w:t>Teng HW</w:t>
      </w:r>
      <w:r w:rsidRPr="000143F1">
        <w:rPr>
          <w:rFonts w:ascii="Book Antiqua" w:eastAsia="Book Antiqua" w:hAnsi="Book Antiqua" w:cs="Book Antiqua"/>
        </w:rPr>
        <w:t xml:space="preserve">, Hsiao LT, Chaou SC, Gau JP, Lee TC, Shih YY, Liu CY, Hong YC, Chen MH, Chang MH, Yang YH, Chen PM. A new model for predicting the timing of </w:t>
      </w:r>
      <w:r w:rsidRPr="000143F1">
        <w:rPr>
          <w:rFonts w:ascii="Book Antiqua" w:eastAsia="Book Antiqua" w:hAnsi="Book Antiqua" w:cs="Book Antiqua"/>
        </w:rPr>
        <w:lastRenderedPageBreak/>
        <w:t xml:space="preserve">leukapheresis on the basis of CD34+ cell and hematopoietic progenitor cell levels. </w:t>
      </w:r>
      <w:r w:rsidRPr="000143F1">
        <w:rPr>
          <w:rFonts w:ascii="Book Antiqua" w:eastAsia="Book Antiqua" w:hAnsi="Book Antiqua" w:cs="Book Antiqua"/>
          <w:i/>
          <w:iCs/>
        </w:rPr>
        <w:t>J Clin Apher</w:t>
      </w:r>
      <w:r w:rsidRPr="000143F1">
        <w:rPr>
          <w:rFonts w:ascii="Book Antiqua" w:eastAsia="Book Antiqua" w:hAnsi="Book Antiqua" w:cs="Book Antiqua"/>
        </w:rPr>
        <w:t xml:space="preserve"> 2007; </w:t>
      </w:r>
      <w:r w:rsidRPr="000143F1">
        <w:rPr>
          <w:rFonts w:ascii="Book Antiqua" w:eastAsia="Book Antiqua" w:hAnsi="Book Antiqua" w:cs="Book Antiqua"/>
          <w:b/>
          <w:bCs/>
        </w:rPr>
        <w:t>22</w:t>
      </w:r>
      <w:r w:rsidRPr="000143F1">
        <w:rPr>
          <w:rFonts w:ascii="Book Antiqua" w:eastAsia="Book Antiqua" w:hAnsi="Book Antiqua" w:cs="Book Antiqua"/>
        </w:rPr>
        <w:t>: 195-203 [PMID: 17294459 DOI: 10.1002/jca.20117]</w:t>
      </w:r>
    </w:p>
    <w:p w14:paraId="751D76B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42 </w:t>
      </w:r>
      <w:r w:rsidRPr="000143F1">
        <w:rPr>
          <w:rFonts w:ascii="Book Antiqua" w:eastAsia="Book Antiqua" w:hAnsi="Book Antiqua" w:cs="Book Antiqua"/>
          <w:b/>
          <w:bCs/>
        </w:rPr>
        <w:t>Wood WA</w:t>
      </w:r>
      <w:r w:rsidRPr="000143F1">
        <w:rPr>
          <w:rFonts w:ascii="Book Antiqua" w:eastAsia="Book Antiqua" w:hAnsi="Book Antiqua" w:cs="Book Antiqua"/>
        </w:rPr>
        <w:t xml:space="preserve">, Whitley J, Moore D, Sharf A, Irons R, Rao K, Serody J, Coghill J, Gabriel D, Shea T. Chemomobilization with Etoposide is Highly Effective in Patients with Multiple Myeloma and Overcomes the Effects of Age and Prior Therapy. </w:t>
      </w:r>
      <w:r w:rsidRPr="000143F1">
        <w:rPr>
          <w:rFonts w:ascii="Book Antiqua" w:eastAsia="Book Antiqua" w:hAnsi="Book Antiqua" w:cs="Book Antiqua"/>
          <w:i/>
          <w:iCs/>
        </w:rPr>
        <w:t>Biol Blood Marrow Transplant</w:t>
      </w:r>
      <w:r w:rsidRPr="000143F1">
        <w:rPr>
          <w:rFonts w:ascii="Book Antiqua" w:eastAsia="Book Antiqua" w:hAnsi="Book Antiqua" w:cs="Book Antiqua"/>
        </w:rPr>
        <w:t xml:space="preserve"> 2011; </w:t>
      </w:r>
      <w:r w:rsidRPr="000143F1">
        <w:rPr>
          <w:rFonts w:ascii="Book Antiqua" w:eastAsia="Book Antiqua" w:hAnsi="Book Antiqua" w:cs="Book Antiqua"/>
          <w:b/>
          <w:bCs/>
        </w:rPr>
        <w:t>17</w:t>
      </w:r>
      <w:r w:rsidRPr="000143F1">
        <w:rPr>
          <w:rFonts w:ascii="Book Antiqua" w:eastAsia="Book Antiqua" w:hAnsi="Book Antiqua" w:cs="Book Antiqua"/>
        </w:rPr>
        <w:t>: 141-146 [PMID: 20637882 DOI: 10.1016/j.bbmt.2010.06.021]</w:t>
      </w:r>
    </w:p>
    <w:p w14:paraId="06612E8B"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43 </w:t>
      </w:r>
      <w:r w:rsidRPr="000143F1">
        <w:rPr>
          <w:rFonts w:ascii="Book Antiqua" w:eastAsia="Book Antiqua" w:hAnsi="Book Antiqua" w:cs="Book Antiqua"/>
          <w:b/>
          <w:bCs/>
        </w:rPr>
        <w:t>Costa LJ</w:t>
      </w:r>
      <w:r w:rsidRPr="000143F1">
        <w:rPr>
          <w:rFonts w:ascii="Book Antiqua" w:eastAsia="Book Antiqua" w:hAnsi="Book Antiqua" w:cs="Book Antiqua"/>
        </w:rPr>
        <w:t xml:space="preserve">, Nista EJ, Buadi FK, Lacy MQ, Dispenzieri A, Kramer CP, Edwards KH, Kang Y, Gertz MA, Stuart RK, Kumar S. Prediction of poor mobilization of autologous CD34+ cells with growth factor in multiple myeloma patients: implications for risk-stratification. </w:t>
      </w:r>
      <w:r w:rsidRPr="000143F1">
        <w:rPr>
          <w:rFonts w:ascii="Book Antiqua" w:eastAsia="Book Antiqua" w:hAnsi="Book Antiqua" w:cs="Book Antiqua"/>
          <w:i/>
          <w:iCs/>
        </w:rPr>
        <w:t>Biol Blood Marrow Transplant</w:t>
      </w:r>
      <w:r w:rsidRPr="000143F1">
        <w:rPr>
          <w:rFonts w:ascii="Book Antiqua" w:eastAsia="Book Antiqua" w:hAnsi="Book Antiqua" w:cs="Book Antiqua"/>
        </w:rPr>
        <w:t xml:space="preserve"> 2014; </w:t>
      </w:r>
      <w:r w:rsidRPr="000143F1">
        <w:rPr>
          <w:rFonts w:ascii="Book Antiqua" w:eastAsia="Book Antiqua" w:hAnsi="Book Antiqua" w:cs="Book Antiqua"/>
          <w:b/>
          <w:bCs/>
        </w:rPr>
        <w:t>20</w:t>
      </w:r>
      <w:r w:rsidRPr="000143F1">
        <w:rPr>
          <w:rFonts w:ascii="Book Antiqua" w:eastAsia="Book Antiqua" w:hAnsi="Book Antiqua" w:cs="Book Antiqua"/>
        </w:rPr>
        <w:t>: 222-228 [PMID: 24211319 DOI: 10.1016/j.bbmt.2013.11.003]</w:t>
      </w:r>
    </w:p>
    <w:p w14:paraId="594343F7"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44 </w:t>
      </w:r>
      <w:r w:rsidRPr="000143F1">
        <w:rPr>
          <w:rFonts w:ascii="Book Antiqua" w:eastAsia="Book Antiqua" w:hAnsi="Book Antiqua" w:cs="Book Antiqua"/>
          <w:b/>
          <w:bCs/>
        </w:rPr>
        <w:t>Giralt S</w:t>
      </w:r>
      <w:r w:rsidRPr="000143F1">
        <w:rPr>
          <w:rFonts w:ascii="Book Antiqua" w:eastAsia="Book Antiqua" w:hAnsi="Book Antiqua" w:cs="Book Antiqua"/>
        </w:rPr>
        <w:t xml:space="preserve">, Costa L, Schriber J, Dipersio J, Maziarz R, McCarty J, Shaughnessy P, Snyder E, Bensinger W, Copelan E, Hosing C, Negrin R, Petersen FB, Rondelli D, Soiffer R, Leather H, Pazzalia A, Devine S. Optimizing autologous stem cell mobilization strategies to improve patient outcomes: consensus guidelines and recommendations. </w:t>
      </w:r>
      <w:r w:rsidRPr="000143F1">
        <w:rPr>
          <w:rFonts w:ascii="Book Antiqua" w:eastAsia="Book Antiqua" w:hAnsi="Book Antiqua" w:cs="Book Antiqua"/>
          <w:i/>
          <w:iCs/>
        </w:rPr>
        <w:t>Biol Blood Marrow Transplant</w:t>
      </w:r>
      <w:r w:rsidRPr="000143F1">
        <w:rPr>
          <w:rFonts w:ascii="Book Antiqua" w:eastAsia="Book Antiqua" w:hAnsi="Book Antiqua" w:cs="Book Antiqua"/>
        </w:rPr>
        <w:t xml:space="preserve"> 2014; </w:t>
      </w:r>
      <w:r w:rsidRPr="000143F1">
        <w:rPr>
          <w:rFonts w:ascii="Book Antiqua" w:eastAsia="Book Antiqua" w:hAnsi="Book Antiqua" w:cs="Book Antiqua"/>
          <w:b/>
          <w:bCs/>
        </w:rPr>
        <w:t>20</w:t>
      </w:r>
      <w:r w:rsidRPr="000143F1">
        <w:rPr>
          <w:rFonts w:ascii="Book Antiqua" w:eastAsia="Book Antiqua" w:hAnsi="Book Antiqua" w:cs="Book Antiqua"/>
        </w:rPr>
        <w:t>: 295-308 [PMID: 24141007 DOI: 10.1016/j.bbmt.2013.10.013]</w:t>
      </w:r>
    </w:p>
    <w:p w14:paraId="049340C9"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45 </w:t>
      </w:r>
      <w:r w:rsidRPr="000143F1">
        <w:rPr>
          <w:rFonts w:ascii="Book Antiqua" w:eastAsia="Book Antiqua" w:hAnsi="Book Antiqua" w:cs="Book Antiqua"/>
          <w:b/>
          <w:bCs/>
        </w:rPr>
        <w:t>Schofield R</w:t>
      </w:r>
      <w:r w:rsidRPr="000143F1">
        <w:rPr>
          <w:rFonts w:ascii="Book Antiqua" w:eastAsia="Book Antiqua" w:hAnsi="Book Antiqua" w:cs="Book Antiqua"/>
        </w:rPr>
        <w:t xml:space="preserve">. The relationship between the spleen colony-forming cell and the haemopoietic stem cell. </w:t>
      </w:r>
      <w:r w:rsidRPr="000143F1">
        <w:rPr>
          <w:rFonts w:ascii="Book Antiqua" w:eastAsia="Book Antiqua" w:hAnsi="Book Antiqua" w:cs="Book Antiqua"/>
          <w:i/>
          <w:iCs/>
        </w:rPr>
        <w:t>Blood Cells</w:t>
      </w:r>
      <w:r w:rsidRPr="000143F1">
        <w:rPr>
          <w:rFonts w:ascii="Book Antiqua" w:eastAsia="Book Antiqua" w:hAnsi="Book Antiqua" w:cs="Book Antiqua"/>
        </w:rPr>
        <w:t xml:space="preserve"> 1978; </w:t>
      </w:r>
      <w:r w:rsidRPr="000143F1">
        <w:rPr>
          <w:rFonts w:ascii="Book Antiqua" w:eastAsia="Book Antiqua" w:hAnsi="Book Antiqua" w:cs="Book Antiqua"/>
          <w:b/>
          <w:bCs/>
        </w:rPr>
        <w:t>4</w:t>
      </w:r>
      <w:r w:rsidRPr="000143F1">
        <w:rPr>
          <w:rFonts w:ascii="Book Antiqua" w:eastAsia="Book Antiqua" w:hAnsi="Book Antiqua" w:cs="Book Antiqua"/>
        </w:rPr>
        <w:t>: 7-25 [PMID: 747780]</w:t>
      </w:r>
    </w:p>
    <w:p w14:paraId="202921A2"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46 </w:t>
      </w:r>
      <w:r w:rsidRPr="000143F1">
        <w:rPr>
          <w:rFonts w:ascii="Book Antiqua" w:eastAsia="Book Antiqua" w:hAnsi="Book Antiqua" w:cs="Book Antiqua"/>
          <w:b/>
          <w:bCs/>
        </w:rPr>
        <w:t>Doetsch F</w:t>
      </w:r>
      <w:r w:rsidRPr="000143F1">
        <w:rPr>
          <w:rFonts w:ascii="Book Antiqua" w:eastAsia="Book Antiqua" w:hAnsi="Book Antiqua" w:cs="Book Antiqua"/>
        </w:rPr>
        <w:t xml:space="preserve">, Caillé I, Lim DA, García-Verdugo JM, Alvarez-Buylla A. Subventricular zone astrocytes are neural stem cells in the adult mammalian brain. </w:t>
      </w:r>
      <w:r w:rsidRPr="000143F1">
        <w:rPr>
          <w:rFonts w:ascii="Book Antiqua" w:eastAsia="Book Antiqua" w:hAnsi="Book Antiqua" w:cs="Book Antiqua"/>
          <w:i/>
          <w:iCs/>
        </w:rPr>
        <w:t>Cell</w:t>
      </w:r>
      <w:r w:rsidRPr="000143F1">
        <w:rPr>
          <w:rFonts w:ascii="Book Antiqua" w:eastAsia="Book Antiqua" w:hAnsi="Book Antiqua" w:cs="Book Antiqua"/>
        </w:rPr>
        <w:t xml:space="preserve"> 1999; </w:t>
      </w:r>
      <w:r w:rsidRPr="000143F1">
        <w:rPr>
          <w:rFonts w:ascii="Book Antiqua" w:eastAsia="Book Antiqua" w:hAnsi="Book Antiqua" w:cs="Book Antiqua"/>
          <w:b/>
          <w:bCs/>
        </w:rPr>
        <w:t>97</w:t>
      </w:r>
      <w:r w:rsidRPr="000143F1">
        <w:rPr>
          <w:rFonts w:ascii="Book Antiqua" w:eastAsia="Book Antiqua" w:hAnsi="Book Antiqua" w:cs="Book Antiqua"/>
        </w:rPr>
        <w:t>: 703-716 [PMID: 10380923 DOI: 10.1016/s0092-8674(00)80783-7]</w:t>
      </w:r>
    </w:p>
    <w:p w14:paraId="64FC09AF"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47 </w:t>
      </w:r>
      <w:r w:rsidRPr="000143F1">
        <w:rPr>
          <w:rFonts w:ascii="Book Antiqua" w:eastAsia="Book Antiqua" w:hAnsi="Book Antiqua" w:cs="Book Antiqua"/>
          <w:b/>
          <w:bCs/>
        </w:rPr>
        <w:t>Kimble JE</w:t>
      </w:r>
      <w:r w:rsidRPr="000143F1">
        <w:rPr>
          <w:rFonts w:ascii="Book Antiqua" w:eastAsia="Book Antiqua" w:hAnsi="Book Antiqua" w:cs="Book Antiqua"/>
        </w:rPr>
        <w:t xml:space="preserve">, White JG. On the control of germ cell development in Caenorhabditis elegans. </w:t>
      </w:r>
      <w:r w:rsidRPr="000143F1">
        <w:rPr>
          <w:rFonts w:ascii="Book Antiqua" w:eastAsia="Book Antiqua" w:hAnsi="Book Antiqua" w:cs="Book Antiqua"/>
          <w:i/>
          <w:iCs/>
        </w:rPr>
        <w:t>Dev Biol</w:t>
      </w:r>
      <w:r w:rsidRPr="000143F1">
        <w:rPr>
          <w:rFonts w:ascii="Book Antiqua" w:eastAsia="Book Antiqua" w:hAnsi="Book Antiqua" w:cs="Book Antiqua"/>
        </w:rPr>
        <w:t xml:space="preserve"> 1981; </w:t>
      </w:r>
      <w:r w:rsidRPr="000143F1">
        <w:rPr>
          <w:rFonts w:ascii="Book Antiqua" w:eastAsia="Book Antiqua" w:hAnsi="Book Antiqua" w:cs="Book Antiqua"/>
          <w:b/>
          <w:bCs/>
        </w:rPr>
        <w:t>81</w:t>
      </w:r>
      <w:r w:rsidRPr="000143F1">
        <w:rPr>
          <w:rFonts w:ascii="Book Antiqua" w:eastAsia="Book Antiqua" w:hAnsi="Book Antiqua" w:cs="Book Antiqua"/>
        </w:rPr>
        <w:t>: 208-219 [PMID: 7202837 DOI: 10.1016/0012-1606(81)90284-0]</w:t>
      </w:r>
    </w:p>
    <w:p w14:paraId="340C6381"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48 </w:t>
      </w:r>
      <w:r w:rsidRPr="000143F1">
        <w:rPr>
          <w:rFonts w:ascii="Book Antiqua" w:eastAsia="Book Antiqua" w:hAnsi="Book Antiqua" w:cs="Book Antiqua"/>
          <w:b/>
          <w:bCs/>
        </w:rPr>
        <w:t>Nilsson SK</w:t>
      </w:r>
      <w:r w:rsidRPr="000143F1">
        <w:rPr>
          <w:rFonts w:ascii="Book Antiqua" w:eastAsia="Book Antiqua" w:hAnsi="Book Antiqua" w:cs="Book Antiqua"/>
        </w:rPr>
        <w:t xml:space="preserve">, Johnston HM, Coverdale JA. Spatial localization of transplanted hemopoietic stem cells: inferences for the localization of stem cell niches. </w:t>
      </w:r>
      <w:r w:rsidRPr="000143F1">
        <w:rPr>
          <w:rFonts w:ascii="Book Antiqua" w:eastAsia="Book Antiqua" w:hAnsi="Book Antiqua" w:cs="Book Antiqua"/>
          <w:i/>
          <w:iCs/>
        </w:rPr>
        <w:t>Blood</w:t>
      </w:r>
      <w:r w:rsidRPr="000143F1">
        <w:rPr>
          <w:rFonts w:ascii="Book Antiqua" w:eastAsia="Book Antiqua" w:hAnsi="Book Antiqua" w:cs="Book Antiqua"/>
        </w:rPr>
        <w:t xml:space="preserve"> 2001; </w:t>
      </w:r>
      <w:r w:rsidRPr="000143F1">
        <w:rPr>
          <w:rFonts w:ascii="Book Antiqua" w:eastAsia="Book Antiqua" w:hAnsi="Book Antiqua" w:cs="Book Antiqua"/>
          <w:b/>
          <w:bCs/>
        </w:rPr>
        <w:t>97</w:t>
      </w:r>
      <w:r w:rsidRPr="000143F1">
        <w:rPr>
          <w:rFonts w:ascii="Book Antiqua" w:eastAsia="Book Antiqua" w:hAnsi="Book Antiqua" w:cs="Book Antiqua"/>
        </w:rPr>
        <w:t>: 2293-2299 [PMID: 11290590 DOI: 10.1182/blood.v97.8.2293]</w:t>
      </w:r>
    </w:p>
    <w:p w14:paraId="5A52190A"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49 </w:t>
      </w:r>
      <w:r w:rsidRPr="000143F1">
        <w:rPr>
          <w:rFonts w:ascii="Book Antiqua" w:eastAsia="Book Antiqua" w:hAnsi="Book Antiqua" w:cs="Book Antiqua"/>
          <w:b/>
          <w:bCs/>
        </w:rPr>
        <w:t>Quiñones-Hinojosa A</w:t>
      </w:r>
      <w:r w:rsidRPr="000143F1">
        <w:rPr>
          <w:rFonts w:ascii="Book Antiqua" w:eastAsia="Book Antiqua" w:hAnsi="Book Antiqua" w:cs="Book Antiqua"/>
        </w:rPr>
        <w:t xml:space="preserve">, Sanai N, Soriano-Navarro M, Gonzalez-Perez O, Mirzadeh Z, Gil-Perotin S, Romero-Rodriguez R, Berger MS, Garcia-Verdugo JM, Alvarez-Buylla A. Cellular composition and cytoarchitecture of the adult human subventricular zone: a </w:t>
      </w:r>
      <w:r w:rsidRPr="000143F1">
        <w:rPr>
          <w:rFonts w:ascii="Book Antiqua" w:eastAsia="Book Antiqua" w:hAnsi="Book Antiqua" w:cs="Book Antiqua"/>
        </w:rPr>
        <w:lastRenderedPageBreak/>
        <w:t xml:space="preserve">niche of neural stem cells. </w:t>
      </w:r>
      <w:r w:rsidRPr="000143F1">
        <w:rPr>
          <w:rFonts w:ascii="Book Antiqua" w:eastAsia="Book Antiqua" w:hAnsi="Book Antiqua" w:cs="Book Antiqua"/>
          <w:i/>
          <w:iCs/>
        </w:rPr>
        <w:t>J Comp Neurol</w:t>
      </w:r>
      <w:r w:rsidRPr="000143F1">
        <w:rPr>
          <w:rFonts w:ascii="Book Antiqua" w:eastAsia="Book Antiqua" w:hAnsi="Book Antiqua" w:cs="Book Antiqua"/>
        </w:rPr>
        <w:t xml:space="preserve"> 2006; </w:t>
      </w:r>
      <w:r w:rsidRPr="000143F1">
        <w:rPr>
          <w:rFonts w:ascii="Book Antiqua" w:eastAsia="Book Antiqua" w:hAnsi="Book Antiqua" w:cs="Book Antiqua"/>
          <w:b/>
          <w:bCs/>
        </w:rPr>
        <w:t>494</w:t>
      </w:r>
      <w:r w:rsidRPr="000143F1">
        <w:rPr>
          <w:rFonts w:ascii="Book Antiqua" w:eastAsia="Book Antiqua" w:hAnsi="Book Antiqua" w:cs="Book Antiqua"/>
        </w:rPr>
        <w:t>: 415-434 [PMID: 16320258 DOI: 10.1002/cne.20798]</w:t>
      </w:r>
    </w:p>
    <w:p w14:paraId="1A9771E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50 </w:t>
      </w:r>
      <w:r w:rsidRPr="000143F1">
        <w:rPr>
          <w:rFonts w:ascii="Book Antiqua" w:eastAsia="Book Antiqua" w:hAnsi="Book Antiqua" w:cs="Book Antiqua"/>
          <w:b/>
          <w:bCs/>
        </w:rPr>
        <w:t>Wilson A</w:t>
      </w:r>
      <w:r w:rsidRPr="000143F1">
        <w:rPr>
          <w:rFonts w:ascii="Book Antiqua" w:eastAsia="Book Antiqua" w:hAnsi="Book Antiqua" w:cs="Book Antiqua"/>
        </w:rPr>
        <w:t xml:space="preserve">, Oser GM, Jaworski M, Blanco-Bose WE, Laurenti E, Adolphe C, Essers MA, Macdonald HR, Trumpp A. Dormant and self-renewing hematopoietic stem cells and their niches. </w:t>
      </w:r>
      <w:r w:rsidRPr="000143F1">
        <w:rPr>
          <w:rFonts w:ascii="Book Antiqua" w:eastAsia="Book Antiqua" w:hAnsi="Book Antiqua" w:cs="Book Antiqua"/>
          <w:i/>
          <w:iCs/>
        </w:rPr>
        <w:t>Ann N Y Acad Sci</w:t>
      </w:r>
      <w:r w:rsidRPr="000143F1">
        <w:rPr>
          <w:rFonts w:ascii="Book Antiqua" w:eastAsia="Book Antiqua" w:hAnsi="Book Antiqua" w:cs="Book Antiqua"/>
        </w:rPr>
        <w:t xml:space="preserve"> 2007; </w:t>
      </w:r>
      <w:r w:rsidRPr="000143F1">
        <w:rPr>
          <w:rFonts w:ascii="Book Antiqua" w:eastAsia="Book Antiqua" w:hAnsi="Book Antiqua" w:cs="Book Antiqua"/>
          <w:b/>
          <w:bCs/>
        </w:rPr>
        <w:t>1106</w:t>
      </w:r>
      <w:r w:rsidRPr="000143F1">
        <w:rPr>
          <w:rFonts w:ascii="Book Antiqua" w:eastAsia="Book Antiqua" w:hAnsi="Book Antiqua" w:cs="Book Antiqua"/>
        </w:rPr>
        <w:t>: 64-75 [PMID: 17442778 DOI: 10.1196/annals.1392.021]</w:t>
      </w:r>
    </w:p>
    <w:p w14:paraId="3EFA23AE"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51 </w:t>
      </w:r>
      <w:r w:rsidRPr="000143F1">
        <w:rPr>
          <w:rFonts w:ascii="Book Antiqua" w:eastAsia="Book Antiqua" w:hAnsi="Book Antiqua" w:cs="Book Antiqua"/>
          <w:b/>
          <w:bCs/>
        </w:rPr>
        <w:t>Kopp HG</w:t>
      </w:r>
      <w:r w:rsidRPr="000143F1">
        <w:rPr>
          <w:rFonts w:ascii="Book Antiqua" w:eastAsia="Book Antiqua" w:hAnsi="Book Antiqua" w:cs="Book Antiqua"/>
        </w:rPr>
        <w:t xml:space="preserve">, Avecilla ST, Hooper AT, Rafii S. The bone marrow vascular niche: home of HSC differentiation and mobilization. </w:t>
      </w:r>
      <w:r w:rsidRPr="000143F1">
        <w:rPr>
          <w:rFonts w:ascii="Book Antiqua" w:eastAsia="Book Antiqua" w:hAnsi="Book Antiqua" w:cs="Book Antiqua"/>
          <w:i/>
          <w:iCs/>
        </w:rPr>
        <w:t>Physiology (Bethesda)</w:t>
      </w:r>
      <w:r w:rsidRPr="000143F1">
        <w:rPr>
          <w:rFonts w:ascii="Book Antiqua" w:eastAsia="Book Antiqua" w:hAnsi="Book Antiqua" w:cs="Book Antiqua"/>
        </w:rPr>
        <w:t xml:space="preserve"> 2005; </w:t>
      </w:r>
      <w:r w:rsidRPr="000143F1">
        <w:rPr>
          <w:rFonts w:ascii="Book Antiqua" w:eastAsia="Book Antiqua" w:hAnsi="Book Antiqua" w:cs="Book Antiqua"/>
          <w:b/>
          <w:bCs/>
        </w:rPr>
        <w:t>20</w:t>
      </w:r>
      <w:r w:rsidRPr="000143F1">
        <w:rPr>
          <w:rFonts w:ascii="Book Antiqua" w:eastAsia="Book Antiqua" w:hAnsi="Book Antiqua" w:cs="Book Antiqua"/>
        </w:rPr>
        <w:t>: 349-356 [PMID: 16174874 DOI: 10.1152/physiol.00025.2005]</w:t>
      </w:r>
    </w:p>
    <w:p w14:paraId="1D37A5DA"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52 </w:t>
      </w:r>
      <w:r w:rsidRPr="000143F1">
        <w:rPr>
          <w:rFonts w:ascii="Book Antiqua" w:eastAsia="Book Antiqua" w:hAnsi="Book Antiqua" w:cs="Book Antiqua"/>
          <w:b/>
          <w:bCs/>
        </w:rPr>
        <w:t>Zhu J</w:t>
      </w:r>
      <w:r w:rsidRPr="000143F1">
        <w:rPr>
          <w:rFonts w:ascii="Book Antiqua" w:eastAsia="Book Antiqua" w:hAnsi="Book Antiqua" w:cs="Book Antiqua"/>
        </w:rPr>
        <w:t xml:space="preserve">, Garrett R, Jung Y, Zhang Y, Kim N, Wang J, Joe GJ, Hexner E, Choi Y, Taichman RS, Emerson SG. Osteoblasts support B-lymphocyte commitment and differentiation from hematopoietic stem cells. </w:t>
      </w:r>
      <w:r w:rsidRPr="000143F1">
        <w:rPr>
          <w:rFonts w:ascii="Book Antiqua" w:eastAsia="Book Antiqua" w:hAnsi="Book Antiqua" w:cs="Book Antiqua"/>
          <w:i/>
          <w:iCs/>
        </w:rPr>
        <w:t>Blood</w:t>
      </w:r>
      <w:r w:rsidRPr="000143F1">
        <w:rPr>
          <w:rFonts w:ascii="Book Antiqua" w:eastAsia="Book Antiqua" w:hAnsi="Book Antiqua" w:cs="Book Antiqua"/>
        </w:rPr>
        <w:t xml:space="preserve"> 2007; </w:t>
      </w:r>
      <w:r w:rsidRPr="000143F1">
        <w:rPr>
          <w:rFonts w:ascii="Book Antiqua" w:eastAsia="Book Antiqua" w:hAnsi="Book Antiqua" w:cs="Book Antiqua"/>
          <w:b/>
          <w:bCs/>
        </w:rPr>
        <w:t>109</w:t>
      </w:r>
      <w:r w:rsidRPr="000143F1">
        <w:rPr>
          <w:rFonts w:ascii="Book Antiqua" w:eastAsia="Book Antiqua" w:hAnsi="Book Antiqua" w:cs="Book Antiqua"/>
        </w:rPr>
        <w:t>: 3706-3712 [PMID: 17227831 DOI: 10.1182/blood-2006-08-041384]</w:t>
      </w:r>
    </w:p>
    <w:p w14:paraId="7AE2554A"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53 </w:t>
      </w:r>
      <w:r w:rsidRPr="000143F1">
        <w:rPr>
          <w:rFonts w:ascii="Book Antiqua" w:eastAsia="Book Antiqua" w:hAnsi="Book Antiqua" w:cs="Book Antiqua"/>
          <w:b/>
          <w:bCs/>
        </w:rPr>
        <w:t>Zhu CH</w:t>
      </w:r>
      <w:r w:rsidRPr="000143F1">
        <w:rPr>
          <w:rFonts w:ascii="Book Antiqua" w:eastAsia="Book Antiqua" w:hAnsi="Book Antiqua" w:cs="Book Antiqua"/>
        </w:rPr>
        <w:t xml:space="preserve">, Xie T. Clonal expansion of ovarian germline stem cells during niche formation in Drosophila. </w:t>
      </w:r>
      <w:r w:rsidRPr="000143F1">
        <w:rPr>
          <w:rFonts w:ascii="Book Antiqua" w:eastAsia="Book Antiqua" w:hAnsi="Book Antiqua" w:cs="Book Antiqua"/>
          <w:i/>
          <w:iCs/>
        </w:rPr>
        <w:t>Development</w:t>
      </w:r>
      <w:r w:rsidRPr="000143F1">
        <w:rPr>
          <w:rFonts w:ascii="Book Antiqua" w:eastAsia="Book Antiqua" w:hAnsi="Book Antiqua" w:cs="Book Antiqua"/>
        </w:rPr>
        <w:t xml:space="preserve"> 2003; </w:t>
      </w:r>
      <w:r w:rsidRPr="000143F1">
        <w:rPr>
          <w:rFonts w:ascii="Book Antiqua" w:eastAsia="Book Antiqua" w:hAnsi="Book Antiqua" w:cs="Book Antiqua"/>
          <w:b/>
          <w:bCs/>
        </w:rPr>
        <w:t>130</w:t>
      </w:r>
      <w:r w:rsidRPr="000143F1">
        <w:rPr>
          <w:rFonts w:ascii="Book Antiqua" w:eastAsia="Book Antiqua" w:hAnsi="Book Antiqua" w:cs="Book Antiqua"/>
        </w:rPr>
        <w:t>: 2579-2588 [PMID: 12736203 DOI: 10.1242/dev.00499]</w:t>
      </w:r>
    </w:p>
    <w:p w14:paraId="57EEE175"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54 </w:t>
      </w:r>
      <w:r w:rsidRPr="000143F1">
        <w:rPr>
          <w:rFonts w:ascii="Book Antiqua" w:eastAsia="Book Antiqua" w:hAnsi="Book Antiqua" w:cs="Book Antiqua"/>
          <w:b/>
          <w:bCs/>
        </w:rPr>
        <w:t>Eliasson P</w:t>
      </w:r>
      <w:r w:rsidRPr="000143F1">
        <w:rPr>
          <w:rFonts w:ascii="Book Antiqua" w:eastAsia="Book Antiqua" w:hAnsi="Book Antiqua" w:cs="Book Antiqua"/>
        </w:rPr>
        <w:t xml:space="preserve">, Jönsson JI. The hematopoietic stem cell niche: low in oxygen but a nice place to be. </w:t>
      </w:r>
      <w:r w:rsidRPr="000143F1">
        <w:rPr>
          <w:rFonts w:ascii="Book Antiqua" w:eastAsia="Book Antiqua" w:hAnsi="Book Antiqua" w:cs="Book Antiqua"/>
          <w:i/>
          <w:iCs/>
        </w:rPr>
        <w:t>J Cell Physiol</w:t>
      </w:r>
      <w:r w:rsidRPr="000143F1">
        <w:rPr>
          <w:rFonts w:ascii="Book Antiqua" w:eastAsia="Book Antiqua" w:hAnsi="Book Antiqua" w:cs="Book Antiqua"/>
        </w:rPr>
        <w:t xml:space="preserve"> 2010; </w:t>
      </w:r>
      <w:r w:rsidRPr="000143F1">
        <w:rPr>
          <w:rFonts w:ascii="Book Antiqua" w:eastAsia="Book Antiqua" w:hAnsi="Book Antiqua" w:cs="Book Antiqua"/>
          <w:b/>
          <w:bCs/>
        </w:rPr>
        <w:t>222</w:t>
      </w:r>
      <w:r w:rsidRPr="000143F1">
        <w:rPr>
          <w:rFonts w:ascii="Book Antiqua" w:eastAsia="Book Antiqua" w:hAnsi="Book Antiqua" w:cs="Book Antiqua"/>
        </w:rPr>
        <w:t>: 17-22 [PMID: 19725055 DOI: 10.1002/jcp.21908]</w:t>
      </w:r>
    </w:p>
    <w:p w14:paraId="024C1CC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55 </w:t>
      </w:r>
      <w:r w:rsidRPr="000143F1">
        <w:rPr>
          <w:rFonts w:ascii="Book Antiqua" w:eastAsia="Book Antiqua" w:hAnsi="Book Antiqua" w:cs="Book Antiqua"/>
          <w:b/>
          <w:bCs/>
        </w:rPr>
        <w:t>Mohyeldin A</w:t>
      </w:r>
      <w:r w:rsidRPr="000143F1">
        <w:rPr>
          <w:rFonts w:ascii="Book Antiqua" w:eastAsia="Book Antiqua" w:hAnsi="Book Antiqua" w:cs="Book Antiqua"/>
        </w:rPr>
        <w:t xml:space="preserve">, Garzón-Muvdi T, Quiñones-Hinojosa A. Oxygen in stem cell biology: a critical component of the stem cell niche. </w:t>
      </w:r>
      <w:r w:rsidRPr="000143F1">
        <w:rPr>
          <w:rFonts w:ascii="Book Antiqua" w:eastAsia="Book Antiqua" w:hAnsi="Book Antiqua" w:cs="Book Antiqua"/>
          <w:i/>
          <w:iCs/>
        </w:rPr>
        <w:t>Cell Stem Cell</w:t>
      </w:r>
      <w:r w:rsidRPr="000143F1">
        <w:rPr>
          <w:rFonts w:ascii="Book Antiqua" w:eastAsia="Book Antiqua" w:hAnsi="Book Antiqua" w:cs="Book Antiqua"/>
        </w:rPr>
        <w:t xml:space="preserve"> 2010; </w:t>
      </w:r>
      <w:r w:rsidRPr="000143F1">
        <w:rPr>
          <w:rFonts w:ascii="Book Antiqua" w:eastAsia="Book Antiqua" w:hAnsi="Book Antiqua" w:cs="Book Antiqua"/>
          <w:b/>
          <w:bCs/>
        </w:rPr>
        <w:t>7</w:t>
      </w:r>
      <w:r w:rsidRPr="000143F1">
        <w:rPr>
          <w:rFonts w:ascii="Book Antiqua" w:eastAsia="Book Antiqua" w:hAnsi="Book Antiqua" w:cs="Book Antiqua"/>
        </w:rPr>
        <w:t>: 150-161 [PMID: 20682444 DOI: 10.1016/j.stem.2010.07.007]</w:t>
      </w:r>
    </w:p>
    <w:p w14:paraId="3CF9890A"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56 </w:t>
      </w:r>
      <w:r w:rsidRPr="000143F1">
        <w:rPr>
          <w:rFonts w:ascii="Book Antiqua" w:eastAsia="Book Antiqua" w:hAnsi="Book Antiqua" w:cs="Book Antiqua"/>
          <w:b/>
          <w:bCs/>
        </w:rPr>
        <w:t>Zhang CC</w:t>
      </w:r>
      <w:r w:rsidRPr="000143F1">
        <w:rPr>
          <w:rFonts w:ascii="Book Antiqua" w:eastAsia="Book Antiqua" w:hAnsi="Book Antiqua" w:cs="Book Antiqua"/>
        </w:rPr>
        <w:t xml:space="preserve">, Sadek HA. Hypoxia and metabolic properties of hematopoietic stem cells. </w:t>
      </w:r>
      <w:r w:rsidRPr="000143F1">
        <w:rPr>
          <w:rFonts w:ascii="Book Antiqua" w:eastAsia="Book Antiqua" w:hAnsi="Book Antiqua" w:cs="Book Antiqua"/>
          <w:i/>
          <w:iCs/>
        </w:rPr>
        <w:t>Antioxid Redox Signal</w:t>
      </w:r>
      <w:r w:rsidRPr="000143F1">
        <w:rPr>
          <w:rFonts w:ascii="Book Antiqua" w:eastAsia="Book Antiqua" w:hAnsi="Book Antiqua" w:cs="Book Antiqua"/>
        </w:rPr>
        <w:t xml:space="preserve"> 2014; </w:t>
      </w:r>
      <w:r w:rsidRPr="000143F1">
        <w:rPr>
          <w:rFonts w:ascii="Book Antiqua" w:eastAsia="Book Antiqua" w:hAnsi="Book Antiqua" w:cs="Book Antiqua"/>
          <w:b/>
          <w:bCs/>
        </w:rPr>
        <w:t>20</w:t>
      </w:r>
      <w:r w:rsidRPr="000143F1">
        <w:rPr>
          <w:rFonts w:ascii="Book Antiqua" w:eastAsia="Book Antiqua" w:hAnsi="Book Antiqua" w:cs="Book Antiqua"/>
        </w:rPr>
        <w:t>: 1891-1901 [PMID: 23621582 DOI: 10.1089/ars.2012.5019]</w:t>
      </w:r>
    </w:p>
    <w:p w14:paraId="4C0B10B0"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57 </w:t>
      </w:r>
      <w:r w:rsidRPr="000143F1">
        <w:rPr>
          <w:rFonts w:ascii="Book Antiqua" w:eastAsia="Book Antiqua" w:hAnsi="Book Antiqua" w:cs="Book Antiqua"/>
          <w:b/>
          <w:bCs/>
        </w:rPr>
        <w:t>Panvini FM</w:t>
      </w:r>
      <w:r w:rsidRPr="000143F1">
        <w:rPr>
          <w:rFonts w:ascii="Book Antiqua" w:eastAsia="Book Antiqua" w:hAnsi="Book Antiqua" w:cs="Book Antiqua"/>
        </w:rPr>
        <w:t xml:space="preserve">, Pacini S, Montali M, Barachini S, Mazzoni S, Morganti R, Ciancia EM, Carnicelli V, Petrini M. High NESTIN Expression Marks the Endosteal Capillary Network in Human Bone Marrow. </w:t>
      </w:r>
      <w:r w:rsidRPr="000143F1">
        <w:rPr>
          <w:rFonts w:ascii="Book Antiqua" w:eastAsia="Book Antiqua" w:hAnsi="Book Antiqua" w:cs="Book Antiqua"/>
          <w:i/>
          <w:iCs/>
        </w:rPr>
        <w:t>Front Cell Dev Biol</w:t>
      </w:r>
      <w:r w:rsidRPr="000143F1">
        <w:rPr>
          <w:rFonts w:ascii="Book Antiqua" w:eastAsia="Book Antiqua" w:hAnsi="Book Antiqua" w:cs="Book Antiqua"/>
        </w:rPr>
        <w:t xml:space="preserve"> 2020; </w:t>
      </w:r>
      <w:r w:rsidRPr="000143F1">
        <w:rPr>
          <w:rFonts w:ascii="Book Antiqua" w:eastAsia="Book Antiqua" w:hAnsi="Book Antiqua" w:cs="Book Antiqua"/>
          <w:b/>
          <w:bCs/>
        </w:rPr>
        <w:t>8</w:t>
      </w:r>
      <w:r w:rsidRPr="000143F1">
        <w:rPr>
          <w:rFonts w:ascii="Book Antiqua" w:eastAsia="Book Antiqua" w:hAnsi="Book Antiqua" w:cs="Book Antiqua"/>
        </w:rPr>
        <w:t>: 596452 [PMID: 33364234 DOI: 10.3389/fcell.2020.596452]</w:t>
      </w:r>
    </w:p>
    <w:p w14:paraId="5F8C086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58 </w:t>
      </w:r>
      <w:r w:rsidRPr="000143F1">
        <w:rPr>
          <w:rFonts w:ascii="Book Antiqua" w:eastAsia="Book Antiqua" w:hAnsi="Book Antiqua" w:cs="Book Antiqua"/>
          <w:b/>
          <w:bCs/>
        </w:rPr>
        <w:t>Boulais PE</w:t>
      </w:r>
      <w:r w:rsidRPr="000143F1">
        <w:rPr>
          <w:rFonts w:ascii="Book Antiqua" w:eastAsia="Book Antiqua" w:hAnsi="Book Antiqua" w:cs="Book Antiqua"/>
        </w:rPr>
        <w:t xml:space="preserve">, Frenette PS. Making sense of hematopoietic stem cell niches. </w:t>
      </w:r>
      <w:r w:rsidRPr="000143F1">
        <w:rPr>
          <w:rFonts w:ascii="Book Antiqua" w:eastAsia="Book Antiqua" w:hAnsi="Book Antiqua" w:cs="Book Antiqua"/>
          <w:i/>
          <w:iCs/>
        </w:rPr>
        <w:t>Blood</w:t>
      </w:r>
      <w:r w:rsidRPr="000143F1">
        <w:rPr>
          <w:rFonts w:ascii="Book Antiqua" w:eastAsia="Book Antiqua" w:hAnsi="Book Antiqua" w:cs="Book Antiqua"/>
        </w:rPr>
        <w:t xml:space="preserve"> 2015; </w:t>
      </w:r>
      <w:r w:rsidRPr="000143F1">
        <w:rPr>
          <w:rFonts w:ascii="Book Antiqua" w:eastAsia="Book Antiqua" w:hAnsi="Book Antiqua" w:cs="Book Antiqua"/>
          <w:b/>
          <w:bCs/>
        </w:rPr>
        <w:t>125</w:t>
      </w:r>
      <w:r w:rsidRPr="000143F1">
        <w:rPr>
          <w:rFonts w:ascii="Book Antiqua" w:eastAsia="Book Antiqua" w:hAnsi="Book Antiqua" w:cs="Book Antiqua"/>
        </w:rPr>
        <w:t>: 2621-2629 [PMID: 25762174 DOI: 10.1182/blood-2014-09-570192]</w:t>
      </w:r>
    </w:p>
    <w:p w14:paraId="1A2C2B4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lastRenderedPageBreak/>
        <w:t xml:space="preserve">59 </w:t>
      </w:r>
      <w:r w:rsidRPr="000143F1">
        <w:rPr>
          <w:rFonts w:ascii="Book Antiqua" w:eastAsia="Book Antiqua" w:hAnsi="Book Antiqua" w:cs="Book Antiqua"/>
          <w:b/>
          <w:bCs/>
        </w:rPr>
        <w:t>Kunisaki Y</w:t>
      </w:r>
      <w:r w:rsidRPr="000143F1">
        <w:rPr>
          <w:rFonts w:ascii="Book Antiqua" w:eastAsia="Book Antiqua" w:hAnsi="Book Antiqua" w:cs="Book Antiqua"/>
        </w:rPr>
        <w:t xml:space="preserve">, Bruns I, Scheiermann C, Ahmed J, Pinho S, Zhang D, Mizoguchi T, Wei Q, Lucas D, Ito K, Mar JC, Bergman A, Frenette PS. Arteriolar niches maintain haematopoietic stem cell quiescence. </w:t>
      </w:r>
      <w:r w:rsidRPr="000143F1">
        <w:rPr>
          <w:rFonts w:ascii="Book Antiqua" w:eastAsia="Book Antiqua" w:hAnsi="Book Antiqua" w:cs="Book Antiqua"/>
          <w:i/>
          <w:iCs/>
        </w:rPr>
        <w:t>Nature</w:t>
      </w:r>
      <w:r w:rsidRPr="000143F1">
        <w:rPr>
          <w:rFonts w:ascii="Book Antiqua" w:eastAsia="Book Antiqua" w:hAnsi="Book Antiqua" w:cs="Book Antiqua"/>
        </w:rPr>
        <w:t xml:space="preserve"> 2013; </w:t>
      </w:r>
      <w:r w:rsidRPr="000143F1">
        <w:rPr>
          <w:rFonts w:ascii="Book Antiqua" w:eastAsia="Book Antiqua" w:hAnsi="Book Antiqua" w:cs="Book Antiqua"/>
          <w:b/>
          <w:bCs/>
        </w:rPr>
        <w:t>502</w:t>
      </w:r>
      <w:r w:rsidRPr="000143F1">
        <w:rPr>
          <w:rFonts w:ascii="Book Antiqua" w:eastAsia="Book Antiqua" w:hAnsi="Book Antiqua" w:cs="Book Antiqua"/>
        </w:rPr>
        <w:t>: 637-643 [PMID: 24107994 DOI: 10.1038/nature12612]</w:t>
      </w:r>
    </w:p>
    <w:p w14:paraId="2B85B317"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60 </w:t>
      </w:r>
      <w:r w:rsidRPr="000143F1">
        <w:rPr>
          <w:rFonts w:ascii="Book Antiqua" w:eastAsia="Book Antiqua" w:hAnsi="Book Antiqua" w:cs="Book Antiqua"/>
          <w:b/>
          <w:bCs/>
        </w:rPr>
        <w:t>Mendelson A</w:t>
      </w:r>
      <w:r w:rsidRPr="000143F1">
        <w:rPr>
          <w:rFonts w:ascii="Book Antiqua" w:eastAsia="Book Antiqua" w:hAnsi="Book Antiqua" w:cs="Book Antiqua"/>
        </w:rPr>
        <w:t xml:space="preserve">, Frenette PS. Hematopoietic stem cell niche maintenance during homeostasis and regeneration. </w:t>
      </w:r>
      <w:r w:rsidRPr="000143F1">
        <w:rPr>
          <w:rFonts w:ascii="Book Antiqua" w:eastAsia="Book Antiqua" w:hAnsi="Book Antiqua" w:cs="Book Antiqua"/>
          <w:i/>
          <w:iCs/>
        </w:rPr>
        <w:t>Nat Med</w:t>
      </w:r>
      <w:r w:rsidRPr="000143F1">
        <w:rPr>
          <w:rFonts w:ascii="Book Antiqua" w:eastAsia="Book Antiqua" w:hAnsi="Book Antiqua" w:cs="Book Antiqua"/>
        </w:rPr>
        <w:t xml:space="preserve"> 2014; </w:t>
      </w:r>
      <w:r w:rsidRPr="000143F1">
        <w:rPr>
          <w:rFonts w:ascii="Book Antiqua" w:eastAsia="Book Antiqua" w:hAnsi="Book Antiqua" w:cs="Book Antiqua"/>
          <w:b/>
          <w:bCs/>
        </w:rPr>
        <w:t>20</w:t>
      </w:r>
      <w:r w:rsidRPr="000143F1">
        <w:rPr>
          <w:rFonts w:ascii="Book Antiqua" w:eastAsia="Book Antiqua" w:hAnsi="Book Antiqua" w:cs="Book Antiqua"/>
        </w:rPr>
        <w:t>: 833-846 [PMID: 25100529 DOI: 10.1038/nm.3647]</w:t>
      </w:r>
    </w:p>
    <w:p w14:paraId="433440D6"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61 </w:t>
      </w:r>
      <w:r w:rsidRPr="000143F1">
        <w:rPr>
          <w:rFonts w:ascii="Book Antiqua" w:eastAsia="Book Antiqua" w:hAnsi="Book Antiqua" w:cs="Book Antiqua"/>
          <w:b/>
          <w:bCs/>
        </w:rPr>
        <w:t>Bleul CC</w:t>
      </w:r>
      <w:r w:rsidRPr="000143F1">
        <w:rPr>
          <w:rFonts w:ascii="Book Antiqua" w:eastAsia="Book Antiqua" w:hAnsi="Book Antiqua" w:cs="Book Antiqua"/>
        </w:rPr>
        <w:t xml:space="preserve">, Fuhlbrigge RC, Casasnovas JM, Aiuti A, Springer TA. A highly efficacious lymphocyte chemoattractant, stromal cell-derived factor 1 (SDF-1) </w:t>
      </w:r>
      <w:r w:rsidRPr="000143F1">
        <w:rPr>
          <w:rFonts w:ascii="Book Antiqua" w:eastAsia="Book Antiqua" w:hAnsi="Book Antiqua" w:cs="Book Antiqua"/>
          <w:i/>
          <w:iCs/>
        </w:rPr>
        <w:t>J Exp Med</w:t>
      </w:r>
      <w:r w:rsidRPr="000143F1">
        <w:rPr>
          <w:rFonts w:ascii="Book Antiqua" w:eastAsia="Book Antiqua" w:hAnsi="Book Antiqua" w:cs="Book Antiqua"/>
        </w:rPr>
        <w:t xml:space="preserve"> 1996; </w:t>
      </w:r>
      <w:r w:rsidRPr="000143F1">
        <w:rPr>
          <w:rFonts w:ascii="Book Antiqua" w:eastAsia="Book Antiqua" w:hAnsi="Book Antiqua" w:cs="Book Antiqua"/>
          <w:b/>
          <w:bCs/>
        </w:rPr>
        <w:t>184</w:t>
      </w:r>
      <w:r w:rsidRPr="000143F1">
        <w:rPr>
          <w:rFonts w:ascii="Book Antiqua" w:eastAsia="Book Antiqua" w:hAnsi="Book Antiqua" w:cs="Book Antiqua"/>
        </w:rPr>
        <w:t>: 1101-1109 [PMID: 9064327 DOI: 10.1084/jem.184.3.1101]</w:t>
      </w:r>
    </w:p>
    <w:p w14:paraId="46A83685"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62 </w:t>
      </w:r>
      <w:r w:rsidRPr="000143F1">
        <w:rPr>
          <w:rFonts w:ascii="Book Antiqua" w:eastAsia="Book Antiqua" w:hAnsi="Book Antiqua" w:cs="Book Antiqua"/>
          <w:b/>
          <w:bCs/>
        </w:rPr>
        <w:t>Papayannopoulou T</w:t>
      </w:r>
      <w:r w:rsidRPr="000143F1">
        <w:rPr>
          <w:rFonts w:ascii="Book Antiqua" w:eastAsia="Book Antiqua" w:hAnsi="Book Antiqua" w:cs="Book Antiqua"/>
        </w:rPr>
        <w:t xml:space="preserve">, Craddock C, Nakamoto B, Priestley GV, Wolf NS. The VLA4/VCAM-1 adhesion pathway defines contrasting mechanisms of lodgement of transplanted murine hemopoietic progenitors between bone marrow and spleen. </w:t>
      </w:r>
      <w:r w:rsidRPr="000143F1">
        <w:rPr>
          <w:rFonts w:ascii="Book Antiqua" w:eastAsia="Book Antiqua" w:hAnsi="Book Antiqua" w:cs="Book Antiqua"/>
          <w:i/>
          <w:iCs/>
        </w:rPr>
        <w:t>Proc Natl Acad Sci U S A</w:t>
      </w:r>
      <w:r w:rsidRPr="000143F1">
        <w:rPr>
          <w:rFonts w:ascii="Book Antiqua" w:eastAsia="Book Antiqua" w:hAnsi="Book Antiqua" w:cs="Book Antiqua"/>
        </w:rPr>
        <w:t xml:space="preserve"> 1995; </w:t>
      </w:r>
      <w:r w:rsidRPr="000143F1">
        <w:rPr>
          <w:rFonts w:ascii="Book Antiqua" w:eastAsia="Book Antiqua" w:hAnsi="Book Antiqua" w:cs="Book Antiqua"/>
          <w:b/>
          <w:bCs/>
        </w:rPr>
        <w:t>92</w:t>
      </w:r>
      <w:r w:rsidRPr="000143F1">
        <w:rPr>
          <w:rFonts w:ascii="Book Antiqua" w:eastAsia="Book Antiqua" w:hAnsi="Book Antiqua" w:cs="Book Antiqua"/>
        </w:rPr>
        <w:t>: 9647-9651 [PMID: 7568190 DOI: 10.1073/pnas.92.21.9647]</w:t>
      </w:r>
    </w:p>
    <w:p w14:paraId="3E4071EB"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63 </w:t>
      </w:r>
      <w:r w:rsidRPr="000143F1">
        <w:rPr>
          <w:rFonts w:ascii="Book Antiqua" w:eastAsia="Book Antiqua" w:hAnsi="Book Antiqua" w:cs="Book Antiqua"/>
          <w:b/>
          <w:bCs/>
        </w:rPr>
        <w:t>Lennartsson J</w:t>
      </w:r>
      <w:r w:rsidRPr="000143F1">
        <w:rPr>
          <w:rFonts w:ascii="Book Antiqua" w:eastAsia="Book Antiqua" w:hAnsi="Book Antiqua" w:cs="Book Antiqua"/>
        </w:rPr>
        <w:t xml:space="preserve">, Rönnstrand L. Stem cell factor receptor/c-Kit: from basic science to clinical implications. </w:t>
      </w:r>
      <w:r w:rsidRPr="000143F1">
        <w:rPr>
          <w:rFonts w:ascii="Book Antiqua" w:eastAsia="Book Antiqua" w:hAnsi="Book Antiqua" w:cs="Book Antiqua"/>
          <w:i/>
          <w:iCs/>
        </w:rPr>
        <w:t>Physiol Rev</w:t>
      </w:r>
      <w:r w:rsidRPr="000143F1">
        <w:rPr>
          <w:rFonts w:ascii="Book Antiqua" w:eastAsia="Book Antiqua" w:hAnsi="Book Antiqua" w:cs="Book Antiqua"/>
        </w:rPr>
        <w:t xml:space="preserve"> 2012; </w:t>
      </w:r>
      <w:r w:rsidRPr="000143F1">
        <w:rPr>
          <w:rFonts w:ascii="Book Antiqua" w:eastAsia="Book Antiqua" w:hAnsi="Book Antiqua" w:cs="Book Antiqua"/>
          <w:b/>
          <w:bCs/>
        </w:rPr>
        <w:t>92</w:t>
      </w:r>
      <w:r w:rsidRPr="000143F1">
        <w:rPr>
          <w:rFonts w:ascii="Book Antiqua" w:eastAsia="Book Antiqua" w:hAnsi="Book Antiqua" w:cs="Book Antiqua"/>
        </w:rPr>
        <w:t>: 1619-1649 [PMID: 23073628 DOI: 10.1152/physrev.00046.2011]</w:t>
      </w:r>
    </w:p>
    <w:p w14:paraId="495F29E6"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64 </w:t>
      </w:r>
      <w:r w:rsidRPr="000143F1">
        <w:rPr>
          <w:rFonts w:ascii="Book Antiqua" w:eastAsia="Book Antiqua" w:hAnsi="Book Antiqua" w:cs="Book Antiqua"/>
          <w:b/>
          <w:bCs/>
        </w:rPr>
        <w:t>Chow A</w:t>
      </w:r>
      <w:r w:rsidRPr="000143F1">
        <w:rPr>
          <w:rFonts w:ascii="Book Antiqua" w:eastAsia="Book Antiqua" w:hAnsi="Book Antiqua" w:cs="Book Antiqua"/>
        </w:rPr>
        <w:t xml:space="preserve">, Lucas D, Hidalgo A, Méndez-Ferrer S, Hashimoto D, Scheiermann C, Battista M, Leboeuf M, Prophete C, van Rooijen N, Tanaka M, Merad M, Frenette PS. Bone marrow CD169+ macrophages promote the retention of hematopoietic stem and progenitor cells in the mesenchymal stem cell niche. </w:t>
      </w:r>
      <w:r w:rsidRPr="000143F1">
        <w:rPr>
          <w:rFonts w:ascii="Book Antiqua" w:eastAsia="Book Antiqua" w:hAnsi="Book Antiqua" w:cs="Book Antiqua"/>
          <w:i/>
          <w:iCs/>
        </w:rPr>
        <w:t>J Exp Med</w:t>
      </w:r>
      <w:r w:rsidRPr="000143F1">
        <w:rPr>
          <w:rFonts w:ascii="Book Antiqua" w:eastAsia="Book Antiqua" w:hAnsi="Book Antiqua" w:cs="Book Antiqua"/>
        </w:rPr>
        <w:t xml:space="preserve"> 2011; </w:t>
      </w:r>
      <w:r w:rsidRPr="000143F1">
        <w:rPr>
          <w:rFonts w:ascii="Book Antiqua" w:eastAsia="Book Antiqua" w:hAnsi="Book Antiqua" w:cs="Book Antiqua"/>
          <w:b/>
          <w:bCs/>
        </w:rPr>
        <w:t>208</w:t>
      </w:r>
      <w:r w:rsidRPr="000143F1">
        <w:rPr>
          <w:rFonts w:ascii="Book Antiqua" w:eastAsia="Book Antiqua" w:hAnsi="Book Antiqua" w:cs="Book Antiqua"/>
        </w:rPr>
        <w:t>: 261-271 [PMID: 21282381 DOI: 10.1084/jem.20101688]</w:t>
      </w:r>
    </w:p>
    <w:p w14:paraId="62D73B1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65 </w:t>
      </w:r>
      <w:r w:rsidRPr="000143F1">
        <w:rPr>
          <w:rFonts w:ascii="Book Antiqua" w:eastAsia="Book Antiqua" w:hAnsi="Book Antiqua" w:cs="Book Antiqua"/>
          <w:b/>
          <w:bCs/>
        </w:rPr>
        <w:t>Winkler IG</w:t>
      </w:r>
      <w:r w:rsidRPr="000143F1">
        <w:rPr>
          <w:rFonts w:ascii="Book Antiqua" w:eastAsia="Book Antiqua" w:hAnsi="Book Antiqua" w:cs="Book Antiqua"/>
        </w:rPr>
        <w:t xml:space="preserve">, Sims NA, Pettit AR, Barbier V, Nowlan B, Helwani F, Poulton IJ, van Rooijen N, Alexander KA, Raggatt LJ, Lévesque JP. Bone marrow macrophages maintain hematopoietic stem cell (HSC) niches and their depletion mobilizes HSCs. </w:t>
      </w:r>
      <w:r w:rsidRPr="000143F1">
        <w:rPr>
          <w:rFonts w:ascii="Book Antiqua" w:eastAsia="Book Antiqua" w:hAnsi="Book Antiqua" w:cs="Book Antiqua"/>
          <w:i/>
          <w:iCs/>
        </w:rPr>
        <w:t>Blood</w:t>
      </w:r>
      <w:r w:rsidRPr="000143F1">
        <w:rPr>
          <w:rFonts w:ascii="Book Antiqua" w:eastAsia="Book Antiqua" w:hAnsi="Book Antiqua" w:cs="Book Antiqua"/>
        </w:rPr>
        <w:t xml:space="preserve"> 2010; </w:t>
      </w:r>
      <w:r w:rsidRPr="000143F1">
        <w:rPr>
          <w:rFonts w:ascii="Book Antiqua" w:eastAsia="Book Antiqua" w:hAnsi="Book Antiqua" w:cs="Book Antiqua"/>
          <w:b/>
          <w:bCs/>
        </w:rPr>
        <w:t>116</w:t>
      </w:r>
      <w:r w:rsidRPr="000143F1">
        <w:rPr>
          <w:rFonts w:ascii="Book Antiqua" w:eastAsia="Book Antiqua" w:hAnsi="Book Antiqua" w:cs="Book Antiqua"/>
        </w:rPr>
        <w:t>: 4815-4828 [PMID: 20713966 DOI: 10.1182/blood-2009-11-253534]</w:t>
      </w:r>
    </w:p>
    <w:p w14:paraId="7603AA36"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66 </w:t>
      </w:r>
      <w:r w:rsidRPr="000143F1">
        <w:rPr>
          <w:rFonts w:ascii="Book Antiqua" w:eastAsia="Book Antiqua" w:hAnsi="Book Antiqua" w:cs="Book Antiqua"/>
          <w:b/>
          <w:bCs/>
        </w:rPr>
        <w:t>Boroumand P</w:t>
      </w:r>
      <w:r w:rsidRPr="000143F1">
        <w:rPr>
          <w:rFonts w:ascii="Book Antiqua" w:eastAsia="Book Antiqua" w:hAnsi="Book Antiqua" w:cs="Book Antiqua"/>
        </w:rPr>
        <w:t xml:space="preserve">, Klip A. Bone marrow adipose cells - cellular interactions and changes with obesity. </w:t>
      </w:r>
      <w:r w:rsidRPr="000143F1">
        <w:rPr>
          <w:rFonts w:ascii="Book Antiqua" w:eastAsia="Book Antiqua" w:hAnsi="Book Antiqua" w:cs="Book Antiqua"/>
          <w:i/>
          <w:iCs/>
        </w:rPr>
        <w:t>J Cell Sci</w:t>
      </w:r>
      <w:r w:rsidRPr="000143F1">
        <w:rPr>
          <w:rFonts w:ascii="Book Antiqua" w:eastAsia="Book Antiqua" w:hAnsi="Book Antiqua" w:cs="Book Antiqua"/>
        </w:rPr>
        <w:t xml:space="preserve"> 2020; </w:t>
      </w:r>
      <w:r w:rsidRPr="000143F1">
        <w:rPr>
          <w:rFonts w:ascii="Book Antiqua" w:eastAsia="Book Antiqua" w:hAnsi="Book Antiqua" w:cs="Book Antiqua"/>
          <w:b/>
          <w:bCs/>
        </w:rPr>
        <w:t>133</w:t>
      </w:r>
      <w:r w:rsidRPr="000143F1">
        <w:rPr>
          <w:rFonts w:ascii="Book Antiqua" w:eastAsia="Book Antiqua" w:hAnsi="Book Antiqua" w:cs="Book Antiqua"/>
        </w:rPr>
        <w:t xml:space="preserve"> [PMID: 32144195 DOI: 10.1242/jcs.238394]</w:t>
      </w:r>
    </w:p>
    <w:p w14:paraId="05A5E24A"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67 </w:t>
      </w:r>
      <w:r w:rsidRPr="000143F1">
        <w:rPr>
          <w:rFonts w:ascii="Book Antiqua" w:eastAsia="Book Antiqua" w:hAnsi="Book Antiqua" w:cs="Book Antiqua"/>
          <w:b/>
          <w:bCs/>
        </w:rPr>
        <w:t>Bradley TR</w:t>
      </w:r>
      <w:r w:rsidRPr="000143F1">
        <w:rPr>
          <w:rFonts w:ascii="Book Antiqua" w:eastAsia="Book Antiqua" w:hAnsi="Book Antiqua" w:cs="Book Antiqua"/>
        </w:rPr>
        <w:t xml:space="preserve">, Metcalf D. The growth of mouse bone marrow cells in vitro. </w:t>
      </w:r>
      <w:r w:rsidRPr="000143F1">
        <w:rPr>
          <w:rFonts w:ascii="Book Antiqua" w:eastAsia="Book Antiqua" w:hAnsi="Book Antiqua" w:cs="Book Antiqua"/>
          <w:i/>
          <w:iCs/>
        </w:rPr>
        <w:t>Aust J Exp Biol Med Sci</w:t>
      </w:r>
      <w:r w:rsidRPr="000143F1">
        <w:rPr>
          <w:rFonts w:ascii="Book Antiqua" w:eastAsia="Book Antiqua" w:hAnsi="Book Antiqua" w:cs="Book Antiqua"/>
        </w:rPr>
        <w:t xml:space="preserve"> 1966; </w:t>
      </w:r>
      <w:r w:rsidRPr="000143F1">
        <w:rPr>
          <w:rFonts w:ascii="Book Antiqua" w:eastAsia="Book Antiqua" w:hAnsi="Book Antiqua" w:cs="Book Antiqua"/>
          <w:b/>
          <w:bCs/>
        </w:rPr>
        <w:t>44</w:t>
      </w:r>
      <w:r w:rsidRPr="000143F1">
        <w:rPr>
          <w:rFonts w:ascii="Book Antiqua" w:eastAsia="Book Antiqua" w:hAnsi="Book Antiqua" w:cs="Book Antiqua"/>
        </w:rPr>
        <w:t>: 287-299 [PMID: 4164182 DOI: 10.1038/icb.1966.28]</w:t>
      </w:r>
    </w:p>
    <w:p w14:paraId="47E6F059"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lastRenderedPageBreak/>
        <w:t xml:space="preserve">68 </w:t>
      </w:r>
      <w:r w:rsidRPr="000143F1">
        <w:rPr>
          <w:rFonts w:ascii="Book Antiqua" w:eastAsia="Book Antiqua" w:hAnsi="Book Antiqua" w:cs="Book Antiqua"/>
          <w:b/>
          <w:bCs/>
        </w:rPr>
        <w:t>Welte K</w:t>
      </w:r>
      <w:r w:rsidRPr="000143F1">
        <w:rPr>
          <w:rFonts w:ascii="Book Antiqua" w:eastAsia="Book Antiqua" w:hAnsi="Book Antiqua" w:cs="Book Antiqua"/>
        </w:rPr>
        <w:t xml:space="preserve">, Platzer E, Lu L, Gabrilove JL, Levi E, Mertelsmann R, Moore MA. Purification and biochemical characterization of human pluripotent hematopoietic colony-stimulating factor. </w:t>
      </w:r>
      <w:r w:rsidRPr="000143F1">
        <w:rPr>
          <w:rFonts w:ascii="Book Antiqua" w:eastAsia="Book Antiqua" w:hAnsi="Book Antiqua" w:cs="Book Antiqua"/>
          <w:i/>
          <w:iCs/>
        </w:rPr>
        <w:t>Proc Natl Acad Sci U S A</w:t>
      </w:r>
      <w:r w:rsidRPr="000143F1">
        <w:rPr>
          <w:rFonts w:ascii="Book Antiqua" w:eastAsia="Book Antiqua" w:hAnsi="Book Antiqua" w:cs="Book Antiqua"/>
        </w:rPr>
        <w:t xml:space="preserve"> 1985; </w:t>
      </w:r>
      <w:r w:rsidRPr="000143F1">
        <w:rPr>
          <w:rFonts w:ascii="Book Antiqua" w:eastAsia="Book Antiqua" w:hAnsi="Book Antiqua" w:cs="Book Antiqua"/>
          <w:b/>
          <w:bCs/>
        </w:rPr>
        <w:t>82</w:t>
      </w:r>
      <w:r w:rsidRPr="000143F1">
        <w:rPr>
          <w:rFonts w:ascii="Book Antiqua" w:eastAsia="Book Antiqua" w:hAnsi="Book Antiqua" w:cs="Book Antiqua"/>
        </w:rPr>
        <w:t>: 1526-1530 [PMID: 3871951 DOI: 10.1073/pnas.82.5.1526]</w:t>
      </w:r>
    </w:p>
    <w:p w14:paraId="019F5A68"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69 </w:t>
      </w:r>
      <w:r w:rsidRPr="000143F1">
        <w:rPr>
          <w:rFonts w:ascii="Book Antiqua" w:eastAsia="Book Antiqua" w:hAnsi="Book Antiqua" w:cs="Book Antiqua"/>
          <w:b/>
          <w:bCs/>
        </w:rPr>
        <w:t>Nagata S</w:t>
      </w:r>
      <w:r w:rsidRPr="000143F1">
        <w:rPr>
          <w:rFonts w:ascii="Book Antiqua" w:eastAsia="Book Antiqua" w:hAnsi="Book Antiqua" w:cs="Book Antiqua"/>
        </w:rPr>
        <w:t xml:space="preserve">, Tsuchiya M, Asano S, Kaziro Y, Yamazaki T, Yamamoto O, Hirata Y, Kubota N, Oheda M, Nomura H. Molecular cloning and expression of cDNA for human granulocyte colony-stimulating factor. </w:t>
      </w:r>
      <w:r w:rsidRPr="000143F1">
        <w:rPr>
          <w:rFonts w:ascii="Book Antiqua" w:eastAsia="Book Antiqua" w:hAnsi="Book Antiqua" w:cs="Book Antiqua"/>
          <w:i/>
          <w:iCs/>
        </w:rPr>
        <w:t>Nature</w:t>
      </w:r>
      <w:r w:rsidRPr="000143F1">
        <w:rPr>
          <w:rFonts w:ascii="Book Antiqua" w:eastAsia="Book Antiqua" w:hAnsi="Book Antiqua" w:cs="Book Antiqua"/>
        </w:rPr>
        <w:t xml:space="preserve"> 1986; </w:t>
      </w:r>
      <w:r w:rsidRPr="000143F1">
        <w:rPr>
          <w:rFonts w:ascii="Book Antiqua" w:eastAsia="Book Antiqua" w:hAnsi="Book Antiqua" w:cs="Book Antiqua"/>
          <w:b/>
          <w:bCs/>
        </w:rPr>
        <w:t>319</w:t>
      </w:r>
      <w:r w:rsidRPr="000143F1">
        <w:rPr>
          <w:rFonts w:ascii="Book Antiqua" w:eastAsia="Book Antiqua" w:hAnsi="Book Antiqua" w:cs="Book Antiqua"/>
        </w:rPr>
        <w:t>: 415-418 [PMID: 3484805 DOI: 10.1038/319415a0]</w:t>
      </w:r>
    </w:p>
    <w:p w14:paraId="595BF39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70 </w:t>
      </w:r>
      <w:r w:rsidRPr="000143F1">
        <w:rPr>
          <w:rFonts w:ascii="Book Antiqua" w:eastAsia="Book Antiqua" w:hAnsi="Book Antiqua" w:cs="Book Antiqua"/>
          <w:b/>
          <w:bCs/>
        </w:rPr>
        <w:t>Souza LM</w:t>
      </w:r>
      <w:r w:rsidRPr="000143F1">
        <w:rPr>
          <w:rFonts w:ascii="Book Antiqua" w:eastAsia="Book Antiqua" w:hAnsi="Book Antiqua" w:cs="Book Antiqua"/>
        </w:rPr>
        <w:t xml:space="preserve">, Boone TC, Gabrilove J, Lai PH, Zsebo KM, Murdock DC, Chazin VR, Bruszewski J, Lu H, Chen KK, Barendt J, Platzer E, Moore MAS, Mertelsmann R, Welte K. Recombinant human granulocyte colony-stimulating factor: effects on normal and leukemic myeloid cells. </w:t>
      </w:r>
      <w:r w:rsidRPr="000143F1">
        <w:rPr>
          <w:rFonts w:ascii="Book Antiqua" w:eastAsia="Book Antiqua" w:hAnsi="Book Antiqua" w:cs="Book Antiqua"/>
          <w:i/>
          <w:iCs/>
        </w:rPr>
        <w:t>Science</w:t>
      </w:r>
      <w:r w:rsidRPr="000143F1">
        <w:rPr>
          <w:rFonts w:ascii="Book Antiqua" w:eastAsia="Book Antiqua" w:hAnsi="Book Antiqua" w:cs="Book Antiqua"/>
        </w:rPr>
        <w:t xml:space="preserve"> 1986; </w:t>
      </w:r>
      <w:r w:rsidRPr="000143F1">
        <w:rPr>
          <w:rFonts w:ascii="Book Antiqua" w:eastAsia="Book Antiqua" w:hAnsi="Book Antiqua" w:cs="Book Antiqua"/>
          <w:b/>
          <w:bCs/>
        </w:rPr>
        <w:t>232</w:t>
      </w:r>
      <w:r w:rsidRPr="000143F1">
        <w:rPr>
          <w:rFonts w:ascii="Book Antiqua" w:eastAsia="Book Antiqua" w:hAnsi="Book Antiqua" w:cs="Book Antiqua"/>
        </w:rPr>
        <w:t>: 61-65 [PMID: 2420009 DOI: 10.1126/science.2420009]</w:t>
      </w:r>
    </w:p>
    <w:p w14:paraId="379DB1D7"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71 </w:t>
      </w:r>
      <w:r w:rsidRPr="000143F1">
        <w:rPr>
          <w:rFonts w:ascii="Book Antiqua" w:eastAsia="Book Antiqua" w:hAnsi="Book Antiqua" w:cs="Book Antiqua"/>
          <w:b/>
          <w:bCs/>
        </w:rPr>
        <w:t>Tamura M</w:t>
      </w:r>
      <w:r w:rsidRPr="000143F1">
        <w:rPr>
          <w:rFonts w:ascii="Book Antiqua" w:eastAsia="Book Antiqua" w:hAnsi="Book Antiqua" w:cs="Book Antiqua"/>
        </w:rPr>
        <w:t xml:space="preserve">, Hattori K, Nomura H, Oheda M, Kubota N, Imazeki I, Ono M, Ueyama Y, Nagata S, Shirafuji N. Induction of neutrophilic granulocytosis in mice by administration of purified human native granulocyte colony-stimulating factor (G-CSF). </w:t>
      </w:r>
      <w:r w:rsidRPr="000143F1">
        <w:rPr>
          <w:rFonts w:ascii="Book Antiqua" w:eastAsia="Book Antiqua" w:hAnsi="Book Antiqua" w:cs="Book Antiqua"/>
          <w:i/>
          <w:iCs/>
        </w:rPr>
        <w:t>Biochem Biophys Res Commun</w:t>
      </w:r>
      <w:r w:rsidRPr="000143F1">
        <w:rPr>
          <w:rFonts w:ascii="Book Antiqua" w:eastAsia="Book Antiqua" w:hAnsi="Book Antiqua" w:cs="Book Antiqua"/>
        </w:rPr>
        <w:t xml:space="preserve"> 1987; </w:t>
      </w:r>
      <w:r w:rsidRPr="000143F1">
        <w:rPr>
          <w:rFonts w:ascii="Book Antiqua" w:eastAsia="Book Antiqua" w:hAnsi="Book Antiqua" w:cs="Book Antiqua"/>
          <w:b/>
          <w:bCs/>
        </w:rPr>
        <w:t>142</w:t>
      </w:r>
      <w:r w:rsidRPr="000143F1">
        <w:rPr>
          <w:rFonts w:ascii="Book Antiqua" w:eastAsia="Book Antiqua" w:hAnsi="Book Antiqua" w:cs="Book Antiqua"/>
        </w:rPr>
        <w:t>: 454-460 [PMID: 3493003 DOI: 10.1016/0006-291x(87)90296-8]</w:t>
      </w:r>
    </w:p>
    <w:p w14:paraId="37BC6850"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72 </w:t>
      </w:r>
      <w:r w:rsidRPr="000143F1">
        <w:rPr>
          <w:rFonts w:ascii="Book Antiqua" w:eastAsia="Book Antiqua" w:hAnsi="Book Antiqua" w:cs="Book Antiqua"/>
          <w:b/>
          <w:bCs/>
        </w:rPr>
        <w:t>Dührsen U</w:t>
      </w:r>
      <w:r w:rsidRPr="000143F1">
        <w:rPr>
          <w:rFonts w:ascii="Book Antiqua" w:eastAsia="Book Antiqua" w:hAnsi="Book Antiqua" w:cs="Book Antiqua"/>
        </w:rPr>
        <w:t xml:space="preserve">, Villeval JL, Boyd J, Kannourakis G, Morstyn G, Metcalf D. Effects of recombinant human granulocyte colony-stimulating factor on hematopoietic progenitor cells in cancer patients. </w:t>
      </w:r>
      <w:r w:rsidRPr="000143F1">
        <w:rPr>
          <w:rFonts w:ascii="Book Antiqua" w:eastAsia="Book Antiqua" w:hAnsi="Book Antiqua" w:cs="Book Antiqua"/>
          <w:i/>
          <w:iCs/>
        </w:rPr>
        <w:t>Blood</w:t>
      </w:r>
      <w:r w:rsidRPr="000143F1">
        <w:rPr>
          <w:rFonts w:ascii="Book Antiqua" w:eastAsia="Book Antiqua" w:hAnsi="Book Antiqua" w:cs="Book Antiqua"/>
        </w:rPr>
        <w:t xml:space="preserve"> 1988; </w:t>
      </w:r>
      <w:r w:rsidRPr="000143F1">
        <w:rPr>
          <w:rFonts w:ascii="Book Antiqua" w:eastAsia="Book Antiqua" w:hAnsi="Book Antiqua" w:cs="Book Antiqua"/>
          <w:b/>
          <w:bCs/>
        </w:rPr>
        <w:t>72</w:t>
      </w:r>
      <w:r w:rsidRPr="000143F1">
        <w:rPr>
          <w:rFonts w:ascii="Book Antiqua" w:eastAsia="Book Antiqua" w:hAnsi="Book Antiqua" w:cs="Book Antiqua"/>
        </w:rPr>
        <w:t>: 2074-2081 [PMID: 3264199]</w:t>
      </w:r>
    </w:p>
    <w:p w14:paraId="51FA8B6B"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73 </w:t>
      </w:r>
      <w:r w:rsidRPr="000143F1">
        <w:rPr>
          <w:rFonts w:ascii="Book Antiqua" w:eastAsia="Book Antiqua" w:hAnsi="Book Antiqua" w:cs="Book Antiqua"/>
          <w:b/>
          <w:bCs/>
        </w:rPr>
        <w:t>Molineux G</w:t>
      </w:r>
      <w:r w:rsidRPr="000143F1">
        <w:rPr>
          <w:rFonts w:ascii="Book Antiqua" w:eastAsia="Book Antiqua" w:hAnsi="Book Antiqua" w:cs="Book Antiqua"/>
        </w:rPr>
        <w:t xml:space="preserve">, Pojda Z, Hampson IN, Lord BI, Dexter TM. Transplantation potential of peripheral blood stem cells induced by granulocyte colony-stimulating factor. </w:t>
      </w:r>
      <w:r w:rsidRPr="000143F1">
        <w:rPr>
          <w:rFonts w:ascii="Book Antiqua" w:eastAsia="Book Antiqua" w:hAnsi="Book Antiqua" w:cs="Book Antiqua"/>
          <w:i/>
          <w:iCs/>
        </w:rPr>
        <w:t>Blood</w:t>
      </w:r>
      <w:r w:rsidRPr="000143F1">
        <w:rPr>
          <w:rFonts w:ascii="Book Antiqua" w:eastAsia="Book Antiqua" w:hAnsi="Book Antiqua" w:cs="Book Antiqua"/>
        </w:rPr>
        <w:t xml:space="preserve"> 1990; </w:t>
      </w:r>
      <w:r w:rsidRPr="000143F1">
        <w:rPr>
          <w:rFonts w:ascii="Book Antiqua" w:eastAsia="Book Antiqua" w:hAnsi="Book Antiqua" w:cs="Book Antiqua"/>
          <w:b/>
          <w:bCs/>
        </w:rPr>
        <w:t>76</w:t>
      </w:r>
      <w:r w:rsidRPr="000143F1">
        <w:rPr>
          <w:rFonts w:ascii="Book Antiqua" w:eastAsia="Book Antiqua" w:hAnsi="Book Antiqua" w:cs="Book Antiqua"/>
        </w:rPr>
        <w:t>: 2153-2158 [PMID: 1700732]</w:t>
      </w:r>
    </w:p>
    <w:p w14:paraId="13C37738"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74 </w:t>
      </w:r>
      <w:r w:rsidRPr="000143F1">
        <w:rPr>
          <w:rFonts w:ascii="Book Antiqua" w:eastAsia="Book Antiqua" w:hAnsi="Book Antiqua" w:cs="Book Antiqua"/>
          <w:b/>
          <w:bCs/>
        </w:rPr>
        <w:t>Touw IP</w:t>
      </w:r>
      <w:r w:rsidRPr="000143F1">
        <w:rPr>
          <w:rFonts w:ascii="Book Antiqua" w:eastAsia="Book Antiqua" w:hAnsi="Book Antiqua" w:cs="Book Antiqua"/>
        </w:rPr>
        <w:t xml:space="preserve">, van de Geijn GJ. Granulocyte colony-stimulating factor and its receptor in normal myeloid cell development, leukemia and related blood cell disorders. </w:t>
      </w:r>
      <w:r w:rsidRPr="000143F1">
        <w:rPr>
          <w:rFonts w:ascii="Book Antiqua" w:eastAsia="Book Antiqua" w:hAnsi="Book Antiqua" w:cs="Book Antiqua"/>
          <w:i/>
          <w:iCs/>
        </w:rPr>
        <w:t>Front Biosci</w:t>
      </w:r>
      <w:r w:rsidRPr="000143F1">
        <w:rPr>
          <w:rFonts w:ascii="Book Antiqua" w:eastAsia="Book Antiqua" w:hAnsi="Book Antiqua" w:cs="Book Antiqua"/>
        </w:rPr>
        <w:t xml:space="preserve"> 2007; </w:t>
      </w:r>
      <w:r w:rsidRPr="000143F1">
        <w:rPr>
          <w:rFonts w:ascii="Book Antiqua" w:eastAsia="Book Antiqua" w:hAnsi="Book Antiqua" w:cs="Book Antiqua"/>
          <w:b/>
          <w:bCs/>
        </w:rPr>
        <w:t>12</w:t>
      </w:r>
      <w:r w:rsidRPr="000143F1">
        <w:rPr>
          <w:rFonts w:ascii="Book Antiqua" w:eastAsia="Book Antiqua" w:hAnsi="Book Antiqua" w:cs="Book Antiqua"/>
        </w:rPr>
        <w:t>: 800-815 [PMID: 17127321 DOI: 10.2741/2103]</w:t>
      </w:r>
    </w:p>
    <w:p w14:paraId="4CC14FA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75 </w:t>
      </w:r>
      <w:r w:rsidRPr="000143F1">
        <w:rPr>
          <w:rFonts w:ascii="Book Antiqua" w:eastAsia="Book Antiqua" w:hAnsi="Book Antiqua" w:cs="Book Antiqua"/>
          <w:b/>
          <w:bCs/>
        </w:rPr>
        <w:t>Christopher MJ</w:t>
      </w:r>
      <w:r w:rsidRPr="000143F1">
        <w:rPr>
          <w:rFonts w:ascii="Book Antiqua" w:eastAsia="Book Antiqua" w:hAnsi="Book Antiqua" w:cs="Book Antiqua"/>
        </w:rPr>
        <w:t xml:space="preserve">, Link DC. Granulocyte colony-stimulating factor induces osteoblast apoptosis and inhibits osteoblast differentiation. </w:t>
      </w:r>
      <w:r w:rsidRPr="000143F1">
        <w:rPr>
          <w:rFonts w:ascii="Book Antiqua" w:eastAsia="Book Antiqua" w:hAnsi="Book Antiqua" w:cs="Book Antiqua"/>
          <w:i/>
          <w:iCs/>
        </w:rPr>
        <w:t>J Bone Miner Res</w:t>
      </w:r>
      <w:r w:rsidRPr="000143F1">
        <w:rPr>
          <w:rFonts w:ascii="Book Antiqua" w:eastAsia="Book Antiqua" w:hAnsi="Book Antiqua" w:cs="Book Antiqua"/>
        </w:rPr>
        <w:t xml:space="preserve"> 2008; </w:t>
      </w:r>
      <w:r w:rsidRPr="000143F1">
        <w:rPr>
          <w:rFonts w:ascii="Book Antiqua" w:eastAsia="Book Antiqua" w:hAnsi="Book Antiqua" w:cs="Book Antiqua"/>
          <w:b/>
          <w:bCs/>
        </w:rPr>
        <w:t>23</w:t>
      </w:r>
      <w:r w:rsidRPr="000143F1">
        <w:rPr>
          <w:rFonts w:ascii="Book Antiqua" w:eastAsia="Book Antiqua" w:hAnsi="Book Antiqua" w:cs="Book Antiqua"/>
        </w:rPr>
        <w:t>: 1765-1774 [PMID: 18597629 DOI: 10.1359/jbmr.080612]</w:t>
      </w:r>
    </w:p>
    <w:p w14:paraId="2F1A5965"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lastRenderedPageBreak/>
        <w:t xml:space="preserve">76 </w:t>
      </w:r>
      <w:r w:rsidRPr="000143F1">
        <w:rPr>
          <w:rFonts w:ascii="Book Antiqua" w:eastAsia="Book Antiqua" w:hAnsi="Book Antiqua" w:cs="Book Antiqua"/>
          <w:b/>
          <w:bCs/>
        </w:rPr>
        <w:t>Link DC</w:t>
      </w:r>
      <w:r w:rsidRPr="000143F1">
        <w:rPr>
          <w:rFonts w:ascii="Book Antiqua" w:eastAsia="Book Antiqua" w:hAnsi="Book Antiqua" w:cs="Book Antiqua"/>
        </w:rPr>
        <w:t xml:space="preserve">. Mechanisms of granulocyte colony-stimulating factor-induced hematopoietic progenitor-cell mobilization. </w:t>
      </w:r>
      <w:r w:rsidRPr="000143F1">
        <w:rPr>
          <w:rFonts w:ascii="Book Antiqua" w:eastAsia="Book Antiqua" w:hAnsi="Book Antiqua" w:cs="Book Antiqua"/>
          <w:i/>
          <w:iCs/>
        </w:rPr>
        <w:t>Semin Hematol</w:t>
      </w:r>
      <w:r w:rsidRPr="000143F1">
        <w:rPr>
          <w:rFonts w:ascii="Book Antiqua" w:eastAsia="Book Antiqua" w:hAnsi="Book Antiqua" w:cs="Book Antiqua"/>
        </w:rPr>
        <w:t xml:space="preserve"> 2000; </w:t>
      </w:r>
      <w:r w:rsidRPr="000143F1">
        <w:rPr>
          <w:rFonts w:ascii="Book Antiqua" w:eastAsia="Book Antiqua" w:hAnsi="Book Antiqua" w:cs="Book Antiqua"/>
          <w:b/>
          <w:bCs/>
        </w:rPr>
        <w:t>37</w:t>
      </w:r>
      <w:r w:rsidRPr="000143F1">
        <w:rPr>
          <w:rFonts w:ascii="Book Antiqua" w:eastAsia="Book Antiqua" w:hAnsi="Book Antiqua" w:cs="Book Antiqua"/>
        </w:rPr>
        <w:t>: 25-32 [PMID: 10718156 DOI: 10.1016/s0037-1963(00)90086-6]</w:t>
      </w:r>
    </w:p>
    <w:p w14:paraId="20E43E5A"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77 </w:t>
      </w:r>
      <w:r w:rsidRPr="000143F1">
        <w:rPr>
          <w:rFonts w:ascii="Book Antiqua" w:eastAsia="Book Antiqua" w:hAnsi="Book Antiqua" w:cs="Book Antiqua"/>
          <w:b/>
          <w:bCs/>
        </w:rPr>
        <w:t>Christopher MJ</w:t>
      </w:r>
      <w:r w:rsidRPr="000143F1">
        <w:rPr>
          <w:rFonts w:ascii="Book Antiqua" w:eastAsia="Book Antiqua" w:hAnsi="Book Antiqua" w:cs="Book Antiqua"/>
        </w:rPr>
        <w:t xml:space="preserve">, Rao M, Liu F, Woloszynek JR, Link DC. Expression of the G-CSF receptor in monocytic cells is sufficient to mediate hematopoietic progenitor mobilization by G-CSF in mice. </w:t>
      </w:r>
      <w:r w:rsidRPr="000143F1">
        <w:rPr>
          <w:rFonts w:ascii="Book Antiqua" w:eastAsia="Book Antiqua" w:hAnsi="Book Antiqua" w:cs="Book Antiqua"/>
          <w:i/>
          <w:iCs/>
        </w:rPr>
        <w:t>J Exp Med</w:t>
      </w:r>
      <w:r w:rsidRPr="000143F1">
        <w:rPr>
          <w:rFonts w:ascii="Book Antiqua" w:eastAsia="Book Antiqua" w:hAnsi="Book Antiqua" w:cs="Book Antiqua"/>
        </w:rPr>
        <w:t xml:space="preserve"> 2011; </w:t>
      </w:r>
      <w:r w:rsidRPr="000143F1">
        <w:rPr>
          <w:rFonts w:ascii="Book Antiqua" w:eastAsia="Book Antiqua" w:hAnsi="Book Antiqua" w:cs="Book Antiqua"/>
          <w:b/>
          <w:bCs/>
        </w:rPr>
        <w:t>208</w:t>
      </w:r>
      <w:r w:rsidRPr="000143F1">
        <w:rPr>
          <w:rFonts w:ascii="Book Antiqua" w:eastAsia="Book Antiqua" w:hAnsi="Book Antiqua" w:cs="Book Antiqua"/>
        </w:rPr>
        <w:t>: 251-260 [PMID: 21282380 DOI: 10.1084/jem.20101700]</w:t>
      </w:r>
    </w:p>
    <w:p w14:paraId="6F38C12F"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78 </w:t>
      </w:r>
      <w:r w:rsidRPr="000143F1">
        <w:rPr>
          <w:rFonts w:ascii="Book Antiqua" w:eastAsia="Book Antiqua" w:hAnsi="Book Antiqua" w:cs="Book Antiqua"/>
          <w:b/>
          <w:bCs/>
        </w:rPr>
        <w:t>Lévesque JP</w:t>
      </w:r>
      <w:r w:rsidRPr="000143F1">
        <w:rPr>
          <w:rFonts w:ascii="Book Antiqua" w:eastAsia="Book Antiqua" w:hAnsi="Book Antiqua" w:cs="Book Antiqua"/>
        </w:rPr>
        <w:t xml:space="preserve">, Hendy J, Takamatsu Y, Williams B, Winkler IG, Simmons PJ. Mobilization by either cyclophosphamide or granulocyte colony-stimulating factor transforms the bone marrow into a highly proteolytic environment. </w:t>
      </w:r>
      <w:r w:rsidRPr="000143F1">
        <w:rPr>
          <w:rFonts w:ascii="Book Antiqua" w:eastAsia="Book Antiqua" w:hAnsi="Book Antiqua" w:cs="Book Antiqua"/>
          <w:i/>
          <w:iCs/>
        </w:rPr>
        <w:t>Exp Hematol</w:t>
      </w:r>
      <w:r w:rsidRPr="000143F1">
        <w:rPr>
          <w:rFonts w:ascii="Book Antiqua" w:eastAsia="Book Antiqua" w:hAnsi="Book Antiqua" w:cs="Book Antiqua"/>
        </w:rPr>
        <w:t xml:space="preserve"> 2002; </w:t>
      </w:r>
      <w:r w:rsidRPr="000143F1">
        <w:rPr>
          <w:rFonts w:ascii="Book Antiqua" w:eastAsia="Book Antiqua" w:hAnsi="Book Antiqua" w:cs="Book Antiqua"/>
          <w:b/>
          <w:bCs/>
        </w:rPr>
        <w:t>30</w:t>
      </w:r>
      <w:r w:rsidRPr="000143F1">
        <w:rPr>
          <w:rFonts w:ascii="Book Antiqua" w:eastAsia="Book Antiqua" w:hAnsi="Book Antiqua" w:cs="Book Antiqua"/>
        </w:rPr>
        <w:t>: 440-449 [PMID: 12031650 DOI: 10.1016/s0301-472x(02)00788-9]</w:t>
      </w:r>
    </w:p>
    <w:p w14:paraId="6F5814A5"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79 </w:t>
      </w:r>
      <w:r w:rsidRPr="000143F1">
        <w:rPr>
          <w:rFonts w:ascii="Book Antiqua" w:eastAsia="Book Antiqua" w:hAnsi="Book Antiqua" w:cs="Book Antiqua"/>
          <w:b/>
          <w:bCs/>
        </w:rPr>
        <w:t>Christopherson KW</w:t>
      </w:r>
      <w:r w:rsidRPr="000143F1">
        <w:rPr>
          <w:rFonts w:ascii="Book Antiqua" w:eastAsia="Book Antiqua" w:hAnsi="Book Antiqua" w:cs="Book Antiqua"/>
        </w:rPr>
        <w:t xml:space="preserve">, Cooper S, Hangoc G, Broxmeyer HE. CD26 is essential for normal G-CSF-induced progenitor cell mobilization as determined by CD26-/- mice. </w:t>
      </w:r>
      <w:r w:rsidRPr="000143F1">
        <w:rPr>
          <w:rFonts w:ascii="Book Antiqua" w:eastAsia="Book Antiqua" w:hAnsi="Book Antiqua" w:cs="Book Antiqua"/>
          <w:i/>
          <w:iCs/>
        </w:rPr>
        <w:t>Exp Hematol</w:t>
      </w:r>
      <w:r w:rsidRPr="000143F1">
        <w:rPr>
          <w:rFonts w:ascii="Book Antiqua" w:eastAsia="Book Antiqua" w:hAnsi="Book Antiqua" w:cs="Book Antiqua"/>
        </w:rPr>
        <w:t xml:space="preserve"> 2003; </w:t>
      </w:r>
      <w:r w:rsidRPr="000143F1">
        <w:rPr>
          <w:rFonts w:ascii="Book Antiqua" w:eastAsia="Book Antiqua" w:hAnsi="Book Antiqua" w:cs="Book Antiqua"/>
          <w:b/>
          <w:bCs/>
        </w:rPr>
        <w:t>31</w:t>
      </w:r>
      <w:r w:rsidRPr="000143F1">
        <w:rPr>
          <w:rFonts w:ascii="Book Antiqua" w:eastAsia="Book Antiqua" w:hAnsi="Book Antiqua" w:cs="Book Antiqua"/>
        </w:rPr>
        <w:t>: 1126-1134 [PMID: 14585379 DOI: 10.1016/j.exphem.2003.07.002]</w:t>
      </w:r>
    </w:p>
    <w:p w14:paraId="211CDF6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80 </w:t>
      </w:r>
      <w:r w:rsidRPr="000143F1">
        <w:rPr>
          <w:rFonts w:ascii="Book Antiqua" w:eastAsia="Book Antiqua" w:hAnsi="Book Antiqua" w:cs="Book Antiqua"/>
          <w:b/>
          <w:bCs/>
        </w:rPr>
        <w:t>Lévesque JP</w:t>
      </w:r>
      <w:r w:rsidRPr="000143F1">
        <w:rPr>
          <w:rFonts w:ascii="Book Antiqua" w:eastAsia="Book Antiqua" w:hAnsi="Book Antiqua" w:cs="Book Antiqua"/>
        </w:rPr>
        <w:t xml:space="preserve">, Hendy J, Takamatsu Y, Simmons PJ, Bendall LJ. Disruption of the CXCR4/CXCL12 chemotactic interaction during hematopoietic stem cell mobilization induced by GCSF or cyclophosphamide. </w:t>
      </w:r>
      <w:r w:rsidRPr="000143F1">
        <w:rPr>
          <w:rFonts w:ascii="Book Antiqua" w:eastAsia="Book Antiqua" w:hAnsi="Book Antiqua" w:cs="Book Antiqua"/>
          <w:i/>
          <w:iCs/>
        </w:rPr>
        <w:t>J Clin Invest</w:t>
      </w:r>
      <w:r w:rsidRPr="000143F1">
        <w:rPr>
          <w:rFonts w:ascii="Book Antiqua" w:eastAsia="Book Antiqua" w:hAnsi="Book Antiqua" w:cs="Book Antiqua"/>
        </w:rPr>
        <w:t xml:space="preserve"> 2003; </w:t>
      </w:r>
      <w:r w:rsidRPr="000143F1">
        <w:rPr>
          <w:rFonts w:ascii="Book Antiqua" w:eastAsia="Book Antiqua" w:hAnsi="Book Antiqua" w:cs="Book Antiqua"/>
          <w:b/>
          <w:bCs/>
        </w:rPr>
        <w:t>111</w:t>
      </w:r>
      <w:r w:rsidRPr="000143F1">
        <w:rPr>
          <w:rFonts w:ascii="Book Antiqua" w:eastAsia="Book Antiqua" w:hAnsi="Book Antiqua" w:cs="Book Antiqua"/>
        </w:rPr>
        <w:t>: 187-196 [PMID: 12531874 DOI: 10.1172/jci15994]</w:t>
      </w:r>
    </w:p>
    <w:p w14:paraId="6BB41836"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81 </w:t>
      </w:r>
      <w:r w:rsidRPr="000143F1">
        <w:rPr>
          <w:rFonts w:ascii="Book Antiqua" w:eastAsia="Book Antiqua" w:hAnsi="Book Antiqua" w:cs="Book Antiqua"/>
          <w:b/>
          <w:bCs/>
        </w:rPr>
        <w:t>Bonig H</w:t>
      </w:r>
      <w:r w:rsidRPr="000143F1">
        <w:rPr>
          <w:rFonts w:ascii="Book Antiqua" w:eastAsia="Book Antiqua" w:hAnsi="Book Antiqua" w:cs="Book Antiqua"/>
        </w:rPr>
        <w:t xml:space="preserve">, Papayannopoulou T. Mobilization of hematopoietic stem/progenitor cells: general principles and molecular mechanisms. </w:t>
      </w:r>
      <w:r w:rsidRPr="000143F1">
        <w:rPr>
          <w:rFonts w:ascii="Book Antiqua" w:eastAsia="Book Antiqua" w:hAnsi="Book Antiqua" w:cs="Book Antiqua"/>
          <w:i/>
          <w:iCs/>
        </w:rPr>
        <w:t>Methods Mol Biol</w:t>
      </w:r>
      <w:r w:rsidRPr="000143F1">
        <w:rPr>
          <w:rFonts w:ascii="Book Antiqua" w:eastAsia="Book Antiqua" w:hAnsi="Book Antiqua" w:cs="Book Antiqua"/>
        </w:rPr>
        <w:t xml:space="preserve"> 2012; </w:t>
      </w:r>
      <w:r w:rsidRPr="000143F1">
        <w:rPr>
          <w:rFonts w:ascii="Book Antiqua" w:eastAsia="Book Antiqua" w:hAnsi="Book Antiqua" w:cs="Book Antiqua"/>
          <w:b/>
          <w:bCs/>
        </w:rPr>
        <w:t>904</w:t>
      </w:r>
      <w:r w:rsidRPr="000143F1">
        <w:rPr>
          <w:rFonts w:ascii="Book Antiqua" w:eastAsia="Book Antiqua" w:hAnsi="Book Antiqua" w:cs="Book Antiqua"/>
        </w:rPr>
        <w:t>: 1-14 [PMID: 22890918 DOI: 10.1007/978-1-61779-943-3_1]</w:t>
      </w:r>
    </w:p>
    <w:p w14:paraId="7711B19F"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82 </w:t>
      </w:r>
      <w:r w:rsidRPr="000143F1">
        <w:rPr>
          <w:rFonts w:ascii="Book Antiqua" w:eastAsia="Book Antiqua" w:hAnsi="Book Antiqua" w:cs="Book Antiqua"/>
          <w:b/>
          <w:bCs/>
        </w:rPr>
        <w:t>Bendall LJ</w:t>
      </w:r>
      <w:r w:rsidRPr="000143F1">
        <w:rPr>
          <w:rFonts w:ascii="Book Antiqua" w:eastAsia="Book Antiqua" w:hAnsi="Book Antiqua" w:cs="Book Antiqua"/>
        </w:rPr>
        <w:t xml:space="preserve">, Bradstock KF. G-CSF: From granulopoietic stimulant to bone marrow stem cell mobilizing agent. </w:t>
      </w:r>
      <w:r w:rsidRPr="000143F1">
        <w:rPr>
          <w:rFonts w:ascii="Book Antiqua" w:eastAsia="Book Antiqua" w:hAnsi="Book Antiqua" w:cs="Book Antiqua"/>
          <w:i/>
          <w:iCs/>
        </w:rPr>
        <w:t>Cytokine Growth Factor Rev</w:t>
      </w:r>
      <w:r w:rsidRPr="000143F1">
        <w:rPr>
          <w:rFonts w:ascii="Book Antiqua" w:eastAsia="Book Antiqua" w:hAnsi="Book Antiqua" w:cs="Book Antiqua"/>
        </w:rPr>
        <w:t xml:space="preserve"> 2014; </w:t>
      </w:r>
      <w:r w:rsidRPr="000143F1">
        <w:rPr>
          <w:rFonts w:ascii="Book Antiqua" w:eastAsia="Book Antiqua" w:hAnsi="Book Antiqua" w:cs="Book Antiqua"/>
          <w:b/>
          <w:bCs/>
        </w:rPr>
        <w:t>25</w:t>
      </w:r>
      <w:r w:rsidRPr="000143F1">
        <w:rPr>
          <w:rFonts w:ascii="Book Antiqua" w:eastAsia="Book Antiqua" w:hAnsi="Book Antiqua" w:cs="Book Antiqua"/>
        </w:rPr>
        <w:t>: 355-367 [PMID: 25131807 DOI: 10.1016/j.cytogfr.2014.07.011]</w:t>
      </w:r>
    </w:p>
    <w:p w14:paraId="7CD81113"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83 </w:t>
      </w:r>
      <w:r w:rsidRPr="000143F1">
        <w:rPr>
          <w:rFonts w:ascii="Book Antiqua" w:eastAsia="Book Antiqua" w:hAnsi="Book Antiqua" w:cs="Book Antiqua"/>
          <w:b/>
          <w:bCs/>
        </w:rPr>
        <w:t>Lévesque JP</w:t>
      </w:r>
      <w:r w:rsidRPr="000143F1">
        <w:rPr>
          <w:rFonts w:ascii="Book Antiqua" w:eastAsia="Book Antiqua" w:hAnsi="Book Antiqua" w:cs="Book Antiqua"/>
        </w:rPr>
        <w:t xml:space="preserve">, Takamatsu Y, Nilsson SK, Haylock DN, Simmons PJ. Vascular cell adhesion molecule-1 (CD106) is cleaved by neutrophil proteases in the bone marrow following hematopoietic progenitor cell mobilization by granulocyte colony-stimulating factor. </w:t>
      </w:r>
      <w:r w:rsidRPr="000143F1">
        <w:rPr>
          <w:rFonts w:ascii="Book Antiqua" w:eastAsia="Book Antiqua" w:hAnsi="Book Antiqua" w:cs="Book Antiqua"/>
          <w:i/>
          <w:iCs/>
        </w:rPr>
        <w:t>Blood</w:t>
      </w:r>
      <w:r w:rsidRPr="000143F1">
        <w:rPr>
          <w:rFonts w:ascii="Book Antiqua" w:eastAsia="Book Antiqua" w:hAnsi="Book Antiqua" w:cs="Book Antiqua"/>
        </w:rPr>
        <w:t xml:space="preserve"> 2001; </w:t>
      </w:r>
      <w:r w:rsidRPr="000143F1">
        <w:rPr>
          <w:rFonts w:ascii="Book Antiqua" w:eastAsia="Book Antiqua" w:hAnsi="Book Antiqua" w:cs="Book Antiqua"/>
          <w:b/>
          <w:bCs/>
        </w:rPr>
        <w:t>98</w:t>
      </w:r>
      <w:r w:rsidRPr="000143F1">
        <w:rPr>
          <w:rFonts w:ascii="Book Antiqua" w:eastAsia="Book Antiqua" w:hAnsi="Book Antiqua" w:cs="Book Antiqua"/>
        </w:rPr>
        <w:t>: 1289-1297 [PMID: 11520773 DOI: 10.1182/blood.v98.5.1289]</w:t>
      </w:r>
    </w:p>
    <w:p w14:paraId="081410E6"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84 </w:t>
      </w:r>
      <w:r w:rsidRPr="000143F1">
        <w:rPr>
          <w:rFonts w:ascii="Book Antiqua" w:eastAsia="Book Antiqua" w:hAnsi="Book Antiqua" w:cs="Book Antiqua"/>
          <w:b/>
          <w:bCs/>
        </w:rPr>
        <w:t>Petit I</w:t>
      </w:r>
      <w:r w:rsidRPr="000143F1">
        <w:rPr>
          <w:rFonts w:ascii="Book Antiqua" w:eastAsia="Book Antiqua" w:hAnsi="Book Antiqua" w:cs="Book Antiqua"/>
        </w:rPr>
        <w:t xml:space="preserve">, Szyper-Kravitz M, Nagler A, Lahav M, Peled A, Habler L, Ponomaryov T, Taichman RS, Arenzana-Seisdedos F, Fujii N, Sandbank J, Zipori D, Lapidot T. G-CSF </w:t>
      </w:r>
      <w:r w:rsidRPr="000143F1">
        <w:rPr>
          <w:rFonts w:ascii="Book Antiqua" w:eastAsia="Book Antiqua" w:hAnsi="Book Antiqua" w:cs="Book Antiqua"/>
        </w:rPr>
        <w:lastRenderedPageBreak/>
        <w:t xml:space="preserve">induces stem cell mobilization by decreasing bone marrow SDF-1 and up-regulating CXCR4. </w:t>
      </w:r>
      <w:r w:rsidRPr="000143F1">
        <w:rPr>
          <w:rFonts w:ascii="Book Antiqua" w:eastAsia="Book Antiqua" w:hAnsi="Book Antiqua" w:cs="Book Antiqua"/>
          <w:i/>
          <w:iCs/>
        </w:rPr>
        <w:t>Nat Immunol</w:t>
      </w:r>
      <w:r w:rsidRPr="000143F1">
        <w:rPr>
          <w:rFonts w:ascii="Book Antiqua" w:eastAsia="Book Antiqua" w:hAnsi="Book Antiqua" w:cs="Book Antiqua"/>
        </w:rPr>
        <w:t xml:space="preserve"> 2002; </w:t>
      </w:r>
      <w:r w:rsidRPr="000143F1">
        <w:rPr>
          <w:rFonts w:ascii="Book Antiqua" w:eastAsia="Book Antiqua" w:hAnsi="Book Antiqua" w:cs="Book Antiqua"/>
          <w:b/>
          <w:bCs/>
        </w:rPr>
        <w:t>3</w:t>
      </w:r>
      <w:r w:rsidRPr="000143F1">
        <w:rPr>
          <w:rFonts w:ascii="Book Antiqua" w:eastAsia="Book Antiqua" w:hAnsi="Book Antiqua" w:cs="Book Antiqua"/>
        </w:rPr>
        <w:t>: 687-694 [PMID: 12068293 DOI: 10.1038/ni813]</w:t>
      </w:r>
    </w:p>
    <w:p w14:paraId="04D8F8F0"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85 </w:t>
      </w:r>
      <w:r w:rsidRPr="000143F1">
        <w:rPr>
          <w:rFonts w:ascii="Book Antiqua" w:eastAsia="Book Antiqua" w:hAnsi="Book Antiqua" w:cs="Book Antiqua"/>
          <w:b/>
          <w:bCs/>
        </w:rPr>
        <w:t>Levesque JP</w:t>
      </w:r>
      <w:r w:rsidRPr="000143F1">
        <w:rPr>
          <w:rFonts w:ascii="Book Antiqua" w:eastAsia="Book Antiqua" w:hAnsi="Book Antiqua" w:cs="Book Antiqua"/>
        </w:rPr>
        <w:t xml:space="preserve">, Liu F, Simmons PJ, Betsuyaku T, Senior RM, Pham C, Link DC. Characterization of hematopoietic progenitor mobilization in protease-deficient mice. </w:t>
      </w:r>
      <w:r w:rsidRPr="000143F1">
        <w:rPr>
          <w:rFonts w:ascii="Book Antiqua" w:eastAsia="Book Antiqua" w:hAnsi="Book Antiqua" w:cs="Book Antiqua"/>
          <w:i/>
          <w:iCs/>
        </w:rPr>
        <w:t>Blood</w:t>
      </w:r>
      <w:r w:rsidRPr="000143F1">
        <w:rPr>
          <w:rFonts w:ascii="Book Antiqua" w:eastAsia="Book Antiqua" w:hAnsi="Book Antiqua" w:cs="Book Antiqua"/>
        </w:rPr>
        <w:t xml:space="preserve"> 2004; </w:t>
      </w:r>
      <w:r w:rsidRPr="000143F1">
        <w:rPr>
          <w:rFonts w:ascii="Book Antiqua" w:eastAsia="Book Antiqua" w:hAnsi="Book Antiqua" w:cs="Book Antiqua"/>
          <w:b/>
          <w:bCs/>
        </w:rPr>
        <w:t>104</w:t>
      </w:r>
      <w:r w:rsidRPr="000143F1">
        <w:rPr>
          <w:rFonts w:ascii="Book Antiqua" w:eastAsia="Book Antiqua" w:hAnsi="Book Antiqua" w:cs="Book Antiqua"/>
        </w:rPr>
        <w:t>: 65-72 [PMID: 15010367 DOI: 10.1182/blood-2003-05-1589]</w:t>
      </w:r>
    </w:p>
    <w:p w14:paraId="12D2B734"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86 </w:t>
      </w:r>
      <w:r w:rsidRPr="000143F1">
        <w:rPr>
          <w:rFonts w:ascii="Book Antiqua" w:eastAsia="Book Antiqua" w:hAnsi="Book Antiqua" w:cs="Book Antiqua"/>
          <w:b/>
          <w:bCs/>
        </w:rPr>
        <w:t>Valenzuela-Fernández A</w:t>
      </w:r>
      <w:r w:rsidRPr="000143F1">
        <w:rPr>
          <w:rFonts w:ascii="Book Antiqua" w:eastAsia="Book Antiqua" w:hAnsi="Book Antiqua" w:cs="Book Antiqua"/>
        </w:rPr>
        <w:t xml:space="preserve">, Planchenault T, Baleux F, Staropoli I, Le-Barillec K, Leduc D, Delaunay T, Lazarini F, Virelizier JL, Chignard M, Pidard D, Arenzana-Seisdedos F. Leukocyte elastase negatively regulates Stromal cell-derived factor-1 (SDF-1)/CXCR4 binding and functions by amino-terminal processing of SDF-1 and CXCR4. </w:t>
      </w:r>
      <w:r w:rsidRPr="000143F1">
        <w:rPr>
          <w:rFonts w:ascii="Book Antiqua" w:eastAsia="Book Antiqua" w:hAnsi="Book Antiqua" w:cs="Book Antiqua"/>
          <w:i/>
          <w:iCs/>
        </w:rPr>
        <w:t>J Biol Chem</w:t>
      </w:r>
      <w:r w:rsidRPr="000143F1">
        <w:rPr>
          <w:rFonts w:ascii="Book Antiqua" w:eastAsia="Book Antiqua" w:hAnsi="Book Antiqua" w:cs="Book Antiqua"/>
        </w:rPr>
        <w:t xml:space="preserve"> 2002; </w:t>
      </w:r>
      <w:r w:rsidRPr="000143F1">
        <w:rPr>
          <w:rFonts w:ascii="Book Antiqua" w:eastAsia="Book Antiqua" w:hAnsi="Book Antiqua" w:cs="Book Antiqua"/>
          <w:b/>
          <w:bCs/>
        </w:rPr>
        <w:t>277</w:t>
      </w:r>
      <w:r w:rsidRPr="000143F1">
        <w:rPr>
          <w:rFonts w:ascii="Book Antiqua" w:eastAsia="Book Antiqua" w:hAnsi="Book Antiqua" w:cs="Book Antiqua"/>
        </w:rPr>
        <w:t>: 15677-15689 [PMID: 11867624 DOI: 10.1074/jbc.M111388200]</w:t>
      </w:r>
    </w:p>
    <w:p w14:paraId="38CAF938"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87 </w:t>
      </w:r>
      <w:r w:rsidRPr="000143F1">
        <w:rPr>
          <w:rFonts w:ascii="Book Antiqua" w:eastAsia="Book Antiqua" w:hAnsi="Book Antiqua" w:cs="Book Antiqua"/>
          <w:b/>
          <w:bCs/>
        </w:rPr>
        <w:t>Kajita M</w:t>
      </w:r>
      <w:r w:rsidRPr="000143F1">
        <w:rPr>
          <w:rFonts w:ascii="Book Antiqua" w:eastAsia="Book Antiqua" w:hAnsi="Book Antiqua" w:cs="Book Antiqua"/>
        </w:rPr>
        <w:t xml:space="preserve">, Itoh Y, Chiba T, Mori H, Okada A, Kinoh H, Seiki M. Membrane-type 1 matrix metalloproteinase cleaves CD44 and promotes cell migration. </w:t>
      </w:r>
      <w:r w:rsidRPr="000143F1">
        <w:rPr>
          <w:rFonts w:ascii="Book Antiqua" w:eastAsia="Book Antiqua" w:hAnsi="Book Antiqua" w:cs="Book Antiqua"/>
          <w:i/>
          <w:iCs/>
        </w:rPr>
        <w:t>J Cell Biol</w:t>
      </w:r>
      <w:r w:rsidRPr="000143F1">
        <w:rPr>
          <w:rFonts w:ascii="Book Antiqua" w:eastAsia="Book Antiqua" w:hAnsi="Book Antiqua" w:cs="Book Antiqua"/>
        </w:rPr>
        <w:t xml:space="preserve"> 2001; </w:t>
      </w:r>
      <w:r w:rsidRPr="000143F1">
        <w:rPr>
          <w:rFonts w:ascii="Book Antiqua" w:eastAsia="Book Antiqua" w:hAnsi="Book Antiqua" w:cs="Book Antiqua"/>
          <w:b/>
          <w:bCs/>
        </w:rPr>
        <w:t>153</w:t>
      </w:r>
      <w:r w:rsidRPr="000143F1">
        <w:rPr>
          <w:rFonts w:ascii="Book Antiqua" w:eastAsia="Book Antiqua" w:hAnsi="Book Antiqua" w:cs="Book Antiqua"/>
        </w:rPr>
        <w:t>: 893-904 [PMID: 11381077 DOI: 10.1083/jcb.153.5.893]</w:t>
      </w:r>
    </w:p>
    <w:p w14:paraId="5DC79D14"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88 </w:t>
      </w:r>
      <w:r w:rsidRPr="000143F1">
        <w:rPr>
          <w:rFonts w:ascii="Book Antiqua" w:eastAsia="Book Antiqua" w:hAnsi="Book Antiqua" w:cs="Book Antiqua"/>
          <w:b/>
          <w:bCs/>
        </w:rPr>
        <w:t>Semerad CL</w:t>
      </w:r>
      <w:r w:rsidRPr="000143F1">
        <w:rPr>
          <w:rFonts w:ascii="Book Antiqua" w:eastAsia="Book Antiqua" w:hAnsi="Book Antiqua" w:cs="Book Antiqua"/>
        </w:rPr>
        <w:t xml:space="preserve">, Christopher MJ, Liu F, Short B, Simmons PJ, Winkler I, Levesque JP, Chappel J, Ross FP, Link DC. G-CSF potently inhibits osteoblast activity and CXCL12 mRNA expression in the bone marrow. </w:t>
      </w:r>
      <w:r w:rsidRPr="000143F1">
        <w:rPr>
          <w:rFonts w:ascii="Book Antiqua" w:eastAsia="Book Antiqua" w:hAnsi="Book Antiqua" w:cs="Book Antiqua"/>
          <w:i/>
          <w:iCs/>
        </w:rPr>
        <w:t>Blood</w:t>
      </w:r>
      <w:r w:rsidRPr="000143F1">
        <w:rPr>
          <w:rFonts w:ascii="Book Antiqua" w:eastAsia="Book Antiqua" w:hAnsi="Book Antiqua" w:cs="Book Antiqua"/>
        </w:rPr>
        <w:t xml:space="preserve"> 2005; </w:t>
      </w:r>
      <w:r w:rsidRPr="000143F1">
        <w:rPr>
          <w:rFonts w:ascii="Book Antiqua" w:eastAsia="Book Antiqua" w:hAnsi="Book Antiqua" w:cs="Book Antiqua"/>
          <w:b/>
          <w:bCs/>
        </w:rPr>
        <w:t>106</w:t>
      </w:r>
      <w:r w:rsidRPr="000143F1">
        <w:rPr>
          <w:rFonts w:ascii="Book Antiqua" w:eastAsia="Book Antiqua" w:hAnsi="Book Antiqua" w:cs="Book Antiqua"/>
        </w:rPr>
        <w:t>: 3020-3027 [PMID: 16037394 DOI: 10.1182/blood-2004-01-0272]</w:t>
      </w:r>
    </w:p>
    <w:p w14:paraId="4DE1E9E6"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89 </w:t>
      </w:r>
      <w:r w:rsidRPr="000143F1">
        <w:rPr>
          <w:rFonts w:ascii="Book Antiqua" w:eastAsia="Book Antiqua" w:hAnsi="Book Antiqua" w:cs="Book Antiqua"/>
          <w:b/>
          <w:bCs/>
        </w:rPr>
        <w:t>Lévesque JP</w:t>
      </w:r>
      <w:r w:rsidRPr="000143F1">
        <w:rPr>
          <w:rFonts w:ascii="Book Antiqua" w:eastAsia="Book Antiqua" w:hAnsi="Book Antiqua" w:cs="Book Antiqua"/>
        </w:rPr>
        <w:t xml:space="preserve">, Helwani FM, Winkler IG. The endosteal 'osteoblastic' niche and its role in hematopoietic stem cell homing and mobilization. </w:t>
      </w:r>
      <w:r w:rsidRPr="000143F1">
        <w:rPr>
          <w:rFonts w:ascii="Book Antiqua" w:eastAsia="Book Antiqua" w:hAnsi="Book Antiqua" w:cs="Book Antiqua"/>
          <w:i/>
          <w:iCs/>
        </w:rPr>
        <w:t>Leukemia</w:t>
      </w:r>
      <w:r w:rsidRPr="000143F1">
        <w:rPr>
          <w:rFonts w:ascii="Book Antiqua" w:eastAsia="Book Antiqua" w:hAnsi="Book Antiqua" w:cs="Book Antiqua"/>
        </w:rPr>
        <w:t xml:space="preserve"> 2010; </w:t>
      </w:r>
      <w:r w:rsidRPr="000143F1">
        <w:rPr>
          <w:rFonts w:ascii="Book Antiqua" w:eastAsia="Book Antiqua" w:hAnsi="Book Antiqua" w:cs="Book Antiqua"/>
          <w:b/>
          <w:bCs/>
        </w:rPr>
        <w:t>24</w:t>
      </w:r>
      <w:r w:rsidRPr="000143F1">
        <w:rPr>
          <w:rFonts w:ascii="Book Antiqua" w:eastAsia="Book Antiqua" w:hAnsi="Book Antiqua" w:cs="Book Antiqua"/>
        </w:rPr>
        <w:t>: 1979-1992 [PMID: 20861913 DOI: 10.1038/leu.2010.214]</w:t>
      </w:r>
    </w:p>
    <w:p w14:paraId="6ED6EA07"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90 </w:t>
      </w:r>
      <w:r w:rsidRPr="000143F1">
        <w:rPr>
          <w:rFonts w:ascii="Book Antiqua" w:eastAsia="Book Antiqua" w:hAnsi="Book Antiqua" w:cs="Book Antiqua"/>
          <w:b/>
          <w:bCs/>
        </w:rPr>
        <w:t>Katayama Y</w:t>
      </w:r>
      <w:r w:rsidRPr="000143F1">
        <w:rPr>
          <w:rFonts w:ascii="Book Antiqua" w:eastAsia="Book Antiqua" w:hAnsi="Book Antiqua" w:cs="Book Antiqua"/>
        </w:rPr>
        <w:t xml:space="preserve">, Battista M, Kao WM, Hidalgo A, Peired AJ, Thomas SA, Frenette PS. Signals from the sympathetic nervous system regulate hematopoietic stem cell egress from bone marrow. </w:t>
      </w:r>
      <w:r w:rsidRPr="000143F1">
        <w:rPr>
          <w:rFonts w:ascii="Book Antiqua" w:eastAsia="Book Antiqua" w:hAnsi="Book Antiqua" w:cs="Book Antiqua"/>
          <w:i/>
          <w:iCs/>
        </w:rPr>
        <w:t>Cell</w:t>
      </w:r>
      <w:r w:rsidRPr="000143F1">
        <w:rPr>
          <w:rFonts w:ascii="Book Antiqua" w:eastAsia="Book Antiqua" w:hAnsi="Book Antiqua" w:cs="Book Antiqua"/>
        </w:rPr>
        <w:t xml:space="preserve"> 2006; </w:t>
      </w:r>
      <w:r w:rsidRPr="000143F1">
        <w:rPr>
          <w:rFonts w:ascii="Book Antiqua" w:eastAsia="Book Antiqua" w:hAnsi="Book Antiqua" w:cs="Book Antiqua"/>
          <w:b/>
          <w:bCs/>
        </w:rPr>
        <w:t>124</w:t>
      </w:r>
      <w:r w:rsidRPr="000143F1">
        <w:rPr>
          <w:rFonts w:ascii="Book Antiqua" w:eastAsia="Book Antiqua" w:hAnsi="Book Antiqua" w:cs="Book Antiqua"/>
        </w:rPr>
        <w:t>: 407-421 [PMID: 16439213 DOI: 10.1016/j.cell.2005.10.041]</w:t>
      </w:r>
    </w:p>
    <w:p w14:paraId="45DD07B4"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91 </w:t>
      </w:r>
      <w:r w:rsidRPr="000143F1">
        <w:rPr>
          <w:rFonts w:ascii="Book Antiqua" w:eastAsia="Book Antiqua" w:hAnsi="Book Antiqua" w:cs="Book Antiqua"/>
          <w:b/>
          <w:bCs/>
        </w:rPr>
        <w:t>Takamatsu Y</w:t>
      </w:r>
      <w:r w:rsidRPr="000143F1">
        <w:rPr>
          <w:rFonts w:ascii="Book Antiqua" w:eastAsia="Book Antiqua" w:hAnsi="Book Antiqua" w:cs="Book Antiqua"/>
        </w:rPr>
        <w:t xml:space="preserve">, Simmons PJ, Moore RJ, Morris HA, To LB, Lévesque JP. Osteoclast-mediated bone resorption is stimulated during short-term administration of granulocyte colony-stimulating factor but is not responsible for hematopoietic progenitor cell mobilization. </w:t>
      </w:r>
      <w:r w:rsidRPr="000143F1">
        <w:rPr>
          <w:rFonts w:ascii="Book Antiqua" w:eastAsia="Book Antiqua" w:hAnsi="Book Antiqua" w:cs="Book Antiqua"/>
          <w:i/>
          <w:iCs/>
        </w:rPr>
        <w:t>Blood</w:t>
      </w:r>
      <w:r w:rsidRPr="000143F1">
        <w:rPr>
          <w:rFonts w:ascii="Book Antiqua" w:eastAsia="Book Antiqua" w:hAnsi="Book Antiqua" w:cs="Book Antiqua"/>
        </w:rPr>
        <w:t xml:space="preserve"> 1998; </w:t>
      </w:r>
      <w:r w:rsidRPr="000143F1">
        <w:rPr>
          <w:rFonts w:ascii="Book Antiqua" w:eastAsia="Book Antiqua" w:hAnsi="Book Antiqua" w:cs="Book Antiqua"/>
          <w:b/>
          <w:bCs/>
        </w:rPr>
        <w:t>92</w:t>
      </w:r>
      <w:r w:rsidRPr="000143F1">
        <w:rPr>
          <w:rFonts w:ascii="Book Antiqua" w:eastAsia="Book Antiqua" w:hAnsi="Book Antiqua" w:cs="Book Antiqua"/>
        </w:rPr>
        <w:t>: 3465-3473 [PMID: 9787189]</w:t>
      </w:r>
    </w:p>
    <w:p w14:paraId="4B7D534A"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92 </w:t>
      </w:r>
      <w:r w:rsidRPr="000143F1">
        <w:rPr>
          <w:rFonts w:ascii="Book Antiqua" w:eastAsia="Book Antiqua" w:hAnsi="Book Antiqua" w:cs="Book Antiqua"/>
          <w:b/>
          <w:bCs/>
        </w:rPr>
        <w:t>Golan K</w:t>
      </w:r>
      <w:r w:rsidRPr="000143F1">
        <w:rPr>
          <w:rFonts w:ascii="Book Antiqua" w:eastAsia="Book Antiqua" w:hAnsi="Book Antiqua" w:cs="Book Antiqua"/>
        </w:rPr>
        <w:t xml:space="preserve">, Vagima Y, Ludin A, Itkin T, Cohen-Gur S, Kalinkovich A, Kollet O, Kim C, Schajnovitz A, Ovadya Y, Lapid K, Shivtiel S, Morris AJ, Ratajczak MZ, Lapidot T. S1P </w:t>
      </w:r>
      <w:r w:rsidRPr="000143F1">
        <w:rPr>
          <w:rFonts w:ascii="Book Antiqua" w:eastAsia="Book Antiqua" w:hAnsi="Book Antiqua" w:cs="Book Antiqua"/>
        </w:rPr>
        <w:lastRenderedPageBreak/>
        <w:t xml:space="preserve">promotes murine progenitor cell egress and mobilization </w:t>
      </w:r>
      <w:r w:rsidRPr="000143F1">
        <w:rPr>
          <w:rFonts w:ascii="Book Antiqua" w:eastAsia="Book Antiqua" w:hAnsi="Book Antiqua" w:cs="Book Antiqua"/>
          <w:i/>
          <w:iCs/>
        </w:rPr>
        <w:t>via</w:t>
      </w:r>
      <w:r w:rsidRPr="000143F1">
        <w:rPr>
          <w:rFonts w:ascii="Book Antiqua" w:eastAsia="Book Antiqua" w:hAnsi="Book Antiqua" w:cs="Book Antiqua"/>
        </w:rPr>
        <w:t xml:space="preserve"> S1P1-mediated ROS signaling and SDF-1 release. </w:t>
      </w:r>
      <w:r w:rsidRPr="000143F1">
        <w:rPr>
          <w:rFonts w:ascii="Book Antiqua" w:eastAsia="Book Antiqua" w:hAnsi="Book Antiqua" w:cs="Book Antiqua"/>
          <w:i/>
          <w:iCs/>
        </w:rPr>
        <w:t>Blood</w:t>
      </w:r>
      <w:r w:rsidRPr="000143F1">
        <w:rPr>
          <w:rFonts w:ascii="Book Antiqua" w:eastAsia="Book Antiqua" w:hAnsi="Book Antiqua" w:cs="Book Antiqua"/>
        </w:rPr>
        <w:t xml:space="preserve"> 2012; </w:t>
      </w:r>
      <w:r w:rsidRPr="000143F1">
        <w:rPr>
          <w:rFonts w:ascii="Book Antiqua" w:eastAsia="Book Antiqua" w:hAnsi="Book Antiqua" w:cs="Book Antiqua"/>
          <w:b/>
          <w:bCs/>
        </w:rPr>
        <w:t>119</w:t>
      </w:r>
      <w:r w:rsidRPr="000143F1">
        <w:rPr>
          <w:rFonts w:ascii="Book Antiqua" w:eastAsia="Book Antiqua" w:hAnsi="Book Antiqua" w:cs="Book Antiqua"/>
        </w:rPr>
        <w:t>: 2478-2488 [PMID: 22279055 DOI: 10.1182/blood-2011-06-358614]</w:t>
      </w:r>
    </w:p>
    <w:p w14:paraId="21F121F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93 </w:t>
      </w:r>
      <w:r w:rsidRPr="000143F1">
        <w:rPr>
          <w:rFonts w:ascii="Book Antiqua" w:eastAsia="Book Antiqua" w:hAnsi="Book Antiqua" w:cs="Book Antiqua"/>
          <w:b/>
          <w:bCs/>
        </w:rPr>
        <w:t>Ratajczak MZ</w:t>
      </w:r>
      <w:r w:rsidRPr="000143F1">
        <w:rPr>
          <w:rFonts w:ascii="Book Antiqua" w:eastAsia="Book Antiqua" w:hAnsi="Book Antiqua" w:cs="Book Antiqua"/>
        </w:rPr>
        <w:t xml:space="preserve">, Lee H, Wysoczynski M, Wan W, Marlicz W, Laughlin MJ, Kucia M, Janowska-Wieczorek A, Ratajczak J. Novel insight into stem cell mobilization-plasma sphingosine-1-phosphate is a major chemoattractant that directs the egress of hematopoietic stem progenitor cells from the bone marrow and its level in peripheral blood increases during mobilization due to activation of complement cascade/membrane attack complex. </w:t>
      </w:r>
      <w:r w:rsidRPr="000143F1">
        <w:rPr>
          <w:rFonts w:ascii="Book Antiqua" w:eastAsia="Book Antiqua" w:hAnsi="Book Antiqua" w:cs="Book Antiqua"/>
          <w:i/>
          <w:iCs/>
        </w:rPr>
        <w:t>Leukemia</w:t>
      </w:r>
      <w:r w:rsidRPr="000143F1">
        <w:rPr>
          <w:rFonts w:ascii="Book Antiqua" w:eastAsia="Book Antiqua" w:hAnsi="Book Antiqua" w:cs="Book Antiqua"/>
        </w:rPr>
        <w:t xml:space="preserve"> 2010; </w:t>
      </w:r>
      <w:r w:rsidRPr="000143F1">
        <w:rPr>
          <w:rFonts w:ascii="Book Antiqua" w:eastAsia="Book Antiqua" w:hAnsi="Book Antiqua" w:cs="Book Antiqua"/>
          <w:b/>
          <w:bCs/>
        </w:rPr>
        <w:t>24</w:t>
      </w:r>
      <w:r w:rsidRPr="000143F1">
        <w:rPr>
          <w:rFonts w:ascii="Book Antiqua" w:eastAsia="Book Antiqua" w:hAnsi="Book Antiqua" w:cs="Book Antiqua"/>
        </w:rPr>
        <w:t>: 976-985 [PMID: 20357827 DOI: 10.1038/leu.2010.53]</w:t>
      </w:r>
    </w:p>
    <w:p w14:paraId="3AB1B429"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94 </w:t>
      </w:r>
      <w:r w:rsidRPr="000143F1">
        <w:rPr>
          <w:rFonts w:ascii="Book Antiqua" w:eastAsia="Book Antiqua" w:hAnsi="Book Antiqua" w:cs="Book Antiqua"/>
          <w:b/>
          <w:bCs/>
        </w:rPr>
        <w:t>Reca R</w:t>
      </w:r>
      <w:r w:rsidRPr="000143F1">
        <w:rPr>
          <w:rFonts w:ascii="Book Antiqua" w:eastAsia="Book Antiqua" w:hAnsi="Book Antiqua" w:cs="Book Antiqua"/>
        </w:rPr>
        <w:t xml:space="preserve">, Cramer D, Yan J, Laughlin MJ, Janowska-Wieczorek A, Ratajczak J, Ratajczak MZ. A novel role of complement in mobilization: immunodeficient mice are poor granulocyte-colony stimulating factor mobilizers because they lack complement-activating immunoglobulins. </w:t>
      </w:r>
      <w:r w:rsidRPr="000143F1">
        <w:rPr>
          <w:rFonts w:ascii="Book Antiqua" w:eastAsia="Book Antiqua" w:hAnsi="Book Antiqua" w:cs="Book Antiqua"/>
          <w:i/>
          <w:iCs/>
        </w:rPr>
        <w:t>Stem Cells</w:t>
      </w:r>
      <w:r w:rsidRPr="000143F1">
        <w:rPr>
          <w:rFonts w:ascii="Book Antiqua" w:eastAsia="Book Antiqua" w:hAnsi="Book Antiqua" w:cs="Book Antiqua"/>
        </w:rPr>
        <w:t xml:space="preserve"> 2007; </w:t>
      </w:r>
      <w:r w:rsidRPr="000143F1">
        <w:rPr>
          <w:rFonts w:ascii="Book Antiqua" w:eastAsia="Book Antiqua" w:hAnsi="Book Antiqua" w:cs="Book Antiqua"/>
          <w:b/>
          <w:bCs/>
        </w:rPr>
        <w:t>25</w:t>
      </w:r>
      <w:r w:rsidRPr="000143F1">
        <w:rPr>
          <w:rFonts w:ascii="Book Antiqua" w:eastAsia="Book Antiqua" w:hAnsi="Book Antiqua" w:cs="Book Antiqua"/>
        </w:rPr>
        <w:t>: 3093-3100 [PMID: 17717064 DOI: 10.1634/stemcells.2007-0525]</w:t>
      </w:r>
    </w:p>
    <w:p w14:paraId="4E596D26"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95 </w:t>
      </w:r>
      <w:r w:rsidRPr="000143F1">
        <w:rPr>
          <w:rFonts w:ascii="Book Antiqua" w:eastAsia="Book Antiqua" w:hAnsi="Book Antiqua" w:cs="Book Antiqua"/>
          <w:b/>
          <w:bCs/>
        </w:rPr>
        <w:t>Méndez-Ferrer S</w:t>
      </w:r>
      <w:r w:rsidRPr="000143F1">
        <w:rPr>
          <w:rFonts w:ascii="Book Antiqua" w:eastAsia="Book Antiqua" w:hAnsi="Book Antiqua" w:cs="Book Antiqua"/>
        </w:rPr>
        <w:t xml:space="preserve">, Lucas D, Battista M, Frenette PS. Haematopoietic stem cell release is regulated by circadian oscillations. </w:t>
      </w:r>
      <w:r w:rsidRPr="000143F1">
        <w:rPr>
          <w:rFonts w:ascii="Book Antiqua" w:eastAsia="Book Antiqua" w:hAnsi="Book Antiqua" w:cs="Book Antiqua"/>
          <w:i/>
          <w:iCs/>
        </w:rPr>
        <w:t>Nature</w:t>
      </w:r>
      <w:r w:rsidRPr="000143F1">
        <w:rPr>
          <w:rFonts w:ascii="Book Antiqua" w:eastAsia="Book Antiqua" w:hAnsi="Book Antiqua" w:cs="Book Antiqua"/>
        </w:rPr>
        <w:t xml:space="preserve"> 2008; </w:t>
      </w:r>
      <w:r w:rsidRPr="000143F1">
        <w:rPr>
          <w:rFonts w:ascii="Book Antiqua" w:eastAsia="Book Antiqua" w:hAnsi="Book Antiqua" w:cs="Book Antiqua"/>
          <w:b/>
          <w:bCs/>
        </w:rPr>
        <w:t>452</w:t>
      </w:r>
      <w:r w:rsidRPr="000143F1">
        <w:rPr>
          <w:rFonts w:ascii="Book Antiqua" w:eastAsia="Book Antiqua" w:hAnsi="Book Antiqua" w:cs="Book Antiqua"/>
        </w:rPr>
        <w:t>: 442-447 [PMID: 18256599 DOI: 10.1038/nature06685]</w:t>
      </w:r>
    </w:p>
    <w:p w14:paraId="57BD25FE"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96 </w:t>
      </w:r>
      <w:r w:rsidRPr="000143F1">
        <w:rPr>
          <w:rFonts w:ascii="Book Antiqua" w:eastAsia="Book Antiqua" w:hAnsi="Book Antiqua" w:cs="Book Antiqua"/>
          <w:b/>
          <w:bCs/>
        </w:rPr>
        <w:t>Golan K</w:t>
      </w:r>
      <w:r w:rsidRPr="000143F1">
        <w:rPr>
          <w:rFonts w:ascii="Book Antiqua" w:eastAsia="Book Antiqua" w:hAnsi="Book Antiqua" w:cs="Book Antiqua"/>
        </w:rPr>
        <w:t xml:space="preserve">, Kumari A, Kollet O, Khatib-Massalha E, Subramaniam MD, Ferreira ZS, Avemaria F, Rzeszotek S, García-García A, Xie S, Flores-Figueroa E, Gur-Cohen S, Itkin T, Ludin-Tal A, Massalha H, Bernshtein B, Ciechanowicz AK, Brandis A, Mehlman T, Bhattacharya S, Bertagna M, Cheng H, Petrovich-Kopitman E, Janus T, Kaushansky N, Cheng T, Sagi I, Ratajczak MZ, Méndez-Ferrer S, Dick JE, Markus RP, Lapidot T. Daily Onset of Light and Darkness Differentially Controls Hematopoietic Stem Cell Differentiation and Maintenance. </w:t>
      </w:r>
      <w:r w:rsidRPr="000143F1">
        <w:rPr>
          <w:rFonts w:ascii="Book Antiqua" w:eastAsia="Book Antiqua" w:hAnsi="Book Antiqua" w:cs="Book Antiqua"/>
          <w:i/>
          <w:iCs/>
        </w:rPr>
        <w:t>Cell Stem Cell</w:t>
      </w:r>
      <w:r w:rsidRPr="000143F1">
        <w:rPr>
          <w:rFonts w:ascii="Book Antiqua" w:eastAsia="Book Antiqua" w:hAnsi="Book Antiqua" w:cs="Book Antiqua"/>
        </w:rPr>
        <w:t xml:space="preserve"> 2018; </w:t>
      </w:r>
      <w:r w:rsidRPr="000143F1">
        <w:rPr>
          <w:rFonts w:ascii="Book Antiqua" w:eastAsia="Book Antiqua" w:hAnsi="Book Antiqua" w:cs="Book Antiqua"/>
          <w:b/>
          <w:bCs/>
        </w:rPr>
        <w:t>23</w:t>
      </w:r>
      <w:r w:rsidRPr="000143F1">
        <w:rPr>
          <w:rFonts w:ascii="Book Antiqua" w:eastAsia="Book Antiqua" w:hAnsi="Book Antiqua" w:cs="Book Antiqua"/>
        </w:rPr>
        <w:t>: 572-585.e7 [PMID: 30174297 DOI: 10.1016/j.stem.2018.08.002]</w:t>
      </w:r>
    </w:p>
    <w:p w14:paraId="0E675D4A"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97 </w:t>
      </w:r>
      <w:r w:rsidRPr="000143F1">
        <w:rPr>
          <w:rFonts w:ascii="Book Antiqua" w:eastAsia="Book Antiqua" w:hAnsi="Book Antiqua" w:cs="Book Antiqua"/>
          <w:b/>
          <w:bCs/>
        </w:rPr>
        <w:t>Albiero M</w:t>
      </w:r>
      <w:r w:rsidRPr="000143F1">
        <w:rPr>
          <w:rFonts w:ascii="Book Antiqua" w:eastAsia="Book Antiqua" w:hAnsi="Book Antiqua" w:cs="Book Antiqua"/>
        </w:rPr>
        <w:t xml:space="preserve">, Poncina N, Tjwa M, Ciciliot S, Menegazzo L, Ceolotto G, Vigili de Kreutzenberg S, Moura R, Giorgio M, Pelicci P, Avogaro A, Fadini GP. Diabetes causes bone marrow autonomic neuropathy and impairs stem cell mobilization </w:t>
      </w:r>
      <w:r w:rsidRPr="000143F1">
        <w:rPr>
          <w:rFonts w:ascii="Book Antiqua" w:eastAsia="Book Antiqua" w:hAnsi="Book Antiqua" w:cs="Book Antiqua"/>
          <w:i/>
          <w:iCs/>
        </w:rPr>
        <w:t>via</w:t>
      </w:r>
      <w:r w:rsidRPr="000143F1">
        <w:rPr>
          <w:rFonts w:ascii="Book Antiqua" w:eastAsia="Book Antiqua" w:hAnsi="Book Antiqua" w:cs="Book Antiqua"/>
        </w:rPr>
        <w:t xml:space="preserve"> dysregulated p66Shc and Sirt1. </w:t>
      </w:r>
      <w:r w:rsidRPr="000143F1">
        <w:rPr>
          <w:rFonts w:ascii="Book Antiqua" w:eastAsia="Book Antiqua" w:hAnsi="Book Antiqua" w:cs="Book Antiqua"/>
          <w:i/>
          <w:iCs/>
        </w:rPr>
        <w:t>Diabetes</w:t>
      </w:r>
      <w:r w:rsidRPr="000143F1">
        <w:rPr>
          <w:rFonts w:ascii="Book Antiqua" w:eastAsia="Book Antiqua" w:hAnsi="Book Antiqua" w:cs="Book Antiqua"/>
        </w:rPr>
        <w:t xml:space="preserve"> 2014; </w:t>
      </w:r>
      <w:r w:rsidRPr="000143F1">
        <w:rPr>
          <w:rFonts w:ascii="Book Antiqua" w:eastAsia="Book Antiqua" w:hAnsi="Book Antiqua" w:cs="Book Antiqua"/>
          <w:b/>
          <w:bCs/>
        </w:rPr>
        <w:t>63</w:t>
      </w:r>
      <w:r w:rsidRPr="000143F1">
        <w:rPr>
          <w:rFonts w:ascii="Book Antiqua" w:eastAsia="Book Antiqua" w:hAnsi="Book Antiqua" w:cs="Book Antiqua"/>
        </w:rPr>
        <w:t>: 1353-1365 [PMID: 24270983 DOI: 10.2337/db13-0894]</w:t>
      </w:r>
    </w:p>
    <w:p w14:paraId="2E729575"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lastRenderedPageBreak/>
        <w:t xml:space="preserve">98 </w:t>
      </w:r>
      <w:r w:rsidRPr="000143F1">
        <w:rPr>
          <w:rFonts w:ascii="Book Antiqua" w:eastAsia="Book Antiqua" w:hAnsi="Book Antiqua" w:cs="Book Antiqua"/>
          <w:b/>
          <w:bCs/>
        </w:rPr>
        <w:t>Fadini GP</w:t>
      </w:r>
      <w:r w:rsidRPr="000143F1">
        <w:rPr>
          <w:rFonts w:ascii="Book Antiqua" w:eastAsia="Book Antiqua" w:hAnsi="Book Antiqua" w:cs="Book Antiqua"/>
        </w:rPr>
        <w:t xml:space="preserve">, Albiero M, Vigili de Kreutzenberg S, Boscaro E, Cappellari R, Marescotti M, Poncina N, Agostini C, Avogaro A. Diabetes impairs stem cell and proangiogenic cell mobilization in humans. </w:t>
      </w:r>
      <w:r w:rsidRPr="000143F1">
        <w:rPr>
          <w:rFonts w:ascii="Book Antiqua" w:eastAsia="Book Antiqua" w:hAnsi="Book Antiqua" w:cs="Book Antiqua"/>
          <w:i/>
          <w:iCs/>
        </w:rPr>
        <w:t>Diabetes Care</w:t>
      </w:r>
      <w:r w:rsidRPr="000143F1">
        <w:rPr>
          <w:rFonts w:ascii="Book Antiqua" w:eastAsia="Book Antiqua" w:hAnsi="Book Antiqua" w:cs="Book Antiqua"/>
        </w:rPr>
        <w:t xml:space="preserve"> 2013; </w:t>
      </w:r>
      <w:r w:rsidRPr="000143F1">
        <w:rPr>
          <w:rFonts w:ascii="Book Antiqua" w:eastAsia="Book Antiqua" w:hAnsi="Book Antiqua" w:cs="Book Antiqua"/>
          <w:b/>
          <w:bCs/>
        </w:rPr>
        <w:t>36</w:t>
      </w:r>
      <w:r w:rsidRPr="000143F1">
        <w:rPr>
          <w:rFonts w:ascii="Book Antiqua" w:eastAsia="Book Antiqua" w:hAnsi="Book Antiqua" w:cs="Book Antiqua"/>
        </w:rPr>
        <w:t>: 943-949 [PMID: 23111057 DOI: 10.2337/dc12-1084]</w:t>
      </w:r>
    </w:p>
    <w:p w14:paraId="7CDC7E78"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99 </w:t>
      </w:r>
      <w:r w:rsidRPr="000143F1">
        <w:rPr>
          <w:rFonts w:ascii="Book Antiqua" w:eastAsia="Book Antiqua" w:hAnsi="Book Antiqua" w:cs="Book Antiqua"/>
          <w:b/>
          <w:bCs/>
        </w:rPr>
        <w:t>Sung AD</w:t>
      </w:r>
      <w:r w:rsidRPr="000143F1">
        <w:rPr>
          <w:rFonts w:ascii="Book Antiqua" w:eastAsia="Book Antiqua" w:hAnsi="Book Antiqua" w:cs="Book Antiqua"/>
        </w:rPr>
        <w:t xml:space="preserve">, Grima DT, Bernard LM, Brown S, Carrum G, Holmberg L, Horwitz ME, Liesveld JL, Kanda J, McClune B, Shaughnessy P, Tricot GJ, Chao NJ. Outcomes and costs of autologous stem cell mobilization with chemotherapy plus G-CSF </w:t>
      </w:r>
      <w:r w:rsidRPr="000143F1">
        <w:rPr>
          <w:rFonts w:ascii="Book Antiqua" w:eastAsia="Book Antiqua" w:hAnsi="Book Antiqua" w:cs="Book Antiqua"/>
          <w:i/>
          <w:iCs/>
        </w:rPr>
        <w:t>vs</w:t>
      </w:r>
      <w:r w:rsidRPr="000143F1">
        <w:rPr>
          <w:rFonts w:ascii="Book Antiqua" w:eastAsia="Book Antiqua" w:hAnsi="Book Antiqua" w:cs="Book Antiqua"/>
        </w:rPr>
        <w:t xml:space="preserve"> G-CSF alone. </w:t>
      </w:r>
      <w:r w:rsidRPr="000143F1">
        <w:rPr>
          <w:rFonts w:ascii="Book Antiqua" w:eastAsia="Book Antiqua" w:hAnsi="Book Antiqua" w:cs="Book Antiqua"/>
          <w:i/>
          <w:iCs/>
        </w:rPr>
        <w:t>Bone Marrow Transplant</w:t>
      </w:r>
      <w:r w:rsidRPr="000143F1">
        <w:rPr>
          <w:rFonts w:ascii="Book Antiqua" w:eastAsia="Book Antiqua" w:hAnsi="Book Antiqua" w:cs="Book Antiqua"/>
        </w:rPr>
        <w:t xml:space="preserve"> 2013; </w:t>
      </w:r>
      <w:r w:rsidRPr="000143F1">
        <w:rPr>
          <w:rFonts w:ascii="Book Antiqua" w:eastAsia="Book Antiqua" w:hAnsi="Book Antiqua" w:cs="Book Antiqua"/>
          <w:b/>
          <w:bCs/>
        </w:rPr>
        <w:t>48</w:t>
      </w:r>
      <w:r w:rsidRPr="000143F1">
        <w:rPr>
          <w:rFonts w:ascii="Book Antiqua" w:eastAsia="Book Antiqua" w:hAnsi="Book Antiqua" w:cs="Book Antiqua"/>
        </w:rPr>
        <w:t>: 1444-1449 [PMID: 23749109 DOI: 10.1038/bmt.2013.80]</w:t>
      </w:r>
    </w:p>
    <w:p w14:paraId="31ECC10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100 </w:t>
      </w:r>
      <w:r w:rsidRPr="000143F1">
        <w:rPr>
          <w:rFonts w:ascii="Book Antiqua" w:eastAsia="Book Antiqua" w:hAnsi="Book Antiqua" w:cs="Book Antiqua"/>
          <w:b/>
          <w:bCs/>
        </w:rPr>
        <w:t>Lévesque JP</w:t>
      </w:r>
      <w:r w:rsidRPr="000143F1">
        <w:rPr>
          <w:rFonts w:ascii="Book Antiqua" w:eastAsia="Book Antiqua" w:hAnsi="Book Antiqua" w:cs="Book Antiqua"/>
        </w:rPr>
        <w:t xml:space="preserve">, Hendy J, Winkler IG, Takamatsu Y, Simmons PJ. Granulocyte colony-stimulating factor induces the release in the bone marrow of proteases that cleave c-KIT receptor (CD117) from the surface of hematopoietic progenitor cells. </w:t>
      </w:r>
      <w:r w:rsidRPr="000143F1">
        <w:rPr>
          <w:rFonts w:ascii="Book Antiqua" w:eastAsia="Book Antiqua" w:hAnsi="Book Antiqua" w:cs="Book Antiqua"/>
          <w:i/>
          <w:iCs/>
        </w:rPr>
        <w:t>Exp Hematol</w:t>
      </w:r>
      <w:r w:rsidRPr="000143F1">
        <w:rPr>
          <w:rFonts w:ascii="Book Antiqua" w:eastAsia="Book Antiqua" w:hAnsi="Book Antiqua" w:cs="Book Antiqua"/>
        </w:rPr>
        <w:t xml:space="preserve"> 2003; </w:t>
      </w:r>
      <w:r w:rsidRPr="000143F1">
        <w:rPr>
          <w:rFonts w:ascii="Book Antiqua" w:eastAsia="Book Antiqua" w:hAnsi="Book Antiqua" w:cs="Book Antiqua"/>
          <w:b/>
          <w:bCs/>
        </w:rPr>
        <w:t>31</w:t>
      </w:r>
      <w:r w:rsidRPr="000143F1">
        <w:rPr>
          <w:rFonts w:ascii="Book Antiqua" w:eastAsia="Book Antiqua" w:hAnsi="Book Antiqua" w:cs="Book Antiqua"/>
        </w:rPr>
        <w:t>: 109-117 [PMID: 12591275 DOI: 10.1016/s0301-472x(02)01028-7]</w:t>
      </w:r>
    </w:p>
    <w:p w14:paraId="62B6C226"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101 </w:t>
      </w:r>
      <w:r w:rsidRPr="000143F1">
        <w:rPr>
          <w:rFonts w:ascii="Book Antiqua" w:eastAsia="Book Antiqua" w:hAnsi="Book Antiqua" w:cs="Book Antiqua"/>
          <w:b/>
          <w:bCs/>
        </w:rPr>
        <w:t>Winkler IG</w:t>
      </w:r>
      <w:r w:rsidRPr="000143F1">
        <w:rPr>
          <w:rFonts w:ascii="Book Antiqua" w:eastAsia="Book Antiqua" w:hAnsi="Book Antiqua" w:cs="Book Antiqua"/>
        </w:rPr>
        <w:t xml:space="preserve">, Pettit AR, Raggatt LJ, Jacobsen RN, Forristal CE, Barbier V, Nowlan B, Cisterne A, Bendall LJ, Sims NA, Lévesque JP. Hematopoietic stem cell mobilizing agents G-CSF, cyclophosphamide or AMD3100 have distinct mechanisms of action on bone marrow HSC niches and bone formation. </w:t>
      </w:r>
      <w:r w:rsidRPr="000143F1">
        <w:rPr>
          <w:rFonts w:ascii="Book Antiqua" w:eastAsia="Book Antiqua" w:hAnsi="Book Antiqua" w:cs="Book Antiqua"/>
          <w:i/>
          <w:iCs/>
        </w:rPr>
        <w:t>Leukemia</w:t>
      </w:r>
      <w:r w:rsidRPr="000143F1">
        <w:rPr>
          <w:rFonts w:ascii="Book Antiqua" w:eastAsia="Book Antiqua" w:hAnsi="Book Antiqua" w:cs="Book Antiqua"/>
        </w:rPr>
        <w:t xml:space="preserve"> 2012; </w:t>
      </w:r>
      <w:r w:rsidRPr="000143F1">
        <w:rPr>
          <w:rFonts w:ascii="Book Antiqua" w:eastAsia="Book Antiqua" w:hAnsi="Book Antiqua" w:cs="Book Antiqua"/>
          <w:b/>
          <w:bCs/>
        </w:rPr>
        <w:t>26</w:t>
      </w:r>
      <w:r w:rsidRPr="000143F1">
        <w:rPr>
          <w:rFonts w:ascii="Book Antiqua" w:eastAsia="Book Antiqua" w:hAnsi="Book Antiqua" w:cs="Book Antiqua"/>
        </w:rPr>
        <w:t>: 1594-1601 [PMID: 22266913 DOI: 10.1038/leu.2012.17]</w:t>
      </w:r>
    </w:p>
    <w:p w14:paraId="18430F03"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102 </w:t>
      </w:r>
      <w:r w:rsidRPr="000143F1">
        <w:rPr>
          <w:rFonts w:ascii="Book Antiqua" w:eastAsia="Book Antiqua" w:hAnsi="Book Antiqua" w:cs="Book Antiqua"/>
          <w:b/>
          <w:bCs/>
        </w:rPr>
        <w:t>Agarwal R</w:t>
      </w:r>
      <w:r w:rsidRPr="000143F1">
        <w:rPr>
          <w:rFonts w:ascii="Book Antiqua" w:eastAsia="Book Antiqua" w:hAnsi="Book Antiqua" w:cs="Book Antiqua"/>
        </w:rPr>
        <w:t xml:space="preserve">, Dvorak CC, Stockerl-Goldstein KE, Johnston L, Srinivas S. High-dose chemotherapy followed by stem cell rescue for high-risk germ cell tumors: the Stanford experience. </w:t>
      </w:r>
      <w:r w:rsidRPr="000143F1">
        <w:rPr>
          <w:rFonts w:ascii="Book Antiqua" w:eastAsia="Book Antiqua" w:hAnsi="Book Antiqua" w:cs="Book Antiqua"/>
          <w:i/>
          <w:iCs/>
        </w:rPr>
        <w:t>Bone Marrow Transplant</w:t>
      </w:r>
      <w:r w:rsidRPr="000143F1">
        <w:rPr>
          <w:rFonts w:ascii="Book Antiqua" w:eastAsia="Book Antiqua" w:hAnsi="Book Antiqua" w:cs="Book Antiqua"/>
        </w:rPr>
        <w:t xml:space="preserve"> 2009; </w:t>
      </w:r>
      <w:r w:rsidRPr="000143F1">
        <w:rPr>
          <w:rFonts w:ascii="Book Antiqua" w:eastAsia="Book Antiqua" w:hAnsi="Book Antiqua" w:cs="Book Antiqua"/>
          <w:b/>
          <w:bCs/>
        </w:rPr>
        <w:t>43</w:t>
      </w:r>
      <w:r w:rsidRPr="000143F1">
        <w:rPr>
          <w:rFonts w:ascii="Book Antiqua" w:eastAsia="Book Antiqua" w:hAnsi="Book Antiqua" w:cs="Book Antiqua"/>
        </w:rPr>
        <w:t>: 547-552 [PMID: 18997833 DOI: 10.1038/bmt.2008.364]</w:t>
      </w:r>
    </w:p>
    <w:p w14:paraId="5FA3AC72"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103 </w:t>
      </w:r>
      <w:r w:rsidRPr="000143F1">
        <w:rPr>
          <w:rFonts w:ascii="Book Antiqua" w:eastAsia="Book Antiqua" w:hAnsi="Book Antiqua" w:cs="Book Antiqua"/>
          <w:b/>
          <w:bCs/>
        </w:rPr>
        <w:t>Weaver A</w:t>
      </w:r>
      <w:r w:rsidRPr="000143F1">
        <w:rPr>
          <w:rFonts w:ascii="Book Antiqua" w:eastAsia="Book Antiqua" w:hAnsi="Book Antiqua" w:cs="Book Antiqua"/>
        </w:rPr>
        <w:t xml:space="preserve">, Chang J, Wrigley E, de Wynter E, Woll PJ, Lind M, Jenkins B, Gill C, Wilkinson PM, Pettengell R, Radford JA, Collins CD, Dexter TM, Testa NG, Crowther D. Randomized comparison of progenitor-cell mobilization using chemotherapy, stem-cell factor, and filgrastim or chemotherapy plus filgrastim alone in patients with ovarian cancer. </w:t>
      </w:r>
      <w:r w:rsidRPr="000143F1">
        <w:rPr>
          <w:rFonts w:ascii="Book Antiqua" w:eastAsia="Book Antiqua" w:hAnsi="Book Antiqua" w:cs="Book Antiqua"/>
          <w:i/>
          <w:iCs/>
        </w:rPr>
        <w:t>J Clin Oncol</w:t>
      </w:r>
      <w:r w:rsidRPr="000143F1">
        <w:rPr>
          <w:rFonts w:ascii="Book Antiqua" w:eastAsia="Book Antiqua" w:hAnsi="Book Antiqua" w:cs="Book Antiqua"/>
        </w:rPr>
        <w:t xml:space="preserve"> 1998; </w:t>
      </w:r>
      <w:r w:rsidRPr="000143F1">
        <w:rPr>
          <w:rFonts w:ascii="Book Antiqua" w:eastAsia="Book Antiqua" w:hAnsi="Book Antiqua" w:cs="Book Antiqua"/>
          <w:b/>
          <w:bCs/>
        </w:rPr>
        <w:t>16</w:t>
      </w:r>
      <w:r w:rsidRPr="000143F1">
        <w:rPr>
          <w:rFonts w:ascii="Book Antiqua" w:eastAsia="Book Antiqua" w:hAnsi="Book Antiqua" w:cs="Book Antiqua"/>
        </w:rPr>
        <w:t>: 2601-2612 [PMID: 9704709 DOI: 10.1200/jco.1998.16.8.2601]</w:t>
      </w:r>
    </w:p>
    <w:p w14:paraId="251B80C2"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104 </w:t>
      </w:r>
      <w:r w:rsidRPr="000143F1">
        <w:rPr>
          <w:rFonts w:ascii="Book Antiqua" w:eastAsia="Book Antiqua" w:hAnsi="Book Antiqua" w:cs="Book Antiqua"/>
          <w:b/>
          <w:bCs/>
        </w:rPr>
        <w:t>Rick O</w:t>
      </w:r>
      <w:r w:rsidRPr="000143F1">
        <w:rPr>
          <w:rFonts w:ascii="Book Antiqua" w:eastAsia="Book Antiqua" w:hAnsi="Book Antiqua" w:cs="Book Antiqua"/>
        </w:rPr>
        <w:t xml:space="preserve">, Schwella N, Beyer J, Dubiel M, Krusch A, Hildebrandt M, Schleicher J, Serke S, Siegert W. PBPC mobilization with paclitaxel, ifosfamide, and G-CSF with or without amifostine: results of a prospective randomized trial. </w:t>
      </w:r>
      <w:r w:rsidRPr="000143F1">
        <w:rPr>
          <w:rFonts w:ascii="Book Antiqua" w:eastAsia="Book Antiqua" w:hAnsi="Book Antiqua" w:cs="Book Antiqua"/>
          <w:i/>
          <w:iCs/>
        </w:rPr>
        <w:t>Transfusion</w:t>
      </w:r>
      <w:r w:rsidRPr="000143F1">
        <w:rPr>
          <w:rFonts w:ascii="Book Antiqua" w:eastAsia="Book Antiqua" w:hAnsi="Book Antiqua" w:cs="Book Antiqua"/>
        </w:rPr>
        <w:t xml:space="preserve"> 2001; </w:t>
      </w:r>
      <w:r w:rsidRPr="000143F1">
        <w:rPr>
          <w:rFonts w:ascii="Book Antiqua" w:eastAsia="Book Antiqua" w:hAnsi="Book Antiqua" w:cs="Book Antiqua"/>
          <w:b/>
          <w:bCs/>
        </w:rPr>
        <w:t>41</w:t>
      </w:r>
      <w:r w:rsidRPr="000143F1">
        <w:rPr>
          <w:rFonts w:ascii="Book Antiqua" w:eastAsia="Book Antiqua" w:hAnsi="Book Antiqua" w:cs="Book Antiqua"/>
        </w:rPr>
        <w:t>: 196-200 [PMID: 11239222 DOI: 10.1046/j.1537-2995.2001.41020196.x]</w:t>
      </w:r>
    </w:p>
    <w:p w14:paraId="2B27692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lastRenderedPageBreak/>
        <w:t xml:space="preserve">105 </w:t>
      </w:r>
      <w:r w:rsidRPr="000143F1">
        <w:rPr>
          <w:rFonts w:ascii="Book Antiqua" w:eastAsia="Book Antiqua" w:hAnsi="Book Antiqua" w:cs="Book Antiqua"/>
          <w:b/>
          <w:bCs/>
        </w:rPr>
        <w:t>Feldman DR</w:t>
      </w:r>
      <w:r w:rsidRPr="000143F1">
        <w:rPr>
          <w:rFonts w:ascii="Book Antiqua" w:eastAsia="Book Antiqua" w:hAnsi="Book Antiqua" w:cs="Book Antiqua"/>
        </w:rPr>
        <w:t xml:space="preserve">, Powles T. Salvage high-dose chemotherapy for germ cell tumors. </w:t>
      </w:r>
      <w:r w:rsidRPr="000143F1">
        <w:rPr>
          <w:rFonts w:ascii="Book Antiqua" w:eastAsia="Book Antiqua" w:hAnsi="Book Antiqua" w:cs="Book Antiqua"/>
          <w:i/>
          <w:iCs/>
        </w:rPr>
        <w:t>Urol Oncol</w:t>
      </w:r>
      <w:r w:rsidRPr="000143F1">
        <w:rPr>
          <w:rFonts w:ascii="Book Antiqua" w:eastAsia="Book Antiqua" w:hAnsi="Book Antiqua" w:cs="Book Antiqua"/>
        </w:rPr>
        <w:t xml:space="preserve"> 2015; </w:t>
      </w:r>
      <w:r w:rsidRPr="000143F1">
        <w:rPr>
          <w:rFonts w:ascii="Book Antiqua" w:eastAsia="Book Antiqua" w:hAnsi="Book Antiqua" w:cs="Book Antiqua"/>
          <w:b/>
          <w:bCs/>
        </w:rPr>
        <w:t>33</w:t>
      </w:r>
      <w:r w:rsidRPr="000143F1">
        <w:rPr>
          <w:rFonts w:ascii="Book Antiqua" w:eastAsia="Book Antiqua" w:hAnsi="Book Antiqua" w:cs="Book Antiqua"/>
        </w:rPr>
        <w:t>: 355-362 [PMID: 25837842 DOI: 10.1016/j.urolonc.2015.01.025]</w:t>
      </w:r>
    </w:p>
    <w:p w14:paraId="21FA7688"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106 </w:t>
      </w:r>
      <w:r w:rsidRPr="000143F1">
        <w:rPr>
          <w:rFonts w:ascii="Book Antiqua" w:eastAsia="Book Antiqua" w:hAnsi="Book Antiqua" w:cs="Book Antiqua"/>
          <w:b/>
          <w:bCs/>
        </w:rPr>
        <w:t>Hamid AA</w:t>
      </w:r>
      <w:r w:rsidRPr="000143F1">
        <w:rPr>
          <w:rFonts w:ascii="Book Antiqua" w:eastAsia="Book Antiqua" w:hAnsi="Book Antiqua" w:cs="Book Antiqua"/>
        </w:rPr>
        <w:t xml:space="preserve">, Markt SC, Vicier C, McDermott K, Richardson P, Ho VT, Sweeney CJ. Autologous Stem-Cell Transplantation Outcomes for Relapsed Metastatic Germ-Cell Tumors in the Modern Era. </w:t>
      </w:r>
      <w:r w:rsidRPr="000143F1">
        <w:rPr>
          <w:rFonts w:ascii="Book Antiqua" w:eastAsia="Book Antiqua" w:hAnsi="Book Antiqua" w:cs="Book Antiqua"/>
          <w:i/>
          <w:iCs/>
        </w:rPr>
        <w:t>Clin Genitourin Cancer</w:t>
      </w:r>
      <w:r w:rsidRPr="000143F1">
        <w:rPr>
          <w:rFonts w:ascii="Book Antiqua" w:eastAsia="Book Antiqua" w:hAnsi="Book Antiqua" w:cs="Book Antiqua"/>
        </w:rPr>
        <w:t xml:space="preserve"> 2019; </w:t>
      </w:r>
      <w:r w:rsidRPr="000143F1">
        <w:rPr>
          <w:rFonts w:ascii="Book Antiqua" w:eastAsia="Book Antiqua" w:hAnsi="Book Antiqua" w:cs="Book Antiqua"/>
          <w:b/>
          <w:bCs/>
        </w:rPr>
        <w:t>17</w:t>
      </w:r>
      <w:r w:rsidRPr="000143F1">
        <w:rPr>
          <w:rFonts w:ascii="Book Antiqua" w:eastAsia="Book Antiqua" w:hAnsi="Book Antiqua" w:cs="Book Antiqua"/>
        </w:rPr>
        <w:t>: 58-64.e1 [PMID: 30309761 DOI: 10.1016/j.clgc.2018.09.009]</w:t>
      </w:r>
    </w:p>
    <w:p w14:paraId="20A20611"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107 </w:t>
      </w:r>
      <w:r w:rsidRPr="000143F1">
        <w:rPr>
          <w:rFonts w:ascii="Book Antiqua" w:eastAsia="Book Antiqua" w:hAnsi="Book Antiqua" w:cs="Book Antiqua"/>
          <w:b/>
          <w:bCs/>
        </w:rPr>
        <w:t>André M</w:t>
      </w:r>
      <w:r w:rsidRPr="000143F1">
        <w:rPr>
          <w:rFonts w:ascii="Book Antiqua" w:eastAsia="Book Antiqua" w:hAnsi="Book Antiqua" w:cs="Book Antiqua"/>
        </w:rPr>
        <w:t xml:space="preserve">, Baudoux E, Bron D, Canon JL, D'Hondt V, Fassotte MF, D'Hondt L, Fillet G, Humblet Y, Jerusalem G, Vermeulen P, Symann M, Beguin Y. Phase III randomized study comparing 5 or 10 microg per kg per day of filgrastim for mobilization of peripheral blood progenitor cells with chemotherapy, followed by intensification and autologous transplantation in patients with nonmyeloid malignancies. </w:t>
      </w:r>
      <w:r w:rsidRPr="000143F1">
        <w:rPr>
          <w:rFonts w:ascii="Book Antiqua" w:eastAsia="Book Antiqua" w:hAnsi="Book Antiqua" w:cs="Book Antiqua"/>
          <w:i/>
          <w:iCs/>
        </w:rPr>
        <w:t>Transfusion</w:t>
      </w:r>
      <w:r w:rsidRPr="000143F1">
        <w:rPr>
          <w:rFonts w:ascii="Book Antiqua" w:eastAsia="Book Antiqua" w:hAnsi="Book Antiqua" w:cs="Book Antiqua"/>
        </w:rPr>
        <w:t xml:space="preserve"> 2003; </w:t>
      </w:r>
      <w:r w:rsidRPr="000143F1">
        <w:rPr>
          <w:rFonts w:ascii="Book Antiqua" w:eastAsia="Book Antiqua" w:hAnsi="Book Antiqua" w:cs="Book Antiqua"/>
          <w:b/>
          <w:bCs/>
        </w:rPr>
        <w:t>43</w:t>
      </w:r>
      <w:r w:rsidRPr="000143F1">
        <w:rPr>
          <w:rFonts w:ascii="Book Antiqua" w:eastAsia="Book Antiqua" w:hAnsi="Book Antiqua" w:cs="Book Antiqua"/>
        </w:rPr>
        <w:t>: 50-57 [PMID: 12519430 DOI: 10.1046/j.1537-2995.2003.00273.x]</w:t>
      </w:r>
    </w:p>
    <w:p w14:paraId="02CF78A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108 </w:t>
      </w:r>
      <w:r w:rsidRPr="000143F1">
        <w:rPr>
          <w:rFonts w:ascii="Book Antiqua" w:eastAsia="Book Antiqua" w:hAnsi="Book Antiqua" w:cs="Book Antiqua"/>
          <w:b/>
          <w:bCs/>
        </w:rPr>
        <w:t>Demirer T</w:t>
      </w:r>
      <w:r w:rsidRPr="000143F1">
        <w:rPr>
          <w:rFonts w:ascii="Book Antiqua" w:eastAsia="Book Antiqua" w:hAnsi="Book Antiqua" w:cs="Book Antiqua"/>
        </w:rPr>
        <w:t xml:space="preserve">, Ayli M, Ozcan M, Gunel N, Haznedar R, Dagli M, Fen T, Genc Y, Dincer S, Arslan O, Gürman G, Demirer S, Ozet G, Uysal A, Konuk N, Ilhan O, Koc H, Akan H. Mobilization of peripheral blood stem cells with chemotherapy and recombinant human granulocyte colony-stimulating factor (rhG-CSF): a randomized evaluation of different doses of rhG-CSF. </w:t>
      </w:r>
      <w:r w:rsidRPr="000143F1">
        <w:rPr>
          <w:rFonts w:ascii="Book Antiqua" w:eastAsia="Book Antiqua" w:hAnsi="Book Antiqua" w:cs="Book Antiqua"/>
          <w:i/>
          <w:iCs/>
        </w:rPr>
        <w:t>Br J Haematol</w:t>
      </w:r>
      <w:r w:rsidRPr="000143F1">
        <w:rPr>
          <w:rFonts w:ascii="Book Antiqua" w:eastAsia="Book Antiqua" w:hAnsi="Book Antiqua" w:cs="Book Antiqua"/>
        </w:rPr>
        <w:t xml:space="preserve"> 2002; </w:t>
      </w:r>
      <w:r w:rsidRPr="000143F1">
        <w:rPr>
          <w:rFonts w:ascii="Book Antiqua" w:eastAsia="Book Antiqua" w:hAnsi="Book Antiqua" w:cs="Book Antiqua"/>
          <w:b/>
          <w:bCs/>
        </w:rPr>
        <w:t>116</w:t>
      </w:r>
      <w:r w:rsidRPr="000143F1">
        <w:rPr>
          <w:rFonts w:ascii="Book Antiqua" w:eastAsia="Book Antiqua" w:hAnsi="Book Antiqua" w:cs="Book Antiqua"/>
        </w:rPr>
        <w:t>: 468-474 [PMID: 11841454 DOI: 10.1046/j.1365-2141.2002.03264.x]</w:t>
      </w:r>
    </w:p>
    <w:p w14:paraId="6C54FE54"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109 </w:t>
      </w:r>
      <w:r w:rsidRPr="000143F1">
        <w:rPr>
          <w:rFonts w:ascii="Book Antiqua" w:eastAsia="Book Antiqua" w:hAnsi="Book Antiqua" w:cs="Book Antiqua"/>
          <w:b/>
          <w:bCs/>
        </w:rPr>
        <w:t>Kim S</w:t>
      </w:r>
      <w:r w:rsidRPr="000143F1">
        <w:rPr>
          <w:rFonts w:ascii="Book Antiqua" w:eastAsia="Book Antiqua" w:hAnsi="Book Antiqua" w:cs="Book Antiqua"/>
        </w:rPr>
        <w:t xml:space="preserve">, Kim HJ, Park JS, Lee J, Chi HS, Park CJ, Huh J, Suh C. Prospective randomized comparative observation of single- </w:t>
      </w:r>
      <w:r w:rsidRPr="000143F1">
        <w:rPr>
          <w:rFonts w:ascii="Book Antiqua" w:eastAsia="Book Antiqua" w:hAnsi="Book Antiqua" w:cs="Book Antiqua"/>
          <w:i/>
          <w:iCs/>
        </w:rPr>
        <w:t>vs</w:t>
      </w:r>
      <w:r w:rsidRPr="000143F1">
        <w:rPr>
          <w:rFonts w:ascii="Book Antiqua" w:eastAsia="Book Antiqua" w:hAnsi="Book Antiqua" w:cs="Book Antiqua"/>
        </w:rPr>
        <w:t xml:space="preserve"> split-dose lenograstim to mobilize peripheral blood progenitor cells following chemotherapy in patients with multiple myeloma or non-Hodgkin's lymphoma. </w:t>
      </w:r>
      <w:r w:rsidRPr="000143F1">
        <w:rPr>
          <w:rFonts w:ascii="Book Antiqua" w:eastAsia="Book Antiqua" w:hAnsi="Book Antiqua" w:cs="Book Antiqua"/>
          <w:i/>
          <w:iCs/>
        </w:rPr>
        <w:t>Ann Hematol</w:t>
      </w:r>
      <w:r w:rsidRPr="000143F1">
        <w:rPr>
          <w:rFonts w:ascii="Book Antiqua" w:eastAsia="Book Antiqua" w:hAnsi="Book Antiqua" w:cs="Book Antiqua"/>
        </w:rPr>
        <w:t xml:space="preserve"> 2005; </w:t>
      </w:r>
      <w:r w:rsidRPr="000143F1">
        <w:rPr>
          <w:rFonts w:ascii="Book Antiqua" w:eastAsia="Book Antiqua" w:hAnsi="Book Antiqua" w:cs="Book Antiqua"/>
          <w:b/>
          <w:bCs/>
        </w:rPr>
        <w:t>84</w:t>
      </w:r>
      <w:r w:rsidRPr="000143F1">
        <w:rPr>
          <w:rFonts w:ascii="Book Antiqua" w:eastAsia="Book Antiqua" w:hAnsi="Book Antiqua" w:cs="Book Antiqua"/>
        </w:rPr>
        <w:t>: 742-747 [PMID: 16132903 DOI: 10.1007/s00277-005-1103-8]</w:t>
      </w:r>
    </w:p>
    <w:p w14:paraId="13ADBDEE"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110 </w:t>
      </w:r>
      <w:r w:rsidRPr="000143F1">
        <w:rPr>
          <w:rFonts w:ascii="Book Antiqua" w:eastAsia="Book Antiqua" w:hAnsi="Book Antiqua" w:cs="Book Antiqua"/>
          <w:b/>
          <w:bCs/>
        </w:rPr>
        <w:t>Oh-eda M</w:t>
      </w:r>
      <w:r w:rsidRPr="000143F1">
        <w:rPr>
          <w:rFonts w:ascii="Book Antiqua" w:eastAsia="Book Antiqua" w:hAnsi="Book Antiqua" w:cs="Book Antiqua"/>
        </w:rPr>
        <w:t xml:space="preserve">, Hasegawa M, Hattori K, Kuboniwa H, Kojima T, Orita T, Tomonou K, Yamazaki T, Ochi N. O-linked sugar chain of human granulocyte colony-stimulating factor protects it against polymerization and denaturation allowing it to retain its biological activity. </w:t>
      </w:r>
      <w:r w:rsidRPr="000143F1">
        <w:rPr>
          <w:rFonts w:ascii="Book Antiqua" w:eastAsia="Book Antiqua" w:hAnsi="Book Antiqua" w:cs="Book Antiqua"/>
          <w:i/>
          <w:iCs/>
        </w:rPr>
        <w:t>J Biol Chem</w:t>
      </w:r>
      <w:r w:rsidRPr="000143F1">
        <w:rPr>
          <w:rFonts w:ascii="Book Antiqua" w:eastAsia="Book Antiqua" w:hAnsi="Book Antiqua" w:cs="Book Antiqua"/>
        </w:rPr>
        <w:t xml:space="preserve"> 1990; </w:t>
      </w:r>
      <w:r w:rsidRPr="000143F1">
        <w:rPr>
          <w:rFonts w:ascii="Book Antiqua" w:eastAsia="Book Antiqua" w:hAnsi="Book Antiqua" w:cs="Book Antiqua"/>
          <w:b/>
          <w:bCs/>
        </w:rPr>
        <w:t>265</w:t>
      </w:r>
      <w:r w:rsidRPr="000143F1">
        <w:rPr>
          <w:rFonts w:ascii="Book Antiqua" w:eastAsia="Book Antiqua" w:hAnsi="Book Antiqua" w:cs="Book Antiqua"/>
        </w:rPr>
        <w:t>: 11432-11435 [PMID: 1694845]</w:t>
      </w:r>
    </w:p>
    <w:p w14:paraId="0B5BFCC0"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111 </w:t>
      </w:r>
      <w:r w:rsidRPr="000143F1">
        <w:rPr>
          <w:rFonts w:ascii="Book Antiqua" w:eastAsia="Book Antiqua" w:hAnsi="Book Antiqua" w:cs="Book Antiqua"/>
          <w:b/>
          <w:bCs/>
        </w:rPr>
        <w:t>Pedrazzoli P</w:t>
      </w:r>
      <w:r w:rsidRPr="000143F1">
        <w:rPr>
          <w:rFonts w:ascii="Book Antiqua" w:eastAsia="Book Antiqua" w:hAnsi="Book Antiqua" w:cs="Book Antiqua"/>
        </w:rPr>
        <w:t xml:space="preserve">, Gibelli N, Pavesi L, Preti P, Piolini M, Bertolini F, Robustelli della Cuna G. Effects of glycosylated and non-glycosylated G-CSFs, alone and in combination with </w:t>
      </w:r>
      <w:r w:rsidRPr="000143F1">
        <w:rPr>
          <w:rFonts w:ascii="Book Antiqua" w:eastAsia="Book Antiqua" w:hAnsi="Book Antiqua" w:cs="Book Antiqua"/>
        </w:rPr>
        <w:lastRenderedPageBreak/>
        <w:t xml:space="preserve">other cytokines, on the growth of human progenitor cells. </w:t>
      </w:r>
      <w:r w:rsidRPr="000143F1">
        <w:rPr>
          <w:rFonts w:ascii="Book Antiqua" w:eastAsia="Book Antiqua" w:hAnsi="Book Antiqua" w:cs="Book Antiqua"/>
          <w:i/>
          <w:iCs/>
        </w:rPr>
        <w:t>Anticancer Res</w:t>
      </w:r>
      <w:r w:rsidRPr="000143F1">
        <w:rPr>
          <w:rFonts w:ascii="Book Antiqua" w:eastAsia="Book Antiqua" w:hAnsi="Book Antiqua" w:cs="Book Antiqua"/>
        </w:rPr>
        <w:t xml:space="preserve"> 1996; </w:t>
      </w:r>
      <w:r w:rsidRPr="000143F1">
        <w:rPr>
          <w:rFonts w:ascii="Book Antiqua" w:eastAsia="Book Antiqua" w:hAnsi="Book Antiqua" w:cs="Book Antiqua"/>
          <w:b/>
          <w:bCs/>
        </w:rPr>
        <w:t>16</w:t>
      </w:r>
      <w:r w:rsidRPr="000143F1">
        <w:rPr>
          <w:rFonts w:ascii="Book Antiqua" w:eastAsia="Book Antiqua" w:hAnsi="Book Antiqua" w:cs="Book Antiqua"/>
        </w:rPr>
        <w:t>: 1781-1785 [PMID: 8712701]</w:t>
      </w:r>
    </w:p>
    <w:p w14:paraId="62FC0872"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112 </w:t>
      </w:r>
      <w:r w:rsidRPr="000143F1">
        <w:rPr>
          <w:rFonts w:ascii="Book Antiqua" w:eastAsia="Book Antiqua" w:hAnsi="Book Antiqua" w:cs="Book Antiqua"/>
          <w:b/>
          <w:bCs/>
        </w:rPr>
        <w:t>Kopf B</w:t>
      </w:r>
      <w:r w:rsidRPr="000143F1">
        <w:rPr>
          <w:rFonts w:ascii="Book Antiqua" w:eastAsia="Book Antiqua" w:hAnsi="Book Antiqua" w:cs="Book Antiqua"/>
        </w:rPr>
        <w:t xml:space="preserve">, De Giorgi U, Vertogen B, Monti G, Molinari A, Turci D, Dazzi C, Leoni M, Tienghi A, Cariello A, Argnani M, Frassineti L, Scarpi E, Rosti G, Marangolo M. A randomized study comparing filgrastim versus lenograstim versus molgramostim plus chemotherapy for peripheral blood progenitor cell mobilization. </w:t>
      </w:r>
      <w:r w:rsidRPr="000143F1">
        <w:rPr>
          <w:rFonts w:ascii="Book Antiqua" w:eastAsia="Book Antiqua" w:hAnsi="Book Antiqua" w:cs="Book Antiqua"/>
          <w:i/>
          <w:iCs/>
        </w:rPr>
        <w:t>Bone Marrow Transplant</w:t>
      </w:r>
      <w:r w:rsidRPr="000143F1">
        <w:rPr>
          <w:rFonts w:ascii="Book Antiqua" w:eastAsia="Book Antiqua" w:hAnsi="Book Antiqua" w:cs="Book Antiqua"/>
        </w:rPr>
        <w:t xml:space="preserve"> 2006; </w:t>
      </w:r>
      <w:r w:rsidRPr="000143F1">
        <w:rPr>
          <w:rFonts w:ascii="Book Antiqua" w:eastAsia="Book Antiqua" w:hAnsi="Book Antiqua" w:cs="Book Antiqua"/>
          <w:b/>
          <w:bCs/>
        </w:rPr>
        <w:t>38</w:t>
      </w:r>
      <w:r w:rsidRPr="000143F1">
        <w:rPr>
          <w:rFonts w:ascii="Book Antiqua" w:eastAsia="Book Antiqua" w:hAnsi="Book Antiqua" w:cs="Book Antiqua"/>
        </w:rPr>
        <w:t>: 407-412 [PMID: 16951690 DOI: 10.1038/sj.bmt.1705465]</w:t>
      </w:r>
    </w:p>
    <w:p w14:paraId="79DCEE2E"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113 </w:t>
      </w:r>
      <w:r w:rsidRPr="000143F1">
        <w:rPr>
          <w:rFonts w:ascii="Book Antiqua" w:eastAsia="Book Antiqua" w:hAnsi="Book Antiqua" w:cs="Book Antiqua"/>
          <w:b/>
          <w:bCs/>
        </w:rPr>
        <w:t>Bönig H</w:t>
      </w:r>
      <w:r w:rsidRPr="000143F1">
        <w:rPr>
          <w:rFonts w:ascii="Book Antiqua" w:eastAsia="Book Antiqua" w:hAnsi="Book Antiqua" w:cs="Book Antiqua"/>
        </w:rPr>
        <w:t xml:space="preserve">, Silbermann S, Weller S, Kirschke R, Körholz D, Janssen G, Göbel U, Nürnberger W. Glycosylated </w:t>
      </w:r>
      <w:r w:rsidRPr="000143F1">
        <w:rPr>
          <w:rFonts w:ascii="Book Antiqua" w:eastAsia="Book Antiqua" w:hAnsi="Book Antiqua" w:cs="Book Antiqua"/>
          <w:i/>
          <w:iCs/>
        </w:rPr>
        <w:t>vs</w:t>
      </w:r>
      <w:r w:rsidRPr="000143F1">
        <w:rPr>
          <w:rFonts w:ascii="Book Antiqua" w:eastAsia="Book Antiqua" w:hAnsi="Book Antiqua" w:cs="Book Antiqua"/>
        </w:rPr>
        <w:t xml:space="preserve"> non-glycosylated granulocyte colony-stimulating factor (G-CSF)--results of a prospective randomised monocentre study. </w:t>
      </w:r>
      <w:r w:rsidRPr="000143F1">
        <w:rPr>
          <w:rFonts w:ascii="Book Antiqua" w:eastAsia="Book Antiqua" w:hAnsi="Book Antiqua" w:cs="Book Antiqua"/>
          <w:i/>
          <w:iCs/>
        </w:rPr>
        <w:t>Bone Marrow Transplant</w:t>
      </w:r>
      <w:r w:rsidRPr="000143F1">
        <w:rPr>
          <w:rFonts w:ascii="Book Antiqua" w:eastAsia="Book Antiqua" w:hAnsi="Book Antiqua" w:cs="Book Antiqua"/>
        </w:rPr>
        <w:t xml:space="preserve"> 2001; </w:t>
      </w:r>
      <w:r w:rsidRPr="000143F1">
        <w:rPr>
          <w:rFonts w:ascii="Book Antiqua" w:eastAsia="Book Antiqua" w:hAnsi="Book Antiqua" w:cs="Book Antiqua"/>
          <w:b/>
          <w:bCs/>
        </w:rPr>
        <w:t>28</w:t>
      </w:r>
      <w:r w:rsidRPr="000143F1">
        <w:rPr>
          <w:rFonts w:ascii="Book Antiqua" w:eastAsia="Book Antiqua" w:hAnsi="Book Antiqua" w:cs="Book Antiqua"/>
        </w:rPr>
        <w:t>: 259-264 [PMID: 11535993 DOI: 10.1038/sj.bmt.1703136]</w:t>
      </w:r>
    </w:p>
    <w:p w14:paraId="2BAA42B7"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114 </w:t>
      </w:r>
      <w:r w:rsidRPr="000143F1">
        <w:rPr>
          <w:rFonts w:ascii="Book Antiqua" w:eastAsia="Book Antiqua" w:hAnsi="Book Antiqua" w:cs="Book Antiqua"/>
          <w:b/>
          <w:bCs/>
        </w:rPr>
        <w:t>Sourgens H</w:t>
      </w:r>
      <w:r w:rsidRPr="000143F1">
        <w:rPr>
          <w:rFonts w:ascii="Book Antiqua" w:eastAsia="Book Antiqua" w:hAnsi="Book Antiqua" w:cs="Book Antiqua"/>
        </w:rPr>
        <w:t xml:space="preserve">, Lefrère F. A systematic review of available clinical evidence - filgrastim compared with lenograstim. </w:t>
      </w:r>
      <w:r w:rsidRPr="000143F1">
        <w:rPr>
          <w:rFonts w:ascii="Book Antiqua" w:eastAsia="Book Antiqua" w:hAnsi="Book Antiqua" w:cs="Book Antiqua"/>
          <w:i/>
          <w:iCs/>
        </w:rPr>
        <w:t>Int J Clin Pharmacol Ther</w:t>
      </w:r>
      <w:r w:rsidRPr="000143F1">
        <w:rPr>
          <w:rFonts w:ascii="Book Antiqua" w:eastAsia="Book Antiqua" w:hAnsi="Book Antiqua" w:cs="Book Antiqua"/>
        </w:rPr>
        <w:t xml:space="preserve"> 2011; </w:t>
      </w:r>
      <w:r w:rsidRPr="000143F1">
        <w:rPr>
          <w:rFonts w:ascii="Book Antiqua" w:eastAsia="Book Antiqua" w:hAnsi="Book Antiqua" w:cs="Book Antiqua"/>
          <w:b/>
          <w:bCs/>
        </w:rPr>
        <w:t>49</w:t>
      </w:r>
      <w:r w:rsidRPr="000143F1">
        <w:rPr>
          <w:rFonts w:ascii="Book Antiqua" w:eastAsia="Book Antiqua" w:hAnsi="Book Antiqua" w:cs="Book Antiqua"/>
        </w:rPr>
        <w:t>: 510-518 [PMID: 21781651 DOI: 10.5414/cp201537]</w:t>
      </w:r>
    </w:p>
    <w:p w14:paraId="3DCE1E74"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115 </w:t>
      </w:r>
      <w:r w:rsidRPr="000143F1">
        <w:rPr>
          <w:rFonts w:ascii="Book Antiqua" w:eastAsia="Book Antiqua" w:hAnsi="Book Antiqua" w:cs="Book Antiqua"/>
          <w:b/>
          <w:bCs/>
        </w:rPr>
        <w:t>Molineux G</w:t>
      </w:r>
      <w:r w:rsidRPr="000143F1">
        <w:rPr>
          <w:rFonts w:ascii="Book Antiqua" w:eastAsia="Book Antiqua" w:hAnsi="Book Antiqua" w:cs="Book Antiqua"/>
        </w:rPr>
        <w:t xml:space="preserve">, Kinstler O, Briddell B, Hartley C, McElroy P, Kerzic P, Sutherland W, Stoney G, Kern B, Fletcher FA, Cohen A, Korach E, Ulich T, McNiece I, Lockbaum P, Miller-Messana MA, Gardner S, Hunt T, Schwab G. A new form of Filgrastim with sustained duration </w:t>
      </w:r>
      <w:r w:rsidRPr="000143F1">
        <w:rPr>
          <w:rFonts w:ascii="Book Antiqua" w:eastAsia="Book Antiqua" w:hAnsi="Book Antiqua" w:cs="Book Antiqua"/>
          <w:i/>
          <w:iCs/>
        </w:rPr>
        <w:t>in vivo</w:t>
      </w:r>
      <w:r w:rsidRPr="000143F1">
        <w:rPr>
          <w:rFonts w:ascii="Book Antiqua" w:eastAsia="Book Antiqua" w:hAnsi="Book Antiqua" w:cs="Book Antiqua"/>
        </w:rPr>
        <w:t xml:space="preserve"> and enhanced ability to mobilize PBPC in both mice and humans. </w:t>
      </w:r>
      <w:r w:rsidRPr="000143F1">
        <w:rPr>
          <w:rFonts w:ascii="Book Antiqua" w:eastAsia="Book Antiqua" w:hAnsi="Book Antiqua" w:cs="Book Antiqua"/>
          <w:i/>
          <w:iCs/>
        </w:rPr>
        <w:t>Exp Hematol</w:t>
      </w:r>
      <w:r w:rsidRPr="000143F1">
        <w:rPr>
          <w:rFonts w:ascii="Book Antiqua" w:eastAsia="Book Antiqua" w:hAnsi="Book Antiqua" w:cs="Book Antiqua"/>
        </w:rPr>
        <w:t xml:space="preserve"> 1999; </w:t>
      </w:r>
      <w:r w:rsidRPr="000143F1">
        <w:rPr>
          <w:rFonts w:ascii="Book Antiqua" w:eastAsia="Book Antiqua" w:hAnsi="Book Antiqua" w:cs="Book Antiqua"/>
          <w:b/>
          <w:bCs/>
        </w:rPr>
        <w:t>27</w:t>
      </w:r>
      <w:r w:rsidRPr="000143F1">
        <w:rPr>
          <w:rFonts w:ascii="Book Antiqua" w:eastAsia="Book Antiqua" w:hAnsi="Book Antiqua" w:cs="Book Antiqua"/>
        </w:rPr>
        <w:t>: 1724-1734 [PMID: 10641590 DOI: 10.1016/s0301-472x(99)00112-5]</w:t>
      </w:r>
    </w:p>
    <w:p w14:paraId="277315EB"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116 </w:t>
      </w:r>
      <w:r w:rsidRPr="000143F1">
        <w:rPr>
          <w:rFonts w:ascii="Book Antiqua" w:eastAsia="Book Antiqua" w:hAnsi="Book Antiqua" w:cs="Book Antiqua"/>
          <w:b/>
          <w:bCs/>
        </w:rPr>
        <w:t>Putkonen M</w:t>
      </w:r>
      <w:r w:rsidRPr="000143F1">
        <w:rPr>
          <w:rFonts w:ascii="Book Antiqua" w:eastAsia="Book Antiqua" w:hAnsi="Book Antiqua" w:cs="Book Antiqua"/>
        </w:rPr>
        <w:t xml:space="preserve">, Rauhala A, Pelliniemi TT, Remes K. Single-dose pegfilgrastim is comparable to daily filgrastim in mobilizing peripheral blood stem cells: a case-matched study in patients with lymphoproliferative malignancies. </w:t>
      </w:r>
      <w:r w:rsidRPr="000143F1">
        <w:rPr>
          <w:rFonts w:ascii="Book Antiqua" w:eastAsia="Book Antiqua" w:hAnsi="Book Antiqua" w:cs="Book Antiqua"/>
          <w:i/>
          <w:iCs/>
        </w:rPr>
        <w:t>Ann Hematol</w:t>
      </w:r>
      <w:r w:rsidRPr="000143F1">
        <w:rPr>
          <w:rFonts w:ascii="Book Antiqua" w:eastAsia="Book Antiqua" w:hAnsi="Book Antiqua" w:cs="Book Antiqua"/>
        </w:rPr>
        <w:t xml:space="preserve"> 2009; </w:t>
      </w:r>
      <w:r w:rsidRPr="000143F1">
        <w:rPr>
          <w:rFonts w:ascii="Book Antiqua" w:eastAsia="Book Antiqua" w:hAnsi="Book Antiqua" w:cs="Book Antiqua"/>
          <w:b/>
          <w:bCs/>
        </w:rPr>
        <w:t>88</w:t>
      </w:r>
      <w:r w:rsidRPr="000143F1">
        <w:rPr>
          <w:rFonts w:ascii="Book Antiqua" w:eastAsia="Book Antiqua" w:hAnsi="Book Antiqua" w:cs="Book Antiqua"/>
        </w:rPr>
        <w:t>: 673-680 [PMID: 19139894 DOI: 10.1007/s00277-008-0675-5]</w:t>
      </w:r>
    </w:p>
    <w:p w14:paraId="051CA0AE"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117 </w:t>
      </w:r>
      <w:r w:rsidRPr="000143F1">
        <w:rPr>
          <w:rFonts w:ascii="Book Antiqua" w:eastAsia="Book Antiqua" w:hAnsi="Book Antiqua" w:cs="Book Antiqua"/>
          <w:b/>
          <w:bCs/>
        </w:rPr>
        <w:t>Bassi S</w:t>
      </w:r>
      <w:r w:rsidRPr="000143F1">
        <w:rPr>
          <w:rFonts w:ascii="Book Antiqua" w:eastAsia="Book Antiqua" w:hAnsi="Book Antiqua" w:cs="Book Antiqua"/>
        </w:rPr>
        <w:t xml:space="preserve">, Rabascio C, Nassi L, Steffanoni S, Babic A, Bertazzoni P, Gigli F, Antoniotti P, Orlando L, Sammassimo S, Quarna J, Negri M, Martinelli G. A single dose of Pegfilgrastim versus daily Filgrastim to evaluate the mobilization and the engraftment of autologous peripheral hematopoietic progenitors in malignant lymphoma patients candidate for high-dose chemotherapy. </w:t>
      </w:r>
      <w:r w:rsidRPr="000143F1">
        <w:rPr>
          <w:rFonts w:ascii="Book Antiqua" w:eastAsia="Book Antiqua" w:hAnsi="Book Antiqua" w:cs="Book Antiqua"/>
          <w:i/>
          <w:iCs/>
        </w:rPr>
        <w:t>Transfus Apher Sci</w:t>
      </w:r>
      <w:r w:rsidRPr="000143F1">
        <w:rPr>
          <w:rFonts w:ascii="Book Antiqua" w:eastAsia="Book Antiqua" w:hAnsi="Book Antiqua" w:cs="Book Antiqua"/>
        </w:rPr>
        <w:t xml:space="preserve"> 2010; </w:t>
      </w:r>
      <w:r w:rsidRPr="000143F1">
        <w:rPr>
          <w:rFonts w:ascii="Book Antiqua" w:eastAsia="Book Antiqua" w:hAnsi="Book Antiqua" w:cs="Book Antiqua"/>
          <w:b/>
          <w:bCs/>
        </w:rPr>
        <w:t>43</w:t>
      </w:r>
      <w:r w:rsidRPr="000143F1">
        <w:rPr>
          <w:rFonts w:ascii="Book Antiqua" w:eastAsia="Book Antiqua" w:hAnsi="Book Antiqua" w:cs="Book Antiqua"/>
        </w:rPr>
        <w:t>: 321-326 [PMID: 21036667 DOI: 10.1016/j.transci.2010.10.001]</w:t>
      </w:r>
    </w:p>
    <w:p w14:paraId="364CF18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lastRenderedPageBreak/>
        <w:t xml:space="preserve">118 </w:t>
      </w:r>
      <w:r w:rsidRPr="000143F1">
        <w:rPr>
          <w:rFonts w:ascii="Book Antiqua" w:eastAsia="Book Antiqua" w:hAnsi="Book Antiqua" w:cs="Book Antiqua"/>
          <w:b/>
          <w:bCs/>
        </w:rPr>
        <w:t>Bruns I</w:t>
      </w:r>
      <w:r w:rsidRPr="000143F1">
        <w:rPr>
          <w:rFonts w:ascii="Book Antiqua" w:eastAsia="Book Antiqua" w:hAnsi="Book Antiqua" w:cs="Book Antiqua"/>
        </w:rPr>
        <w:t xml:space="preserve">, Steidl U, Kronenwett R, Fenk R, Graef T, Rohr UP, Neumann F, Fischer J, Scheid C, Hübel K, Haas R, Kobbe G. A single dose of 6 or 12 mg of pegfilgrastim for peripheral blood progenitor cell mobilization results in similar yields of CD34+ progenitors in patients with multiple myeloma. </w:t>
      </w:r>
      <w:r w:rsidRPr="000143F1">
        <w:rPr>
          <w:rFonts w:ascii="Book Antiqua" w:eastAsia="Book Antiqua" w:hAnsi="Book Antiqua" w:cs="Book Antiqua"/>
          <w:i/>
          <w:iCs/>
        </w:rPr>
        <w:t>Transfusion</w:t>
      </w:r>
      <w:r w:rsidRPr="000143F1">
        <w:rPr>
          <w:rFonts w:ascii="Book Antiqua" w:eastAsia="Book Antiqua" w:hAnsi="Book Antiqua" w:cs="Book Antiqua"/>
        </w:rPr>
        <w:t xml:space="preserve"> 2006; </w:t>
      </w:r>
      <w:r w:rsidRPr="000143F1">
        <w:rPr>
          <w:rFonts w:ascii="Book Antiqua" w:eastAsia="Book Antiqua" w:hAnsi="Book Antiqua" w:cs="Book Antiqua"/>
          <w:b/>
          <w:bCs/>
        </w:rPr>
        <w:t>46</w:t>
      </w:r>
      <w:r w:rsidRPr="000143F1">
        <w:rPr>
          <w:rFonts w:ascii="Book Antiqua" w:eastAsia="Book Antiqua" w:hAnsi="Book Antiqua" w:cs="Book Antiqua"/>
        </w:rPr>
        <w:t>: 180-185 [PMID: 16441592 DOI: 10.1111/j.1537-2995.2006.00699.x]</w:t>
      </w:r>
    </w:p>
    <w:p w14:paraId="40DB8CDB"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119 </w:t>
      </w:r>
      <w:r w:rsidRPr="000143F1">
        <w:rPr>
          <w:rFonts w:ascii="Book Antiqua" w:eastAsia="Book Antiqua" w:hAnsi="Book Antiqua" w:cs="Book Antiqua"/>
          <w:b/>
          <w:bCs/>
        </w:rPr>
        <w:t>To LB</w:t>
      </w:r>
      <w:r w:rsidRPr="000143F1">
        <w:rPr>
          <w:rFonts w:ascii="Book Antiqua" w:eastAsia="Book Antiqua" w:hAnsi="Book Antiqua" w:cs="Book Antiqua"/>
        </w:rPr>
        <w:t xml:space="preserve">, Bashford J, Durrant S, MacMillan J, Schwarer AP, Prince HM, Gibson J, Lewis I, Swart B, Marty J, Rawling T, Ashman L, Charles S, Cohen B. Successful mobilization of peripheral blood stem cells after addition of ancestim (stem cell factor) in patients who had failed a prior mobilization with filgrastim (granulocyte colony-stimulating factor) alone or with chemotherapy plus filgrastim. </w:t>
      </w:r>
      <w:r w:rsidRPr="000143F1">
        <w:rPr>
          <w:rFonts w:ascii="Book Antiqua" w:eastAsia="Book Antiqua" w:hAnsi="Book Antiqua" w:cs="Book Antiqua"/>
          <w:i/>
          <w:iCs/>
        </w:rPr>
        <w:t>Bone Marrow Transplant</w:t>
      </w:r>
      <w:r w:rsidRPr="000143F1">
        <w:rPr>
          <w:rFonts w:ascii="Book Antiqua" w:eastAsia="Book Antiqua" w:hAnsi="Book Antiqua" w:cs="Book Antiqua"/>
        </w:rPr>
        <w:t xml:space="preserve"> 2003; </w:t>
      </w:r>
      <w:r w:rsidRPr="000143F1">
        <w:rPr>
          <w:rFonts w:ascii="Book Antiqua" w:eastAsia="Book Antiqua" w:hAnsi="Book Antiqua" w:cs="Book Antiqua"/>
          <w:b/>
          <w:bCs/>
        </w:rPr>
        <w:t>31</w:t>
      </w:r>
      <w:r w:rsidRPr="000143F1">
        <w:rPr>
          <w:rFonts w:ascii="Book Antiqua" w:eastAsia="Book Antiqua" w:hAnsi="Book Antiqua" w:cs="Book Antiqua"/>
        </w:rPr>
        <w:t>: 371-378 [PMID: 12634728 DOI: 10.1038/sj.bmt.1703860]</w:t>
      </w:r>
    </w:p>
    <w:p w14:paraId="41B79735"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120 </w:t>
      </w:r>
      <w:r w:rsidRPr="000143F1">
        <w:rPr>
          <w:rFonts w:ascii="Book Antiqua" w:eastAsia="Book Antiqua" w:hAnsi="Book Antiqua" w:cs="Book Antiqua"/>
          <w:b/>
          <w:bCs/>
        </w:rPr>
        <w:t>Briddell RA</w:t>
      </w:r>
      <w:r w:rsidRPr="000143F1">
        <w:rPr>
          <w:rFonts w:ascii="Book Antiqua" w:eastAsia="Book Antiqua" w:hAnsi="Book Antiqua" w:cs="Book Antiqua"/>
        </w:rPr>
        <w:t xml:space="preserve">, Hartley CA, Smith KA, McNiece IK. Recombinant rat stem cell factor synergizes with recombinant human granulocyte colony-stimulating factor </w:t>
      </w:r>
      <w:r w:rsidRPr="000143F1">
        <w:rPr>
          <w:rFonts w:ascii="Book Antiqua" w:eastAsia="Book Antiqua" w:hAnsi="Book Antiqua" w:cs="Book Antiqua"/>
          <w:i/>
          <w:iCs/>
        </w:rPr>
        <w:t>in vivo</w:t>
      </w:r>
      <w:r w:rsidRPr="000143F1">
        <w:rPr>
          <w:rFonts w:ascii="Book Antiqua" w:eastAsia="Book Antiqua" w:hAnsi="Book Antiqua" w:cs="Book Antiqua"/>
        </w:rPr>
        <w:t xml:space="preserve"> in mice to mobilize peripheral blood progenitor cells that have enhanced repopulating potential. </w:t>
      </w:r>
      <w:r w:rsidRPr="000143F1">
        <w:rPr>
          <w:rFonts w:ascii="Book Antiqua" w:eastAsia="Book Antiqua" w:hAnsi="Book Antiqua" w:cs="Book Antiqua"/>
          <w:i/>
          <w:iCs/>
        </w:rPr>
        <w:t>Blood</w:t>
      </w:r>
      <w:r w:rsidRPr="000143F1">
        <w:rPr>
          <w:rFonts w:ascii="Book Antiqua" w:eastAsia="Book Antiqua" w:hAnsi="Book Antiqua" w:cs="Book Antiqua"/>
        </w:rPr>
        <w:t xml:space="preserve"> 1993; </w:t>
      </w:r>
      <w:r w:rsidRPr="000143F1">
        <w:rPr>
          <w:rFonts w:ascii="Book Antiqua" w:eastAsia="Book Antiqua" w:hAnsi="Book Antiqua" w:cs="Book Antiqua"/>
          <w:b/>
          <w:bCs/>
        </w:rPr>
        <w:t>82</w:t>
      </w:r>
      <w:r w:rsidRPr="000143F1">
        <w:rPr>
          <w:rFonts w:ascii="Book Antiqua" w:eastAsia="Book Antiqua" w:hAnsi="Book Antiqua" w:cs="Book Antiqua"/>
        </w:rPr>
        <w:t>: 1720-1723 [PMID: 7691233]</w:t>
      </w:r>
    </w:p>
    <w:p w14:paraId="3B30AA70"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121 </w:t>
      </w:r>
      <w:r w:rsidRPr="000143F1">
        <w:rPr>
          <w:rFonts w:ascii="Book Antiqua" w:eastAsia="Book Antiqua" w:hAnsi="Book Antiqua" w:cs="Book Antiqua"/>
          <w:b/>
          <w:bCs/>
        </w:rPr>
        <w:t>da Silva MG</w:t>
      </w:r>
      <w:r w:rsidRPr="000143F1">
        <w:rPr>
          <w:rFonts w:ascii="Book Antiqua" w:eastAsia="Book Antiqua" w:hAnsi="Book Antiqua" w:cs="Book Antiqua"/>
        </w:rPr>
        <w:t xml:space="preserve">, Pimentel P, Carvalhais A, Barbosa I, Machado A, Campilho F, Sousa SR, Miranda N, da Costa FL, Campos A, Vaz CP, Antas J, Passos-Coelho JL. Ancestim (recombinant human stem cell factor, SCF) in association with filgrastim does not enhance chemotherapy and/or growth factor-induced peripheral blood progenitor cell (PBPC) mobilization in patients with a prior insufficient PBPC collection. </w:t>
      </w:r>
      <w:r w:rsidRPr="000143F1">
        <w:rPr>
          <w:rFonts w:ascii="Book Antiqua" w:eastAsia="Book Antiqua" w:hAnsi="Book Antiqua" w:cs="Book Antiqua"/>
          <w:i/>
          <w:iCs/>
        </w:rPr>
        <w:t>Bone Marrow Transplant</w:t>
      </w:r>
      <w:r w:rsidRPr="000143F1">
        <w:rPr>
          <w:rFonts w:ascii="Book Antiqua" w:eastAsia="Book Antiqua" w:hAnsi="Book Antiqua" w:cs="Book Antiqua"/>
        </w:rPr>
        <w:t xml:space="preserve"> 2004; </w:t>
      </w:r>
      <w:r w:rsidRPr="000143F1">
        <w:rPr>
          <w:rFonts w:ascii="Book Antiqua" w:eastAsia="Book Antiqua" w:hAnsi="Book Antiqua" w:cs="Book Antiqua"/>
          <w:b/>
          <w:bCs/>
        </w:rPr>
        <w:t>34</w:t>
      </w:r>
      <w:r w:rsidRPr="000143F1">
        <w:rPr>
          <w:rFonts w:ascii="Book Antiqua" w:eastAsia="Book Antiqua" w:hAnsi="Book Antiqua" w:cs="Book Antiqua"/>
        </w:rPr>
        <w:t>: 683-691 [PMID: 15322567 DOI: 10.1038/sj.bmt.1704602]</w:t>
      </w:r>
    </w:p>
    <w:p w14:paraId="550770E4"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122 </w:t>
      </w:r>
      <w:r w:rsidRPr="000143F1">
        <w:rPr>
          <w:rFonts w:ascii="Book Antiqua" w:eastAsia="Book Antiqua" w:hAnsi="Book Antiqua" w:cs="Book Antiqua"/>
          <w:b/>
          <w:bCs/>
        </w:rPr>
        <w:t>Peters WP</w:t>
      </w:r>
      <w:r w:rsidRPr="000143F1">
        <w:rPr>
          <w:rFonts w:ascii="Book Antiqua" w:eastAsia="Book Antiqua" w:hAnsi="Book Antiqua" w:cs="Book Antiqua"/>
        </w:rPr>
        <w:t xml:space="preserve">, Rosner G, Ross M, Vredenburgh J, Meisenberg B, Gilbert C, Kurtzberg J. Comparative effects of granulocyte-macrophage colony-stimulating factor (GM-CSF) and granulocyte colony-stimulating factor (G-CSF) on priming peripheral blood progenitor cells for use with autologous bone marrow after high-dose chemotherapy. </w:t>
      </w:r>
      <w:r w:rsidRPr="000143F1">
        <w:rPr>
          <w:rFonts w:ascii="Book Antiqua" w:eastAsia="Book Antiqua" w:hAnsi="Book Antiqua" w:cs="Book Antiqua"/>
          <w:i/>
          <w:iCs/>
        </w:rPr>
        <w:t>Blood</w:t>
      </w:r>
      <w:r w:rsidRPr="000143F1">
        <w:rPr>
          <w:rFonts w:ascii="Book Antiqua" w:eastAsia="Book Antiqua" w:hAnsi="Book Antiqua" w:cs="Book Antiqua"/>
        </w:rPr>
        <w:t xml:space="preserve"> 1993; </w:t>
      </w:r>
      <w:r w:rsidRPr="000143F1">
        <w:rPr>
          <w:rFonts w:ascii="Book Antiqua" w:eastAsia="Book Antiqua" w:hAnsi="Book Antiqua" w:cs="Book Antiqua"/>
          <w:b/>
          <w:bCs/>
        </w:rPr>
        <w:t>81</w:t>
      </w:r>
      <w:r w:rsidRPr="000143F1">
        <w:rPr>
          <w:rFonts w:ascii="Book Antiqua" w:eastAsia="Book Antiqua" w:hAnsi="Book Antiqua" w:cs="Book Antiqua"/>
        </w:rPr>
        <w:t>: 1709-1719 [PMID: 7681699]</w:t>
      </w:r>
    </w:p>
    <w:p w14:paraId="1982AB61"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123 </w:t>
      </w:r>
      <w:r w:rsidRPr="000143F1">
        <w:rPr>
          <w:rFonts w:ascii="Book Antiqua" w:eastAsia="Book Antiqua" w:hAnsi="Book Antiqua" w:cs="Book Antiqua"/>
          <w:b/>
          <w:bCs/>
        </w:rPr>
        <w:t>Lane TA</w:t>
      </w:r>
      <w:r w:rsidRPr="000143F1">
        <w:rPr>
          <w:rFonts w:ascii="Book Antiqua" w:eastAsia="Book Antiqua" w:hAnsi="Book Antiqua" w:cs="Book Antiqua"/>
        </w:rPr>
        <w:t xml:space="preserve">, Law P, Maruyama M, Young D, Burgess J, Mullen M, Mealiffe M, Terstappen LW, Hardwick A, Moubayed M. Harvesting and enrichment of hematopoietic progenitor cells mobilized into the peripheral blood of normal donors by </w:t>
      </w:r>
      <w:r w:rsidRPr="000143F1">
        <w:rPr>
          <w:rFonts w:ascii="Book Antiqua" w:eastAsia="Book Antiqua" w:hAnsi="Book Antiqua" w:cs="Book Antiqua"/>
        </w:rPr>
        <w:lastRenderedPageBreak/>
        <w:t xml:space="preserve">granulocyte-macrophage colony-stimulating factor (GM-CSF) or G-CSF: potential role in allogeneic marrow transplantation. </w:t>
      </w:r>
      <w:r w:rsidRPr="000143F1">
        <w:rPr>
          <w:rFonts w:ascii="Book Antiqua" w:eastAsia="Book Antiqua" w:hAnsi="Book Antiqua" w:cs="Book Antiqua"/>
          <w:i/>
          <w:iCs/>
        </w:rPr>
        <w:t>Blood</w:t>
      </w:r>
      <w:r w:rsidRPr="000143F1">
        <w:rPr>
          <w:rFonts w:ascii="Book Antiqua" w:eastAsia="Book Antiqua" w:hAnsi="Book Antiqua" w:cs="Book Antiqua"/>
        </w:rPr>
        <w:t xml:space="preserve"> 1995; </w:t>
      </w:r>
      <w:r w:rsidRPr="000143F1">
        <w:rPr>
          <w:rFonts w:ascii="Book Antiqua" w:eastAsia="Book Antiqua" w:hAnsi="Book Antiqua" w:cs="Book Antiqua"/>
          <w:b/>
          <w:bCs/>
        </w:rPr>
        <w:t>85</w:t>
      </w:r>
      <w:r w:rsidRPr="000143F1">
        <w:rPr>
          <w:rFonts w:ascii="Book Antiqua" w:eastAsia="Book Antiqua" w:hAnsi="Book Antiqua" w:cs="Book Antiqua"/>
        </w:rPr>
        <w:t>: 275-282 [PMID: 7528570]</w:t>
      </w:r>
    </w:p>
    <w:p w14:paraId="44F565D4"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124 </w:t>
      </w:r>
      <w:r w:rsidRPr="000143F1">
        <w:rPr>
          <w:rFonts w:ascii="Book Antiqua" w:eastAsia="Book Antiqua" w:hAnsi="Book Antiqua" w:cs="Book Antiqua"/>
          <w:b/>
          <w:bCs/>
        </w:rPr>
        <w:t>Bot FJ</w:t>
      </w:r>
      <w:r w:rsidRPr="000143F1">
        <w:rPr>
          <w:rFonts w:ascii="Book Antiqua" w:eastAsia="Book Antiqua" w:hAnsi="Book Antiqua" w:cs="Book Antiqua"/>
        </w:rPr>
        <w:t xml:space="preserve">, van Eijk L, Schipper P, Backx B, Löwenberg B. Synergistic effects between GM-CSF and G-CSF or M-CSF on highly enriched human marrow progenitor cells. </w:t>
      </w:r>
      <w:r w:rsidRPr="000143F1">
        <w:rPr>
          <w:rFonts w:ascii="Book Antiqua" w:eastAsia="Book Antiqua" w:hAnsi="Book Antiqua" w:cs="Book Antiqua"/>
          <w:i/>
          <w:iCs/>
        </w:rPr>
        <w:t>Leukemia</w:t>
      </w:r>
      <w:r w:rsidRPr="000143F1">
        <w:rPr>
          <w:rFonts w:ascii="Book Antiqua" w:eastAsia="Book Antiqua" w:hAnsi="Book Antiqua" w:cs="Book Antiqua"/>
        </w:rPr>
        <w:t xml:space="preserve"> 1990; </w:t>
      </w:r>
      <w:r w:rsidRPr="000143F1">
        <w:rPr>
          <w:rFonts w:ascii="Book Antiqua" w:eastAsia="Book Antiqua" w:hAnsi="Book Antiqua" w:cs="Book Antiqua"/>
          <w:b/>
          <w:bCs/>
        </w:rPr>
        <w:t>4</w:t>
      </w:r>
      <w:r w:rsidRPr="000143F1">
        <w:rPr>
          <w:rFonts w:ascii="Book Antiqua" w:eastAsia="Book Antiqua" w:hAnsi="Book Antiqua" w:cs="Book Antiqua"/>
        </w:rPr>
        <w:t>: 325-328 [PMID: 1697008]</w:t>
      </w:r>
    </w:p>
    <w:p w14:paraId="15505BB2"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125 </w:t>
      </w:r>
      <w:r w:rsidRPr="000143F1">
        <w:rPr>
          <w:rFonts w:ascii="Book Antiqua" w:eastAsia="Book Antiqua" w:hAnsi="Book Antiqua" w:cs="Book Antiqua"/>
          <w:b/>
          <w:bCs/>
        </w:rPr>
        <w:t>Spitzer G</w:t>
      </w:r>
      <w:r w:rsidRPr="000143F1">
        <w:rPr>
          <w:rFonts w:ascii="Book Antiqua" w:eastAsia="Book Antiqua" w:hAnsi="Book Antiqua" w:cs="Book Antiqua"/>
        </w:rPr>
        <w:t xml:space="preserve">, Adkins D, Mathews M, Velasquez W, Bowers C, Dunphy F, Kronmueller N, Niemeyer R, McIntyre W, Petruska P. Randomized comparison of G-CSF + GM-CSF </w:t>
      </w:r>
      <w:r w:rsidRPr="000143F1">
        <w:rPr>
          <w:rFonts w:ascii="Book Antiqua" w:eastAsia="Book Antiqua" w:hAnsi="Book Antiqua" w:cs="Book Antiqua"/>
          <w:i/>
          <w:iCs/>
        </w:rPr>
        <w:t>vs</w:t>
      </w:r>
      <w:r w:rsidRPr="000143F1">
        <w:rPr>
          <w:rFonts w:ascii="Book Antiqua" w:eastAsia="Book Antiqua" w:hAnsi="Book Antiqua" w:cs="Book Antiqua"/>
        </w:rPr>
        <w:t xml:space="preserve"> G-CSF alone for mobilization of peripheral blood stem cells: effects on hematopoietic recovery after high-dose chemotherapy. </w:t>
      </w:r>
      <w:r w:rsidRPr="000143F1">
        <w:rPr>
          <w:rFonts w:ascii="Book Antiqua" w:eastAsia="Book Antiqua" w:hAnsi="Book Antiqua" w:cs="Book Antiqua"/>
          <w:i/>
          <w:iCs/>
        </w:rPr>
        <w:t>Bone Marrow Transplant</w:t>
      </w:r>
      <w:r w:rsidRPr="000143F1">
        <w:rPr>
          <w:rFonts w:ascii="Book Antiqua" w:eastAsia="Book Antiqua" w:hAnsi="Book Antiqua" w:cs="Book Antiqua"/>
        </w:rPr>
        <w:t xml:space="preserve"> 1997; </w:t>
      </w:r>
      <w:r w:rsidRPr="000143F1">
        <w:rPr>
          <w:rFonts w:ascii="Book Antiqua" w:eastAsia="Book Antiqua" w:hAnsi="Book Antiqua" w:cs="Book Antiqua"/>
          <w:b/>
          <w:bCs/>
        </w:rPr>
        <w:t>20</w:t>
      </w:r>
      <w:r w:rsidRPr="000143F1">
        <w:rPr>
          <w:rFonts w:ascii="Book Antiqua" w:eastAsia="Book Antiqua" w:hAnsi="Book Antiqua" w:cs="Book Antiqua"/>
        </w:rPr>
        <w:t>: 921-930 [PMID: 9422470 DOI: 10.1038/sj.bmt.1700999]</w:t>
      </w:r>
    </w:p>
    <w:p w14:paraId="46DA81C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126 </w:t>
      </w:r>
      <w:r w:rsidRPr="000143F1">
        <w:rPr>
          <w:rFonts w:ascii="Book Antiqua" w:eastAsia="Book Antiqua" w:hAnsi="Book Antiqua" w:cs="Book Antiqua"/>
          <w:b/>
          <w:bCs/>
        </w:rPr>
        <w:t>De Clercq E</w:t>
      </w:r>
      <w:r w:rsidRPr="000143F1">
        <w:rPr>
          <w:rFonts w:ascii="Book Antiqua" w:eastAsia="Book Antiqua" w:hAnsi="Book Antiqua" w:cs="Book Antiqua"/>
        </w:rPr>
        <w:t xml:space="preserve">. The bicyclam AMD3100 story. </w:t>
      </w:r>
      <w:r w:rsidRPr="000143F1">
        <w:rPr>
          <w:rFonts w:ascii="Book Antiqua" w:eastAsia="Book Antiqua" w:hAnsi="Book Antiqua" w:cs="Book Antiqua"/>
          <w:i/>
          <w:iCs/>
        </w:rPr>
        <w:t>Nat Rev Drug Discov</w:t>
      </w:r>
      <w:r w:rsidRPr="000143F1">
        <w:rPr>
          <w:rFonts w:ascii="Book Antiqua" w:eastAsia="Book Antiqua" w:hAnsi="Book Antiqua" w:cs="Book Antiqua"/>
        </w:rPr>
        <w:t xml:space="preserve"> 2003; </w:t>
      </w:r>
      <w:r w:rsidRPr="000143F1">
        <w:rPr>
          <w:rFonts w:ascii="Book Antiqua" w:eastAsia="Book Antiqua" w:hAnsi="Book Antiqua" w:cs="Book Antiqua"/>
          <w:b/>
          <w:bCs/>
        </w:rPr>
        <w:t>2</w:t>
      </w:r>
      <w:r w:rsidRPr="000143F1">
        <w:rPr>
          <w:rFonts w:ascii="Book Antiqua" w:eastAsia="Book Antiqua" w:hAnsi="Book Antiqua" w:cs="Book Antiqua"/>
        </w:rPr>
        <w:t>: 581-587 [PMID: 12815382 DOI: 10.1038/nrd1134]</w:t>
      </w:r>
    </w:p>
    <w:p w14:paraId="47B2498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127 </w:t>
      </w:r>
      <w:r w:rsidRPr="000143F1">
        <w:rPr>
          <w:rFonts w:ascii="Book Antiqua" w:eastAsia="Book Antiqua" w:hAnsi="Book Antiqua" w:cs="Book Antiqua"/>
          <w:b/>
          <w:bCs/>
        </w:rPr>
        <w:t>Flomenberg N</w:t>
      </w:r>
      <w:r w:rsidRPr="000143F1">
        <w:rPr>
          <w:rFonts w:ascii="Book Antiqua" w:eastAsia="Book Antiqua" w:hAnsi="Book Antiqua" w:cs="Book Antiqua"/>
        </w:rPr>
        <w:t xml:space="preserve">, Devine SM, Dipersio JF, Liesveld JL, McCarty JM, Rowley SD, Vesole DH, Badel K, Calandra G. The use of AMD3100 plus G-CSF for autologous hematopoietic progenitor cell mobilization is superior to G-CSF alone. </w:t>
      </w:r>
      <w:r w:rsidRPr="000143F1">
        <w:rPr>
          <w:rFonts w:ascii="Book Antiqua" w:eastAsia="Book Antiqua" w:hAnsi="Book Antiqua" w:cs="Book Antiqua"/>
          <w:i/>
          <w:iCs/>
        </w:rPr>
        <w:t>Blood</w:t>
      </w:r>
      <w:r w:rsidRPr="000143F1">
        <w:rPr>
          <w:rFonts w:ascii="Book Antiqua" w:eastAsia="Book Antiqua" w:hAnsi="Book Antiqua" w:cs="Book Antiqua"/>
        </w:rPr>
        <w:t xml:space="preserve"> 2005; </w:t>
      </w:r>
      <w:r w:rsidRPr="000143F1">
        <w:rPr>
          <w:rFonts w:ascii="Book Antiqua" w:eastAsia="Book Antiqua" w:hAnsi="Book Antiqua" w:cs="Book Antiqua"/>
          <w:b/>
          <w:bCs/>
        </w:rPr>
        <w:t>106</w:t>
      </w:r>
      <w:r w:rsidRPr="000143F1">
        <w:rPr>
          <w:rFonts w:ascii="Book Antiqua" w:eastAsia="Book Antiqua" w:hAnsi="Book Antiqua" w:cs="Book Antiqua"/>
        </w:rPr>
        <w:t>: 1867-1874 [PMID: 15890685 DOI: 10.1182/blood-2005-02-0468]</w:t>
      </w:r>
    </w:p>
    <w:p w14:paraId="1DBC62EB"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128 </w:t>
      </w:r>
      <w:r w:rsidRPr="000143F1">
        <w:rPr>
          <w:rFonts w:ascii="Book Antiqua" w:eastAsia="Book Antiqua" w:hAnsi="Book Antiqua" w:cs="Book Antiqua"/>
          <w:b/>
          <w:bCs/>
        </w:rPr>
        <w:t>Kobold S</w:t>
      </w:r>
      <w:r w:rsidRPr="000143F1">
        <w:rPr>
          <w:rFonts w:ascii="Book Antiqua" w:eastAsia="Book Antiqua" w:hAnsi="Book Antiqua" w:cs="Book Antiqua"/>
        </w:rPr>
        <w:t xml:space="preserve">, Isernhagen J, Hübel K, Kilic N, Bogner C, Frickhofen N, Bokemeyer C, Fiedler W. Plerixafor is effective and safe for stem cell mobilization in heavily pretreated germ cell tumor patients. </w:t>
      </w:r>
      <w:r w:rsidRPr="000143F1">
        <w:rPr>
          <w:rFonts w:ascii="Book Antiqua" w:eastAsia="Book Antiqua" w:hAnsi="Book Antiqua" w:cs="Book Antiqua"/>
          <w:i/>
          <w:iCs/>
        </w:rPr>
        <w:t>Bone Marrow Transplant</w:t>
      </w:r>
      <w:r w:rsidRPr="000143F1">
        <w:rPr>
          <w:rFonts w:ascii="Book Antiqua" w:eastAsia="Book Antiqua" w:hAnsi="Book Antiqua" w:cs="Book Antiqua"/>
        </w:rPr>
        <w:t xml:space="preserve"> 2011; </w:t>
      </w:r>
      <w:r w:rsidRPr="000143F1">
        <w:rPr>
          <w:rFonts w:ascii="Book Antiqua" w:eastAsia="Book Antiqua" w:hAnsi="Book Antiqua" w:cs="Book Antiqua"/>
          <w:b/>
          <w:bCs/>
        </w:rPr>
        <w:t>46</w:t>
      </w:r>
      <w:r w:rsidRPr="000143F1">
        <w:rPr>
          <w:rFonts w:ascii="Book Antiqua" w:eastAsia="Book Antiqua" w:hAnsi="Book Antiqua" w:cs="Book Antiqua"/>
        </w:rPr>
        <w:t>: 1053-1056 [PMID: 21102500 DOI: 10.1038/bmt.2010.264]</w:t>
      </w:r>
    </w:p>
    <w:p w14:paraId="5F2B89CA"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129 </w:t>
      </w:r>
      <w:r w:rsidRPr="000143F1">
        <w:rPr>
          <w:rFonts w:ascii="Book Antiqua" w:eastAsia="Book Antiqua" w:hAnsi="Book Antiqua" w:cs="Book Antiqua"/>
          <w:b/>
          <w:bCs/>
        </w:rPr>
        <w:t>Hughes CE</w:t>
      </w:r>
      <w:r w:rsidRPr="000143F1">
        <w:rPr>
          <w:rFonts w:ascii="Book Antiqua" w:eastAsia="Book Antiqua" w:hAnsi="Book Antiqua" w:cs="Book Antiqua"/>
        </w:rPr>
        <w:t xml:space="preserve">, Nibbs RJB. A guide to chemokines and their receptors. </w:t>
      </w:r>
      <w:r w:rsidRPr="000143F1">
        <w:rPr>
          <w:rFonts w:ascii="Book Antiqua" w:eastAsia="Book Antiqua" w:hAnsi="Book Antiqua" w:cs="Book Antiqua"/>
          <w:i/>
          <w:iCs/>
        </w:rPr>
        <w:t>FEBS J</w:t>
      </w:r>
      <w:r w:rsidRPr="000143F1">
        <w:rPr>
          <w:rFonts w:ascii="Book Antiqua" w:eastAsia="Book Antiqua" w:hAnsi="Book Antiqua" w:cs="Book Antiqua"/>
        </w:rPr>
        <w:t xml:space="preserve"> 2018; </w:t>
      </w:r>
      <w:r w:rsidRPr="000143F1">
        <w:rPr>
          <w:rFonts w:ascii="Book Antiqua" w:eastAsia="Book Antiqua" w:hAnsi="Book Antiqua" w:cs="Book Antiqua"/>
          <w:b/>
          <w:bCs/>
        </w:rPr>
        <w:t>285</w:t>
      </w:r>
      <w:r w:rsidRPr="000143F1">
        <w:rPr>
          <w:rFonts w:ascii="Book Antiqua" w:eastAsia="Book Antiqua" w:hAnsi="Book Antiqua" w:cs="Book Antiqua"/>
        </w:rPr>
        <w:t>: 2944-2971 [PMID: 29637711 DOI: 10.1111/febs.14466]</w:t>
      </w:r>
    </w:p>
    <w:p w14:paraId="245201F8"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130 </w:t>
      </w:r>
      <w:r w:rsidRPr="000143F1">
        <w:rPr>
          <w:rFonts w:ascii="Book Antiqua" w:eastAsia="Book Antiqua" w:hAnsi="Book Antiqua" w:cs="Book Antiqua"/>
          <w:b/>
          <w:bCs/>
        </w:rPr>
        <w:t>Fricker SP</w:t>
      </w:r>
      <w:r w:rsidRPr="000143F1">
        <w:rPr>
          <w:rFonts w:ascii="Book Antiqua" w:eastAsia="Book Antiqua" w:hAnsi="Book Antiqua" w:cs="Book Antiqua"/>
        </w:rPr>
        <w:t xml:space="preserve">. Physiology and pharmacology of plerixafor. </w:t>
      </w:r>
      <w:r w:rsidRPr="000143F1">
        <w:rPr>
          <w:rFonts w:ascii="Book Antiqua" w:eastAsia="Book Antiqua" w:hAnsi="Book Antiqua" w:cs="Book Antiqua"/>
          <w:i/>
          <w:iCs/>
        </w:rPr>
        <w:t>Transfus Med Hemother</w:t>
      </w:r>
      <w:r w:rsidRPr="000143F1">
        <w:rPr>
          <w:rFonts w:ascii="Book Antiqua" w:eastAsia="Book Antiqua" w:hAnsi="Book Antiqua" w:cs="Book Antiqua"/>
        </w:rPr>
        <w:t xml:space="preserve"> 2013; </w:t>
      </w:r>
      <w:r w:rsidRPr="000143F1">
        <w:rPr>
          <w:rFonts w:ascii="Book Antiqua" w:eastAsia="Book Antiqua" w:hAnsi="Book Antiqua" w:cs="Book Antiqua"/>
          <w:b/>
          <w:bCs/>
        </w:rPr>
        <w:t>40</w:t>
      </w:r>
      <w:r w:rsidRPr="000143F1">
        <w:rPr>
          <w:rFonts w:ascii="Book Antiqua" w:eastAsia="Book Antiqua" w:hAnsi="Book Antiqua" w:cs="Book Antiqua"/>
        </w:rPr>
        <w:t>: 237-245 [PMID: 24179472 DOI: 10.1159/000354132]</w:t>
      </w:r>
    </w:p>
    <w:p w14:paraId="79225D09"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131 </w:t>
      </w:r>
      <w:r w:rsidRPr="000143F1">
        <w:rPr>
          <w:rFonts w:ascii="Book Antiqua" w:eastAsia="Book Antiqua" w:hAnsi="Book Antiqua" w:cs="Book Antiqua"/>
          <w:b/>
          <w:bCs/>
        </w:rPr>
        <w:t>Lee HM</w:t>
      </w:r>
      <w:r w:rsidRPr="000143F1">
        <w:rPr>
          <w:rFonts w:ascii="Book Antiqua" w:eastAsia="Book Antiqua" w:hAnsi="Book Antiqua" w:cs="Book Antiqua"/>
        </w:rPr>
        <w:t xml:space="preserve">, Wysoczynski M, Liu R, Shin DM, Kucia M, Botto M, Ratajczak J, Ratajczak MZ. Mobilization studies in complement-deficient mice reveal that optimal AMD3100 mobilization of hematopoietic stem cells depends on complement cascade activation by AMD3100-stimulated granulocytes. </w:t>
      </w:r>
      <w:r w:rsidRPr="000143F1">
        <w:rPr>
          <w:rFonts w:ascii="Book Antiqua" w:eastAsia="Book Antiqua" w:hAnsi="Book Antiqua" w:cs="Book Antiqua"/>
          <w:i/>
          <w:iCs/>
        </w:rPr>
        <w:t>Leukemia</w:t>
      </w:r>
      <w:r w:rsidRPr="000143F1">
        <w:rPr>
          <w:rFonts w:ascii="Book Antiqua" w:eastAsia="Book Antiqua" w:hAnsi="Book Antiqua" w:cs="Book Antiqua"/>
        </w:rPr>
        <w:t xml:space="preserve"> 2010; </w:t>
      </w:r>
      <w:r w:rsidRPr="000143F1">
        <w:rPr>
          <w:rFonts w:ascii="Book Antiqua" w:eastAsia="Book Antiqua" w:hAnsi="Book Antiqua" w:cs="Book Antiqua"/>
          <w:b/>
          <w:bCs/>
        </w:rPr>
        <w:t>24</w:t>
      </w:r>
      <w:r w:rsidRPr="000143F1">
        <w:rPr>
          <w:rFonts w:ascii="Book Antiqua" w:eastAsia="Book Antiqua" w:hAnsi="Book Antiqua" w:cs="Book Antiqua"/>
        </w:rPr>
        <w:t>: 573-582 [PMID: 20033053 DOI: 10.1038/leu.2009.271]</w:t>
      </w:r>
    </w:p>
    <w:p w14:paraId="36580939"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lastRenderedPageBreak/>
        <w:t xml:space="preserve">132 </w:t>
      </w:r>
      <w:r w:rsidRPr="000143F1">
        <w:rPr>
          <w:rFonts w:ascii="Book Antiqua" w:eastAsia="Book Antiqua" w:hAnsi="Book Antiqua" w:cs="Book Antiqua"/>
          <w:b/>
          <w:bCs/>
        </w:rPr>
        <w:t>Dar A</w:t>
      </w:r>
      <w:r w:rsidRPr="000143F1">
        <w:rPr>
          <w:rFonts w:ascii="Book Antiqua" w:eastAsia="Book Antiqua" w:hAnsi="Book Antiqua" w:cs="Book Antiqua"/>
        </w:rPr>
        <w:t xml:space="preserve">, Schajnovitz A, Lapid K, Kalinkovich A, Itkin T, Ludin A, Kao WM, Battista M, Tesio M, Kollet O, Cohen NN, Margalit R, Buss EC, Baleux F, Oishi S, Fujii N, Larochelle A, Dunbar CE, Broxmeyer HE, Frenette PS, Lapidot T. Rapid mobilization of hematopoietic progenitors by AMD3100 and catecholamines is mediated by CXCR4-dependent SDF-1 release from bone marrow stromal cells. </w:t>
      </w:r>
      <w:r w:rsidRPr="000143F1">
        <w:rPr>
          <w:rFonts w:ascii="Book Antiqua" w:eastAsia="Book Antiqua" w:hAnsi="Book Antiqua" w:cs="Book Antiqua"/>
          <w:i/>
          <w:iCs/>
        </w:rPr>
        <w:t>Leukemia</w:t>
      </w:r>
      <w:r w:rsidRPr="000143F1">
        <w:rPr>
          <w:rFonts w:ascii="Book Antiqua" w:eastAsia="Book Antiqua" w:hAnsi="Book Antiqua" w:cs="Book Antiqua"/>
        </w:rPr>
        <w:t xml:space="preserve"> 2011; </w:t>
      </w:r>
      <w:r w:rsidRPr="000143F1">
        <w:rPr>
          <w:rFonts w:ascii="Book Antiqua" w:eastAsia="Book Antiqua" w:hAnsi="Book Antiqua" w:cs="Book Antiqua"/>
          <w:b/>
          <w:bCs/>
        </w:rPr>
        <w:t>25</w:t>
      </w:r>
      <w:r w:rsidRPr="000143F1">
        <w:rPr>
          <w:rFonts w:ascii="Book Antiqua" w:eastAsia="Book Antiqua" w:hAnsi="Book Antiqua" w:cs="Book Antiqua"/>
        </w:rPr>
        <w:t>: 1286-1296 [PMID: 21494253 DOI: 10.1038/leu.2011.62]</w:t>
      </w:r>
    </w:p>
    <w:p w14:paraId="6A66995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133 </w:t>
      </w:r>
      <w:r w:rsidRPr="000143F1">
        <w:rPr>
          <w:rFonts w:ascii="Book Antiqua" w:eastAsia="Book Antiqua" w:hAnsi="Book Antiqua" w:cs="Book Antiqua"/>
          <w:b/>
          <w:bCs/>
        </w:rPr>
        <w:t>Crees ZD</w:t>
      </w:r>
      <w:r w:rsidRPr="000143F1">
        <w:rPr>
          <w:rFonts w:ascii="Book Antiqua" w:eastAsia="Book Antiqua" w:hAnsi="Book Antiqua" w:cs="Book Antiqua"/>
        </w:rPr>
        <w:t xml:space="preserve">, Stockerl-Goldstein K, Vainstein A, Chen H, DiPersio JF. GENESIS: Phase III trial evaluating BL-8040 + G-CSF to mobilize hematopoietic cells for autologous transplant in myeloma. </w:t>
      </w:r>
      <w:r w:rsidRPr="000143F1">
        <w:rPr>
          <w:rFonts w:ascii="Book Antiqua" w:eastAsia="Book Antiqua" w:hAnsi="Book Antiqua" w:cs="Book Antiqua"/>
          <w:i/>
          <w:iCs/>
        </w:rPr>
        <w:t>Future Oncol</w:t>
      </w:r>
      <w:r w:rsidRPr="000143F1">
        <w:rPr>
          <w:rFonts w:ascii="Book Antiqua" w:eastAsia="Book Antiqua" w:hAnsi="Book Antiqua" w:cs="Book Antiqua"/>
        </w:rPr>
        <w:t xml:space="preserve"> 2019; </w:t>
      </w:r>
      <w:r w:rsidRPr="000143F1">
        <w:rPr>
          <w:rFonts w:ascii="Book Antiqua" w:eastAsia="Book Antiqua" w:hAnsi="Book Antiqua" w:cs="Book Antiqua"/>
          <w:b/>
          <w:bCs/>
        </w:rPr>
        <w:t>15</w:t>
      </w:r>
      <w:r w:rsidRPr="000143F1">
        <w:rPr>
          <w:rFonts w:ascii="Book Antiqua" w:eastAsia="Book Antiqua" w:hAnsi="Book Antiqua" w:cs="Book Antiqua"/>
        </w:rPr>
        <w:t>: 3555-3563 [PMID: 31495201 DOI: 10.2217/fon-2019-0380]</w:t>
      </w:r>
    </w:p>
    <w:p w14:paraId="7D164D76"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134 </w:t>
      </w:r>
      <w:r w:rsidRPr="000143F1">
        <w:rPr>
          <w:rFonts w:ascii="Book Antiqua" w:eastAsia="Book Antiqua" w:hAnsi="Book Antiqua" w:cs="Book Antiqua"/>
          <w:b/>
          <w:bCs/>
        </w:rPr>
        <w:t>Karpova D</w:t>
      </w:r>
      <w:r w:rsidRPr="000143F1">
        <w:rPr>
          <w:rFonts w:ascii="Book Antiqua" w:eastAsia="Book Antiqua" w:hAnsi="Book Antiqua" w:cs="Book Antiqua"/>
        </w:rPr>
        <w:t xml:space="preserve">, Bräuninger S, Wiercinska E, Krämer A, Stock B, Graff J, Martin H, Wach A, Escot C, Douglas G, Romagnoli B, Chevalier E, Dembowski K, Hooftman L, Bonig H. Mobilization of hematopoietic stem cells with the novel CXCR4 antagonist POL6326 (balixafortide) in healthy volunteers-results of a dose escalation trial. </w:t>
      </w:r>
      <w:r w:rsidRPr="000143F1">
        <w:rPr>
          <w:rFonts w:ascii="Book Antiqua" w:eastAsia="Book Antiqua" w:hAnsi="Book Antiqua" w:cs="Book Antiqua"/>
          <w:i/>
          <w:iCs/>
        </w:rPr>
        <w:t>J Transl Med</w:t>
      </w:r>
      <w:r w:rsidRPr="000143F1">
        <w:rPr>
          <w:rFonts w:ascii="Book Antiqua" w:eastAsia="Book Antiqua" w:hAnsi="Book Antiqua" w:cs="Book Antiqua"/>
        </w:rPr>
        <w:t xml:space="preserve"> 2017; </w:t>
      </w:r>
      <w:r w:rsidRPr="000143F1">
        <w:rPr>
          <w:rFonts w:ascii="Book Antiqua" w:eastAsia="Book Antiqua" w:hAnsi="Book Antiqua" w:cs="Book Antiqua"/>
          <w:b/>
          <w:bCs/>
        </w:rPr>
        <w:t>15</w:t>
      </w:r>
      <w:r w:rsidRPr="000143F1">
        <w:rPr>
          <w:rFonts w:ascii="Book Antiqua" w:eastAsia="Book Antiqua" w:hAnsi="Book Antiqua" w:cs="Book Antiqua"/>
        </w:rPr>
        <w:t>: 2 [PMID: 28049490 DOI: 10.1186/s12967-016-1107-2]</w:t>
      </w:r>
    </w:p>
    <w:p w14:paraId="5BA6AF69"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135 </w:t>
      </w:r>
      <w:r w:rsidRPr="000143F1">
        <w:rPr>
          <w:rFonts w:ascii="Book Antiqua" w:eastAsia="Book Antiqua" w:hAnsi="Book Antiqua" w:cs="Book Antiqua"/>
          <w:b/>
          <w:bCs/>
        </w:rPr>
        <w:t>Juarez JG</w:t>
      </w:r>
      <w:r w:rsidRPr="000143F1">
        <w:rPr>
          <w:rFonts w:ascii="Book Antiqua" w:eastAsia="Book Antiqua" w:hAnsi="Book Antiqua" w:cs="Book Antiqua"/>
        </w:rPr>
        <w:t xml:space="preserve">, Harun N, Thien M, Welschinger R, Baraz R, Pena AD, Pitson SM, Rettig M, DiPersio JF, Bradstock KF, Bendall LJ. Sphingosine-1-phosphate facilitates trafficking of hematopoietic stem cells and their mobilization by CXCR4 antagonists in mice. </w:t>
      </w:r>
      <w:r w:rsidRPr="000143F1">
        <w:rPr>
          <w:rFonts w:ascii="Book Antiqua" w:eastAsia="Book Antiqua" w:hAnsi="Book Antiqua" w:cs="Book Antiqua"/>
          <w:i/>
          <w:iCs/>
        </w:rPr>
        <w:t>Blood</w:t>
      </w:r>
      <w:r w:rsidRPr="000143F1">
        <w:rPr>
          <w:rFonts w:ascii="Book Antiqua" w:eastAsia="Book Antiqua" w:hAnsi="Book Antiqua" w:cs="Book Antiqua"/>
        </w:rPr>
        <w:t xml:space="preserve"> 2012; </w:t>
      </w:r>
      <w:r w:rsidRPr="000143F1">
        <w:rPr>
          <w:rFonts w:ascii="Book Antiqua" w:eastAsia="Book Antiqua" w:hAnsi="Book Antiqua" w:cs="Book Antiqua"/>
          <w:b/>
          <w:bCs/>
        </w:rPr>
        <w:t>119</w:t>
      </w:r>
      <w:r w:rsidRPr="000143F1">
        <w:rPr>
          <w:rFonts w:ascii="Book Antiqua" w:eastAsia="Book Antiqua" w:hAnsi="Book Antiqua" w:cs="Book Antiqua"/>
        </w:rPr>
        <w:t>: 707-716 [PMID: 22049516 DOI: 10.1182/blood-2011-04-348904]</w:t>
      </w:r>
    </w:p>
    <w:p w14:paraId="24A43F9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136 </w:t>
      </w:r>
      <w:r w:rsidRPr="000143F1">
        <w:rPr>
          <w:rFonts w:ascii="Book Antiqua" w:eastAsia="Book Antiqua" w:hAnsi="Book Antiqua" w:cs="Book Antiqua"/>
          <w:b/>
          <w:bCs/>
        </w:rPr>
        <w:t>Craddock CF</w:t>
      </w:r>
      <w:r w:rsidRPr="000143F1">
        <w:rPr>
          <w:rFonts w:ascii="Book Antiqua" w:eastAsia="Book Antiqua" w:hAnsi="Book Antiqua" w:cs="Book Antiqua"/>
        </w:rPr>
        <w:t xml:space="preserve">, Nakamoto B, Andrews RG, Priestley GV, Papayannopoulou T. Antibodies to VLA4 integrin mobilize long-term repopulating cells and augment cytokine-induced mobilization in primates and mice. </w:t>
      </w:r>
      <w:r w:rsidRPr="000143F1">
        <w:rPr>
          <w:rFonts w:ascii="Book Antiqua" w:eastAsia="Book Antiqua" w:hAnsi="Book Antiqua" w:cs="Book Antiqua"/>
          <w:i/>
          <w:iCs/>
        </w:rPr>
        <w:t>Blood</w:t>
      </w:r>
      <w:r w:rsidRPr="000143F1">
        <w:rPr>
          <w:rFonts w:ascii="Book Antiqua" w:eastAsia="Book Antiqua" w:hAnsi="Book Antiqua" w:cs="Book Antiqua"/>
        </w:rPr>
        <w:t xml:space="preserve"> 1997; </w:t>
      </w:r>
      <w:r w:rsidRPr="000143F1">
        <w:rPr>
          <w:rFonts w:ascii="Book Antiqua" w:eastAsia="Book Antiqua" w:hAnsi="Book Antiqua" w:cs="Book Antiqua"/>
          <w:b/>
          <w:bCs/>
        </w:rPr>
        <w:t>90</w:t>
      </w:r>
      <w:r w:rsidRPr="000143F1">
        <w:rPr>
          <w:rFonts w:ascii="Book Antiqua" w:eastAsia="Book Antiqua" w:hAnsi="Book Antiqua" w:cs="Book Antiqua"/>
        </w:rPr>
        <w:t>: 4779-4788 [PMID: 9389694]</w:t>
      </w:r>
    </w:p>
    <w:p w14:paraId="4C293629"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137 </w:t>
      </w:r>
      <w:r w:rsidRPr="000143F1">
        <w:rPr>
          <w:rFonts w:ascii="Book Antiqua" w:eastAsia="Book Antiqua" w:hAnsi="Book Antiqua" w:cs="Book Antiqua"/>
          <w:b/>
          <w:bCs/>
        </w:rPr>
        <w:t>Bonig H</w:t>
      </w:r>
      <w:r w:rsidRPr="000143F1">
        <w:rPr>
          <w:rFonts w:ascii="Book Antiqua" w:eastAsia="Book Antiqua" w:hAnsi="Book Antiqua" w:cs="Book Antiqua"/>
        </w:rPr>
        <w:t xml:space="preserve">, Watts KL, Chang KH, Kiem HP, Papayannopoulou T. Concurrent blockade of alpha4-integrin and CXCR4 in hematopoietic stem/progenitor cell mobilization. </w:t>
      </w:r>
      <w:r w:rsidRPr="000143F1">
        <w:rPr>
          <w:rFonts w:ascii="Book Antiqua" w:eastAsia="Book Antiqua" w:hAnsi="Book Antiqua" w:cs="Book Antiqua"/>
          <w:i/>
          <w:iCs/>
        </w:rPr>
        <w:t>Stem Cells</w:t>
      </w:r>
      <w:r w:rsidRPr="000143F1">
        <w:rPr>
          <w:rFonts w:ascii="Book Antiqua" w:eastAsia="Book Antiqua" w:hAnsi="Book Antiqua" w:cs="Book Antiqua"/>
        </w:rPr>
        <w:t xml:space="preserve"> 2009; </w:t>
      </w:r>
      <w:r w:rsidRPr="000143F1">
        <w:rPr>
          <w:rFonts w:ascii="Book Antiqua" w:eastAsia="Book Antiqua" w:hAnsi="Book Antiqua" w:cs="Book Antiqua"/>
          <w:b/>
          <w:bCs/>
        </w:rPr>
        <w:t>27</w:t>
      </w:r>
      <w:r w:rsidRPr="000143F1">
        <w:rPr>
          <w:rFonts w:ascii="Book Antiqua" w:eastAsia="Book Antiqua" w:hAnsi="Book Antiqua" w:cs="Book Antiqua"/>
        </w:rPr>
        <w:t>: 836-837 [PMID: 19350684 DOI: 10.1002/stem.9]</w:t>
      </w:r>
    </w:p>
    <w:p w14:paraId="640FB1B6"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138 </w:t>
      </w:r>
      <w:r w:rsidRPr="000143F1">
        <w:rPr>
          <w:rFonts w:ascii="Book Antiqua" w:eastAsia="Book Antiqua" w:hAnsi="Book Antiqua" w:cs="Book Antiqua"/>
          <w:b/>
          <w:bCs/>
        </w:rPr>
        <w:t>Ramirez P</w:t>
      </w:r>
      <w:r w:rsidRPr="000143F1">
        <w:rPr>
          <w:rFonts w:ascii="Book Antiqua" w:eastAsia="Book Antiqua" w:hAnsi="Book Antiqua" w:cs="Book Antiqua"/>
        </w:rPr>
        <w:t xml:space="preserve">, Rettig MP, Uy GL, Deych E, Holt MS, Ritchey JK, DiPersio JF. BIO5192, a small molecule inhibitor of VLA-4, mobilizes hematopoietic stem and progenitor cells. </w:t>
      </w:r>
      <w:r w:rsidRPr="000143F1">
        <w:rPr>
          <w:rFonts w:ascii="Book Antiqua" w:eastAsia="Book Antiqua" w:hAnsi="Book Antiqua" w:cs="Book Antiqua"/>
          <w:i/>
          <w:iCs/>
        </w:rPr>
        <w:t>Blood</w:t>
      </w:r>
      <w:r w:rsidRPr="000143F1">
        <w:rPr>
          <w:rFonts w:ascii="Book Antiqua" w:eastAsia="Book Antiqua" w:hAnsi="Book Antiqua" w:cs="Book Antiqua"/>
        </w:rPr>
        <w:t xml:space="preserve"> 2009; </w:t>
      </w:r>
      <w:r w:rsidRPr="000143F1">
        <w:rPr>
          <w:rFonts w:ascii="Book Antiqua" w:eastAsia="Book Antiqua" w:hAnsi="Book Antiqua" w:cs="Book Antiqua"/>
          <w:b/>
          <w:bCs/>
        </w:rPr>
        <w:t>114</w:t>
      </w:r>
      <w:r w:rsidRPr="000143F1">
        <w:rPr>
          <w:rFonts w:ascii="Book Antiqua" w:eastAsia="Book Antiqua" w:hAnsi="Book Antiqua" w:cs="Book Antiqua"/>
        </w:rPr>
        <w:t>: 1340-1343 [PMID: 19571319 DOI: 10.1182/blood-2008-10-184721]</w:t>
      </w:r>
    </w:p>
    <w:p w14:paraId="492185C2"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lastRenderedPageBreak/>
        <w:t xml:space="preserve">139 </w:t>
      </w:r>
      <w:r w:rsidRPr="000143F1">
        <w:rPr>
          <w:rFonts w:ascii="Book Antiqua" w:eastAsia="Book Antiqua" w:hAnsi="Book Antiqua" w:cs="Book Antiqua"/>
          <w:b/>
          <w:bCs/>
        </w:rPr>
        <w:t>Rettig MP</w:t>
      </w:r>
      <w:r w:rsidRPr="000143F1">
        <w:rPr>
          <w:rFonts w:ascii="Book Antiqua" w:eastAsia="Book Antiqua" w:hAnsi="Book Antiqua" w:cs="Book Antiqua"/>
        </w:rPr>
        <w:t xml:space="preserve">, Ansstas G, DiPersio JF. Mobilization of hematopoietic stem and progenitor cells using inhibitors of CXCR4 and VLA-4. </w:t>
      </w:r>
      <w:r w:rsidRPr="000143F1">
        <w:rPr>
          <w:rFonts w:ascii="Book Antiqua" w:eastAsia="Book Antiqua" w:hAnsi="Book Antiqua" w:cs="Book Antiqua"/>
          <w:i/>
          <w:iCs/>
        </w:rPr>
        <w:t>Leukemia</w:t>
      </w:r>
      <w:r w:rsidRPr="000143F1">
        <w:rPr>
          <w:rFonts w:ascii="Book Antiqua" w:eastAsia="Book Antiqua" w:hAnsi="Book Antiqua" w:cs="Book Antiqua"/>
        </w:rPr>
        <w:t xml:space="preserve"> 2012; </w:t>
      </w:r>
      <w:r w:rsidRPr="000143F1">
        <w:rPr>
          <w:rFonts w:ascii="Book Antiqua" w:eastAsia="Book Antiqua" w:hAnsi="Book Antiqua" w:cs="Book Antiqua"/>
          <w:b/>
          <w:bCs/>
        </w:rPr>
        <w:t>26</w:t>
      </w:r>
      <w:r w:rsidRPr="000143F1">
        <w:rPr>
          <w:rFonts w:ascii="Book Antiqua" w:eastAsia="Book Antiqua" w:hAnsi="Book Antiqua" w:cs="Book Antiqua"/>
        </w:rPr>
        <w:t>: 34-53 [PMID: 21886173 DOI: 10.1038/leu.2011.197]</w:t>
      </w:r>
    </w:p>
    <w:p w14:paraId="261539DF"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140 </w:t>
      </w:r>
      <w:r w:rsidRPr="000143F1">
        <w:rPr>
          <w:rFonts w:ascii="Book Antiqua" w:eastAsia="Book Antiqua" w:hAnsi="Book Antiqua" w:cs="Book Antiqua"/>
          <w:b/>
          <w:bCs/>
        </w:rPr>
        <w:t>Ghobadi A</w:t>
      </w:r>
      <w:r w:rsidRPr="000143F1">
        <w:rPr>
          <w:rFonts w:ascii="Book Antiqua" w:eastAsia="Book Antiqua" w:hAnsi="Book Antiqua" w:cs="Book Antiqua"/>
        </w:rPr>
        <w:t xml:space="preserve">, Fiala MA, Rettig M, Schroeder M, Uy GL, Stockerl-Goldstein K, Westervelt P, Vij R, DiPersio JF. A Phase I Study of the Safety and Feasibility of Bortezomib in Combination With G-CSF for Stem Cell Mobilization in Patients With Multiple Myeloma. </w:t>
      </w:r>
      <w:r w:rsidRPr="000143F1">
        <w:rPr>
          <w:rFonts w:ascii="Book Antiqua" w:eastAsia="Book Antiqua" w:hAnsi="Book Antiqua" w:cs="Book Antiqua"/>
          <w:i/>
          <w:iCs/>
        </w:rPr>
        <w:t>Clin Lymphoma Myeloma Leuk</w:t>
      </w:r>
      <w:r w:rsidRPr="000143F1">
        <w:rPr>
          <w:rFonts w:ascii="Book Antiqua" w:eastAsia="Book Antiqua" w:hAnsi="Book Antiqua" w:cs="Book Antiqua"/>
        </w:rPr>
        <w:t xml:space="preserve"> 2019; </w:t>
      </w:r>
      <w:r w:rsidRPr="000143F1">
        <w:rPr>
          <w:rFonts w:ascii="Book Antiqua" w:eastAsia="Book Antiqua" w:hAnsi="Book Antiqua" w:cs="Book Antiqua"/>
          <w:b/>
          <w:bCs/>
        </w:rPr>
        <w:t>19</w:t>
      </w:r>
      <w:r w:rsidRPr="000143F1">
        <w:rPr>
          <w:rFonts w:ascii="Book Antiqua" w:eastAsia="Book Antiqua" w:hAnsi="Book Antiqua" w:cs="Book Antiqua"/>
        </w:rPr>
        <w:t>: e588-e593 [PMID: 31358485 DOI: 10.1016/j.clml.2019.04.017]</w:t>
      </w:r>
    </w:p>
    <w:p w14:paraId="1759E40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141 </w:t>
      </w:r>
      <w:r w:rsidRPr="000143F1">
        <w:rPr>
          <w:rFonts w:ascii="Book Antiqua" w:eastAsia="Book Antiqua" w:hAnsi="Book Antiqua" w:cs="Book Antiqua"/>
          <w:b/>
          <w:bCs/>
        </w:rPr>
        <w:t>Forristal CE</w:t>
      </w:r>
      <w:r w:rsidRPr="000143F1">
        <w:rPr>
          <w:rFonts w:ascii="Book Antiqua" w:eastAsia="Book Antiqua" w:hAnsi="Book Antiqua" w:cs="Book Antiqua"/>
        </w:rPr>
        <w:t xml:space="preserve">, Nowlan B, Jacobsen RN, Barbier V, Walkinshaw G, Walkley CR, Winkler IG, Levesque JP. HIF-1α is required for hematopoietic stem cell mobilization and 4-prolyl hydroxylase inhibitors enhance mobilization by stabilizing HIF-1α. </w:t>
      </w:r>
      <w:r w:rsidRPr="000143F1">
        <w:rPr>
          <w:rFonts w:ascii="Book Antiqua" w:eastAsia="Book Antiqua" w:hAnsi="Book Antiqua" w:cs="Book Antiqua"/>
          <w:i/>
          <w:iCs/>
        </w:rPr>
        <w:t>Leukemia</w:t>
      </w:r>
      <w:r w:rsidRPr="000143F1">
        <w:rPr>
          <w:rFonts w:ascii="Book Antiqua" w:eastAsia="Book Antiqua" w:hAnsi="Book Antiqua" w:cs="Book Antiqua"/>
        </w:rPr>
        <w:t xml:space="preserve"> 2015; </w:t>
      </w:r>
      <w:r w:rsidRPr="000143F1">
        <w:rPr>
          <w:rFonts w:ascii="Book Antiqua" w:eastAsia="Book Antiqua" w:hAnsi="Book Antiqua" w:cs="Book Antiqua"/>
          <w:b/>
          <w:bCs/>
        </w:rPr>
        <w:t>29</w:t>
      </w:r>
      <w:r w:rsidRPr="000143F1">
        <w:rPr>
          <w:rFonts w:ascii="Book Antiqua" w:eastAsia="Book Antiqua" w:hAnsi="Book Antiqua" w:cs="Book Antiqua"/>
        </w:rPr>
        <w:t>: 1366-1378 [PMID: 25578474 DOI: 10.1038/leu.2015.8]</w:t>
      </w:r>
    </w:p>
    <w:p w14:paraId="6E8E7780"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142 </w:t>
      </w:r>
      <w:r w:rsidRPr="000143F1">
        <w:rPr>
          <w:rFonts w:ascii="Book Antiqua" w:eastAsia="Book Antiqua" w:hAnsi="Book Antiqua" w:cs="Book Antiqua"/>
          <w:b/>
          <w:bCs/>
        </w:rPr>
        <w:t>He S</w:t>
      </w:r>
      <w:r w:rsidRPr="000143F1">
        <w:rPr>
          <w:rFonts w:ascii="Book Antiqua" w:eastAsia="Book Antiqua" w:hAnsi="Book Antiqua" w:cs="Book Antiqua"/>
        </w:rPr>
        <w:t xml:space="preserve">, Chu J, Vasu S, Deng Y, Yuan S, Zhang J, Fan Z, Hofmeister CC, He X, Marsh HC, Devine SM, Yu J. FLT3L and plerixafor combination increases hematopoietic stem cell mobilization and leads to improved transplantation outcome. </w:t>
      </w:r>
      <w:r w:rsidRPr="000143F1">
        <w:rPr>
          <w:rFonts w:ascii="Book Antiqua" w:eastAsia="Book Antiqua" w:hAnsi="Book Antiqua" w:cs="Book Antiqua"/>
          <w:i/>
          <w:iCs/>
        </w:rPr>
        <w:t>Biol Blood Marrow Transplant</w:t>
      </w:r>
      <w:r w:rsidRPr="000143F1">
        <w:rPr>
          <w:rFonts w:ascii="Book Antiqua" w:eastAsia="Book Antiqua" w:hAnsi="Book Antiqua" w:cs="Book Antiqua"/>
        </w:rPr>
        <w:t xml:space="preserve"> 2014; </w:t>
      </w:r>
      <w:r w:rsidRPr="000143F1">
        <w:rPr>
          <w:rFonts w:ascii="Book Antiqua" w:eastAsia="Book Antiqua" w:hAnsi="Book Antiqua" w:cs="Book Antiqua"/>
          <w:b/>
          <w:bCs/>
        </w:rPr>
        <w:t>20</w:t>
      </w:r>
      <w:r w:rsidRPr="000143F1">
        <w:rPr>
          <w:rFonts w:ascii="Book Antiqua" w:eastAsia="Book Antiqua" w:hAnsi="Book Antiqua" w:cs="Book Antiqua"/>
        </w:rPr>
        <w:t>: 309-313 [PMID: 24365795 DOI: 10.1016/j.bbmt.2013.11.024]</w:t>
      </w:r>
    </w:p>
    <w:p w14:paraId="6A8B4CDA"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143 </w:t>
      </w:r>
      <w:r w:rsidRPr="000143F1">
        <w:rPr>
          <w:rFonts w:ascii="Book Antiqua" w:eastAsia="Book Antiqua" w:hAnsi="Book Antiqua" w:cs="Book Antiqua"/>
          <w:b/>
          <w:bCs/>
        </w:rPr>
        <w:t>Ratajczak MZ</w:t>
      </w:r>
      <w:r w:rsidRPr="000143F1">
        <w:rPr>
          <w:rFonts w:ascii="Book Antiqua" w:eastAsia="Book Antiqua" w:hAnsi="Book Antiqua" w:cs="Book Antiqua"/>
        </w:rPr>
        <w:t xml:space="preserve">, Kim C. The use of chemokine receptor agonists in stem cell mobilization. </w:t>
      </w:r>
      <w:r w:rsidRPr="000143F1">
        <w:rPr>
          <w:rFonts w:ascii="Book Antiqua" w:eastAsia="Book Antiqua" w:hAnsi="Book Antiqua" w:cs="Book Antiqua"/>
          <w:i/>
          <w:iCs/>
        </w:rPr>
        <w:t>Expert Opin Biol Ther</w:t>
      </w:r>
      <w:r w:rsidRPr="000143F1">
        <w:rPr>
          <w:rFonts w:ascii="Book Antiqua" w:eastAsia="Book Antiqua" w:hAnsi="Book Antiqua" w:cs="Book Antiqua"/>
        </w:rPr>
        <w:t xml:space="preserve"> 2012; </w:t>
      </w:r>
      <w:r w:rsidRPr="000143F1">
        <w:rPr>
          <w:rFonts w:ascii="Book Antiqua" w:eastAsia="Book Antiqua" w:hAnsi="Book Antiqua" w:cs="Book Antiqua"/>
          <w:b/>
          <w:bCs/>
        </w:rPr>
        <w:t>12</w:t>
      </w:r>
      <w:r w:rsidRPr="000143F1">
        <w:rPr>
          <w:rFonts w:ascii="Book Antiqua" w:eastAsia="Book Antiqua" w:hAnsi="Book Antiqua" w:cs="Book Antiqua"/>
        </w:rPr>
        <w:t>: 287-297 [PMID: 22263752 DOI: 10.1517/14712598.2012.657174]</w:t>
      </w:r>
    </w:p>
    <w:p w14:paraId="7D104200"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144 </w:t>
      </w:r>
      <w:r w:rsidRPr="000143F1">
        <w:rPr>
          <w:rFonts w:ascii="Book Antiqua" w:eastAsia="Book Antiqua" w:hAnsi="Book Antiqua" w:cs="Book Antiqua"/>
          <w:b/>
          <w:bCs/>
        </w:rPr>
        <w:t>Pelus LM</w:t>
      </w:r>
      <w:r w:rsidRPr="000143F1">
        <w:rPr>
          <w:rFonts w:ascii="Book Antiqua" w:eastAsia="Book Antiqua" w:hAnsi="Book Antiqua" w:cs="Book Antiqua"/>
        </w:rPr>
        <w:t xml:space="preserve">, Fukuda S. Peripheral blood stem cell mobilization: the CXCR2 ligand GRObeta rapidly mobilizes hematopoietic stem cells with enhanced engraftment properties. </w:t>
      </w:r>
      <w:r w:rsidRPr="000143F1">
        <w:rPr>
          <w:rFonts w:ascii="Book Antiqua" w:eastAsia="Book Antiqua" w:hAnsi="Book Antiqua" w:cs="Book Antiqua"/>
          <w:i/>
          <w:iCs/>
        </w:rPr>
        <w:t>Exp Hematol</w:t>
      </w:r>
      <w:r w:rsidRPr="000143F1">
        <w:rPr>
          <w:rFonts w:ascii="Book Antiqua" w:eastAsia="Book Antiqua" w:hAnsi="Book Antiqua" w:cs="Book Antiqua"/>
        </w:rPr>
        <w:t xml:space="preserve"> 2006; </w:t>
      </w:r>
      <w:r w:rsidRPr="000143F1">
        <w:rPr>
          <w:rFonts w:ascii="Book Antiqua" w:eastAsia="Book Antiqua" w:hAnsi="Book Antiqua" w:cs="Book Antiqua"/>
          <w:b/>
          <w:bCs/>
        </w:rPr>
        <w:t>34</w:t>
      </w:r>
      <w:r w:rsidRPr="000143F1">
        <w:rPr>
          <w:rFonts w:ascii="Book Antiqua" w:eastAsia="Book Antiqua" w:hAnsi="Book Antiqua" w:cs="Book Antiqua"/>
        </w:rPr>
        <w:t>: 1010-1020 [PMID: 16863907 DOI: 10.1016/j.exphem.2006.04.004]</w:t>
      </w:r>
    </w:p>
    <w:p w14:paraId="73C0EF09"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145 </w:t>
      </w:r>
      <w:r w:rsidRPr="000143F1">
        <w:rPr>
          <w:rFonts w:ascii="Book Antiqua" w:eastAsia="Book Antiqua" w:hAnsi="Book Antiqua" w:cs="Book Antiqua"/>
          <w:b/>
          <w:bCs/>
        </w:rPr>
        <w:t>Nervi B</w:t>
      </w:r>
      <w:r w:rsidRPr="000143F1">
        <w:rPr>
          <w:rFonts w:ascii="Book Antiqua" w:eastAsia="Book Antiqua" w:hAnsi="Book Antiqua" w:cs="Book Antiqua"/>
        </w:rPr>
        <w:t xml:space="preserve">, Link DC, DiPersio JF. Cytokines and hematopoietic stem cell mobilization. </w:t>
      </w:r>
      <w:r w:rsidRPr="000143F1">
        <w:rPr>
          <w:rFonts w:ascii="Book Antiqua" w:eastAsia="Book Antiqua" w:hAnsi="Book Antiqua" w:cs="Book Antiqua"/>
          <w:i/>
          <w:iCs/>
        </w:rPr>
        <w:t>J Cell Biochem</w:t>
      </w:r>
      <w:r w:rsidRPr="000143F1">
        <w:rPr>
          <w:rFonts w:ascii="Book Antiqua" w:eastAsia="Book Antiqua" w:hAnsi="Book Antiqua" w:cs="Book Antiqua"/>
        </w:rPr>
        <w:t xml:space="preserve"> 2006; </w:t>
      </w:r>
      <w:r w:rsidRPr="000143F1">
        <w:rPr>
          <w:rFonts w:ascii="Book Antiqua" w:eastAsia="Book Antiqua" w:hAnsi="Book Antiqua" w:cs="Book Antiqua"/>
          <w:b/>
          <w:bCs/>
        </w:rPr>
        <w:t>99</w:t>
      </w:r>
      <w:r w:rsidRPr="000143F1">
        <w:rPr>
          <w:rFonts w:ascii="Book Antiqua" w:eastAsia="Book Antiqua" w:hAnsi="Book Antiqua" w:cs="Book Antiqua"/>
        </w:rPr>
        <w:t>: 690-705 [PMID: 16888804 DOI: 10.1002/jcb.21043]</w:t>
      </w:r>
    </w:p>
    <w:p w14:paraId="4B9F21FB"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146 </w:t>
      </w:r>
      <w:r w:rsidRPr="000143F1">
        <w:rPr>
          <w:rFonts w:ascii="Book Antiqua" w:eastAsia="Book Antiqua" w:hAnsi="Book Antiqua" w:cs="Book Antiqua"/>
          <w:b/>
          <w:bCs/>
        </w:rPr>
        <w:t>Ha H</w:t>
      </w:r>
      <w:r w:rsidRPr="000143F1">
        <w:rPr>
          <w:rFonts w:ascii="Book Antiqua" w:eastAsia="Book Antiqua" w:hAnsi="Book Antiqua" w:cs="Book Antiqua"/>
        </w:rPr>
        <w:t xml:space="preserve">, Debnath B, Neamati N. Role of the CXCL8-CXCR1/2 Axis in Cancer and Inflammatory Diseases. </w:t>
      </w:r>
      <w:r w:rsidRPr="000143F1">
        <w:rPr>
          <w:rFonts w:ascii="Book Antiqua" w:eastAsia="Book Antiqua" w:hAnsi="Book Antiqua" w:cs="Book Antiqua"/>
          <w:i/>
          <w:iCs/>
        </w:rPr>
        <w:t>Theranostics</w:t>
      </w:r>
      <w:r w:rsidRPr="000143F1">
        <w:rPr>
          <w:rFonts w:ascii="Book Antiqua" w:eastAsia="Book Antiqua" w:hAnsi="Book Antiqua" w:cs="Book Antiqua"/>
        </w:rPr>
        <w:t xml:space="preserve"> 2017; </w:t>
      </w:r>
      <w:r w:rsidRPr="000143F1">
        <w:rPr>
          <w:rFonts w:ascii="Book Antiqua" w:eastAsia="Book Antiqua" w:hAnsi="Book Antiqua" w:cs="Book Antiqua"/>
          <w:b/>
          <w:bCs/>
        </w:rPr>
        <w:t>7</w:t>
      </w:r>
      <w:r w:rsidRPr="000143F1">
        <w:rPr>
          <w:rFonts w:ascii="Book Antiqua" w:eastAsia="Book Antiqua" w:hAnsi="Book Antiqua" w:cs="Book Antiqua"/>
        </w:rPr>
        <w:t>: 1543-1588 [PMID: 28529637 DOI: 10.7150/thno.15625]</w:t>
      </w:r>
    </w:p>
    <w:p w14:paraId="32E781CF"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147 </w:t>
      </w:r>
      <w:r w:rsidRPr="000143F1">
        <w:rPr>
          <w:rFonts w:ascii="Book Antiqua" w:eastAsia="Book Antiqua" w:hAnsi="Book Antiqua" w:cs="Book Antiqua"/>
          <w:b/>
          <w:bCs/>
        </w:rPr>
        <w:t>Karpova D</w:t>
      </w:r>
      <w:r w:rsidRPr="000143F1">
        <w:rPr>
          <w:rFonts w:ascii="Book Antiqua" w:eastAsia="Book Antiqua" w:hAnsi="Book Antiqua" w:cs="Book Antiqua"/>
        </w:rPr>
        <w:t xml:space="preserve">, Rettig MP, Ritchey J, Cancilla D, Christ S, Gehrs L, Chendamarai E, Evbuomwan MO, Holt M, Zhang J, Abou-Ezzi G, Celik H, Wiercinska E, Yang W, Gao F, </w:t>
      </w:r>
      <w:r w:rsidRPr="000143F1">
        <w:rPr>
          <w:rFonts w:ascii="Book Antiqua" w:eastAsia="Book Antiqua" w:hAnsi="Book Antiqua" w:cs="Book Antiqua"/>
        </w:rPr>
        <w:lastRenderedPageBreak/>
        <w:t xml:space="preserve">Eissenberg LG, Heier RF, Arnett SD, Meyers MJ, Prinsen MJ, Griggs DW, Trumpp A, Ruminski PG, Morrow DM, Bonig HB, Link DC, DiPersio JF. Targeting VLA4 integrin and CXCR2 mobilizes serially repopulating hematopoietic stem cells. </w:t>
      </w:r>
      <w:r w:rsidRPr="000143F1">
        <w:rPr>
          <w:rFonts w:ascii="Book Antiqua" w:eastAsia="Book Antiqua" w:hAnsi="Book Antiqua" w:cs="Book Antiqua"/>
          <w:i/>
          <w:iCs/>
        </w:rPr>
        <w:t>J Clin Invest</w:t>
      </w:r>
      <w:r w:rsidRPr="000143F1">
        <w:rPr>
          <w:rFonts w:ascii="Book Antiqua" w:eastAsia="Book Antiqua" w:hAnsi="Book Antiqua" w:cs="Book Antiqua"/>
        </w:rPr>
        <w:t xml:space="preserve"> 2019; </w:t>
      </w:r>
      <w:r w:rsidRPr="000143F1">
        <w:rPr>
          <w:rFonts w:ascii="Book Antiqua" w:eastAsia="Book Antiqua" w:hAnsi="Book Antiqua" w:cs="Book Antiqua"/>
          <w:b/>
          <w:bCs/>
        </w:rPr>
        <w:t>129</w:t>
      </w:r>
      <w:r w:rsidRPr="000143F1">
        <w:rPr>
          <w:rFonts w:ascii="Book Antiqua" w:eastAsia="Book Antiqua" w:hAnsi="Book Antiqua" w:cs="Book Antiqua"/>
        </w:rPr>
        <w:t>: 2745-2759 [PMID: 31085833 DOI: 10.1172/JCI124738]</w:t>
      </w:r>
    </w:p>
    <w:p w14:paraId="766BC40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148 </w:t>
      </w:r>
      <w:r w:rsidRPr="000143F1">
        <w:rPr>
          <w:rFonts w:ascii="Book Antiqua" w:eastAsia="Book Antiqua" w:hAnsi="Book Antiqua" w:cs="Book Antiqua"/>
          <w:b/>
          <w:bCs/>
        </w:rPr>
        <w:t>Li C</w:t>
      </w:r>
      <w:r w:rsidRPr="000143F1">
        <w:rPr>
          <w:rFonts w:ascii="Book Antiqua" w:eastAsia="Book Antiqua" w:hAnsi="Book Antiqua" w:cs="Book Antiqua"/>
        </w:rPr>
        <w:t xml:space="preserve">, Goncalves KA, Raskó T, Pande A, Gil S, Liu Z, Izsvák Z, Papayannopoulou T, Davis JC, Kiem HP, Lieber A. Single-dose MGTA-145/plerixafor leads to efficient mobilization and </w:t>
      </w:r>
      <w:r w:rsidRPr="000143F1">
        <w:rPr>
          <w:rFonts w:ascii="Book Antiqua" w:eastAsia="Book Antiqua" w:hAnsi="Book Antiqua" w:cs="Book Antiqua"/>
          <w:i/>
          <w:iCs/>
        </w:rPr>
        <w:t>in vivo</w:t>
      </w:r>
      <w:r w:rsidRPr="000143F1">
        <w:rPr>
          <w:rFonts w:ascii="Book Antiqua" w:eastAsia="Book Antiqua" w:hAnsi="Book Antiqua" w:cs="Book Antiqua"/>
        </w:rPr>
        <w:t xml:space="preserve"> transduction of HSCs with thalassemia correction in mice. </w:t>
      </w:r>
      <w:r w:rsidRPr="000143F1">
        <w:rPr>
          <w:rFonts w:ascii="Book Antiqua" w:eastAsia="Book Antiqua" w:hAnsi="Book Antiqua" w:cs="Book Antiqua"/>
          <w:i/>
          <w:iCs/>
        </w:rPr>
        <w:t>Blood Adv</w:t>
      </w:r>
      <w:r w:rsidRPr="000143F1">
        <w:rPr>
          <w:rFonts w:ascii="Book Antiqua" w:eastAsia="Book Antiqua" w:hAnsi="Book Antiqua" w:cs="Book Antiqua"/>
        </w:rPr>
        <w:t xml:space="preserve"> 2021; </w:t>
      </w:r>
      <w:r w:rsidRPr="000143F1">
        <w:rPr>
          <w:rFonts w:ascii="Book Antiqua" w:eastAsia="Book Antiqua" w:hAnsi="Book Antiqua" w:cs="Book Antiqua"/>
          <w:b/>
          <w:bCs/>
        </w:rPr>
        <w:t>5</w:t>
      </w:r>
      <w:r w:rsidRPr="000143F1">
        <w:rPr>
          <w:rFonts w:ascii="Book Antiqua" w:eastAsia="Book Antiqua" w:hAnsi="Book Antiqua" w:cs="Book Antiqua"/>
        </w:rPr>
        <w:t>: 1239-1249 [PMID: 33646305 DOI: 10.1182/bloodadvances.2020003714]</w:t>
      </w:r>
    </w:p>
    <w:p w14:paraId="1F4D2F78"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149 </w:t>
      </w:r>
      <w:r w:rsidRPr="000143F1">
        <w:rPr>
          <w:rFonts w:ascii="Book Antiqua" w:eastAsia="Book Antiqua" w:hAnsi="Book Antiqua" w:cs="Book Antiqua"/>
          <w:b/>
          <w:bCs/>
        </w:rPr>
        <w:t>Fruehauf S</w:t>
      </w:r>
      <w:r w:rsidRPr="000143F1">
        <w:rPr>
          <w:rFonts w:ascii="Book Antiqua" w:eastAsia="Book Antiqua" w:hAnsi="Book Antiqua" w:cs="Book Antiqua"/>
        </w:rPr>
        <w:t xml:space="preserve">, Haas R, Conradt C, Murea S, Witt B, Möhle R, Hunstein W. Peripheral blood progenitor cell (PBPC) counts during steady-state hematopoiesis allow to estimate the yield of mobilized PBPC after filgrastim (R-metHuG-CSF)-supported cytotoxic chemotherapy. </w:t>
      </w:r>
      <w:r w:rsidRPr="000143F1">
        <w:rPr>
          <w:rFonts w:ascii="Book Antiqua" w:eastAsia="Book Antiqua" w:hAnsi="Book Antiqua" w:cs="Book Antiqua"/>
          <w:i/>
          <w:iCs/>
        </w:rPr>
        <w:t>Blood</w:t>
      </w:r>
      <w:r w:rsidRPr="000143F1">
        <w:rPr>
          <w:rFonts w:ascii="Book Antiqua" w:eastAsia="Book Antiqua" w:hAnsi="Book Antiqua" w:cs="Book Antiqua"/>
        </w:rPr>
        <w:t xml:space="preserve"> 1995; </w:t>
      </w:r>
      <w:r w:rsidRPr="000143F1">
        <w:rPr>
          <w:rFonts w:ascii="Book Antiqua" w:eastAsia="Book Antiqua" w:hAnsi="Book Antiqua" w:cs="Book Antiqua"/>
          <w:b/>
          <w:bCs/>
        </w:rPr>
        <w:t>85</w:t>
      </w:r>
      <w:r w:rsidRPr="000143F1">
        <w:rPr>
          <w:rFonts w:ascii="Book Antiqua" w:eastAsia="Book Antiqua" w:hAnsi="Book Antiqua" w:cs="Book Antiqua"/>
        </w:rPr>
        <w:t>: 2619-2626 [PMID: 7537123]</w:t>
      </w:r>
    </w:p>
    <w:p w14:paraId="6F22D519"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150 </w:t>
      </w:r>
      <w:r w:rsidRPr="000143F1">
        <w:rPr>
          <w:rFonts w:ascii="Book Antiqua" w:eastAsia="Book Antiqua" w:hAnsi="Book Antiqua" w:cs="Book Antiqua"/>
          <w:b/>
          <w:bCs/>
        </w:rPr>
        <w:t>Tada T</w:t>
      </w:r>
      <w:r w:rsidRPr="000143F1">
        <w:rPr>
          <w:rFonts w:ascii="Book Antiqua" w:eastAsia="Book Antiqua" w:hAnsi="Book Antiqua" w:cs="Book Antiqua"/>
        </w:rPr>
        <w:t xml:space="preserve">, Takizawa T, Nakazato F, Kobayashi S, Koike K, Oguchi M, Ishii E, Amano Y. Treatment of intracranial nongerminomatous germ-cell tumor by high-dose chemotherapy and autologous stem-cell rescue. </w:t>
      </w:r>
      <w:r w:rsidRPr="000143F1">
        <w:rPr>
          <w:rFonts w:ascii="Book Antiqua" w:eastAsia="Book Antiqua" w:hAnsi="Book Antiqua" w:cs="Book Antiqua"/>
          <w:i/>
          <w:iCs/>
        </w:rPr>
        <w:t>J Neurooncol</w:t>
      </w:r>
      <w:r w:rsidRPr="000143F1">
        <w:rPr>
          <w:rFonts w:ascii="Book Antiqua" w:eastAsia="Book Antiqua" w:hAnsi="Book Antiqua" w:cs="Book Antiqua"/>
        </w:rPr>
        <w:t xml:space="preserve"> 1999; </w:t>
      </w:r>
      <w:r w:rsidRPr="000143F1">
        <w:rPr>
          <w:rFonts w:ascii="Book Antiqua" w:eastAsia="Book Antiqua" w:hAnsi="Book Antiqua" w:cs="Book Antiqua"/>
          <w:b/>
          <w:bCs/>
        </w:rPr>
        <w:t>44</w:t>
      </w:r>
      <w:r w:rsidRPr="000143F1">
        <w:rPr>
          <w:rFonts w:ascii="Book Antiqua" w:eastAsia="Book Antiqua" w:hAnsi="Book Antiqua" w:cs="Book Antiqua"/>
        </w:rPr>
        <w:t>: 71-76 [PMID: 10582672 DOI: 10.1023/a:1006395719917]</w:t>
      </w:r>
    </w:p>
    <w:p w14:paraId="26561D5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151 </w:t>
      </w:r>
      <w:r w:rsidRPr="000143F1">
        <w:rPr>
          <w:rFonts w:ascii="Book Antiqua" w:eastAsia="Book Antiqua" w:hAnsi="Book Antiqua" w:cs="Book Antiqua"/>
          <w:b/>
          <w:bCs/>
        </w:rPr>
        <w:t>Rodenhuis S</w:t>
      </w:r>
      <w:r w:rsidRPr="000143F1">
        <w:rPr>
          <w:rFonts w:ascii="Book Antiqua" w:eastAsia="Book Antiqua" w:hAnsi="Book Antiqua" w:cs="Book Antiqua"/>
        </w:rPr>
        <w:t xml:space="preserve">, de Wit R, de Mulder PH, Keizer HJ, Sleijfer DT, Lalisang RI, Bakker PJ, Mandjes I, Kooi M, de Vries EG. A multi-center prospective phase II study of high-dose chemotherapy in germ-cell cancer patients relapsing from complete remission. </w:t>
      </w:r>
      <w:r w:rsidRPr="000143F1">
        <w:rPr>
          <w:rFonts w:ascii="Book Antiqua" w:eastAsia="Book Antiqua" w:hAnsi="Book Antiqua" w:cs="Book Antiqua"/>
          <w:i/>
          <w:iCs/>
        </w:rPr>
        <w:t>Ann Oncol</w:t>
      </w:r>
      <w:r w:rsidRPr="000143F1">
        <w:rPr>
          <w:rFonts w:ascii="Book Antiqua" w:eastAsia="Book Antiqua" w:hAnsi="Book Antiqua" w:cs="Book Antiqua"/>
        </w:rPr>
        <w:t xml:space="preserve"> 1999; </w:t>
      </w:r>
      <w:r w:rsidRPr="000143F1">
        <w:rPr>
          <w:rFonts w:ascii="Book Antiqua" w:eastAsia="Book Antiqua" w:hAnsi="Book Antiqua" w:cs="Book Antiqua"/>
          <w:b/>
          <w:bCs/>
        </w:rPr>
        <w:t>10</w:t>
      </w:r>
      <w:r w:rsidRPr="000143F1">
        <w:rPr>
          <w:rFonts w:ascii="Book Antiqua" w:eastAsia="Book Antiqua" w:hAnsi="Book Antiqua" w:cs="Book Antiqua"/>
        </w:rPr>
        <w:t>: 1467-1473 [PMID: 10643538 DOI: 10.1023/a:1008328012040]</w:t>
      </w:r>
    </w:p>
    <w:p w14:paraId="50B1473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152 </w:t>
      </w:r>
      <w:r w:rsidRPr="000143F1">
        <w:rPr>
          <w:rFonts w:ascii="Book Antiqua" w:eastAsia="Book Antiqua" w:hAnsi="Book Antiqua" w:cs="Book Antiqua"/>
          <w:b/>
          <w:bCs/>
        </w:rPr>
        <w:t>Lotz JP</w:t>
      </w:r>
      <w:r w:rsidRPr="000143F1">
        <w:rPr>
          <w:rFonts w:ascii="Book Antiqua" w:eastAsia="Book Antiqua" w:hAnsi="Book Antiqua" w:cs="Book Antiqua"/>
        </w:rPr>
        <w:t xml:space="preserve">, Bui B, Gomez F, Théodore C, Caty A, Fizazi K, Gravis G, Delva R, Peny J, Viens P, Duclos B, De Revel T, Curé H, Gligorov J, Guillemaut S, Ségura C, Provent S, Droz JP, Culine S, Biron P; Groupe d'Etudes des Tumeurs Uro-Génitales (GETUG). Sequential high-dose chemotherapy protocol for relapsed poor prognosis germ cell tumors combining two mobilization and cytoreductive treatments followed by three high-dose chemotherapy regimens supported by autologous stem cell transplantation. Results of the phase II multicentric TAXIF trial. </w:t>
      </w:r>
      <w:r w:rsidRPr="000143F1">
        <w:rPr>
          <w:rFonts w:ascii="Book Antiqua" w:eastAsia="Book Antiqua" w:hAnsi="Book Antiqua" w:cs="Book Antiqua"/>
          <w:i/>
          <w:iCs/>
        </w:rPr>
        <w:t>Ann Oncol</w:t>
      </w:r>
      <w:r w:rsidRPr="000143F1">
        <w:rPr>
          <w:rFonts w:ascii="Book Antiqua" w:eastAsia="Book Antiqua" w:hAnsi="Book Antiqua" w:cs="Book Antiqua"/>
        </w:rPr>
        <w:t xml:space="preserve"> 2005; </w:t>
      </w:r>
      <w:r w:rsidRPr="000143F1">
        <w:rPr>
          <w:rFonts w:ascii="Book Antiqua" w:eastAsia="Book Antiqua" w:hAnsi="Book Antiqua" w:cs="Book Antiqua"/>
          <w:b/>
          <w:bCs/>
        </w:rPr>
        <w:t>16</w:t>
      </w:r>
      <w:r w:rsidRPr="000143F1">
        <w:rPr>
          <w:rFonts w:ascii="Book Antiqua" w:eastAsia="Book Antiqua" w:hAnsi="Book Antiqua" w:cs="Book Antiqua"/>
        </w:rPr>
        <w:t>: 411-418 [PMID: 15659420 DOI: 10.1093/annonc/mdi087]</w:t>
      </w:r>
    </w:p>
    <w:p w14:paraId="3C06A974"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153 </w:t>
      </w:r>
      <w:r w:rsidRPr="000143F1">
        <w:rPr>
          <w:rFonts w:ascii="Book Antiqua" w:eastAsia="Book Antiqua" w:hAnsi="Book Antiqua" w:cs="Book Antiqua"/>
          <w:b/>
          <w:bCs/>
        </w:rPr>
        <w:t>Feldman DR</w:t>
      </w:r>
      <w:r w:rsidRPr="000143F1">
        <w:rPr>
          <w:rFonts w:ascii="Book Antiqua" w:eastAsia="Book Antiqua" w:hAnsi="Book Antiqua" w:cs="Book Antiqua"/>
        </w:rPr>
        <w:t xml:space="preserve">, Sheinfeld J, Bajorin DF, Fischer P, Turkula S, Ishill N, Patil S, Bains M, Reich LM, Bosl GJ, Motzer RJ. TI-CE high-dose chemotherapy for patients with </w:t>
      </w:r>
      <w:r w:rsidRPr="000143F1">
        <w:rPr>
          <w:rFonts w:ascii="Book Antiqua" w:eastAsia="Book Antiqua" w:hAnsi="Book Antiqua" w:cs="Book Antiqua"/>
        </w:rPr>
        <w:lastRenderedPageBreak/>
        <w:t xml:space="preserve">previously treated germ cell tumors: results and prognostic factor analysis. </w:t>
      </w:r>
      <w:r w:rsidRPr="000143F1">
        <w:rPr>
          <w:rFonts w:ascii="Book Antiqua" w:eastAsia="Book Antiqua" w:hAnsi="Book Antiqua" w:cs="Book Antiqua"/>
          <w:i/>
          <w:iCs/>
        </w:rPr>
        <w:t>J Clin Oncol</w:t>
      </w:r>
      <w:r w:rsidRPr="000143F1">
        <w:rPr>
          <w:rFonts w:ascii="Book Antiqua" w:eastAsia="Book Antiqua" w:hAnsi="Book Antiqua" w:cs="Book Antiqua"/>
        </w:rPr>
        <w:t xml:space="preserve"> 2010; </w:t>
      </w:r>
      <w:r w:rsidRPr="000143F1">
        <w:rPr>
          <w:rFonts w:ascii="Book Antiqua" w:eastAsia="Book Antiqua" w:hAnsi="Book Antiqua" w:cs="Book Antiqua"/>
          <w:b/>
          <w:bCs/>
        </w:rPr>
        <w:t>28</w:t>
      </w:r>
      <w:r w:rsidRPr="000143F1">
        <w:rPr>
          <w:rFonts w:ascii="Book Antiqua" w:eastAsia="Book Antiqua" w:hAnsi="Book Antiqua" w:cs="Book Antiqua"/>
        </w:rPr>
        <w:t>: 1706-1713 [PMID: 20194867 DOI: 10.1200/JCO.2009.25.1561]</w:t>
      </w:r>
    </w:p>
    <w:p w14:paraId="669FAD1E"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154 </w:t>
      </w:r>
      <w:r w:rsidRPr="000143F1">
        <w:rPr>
          <w:rFonts w:ascii="Book Antiqua" w:eastAsia="Book Antiqua" w:hAnsi="Book Antiqua" w:cs="Book Antiqua"/>
          <w:b/>
          <w:bCs/>
        </w:rPr>
        <w:t>Haugnes HS</w:t>
      </w:r>
      <w:r w:rsidRPr="000143F1">
        <w:rPr>
          <w:rFonts w:ascii="Book Antiqua" w:eastAsia="Book Antiqua" w:hAnsi="Book Antiqua" w:cs="Book Antiqua"/>
        </w:rPr>
        <w:t xml:space="preserve">, Laurell A, Stierner U, Bremnes RM, Dahl O, Cavallin-Ståhl E, Cohn-Cedermark G. High-dose chemotherapy with autologous stem cell support in patients with metastatic non-seminomatous testicular cancer - a report from the Swedish Norwegian Testicular Cancer Group (SWENOTECA). </w:t>
      </w:r>
      <w:r w:rsidRPr="000143F1">
        <w:rPr>
          <w:rFonts w:ascii="Book Antiqua" w:eastAsia="Book Antiqua" w:hAnsi="Book Antiqua" w:cs="Book Antiqua"/>
          <w:i/>
          <w:iCs/>
        </w:rPr>
        <w:t>Acta Oncol</w:t>
      </w:r>
      <w:r w:rsidRPr="000143F1">
        <w:rPr>
          <w:rFonts w:ascii="Book Antiqua" w:eastAsia="Book Antiqua" w:hAnsi="Book Antiqua" w:cs="Book Antiqua"/>
        </w:rPr>
        <w:t xml:space="preserve"> 2012; </w:t>
      </w:r>
      <w:r w:rsidRPr="000143F1">
        <w:rPr>
          <w:rFonts w:ascii="Book Antiqua" w:eastAsia="Book Antiqua" w:hAnsi="Book Antiqua" w:cs="Book Antiqua"/>
          <w:b/>
          <w:bCs/>
        </w:rPr>
        <w:t>51</w:t>
      </w:r>
      <w:r w:rsidRPr="000143F1">
        <w:rPr>
          <w:rFonts w:ascii="Book Antiqua" w:eastAsia="Book Antiqua" w:hAnsi="Book Antiqua" w:cs="Book Antiqua"/>
        </w:rPr>
        <w:t>: 168-176 [PMID: 22175254 DOI: 10.3109/0284186X.2011.641507]</w:t>
      </w:r>
    </w:p>
    <w:p w14:paraId="16C139E8"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155 </w:t>
      </w:r>
      <w:r w:rsidRPr="000143F1">
        <w:rPr>
          <w:rFonts w:ascii="Book Antiqua" w:eastAsia="Book Antiqua" w:hAnsi="Book Antiqua" w:cs="Book Antiqua"/>
          <w:b/>
          <w:bCs/>
        </w:rPr>
        <w:t>Mohr M</w:t>
      </w:r>
      <w:r w:rsidRPr="000143F1">
        <w:rPr>
          <w:rFonts w:ascii="Book Antiqua" w:eastAsia="Book Antiqua" w:hAnsi="Book Antiqua" w:cs="Book Antiqua"/>
        </w:rPr>
        <w:t xml:space="preserve">, Hartig I, Kessler T, Hamisch C, Kliesch S, Krug U, Spieker T, Semik M, Wiebe K, Pühse G, Hertle L, Liersch R, Müller-Tidow C, Mesters RM, Berdel WE. High-dose chemotherapy with autologous PBSC transplantation for poor prognosis germ cell tumors: a retrospective monocenter analysis of 44 cases. </w:t>
      </w:r>
      <w:r w:rsidRPr="000143F1">
        <w:rPr>
          <w:rFonts w:ascii="Book Antiqua" w:eastAsia="Book Antiqua" w:hAnsi="Book Antiqua" w:cs="Book Antiqua"/>
          <w:i/>
          <w:iCs/>
        </w:rPr>
        <w:t>Bone Marrow Transplant</w:t>
      </w:r>
      <w:r w:rsidRPr="000143F1">
        <w:rPr>
          <w:rFonts w:ascii="Book Antiqua" w:eastAsia="Book Antiqua" w:hAnsi="Book Antiqua" w:cs="Book Antiqua"/>
        </w:rPr>
        <w:t xml:space="preserve"> 2012; </w:t>
      </w:r>
      <w:r w:rsidRPr="000143F1">
        <w:rPr>
          <w:rFonts w:ascii="Book Antiqua" w:eastAsia="Book Antiqua" w:hAnsi="Book Antiqua" w:cs="Book Antiqua"/>
          <w:b/>
          <w:bCs/>
        </w:rPr>
        <w:t>47</w:t>
      </w:r>
      <w:r w:rsidRPr="000143F1">
        <w:rPr>
          <w:rFonts w:ascii="Book Antiqua" w:eastAsia="Book Antiqua" w:hAnsi="Book Antiqua" w:cs="Book Antiqua"/>
        </w:rPr>
        <w:t>: 1321-1325 [PMID: 22327130 DOI: 10.1038/bmt.2012.14]</w:t>
      </w:r>
    </w:p>
    <w:p w14:paraId="0DD7433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156 </w:t>
      </w:r>
      <w:r w:rsidRPr="000143F1">
        <w:rPr>
          <w:rFonts w:ascii="Book Antiqua" w:eastAsia="Book Antiqua" w:hAnsi="Book Antiqua" w:cs="Book Antiqua"/>
          <w:b/>
          <w:bCs/>
        </w:rPr>
        <w:t>Necchi A</w:t>
      </w:r>
      <w:r w:rsidRPr="000143F1">
        <w:rPr>
          <w:rFonts w:ascii="Book Antiqua" w:eastAsia="Book Antiqua" w:hAnsi="Book Antiqua" w:cs="Book Antiqua"/>
        </w:rPr>
        <w:t xml:space="preserve">, Lanza F, Rosti G, Martino M, Farè E, Pedrazzoli P; European Society for Blood and Marrow Transplantation, Solid Tumors Working Party (EBMT-STWP) and the Italian Germ Cell Cancer Group (IGG). High-dose chemotherapy for germ cell tumors: do we have a model? </w:t>
      </w:r>
      <w:r w:rsidRPr="000143F1">
        <w:rPr>
          <w:rFonts w:ascii="Book Antiqua" w:eastAsia="Book Antiqua" w:hAnsi="Book Antiqua" w:cs="Book Antiqua"/>
          <w:i/>
          <w:iCs/>
        </w:rPr>
        <w:t>Expert Opin Biol Ther</w:t>
      </w:r>
      <w:r w:rsidRPr="000143F1">
        <w:rPr>
          <w:rFonts w:ascii="Book Antiqua" w:eastAsia="Book Antiqua" w:hAnsi="Book Antiqua" w:cs="Book Antiqua"/>
        </w:rPr>
        <w:t xml:space="preserve"> 2015; </w:t>
      </w:r>
      <w:r w:rsidRPr="000143F1">
        <w:rPr>
          <w:rFonts w:ascii="Book Antiqua" w:eastAsia="Book Antiqua" w:hAnsi="Book Antiqua" w:cs="Book Antiqua"/>
          <w:b/>
          <w:bCs/>
        </w:rPr>
        <w:t>15</w:t>
      </w:r>
      <w:r w:rsidRPr="000143F1">
        <w:rPr>
          <w:rFonts w:ascii="Book Antiqua" w:eastAsia="Book Antiqua" w:hAnsi="Book Antiqua" w:cs="Book Antiqua"/>
        </w:rPr>
        <w:t>: 33-44 [PMID: 25243977 DOI: 10.1517/14712598.2015.963051]</w:t>
      </w:r>
    </w:p>
    <w:p w14:paraId="163B395B"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157 </w:t>
      </w:r>
      <w:r w:rsidRPr="000143F1">
        <w:rPr>
          <w:rFonts w:ascii="Book Antiqua" w:eastAsia="Book Antiqua" w:hAnsi="Book Antiqua" w:cs="Book Antiqua"/>
          <w:b/>
          <w:bCs/>
        </w:rPr>
        <w:t>Moeung S</w:t>
      </w:r>
      <w:r w:rsidRPr="000143F1">
        <w:rPr>
          <w:rFonts w:ascii="Book Antiqua" w:eastAsia="Book Antiqua" w:hAnsi="Book Antiqua" w:cs="Book Antiqua"/>
        </w:rPr>
        <w:t xml:space="preserve">, Chevreau C, Broutin S, Guitton J, Lelièvre B, Ciccolini J, Massart C, Fléchon A, Delva R, Gravis G, Lotz JP, Bay JO, Gross-Goupil M, Paci A, Marsili S, Malard L, Chatelut E, Thomas F. Therapeutic Drug Monitoring of Carboplatin in High-Dose Protocol (TI-CE) for Advanced Germ Cell Tumors: Pharmacokinetic Results of a Phase II Multicenter Study. </w:t>
      </w:r>
      <w:r w:rsidRPr="000143F1">
        <w:rPr>
          <w:rFonts w:ascii="Book Antiqua" w:eastAsia="Book Antiqua" w:hAnsi="Book Antiqua" w:cs="Book Antiqua"/>
          <w:i/>
          <w:iCs/>
        </w:rPr>
        <w:t>Clin Cancer Res</w:t>
      </w:r>
      <w:r w:rsidRPr="000143F1">
        <w:rPr>
          <w:rFonts w:ascii="Book Antiqua" w:eastAsia="Book Antiqua" w:hAnsi="Book Antiqua" w:cs="Book Antiqua"/>
        </w:rPr>
        <w:t xml:space="preserve"> 2017; </w:t>
      </w:r>
      <w:r w:rsidRPr="000143F1">
        <w:rPr>
          <w:rFonts w:ascii="Book Antiqua" w:eastAsia="Book Antiqua" w:hAnsi="Book Antiqua" w:cs="Book Antiqua"/>
          <w:b/>
          <w:bCs/>
        </w:rPr>
        <w:t>23</w:t>
      </w:r>
      <w:r w:rsidRPr="000143F1">
        <w:rPr>
          <w:rFonts w:ascii="Book Antiqua" w:eastAsia="Book Antiqua" w:hAnsi="Book Antiqua" w:cs="Book Antiqua"/>
        </w:rPr>
        <w:t>: 7171-7179 [PMID: 28928162 DOI: 10.1158/1078-0432.CCR-17-1344]</w:t>
      </w:r>
    </w:p>
    <w:p w14:paraId="79140264"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158 </w:t>
      </w:r>
      <w:r w:rsidRPr="000143F1">
        <w:rPr>
          <w:rFonts w:ascii="Book Antiqua" w:eastAsia="Book Antiqua" w:hAnsi="Book Antiqua" w:cs="Book Antiqua"/>
          <w:b/>
          <w:bCs/>
        </w:rPr>
        <w:t>Agarwal P</w:t>
      </w:r>
      <w:r w:rsidRPr="000143F1">
        <w:rPr>
          <w:rFonts w:ascii="Book Antiqua" w:eastAsia="Book Antiqua" w:hAnsi="Book Antiqua" w:cs="Book Antiqua"/>
        </w:rPr>
        <w:t xml:space="preserve">, Tejwani N, Pathak A, Kumar D, Agrawal N, Mehta A. Benefits of Pre-harvest Peripheral Blood CD34 Counts Guided Single Dose Therapy with PLERIXAFOR in Autologous Hematopoietic Stem Cell Transplantation: A Retrospective Study at a Tertiary Care Institute in India. </w:t>
      </w:r>
      <w:r w:rsidRPr="000143F1">
        <w:rPr>
          <w:rFonts w:ascii="Book Antiqua" w:eastAsia="Book Antiqua" w:hAnsi="Book Antiqua" w:cs="Book Antiqua"/>
          <w:i/>
          <w:iCs/>
        </w:rPr>
        <w:t>Indian J Hematol Blood Transfus</w:t>
      </w:r>
      <w:r w:rsidRPr="000143F1">
        <w:rPr>
          <w:rFonts w:ascii="Book Antiqua" w:eastAsia="Book Antiqua" w:hAnsi="Book Antiqua" w:cs="Book Antiqua"/>
        </w:rPr>
        <w:t xml:space="preserve"> 2019; </w:t>
      </w:r>
      <w:r w:rsidRPr="000143F1">
        <w:rPr>
          <w:rFonts w:ascii="Book Antiqua" w:eastAsia="Book Antiqua" w:hAnsi="Book Antiqua" w:cs="Book Antiqua"/>
          <w:b/>
          <w:bCs/>
        </w:rPr>
        <w:t>35</w:t>
      </w:r>
      <w:r w:rsidRPr="000143F1">
        <w:rPr>
          <w:rFonts w:ascii="Book Antiqua" w:eastAsia="Book Antiqua" w:hAnsi="Book Antiqua" w:cs="Book Antiqua"/>
        </w:rPr>
        <w:t>: 72-76 [PMID: 30828151 DOI: 10.1007/s12288-018-0979-0]</w:t>
      </w:r>
    </w:p>
    <w:p w14:paraId="0FACA839"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159 </w:t>
      </w:r>
      <w:r w:rsidRPr="000143F1">
        <w:rPr>
          <w:rFonts w:ascii="Book Antiqua" w:eastAsia="Book Antiqua" w:hAnsi="Book Antiqua" w:cs="Book Antiqua"/>
          <w:b/>
          <w:bCs/>
        </w:rPr>
        <w:t>Yildiz F</w:t>
      </w:r>
      <w:r w:rsidRPr="000143F1">
        <w:rPr>
          <w:rFonts w:ascii="Book Antiqua" w:eastAsia="Book Antiqua" w:hAnsi="Book Antiqua" w:cs="Book Antiqua"/>
        </w:rPr>
        <w:t xml:space="preserve">, Durnali A, Eraslan E, Ilhan A, Tufan G, Aslan F, Arslan UY, Alkis N, Demirci U, Altuntas F, Oksuzoglu B. Outcomes of Autologous Stem Cell Transplantation (ASCT) </w:t>
      </w:r>
      <w:r w:rsidRPr="000143F1">
        <w:rPr>
          <w:rFonts w:ascii="Book Antiqua" w:eastAsia="Book Antiqua" w:hAnsi="Book Antiqua" w:cs="Book Antiqua"/>
        </w:rPr>
        <w:lastRenderedPageBreak/>
        <w:t xml:space="preserve">in Relapsed/Refractory Germ Cell Tumors: Single Center Experience from Turkey. </w:t>
      </w:r>
      <w:r w:rsidRPr="000143F1">
        <w:rPr>
          <w:rFonts w:ascii="Book Antiqua" w:eastAsia="Book Antiqua" w:hAnsi="Book Antiqua" w:cs="Book Antiqua"/>
          <w:i/>
          <w:iCs/>
        </w:rPr>
        <w:t>Urol J</w:t>
      </w:r>
      <w:r w:rsidRPr="000143F1">
        <w:rPr>
          <w:rFonts w:ascii="Book Antiqua" w:eastAsia="Book Antiqua" w:hAnsi="Book Antiqua" w:cs="Book Antiqua"/>
        </w:rPr>
        <w:t xml:space="preserve"> 2020; </w:t>
      </w:r>
      <w:r w:rsidRPr="000143F1">
        <w:rPr>
          <w:rFonts w:ascii="Book Antiqua" w:eastAsia="Book Antiqua" w:hAnsi="Book Antiqua" w:cs="Book Antiqua"/>
          <w:b/>
          <w:bCs/>
        </w:rPr>
        <w:t>17</w:t>
      </w:r>
      <w:r w:rsidRPr="000143F1">
        <w:rPr>
          <w:rFonts w:ascii="Book Antiqua" w:eastAsia="Book Antiqua" w:hAnsi="Book Antiqua" w:cs="Book Antiqua"/>
        </w:rPr>
        <w:t>: 497-500 [PMID: 32869258 DOI: 10.22037/uj.v16i7.6004]</w:t>
      </w:r>
    </w:p>
    <w:p w14:paraId="6DBE49C7"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160 </w:t>
      </w:r>
      <w:r w:rsidRPr="000143F1">
        <w:rPr>
          <w:rFonts w:ascii="Book Antiqua" w:eastAsia="Book Antiqua" w:hAnsi="Book Antiqua" w:cs="Book Antiqua"/>
          <w:b/>
          <w:bCs/>
        </w:rPr>
        <w:t>Ussowicz M</w:t>
      </w:r>
      <w:r w:rsidRPr="000143F1">
        <w:rPr>
          <w:rFonts w:ascii="Book Antiqua" w:eastAsia="Book Antiqua" w:hAnsi="Book Antiqua" w:cs="Book Antiqua"/>
        </w:rPr>
        <w:t xml:space="preserve">, Mielcarek-Siedziuk M, Musiał J, Stachowiak M, Węcławek-Tompol J, Sęga-Pondel D, Frączkiewicz J, Trelińska J, Raciborska A. Melphalan, Etoposide, and Carboplatin Megatherapy with Autologous Stem Cell Transplantation in Children with Relapsing or Therapy-Resistant Extracranial Germ-Cell Tumors-A Retrospective Analysis. </w:t>
      </w:r>
      <w:r w:rsidRPr="000143F1">
        <w:rPr>
          <w:rFonts w:ascii="Book Antiqua" w:eastAsia="Book Antiqua" w:hAnsi="Book Antiqua" w:cs="Book Antiqua"/>
          <w:i/>
          <w:iCs/>
        </w:rPr>
        <w:t>Cancers (Basel)</w:t>
      </w:r>
      <w:r w:rsidRPr="000143F1">
        <w:rPr>
          <w:rFonts w:ascii="Book Antiqua" w:eastAsia="Book Antiqua" w:hAnsi="Book Antiqua" w:cs="Book Antiqua"/>
        </w:rPr>
        <w:t xml:space="preserve"> 2020; </w:t>
      </w:r>
      <w:r w:rsidRPr="000143F1">
        <w:rPr>
          <w:rFonts w:ascii="Book Antiqua" w:eastAsia="Book Antiqua" w:hAnsi="Book Antiqua" w:cs="Book Antiqua"/>
          <w:b/>
          <w:bCs/>
        </w:rPr>
        <w:t>12</w:t>
      </w:r>
      <w:r w:rsidRPr="000143F1">
        <w:rPr>
          <w:rFonts w:ascii="Book Antiqua" w:eastAsia="Book Antiqua" w:hAnsi="Book Antiqua" w:cs="Book Antiqua"/>
        </w:rPr>
        <w:t xml:space="preserve"> [PMID: 33352733 DOI: 10.3390/cancers12123841]</w:t>
      </w:r>
    </w:p>
    <w:p w14:paraId="3821448A"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161 </w:t>
      </w:r>
      <w:r w:rsidRPr="000143F1">
        <w:rPr>
          <w:rFonts w:ascii="Book Antiqua" w:eastAsia="Book Antiqua" w:hAnsi="Book Antiqua" w:cs="Book Antiqua"/>
          <w:b/>
          <w:bCs/>
        </w:rPr>
        <w:t>Chevreau C</w:t>
      </w:r>
      <w:r w:rsidRPr="000143F1">
        <w:rPr>
          <w:rFonts w:ascii="Book Antiqua" w:eastAsia="Book Antiqua" w:hAnsi="Book Antiqua" w:cs="Book Antiqua"/>
        </w:rPr>
        <w:t xml:space="preserve">, Massard C, Flechon A, Delva R, Gravis G, Lotz JP, Bay JO, Gross-Goupil M, Fizazi K, Mourey L, Paci A, Guitton J, Thomas F, Lelièvre B, Ciccolini J, Moeung S, Gallois Y, Olivier P, Culine S, Filleron T, Chatelut E. Multicentric phase II trial of TI-CE high-dose chemotherapy with therapeutic drug monitoring of carboplatin in patients with relapsed advanced germ cell tumors. </w:t>
      </w:r>
      <w:r w:rsidRPr="000143F1">
        <w:rPr>
          <w:rFonts w:ascii="Book Antiqua" w:eastAsia="Book Antiqua" w:hAnsi="Book Antiqua" w:cs="Book Antiqua"/>
          <w:i/>
          <w:iCs/>
        </w:rPr>
        <w:t>Cancer Med</w:t>
      </w:r>
      <w:r w:rsidRPr="000143F1">
        <w:rPr>
          <w:rFonts w:ascii="Book Antiqua" w:eastAsia="Book Antiqua" w:hAnsi="Book Antiqua" w:cs="Book Antiqua"/>
        </w:rPr>
        <w:t xml:space="preserve"> 2021; </w:t>
      </w:r>
      <w:r w:rsidRPr="000143F1">
        <w:rPr>
          <w:rFonts w:ascii="Book Antiqua" w:eastAsia="Book Antiqua" w:hAnsi="Book Antiqua" w:cs="Book Antiqua"/>
          <w:b/>
          <w:bCs/>
        </w:rPr>
        <w:t>10</w:t>
      </w:r>
      <w:r w:rsidRPr="000143F1">
        <w:rPr>
          <w:rFonts w:ascii="Book Antiqua" w:eastAsia="Book Antiqua" w:hAnsi="Book Antiqua" w:cs="Book Antiqua"/>
        </w:rPr>
        <w:t>: 2250-2258 [PMID: 33675184 DOI: 10.1002/cam4.3687]</w:t>
      </w:r>
    </w:p>
    <w:p w14:paraId="6F4F35A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162 </w:t>
      </w:r>
      <w:r w:rsidRPr="000143F1">
        <w:rPr>
          <w:rFonts w:ascii="Book Antiqua" w:eastAsia="Book Antiqua" w:hAnsi="Book Antiqua" w:cs="Book Antiqua"/>
          <w:b/>
          <w:bCs/>
        </w:rPr>
        <w:t>Horwitz ME</w:t>
      </w:r>
      <w:r w:rsidRPr="000143F1">
        <w:rPr>
          <w:rFonts w:ascii="Book Antiqua" w:eastAsia="Book Antiqua" w:hAnsi="Book Antiqua" w:cs="Book Antiqua"/>
        </w:rPr>
        <w:t xml:space="preserve">, Long G, Holman P, Libby E, Calandra GC, Schriber JR. Efficacy and safety of hematopoietic stem cell remobilization with plerixafor+G-CSF in adult patients with germ cell tumors. </w:t>
      </w:r>
      <w:r w:rsidRPr="000143F1">
        <w:rPr>
          <w:rFonts w:ascii="Book Antiqua" w:eastAsia="Book Antiqua" w:hAnsi="Book Antiqua" w:cs="Book Antiqua"/>
          <w:i/>
          <w:iCs/>
        </w:rPr>
        <w:t>Bone Marrow Transplant</w:t>
      </w:r>
      <w:r w:rsidRPr="000143F1">
        <w:rPr>
          <w:rFonts w:ascii="Book Antiqua" w:eastAsia="Book Antiqua" w:hAnsi="Book Antiqua" w:cs="Book Antiqua"/>
        </w:rPr>
        <w:t xml:space="preserve"> 2012; </w:t>
      </w:r>
      <w:r w:rsidRPr="000143F1">
        <w:rPr>
          <w:rFonts w:ascii="Book Antiqua" w:eastAsia="Book Antiqua" w:hAnsi="Book Antiqua" w:cs="Book Antiqua"/>
          <w:b/>
          <w:bCs/>
        </w:rPr>
        <w:t>47</w:t>
      </w:r>
      <w:r w:rsidRPr="000143F1">
        <w:rPr>
          <w:rFonts w:ascii="Book Antiqua" w:eastAsia="Book Antiqua" w:hAnsi="Book Antiqua" w:cs="Book Antiqua"/>
        </w:rPr>
        <w:t>: 1283-1286 [PMID: 22343676 DOI: 10.1038/bmt.2012.21]</w:t>
      </w:r>
    </w:p>
    <w:p w14:paraId="4CCB1BFE"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163 </w:t>
      </w:r>
      <w:r w:rsidRPr="000143F1">
        <w:rPr>
          <w:rFonts w:ascii="Book Antiqua" w:eastAsia="Book Antiqua" w:hAnsi="Book Antiqua" w:cs="Book Antiqua"/>
          <w:b/>
          <w:bCs/>
        </w:rPr>
        <w:t>Worel N</w:t>
      </w:r>
      <w:r w:rsidRPr="000143F1">
        <w:rPr>
          <w:rFonts w:ascii="Book Antiqua" w:eastAsia="Book Antiqua" w:hAnsi="Book Antiqua" w:cs="Book Antiqua"/>
        </w:rPr>
        <w:t xml:space="preserve">, Apperley JF, Basak GW, Douglas KW, Gabriel IH, Geraldes C, Hübel K, Jaksic O, Koristek Z, Lanza F, Lemoli R, Mikala G, Selleslag D, Duarte RF, Mohty M. European data on stem cell mobilization with plerixafor in patients with nonhematologic diseases: an analysis of the European consortium of stem cell mobilization. </w:t>
      </w:r>
      <w:r w:rsidRPr="000143F1">
        <w:rPr>
          <w:rFonts w:ascii="Book Antiqua" w:eastAsia="Book Antiqua" w:hAnsi="Book Antiqua" w:cs="Book Antiqua"/>
          <w:i/>
          <w:iCs/>
        </w:rPr>
        <w:t>Transfusion</w:t>
      </w:r>
      <w:r w:rsidRPr="000143F1">
        <w:rPr>
          <w:rFonts w:ascii="Book Antiqua" w:eastAsia="Book Antiqua" w:hAnsi="Book Antiqua" w:cs="Book Antiqua"/>
        </w:rPr>
        <w:t xml:space="preserve"> 2012; </w:t>
      </w:r>
      <w:r w:rsidRPr="000143F1">
        <w:rPr>
          <w:rFonts w:ascii="Book Antiqua" w:eastAsia="Book Antiqua" w:hAnsi="Book Antiqua" w:cs="Book Antiqua"/>
          <w:b/>
          <w:bCs/>
        </w:rPr>
        <w:t>52</w:t>
      </w:r>
      <w:r w:rsidRPr="000143F1">
        <w:rPr>
          <w:rFonts w:ascii="Book Antiqua" w:eastAsia="Book Antiqua" w:hAnsi="Book Antiqua" w:cs="Book Antiqua"/>
        </w:rPr>
        <w:t>: 2395-2400 [PMID: 22414093 DOI: 10.1111/j.1537-2995.2012.03603.x]</w:t>
      </w:r>
    </w:p>
    <w:p w14:paraId="26FDB9B7"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164 </w:t>
      </w:r>
      <w:r w:rsidRPr="000143F1">
        <w:rPr>
          <w:rFonts w:ascii="Book Antiqua" w:eastAsia="Book Antiqua" w:hAnsi="Book Antiqua" w:cs="Book Antiqua"/>
          <w:b/>
          <w:bCs/>
        </w:rPr>
        <w:t>García-Escobar I</w:t>
      </w:r>
      <w:r w:rsidRPr="000143F1">
        <w:rPr>
          <w:rFonts w:ascii="Book Antiqua" w:eastAsia="Book Antiqua" w:hAnsi="Book Antiqua" w:cs="Book Antiqua"/>
        </w:rPr>
        <w:t xml:space="preserve">, Parrilla L, Ortega LM, Castellanos D, Pallarés MA, Cortés-Funés H. Clinical experience with plerixafor as a mobilization regimen for autologous peripheral blood stem cell transplantation in patients with refractory germ cell tumors. </w:t>
      </w:r>
      <w:r w:rsidRPr="000143F1">
        <w:rPr>
          <w:rFonts w:ascii="Book Antiqua" w:eastAsia="Book Antiqua" w:hAnsi="Book Antiqua" w:cs="Book Antiqua"/>
          <w:i/>
          <w:iCs/>
        </w:rPr>
        <w:t>Mol Clin Oncol</w:t>
      </w:r>
      <w:r w:rsidRPr="000143F1">
        <w:rPr>
          <w:rFonts w:ascii="Book Antiqua" w:eastAsia="Book Antiqua" w:hAnsi="Book Antiqua" w:cs="Book Antiqua"/>
        </w:rPr>
        <w:t xml:space="preserve"> 2014; </w:t>
      </w:r>
      <w:r w:rsidRPr="000143F1">
        <w:rPr>
          <w:rFonts w:ascii="Book Antiqua" w:eastAsia="Book Antiqua" w:hAnsi="Book Antiqua" w:cs="Book Antiqua"/>
          <w:b/>
          <w:bCs/>
        </w:rPr>
        <w:t>2</w:t>
      </w:r>
      <w:r w:rsidRPr="000143F1">
        <w:rPr>
          <w:rFonts w:ascii="Book Antiqua" w:eastAsia="Book Antiqua" w:hAnsi="Book Antiqua" w:cs="Book Antiqua"/>
        </w:rPr>
        <w:t>: 923-926 [PMID: 25279175 DOI: 10.3892/mco.2014.362]</w:t>
      </w:r>
    </w:p>
    <w:p w14:paraId="6ECA5E2B"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165 </w:t>
      </w:r>
      <w:r w:rsidRPr="000143F1">
        <w:rPr>
          <w:rFonts w:ascii="Book Antiqua" w:eastAsia="Book Antiqua" w:hAnsi="Book Antiqua" w:cs="Book Antiqua"/>
          <w:b/>
          <w:bCs/>
        </w:rPr>
        <w:t>Kosmas C</w:t>
      </w:r>
      <w:r w:rsidRPr="000143F1">
        <w:rPr>
          <w:rFonts w:ascii="Book Antiqua" w:eastAsia="Book Antiqua" w:hAnsi="Book Antiqua" w:cs="Book Antiqua"/>
        </w:rPr>
        <w:t>, Athanasopoulos A, Dimitriadis G, Miltiadous C, Zilakos M, Lydakis D, Magiorkinis E, Gekas C, Daladimos T, Mylonakis N, Ziras N. Plerixafor added to G-CSF-supported paclitaxel-ifosfamide-cisplatin salvage chemotherapy enhances mobilization of adequate numbers of hematopoietic stem cells for subsequent autografting in hard-to-</w:t>
      </w:r>
      <w:r w:rsidRPr="000143F1">
        <w:rPr>
          <w:rFonts w:ascii="Book Antiqua" w:eastAsia="Book Antiqua" w:hAnsi="Book Antiqua" w:cs="Book Antiqua"/>
        </w:rPr>
        <w:lastRenderedPageBreak/>
        <w:t xml:space="preserve">mobilize patients with relapsed/refractory germ-cell tumors: a single-center experience. </w:t>
      </w:r>
      <w:r w:rsidRPr="000143F1">
        <w:rPr>
          <w:rFonts w:ascii="Book Antiqua" w:eastAsia="Book Antiqua" w:hAnsi="Book Antiqua" w:cs="Book Antiqua"/>
          <w:i/>
          <w:iCs/>
        </w:rPr>
        <w:t>Anticancer Drugs</w:t>
      </w:r>
      <w:r w:rsidRPr="000143F1">
        <w:rPr>
          <w:rFonts w:ascii="Book Antiqua" w:eastAsia="Book Antiqua" w:hAnsi="Book Antiqua" w:cs="Book Antiqua"/>
        </w:rPr>
        <w:t xml:space="preserve"> 2014; </w:t>
      </w:r>
      <w:r w:rsidRPr="000143F1">
        <w:rPr>
          <w:rFonts w:ascii="Book Antiqua" w:eastAsia="Book Antiqua" w:hAnsi="Book Antiqua" w:cs="Book Antiqua"/>
          <w:b/>
          <w:bCs/>
        </w:rPr>
        <w:t>25</w:t>
      </w:r>
      <w:r w:rsidRPr="000143F1">
        <w:rPr>
          <w:rFonts w:ascii="Book Antiqua" w:eastAsia="Book Antiqua" w:hAnsi="Book Antiqua" w:cs="Book Antiqua"/>
        </w:rPr>
        <w:t>: 841-847 [PMID: 24625457 DOI: 10.1097/CAD.0000000000000100]</w:t>
      </w:r>
    </w:p>
    <w:p w14:paraId="648B9CC4"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166 </w:t>
      </w:r>
      <w:r w:rsidRPr="000143F1">
        <w:rPr>
          <w:rFonts w:ascii="Book Antiqua" w:eastAsia="Book Antiqua" w:hAnsi="Book Antiqua" w:cs="Book Antiqua"/>
          <w:b/>
          <w:bCs/>
        </w:rPr>
        <w:t>Daphne O'Hara VJ</w:t>
      </w:r>
      <w:r w:rsidRPr="000143F1">
        <w:rPr>
          <w:rFonts w:ascii="Book Antiqua" w:eastAsia="Book Antiqua" w:hAnsi="Book Antiqua" w:cs="Book Antiqua"/>
        </w:rPr>
        <w:t xml:space="preserve">, Karr AH, Srivastava S, Kiel PJ. Experience with plerixafor for hematopoietic cell mobilization in nine patients with germ cell tumors. </w:t>
      </w:r>
      <w:r w:rsidRPr="000143F1">
        <w:rPr>
          <w:rFonts w:ascii="Book Antiqua" w:eastAsia="Book Antiqua" w:hAnsi="Book Antiqua" w:cs="Book Antiqua"/>
          <w:i/>
          <w:iCs/>
        </w:rPr>
        <w:t>Pharmacotherapy</w:t>
      </w:r>
      <w:r w:rsidRPr="000143F1">
        <w:rPr>
          <w:rFonts w:ascii="Book Antiqua" w:eastAsia="Book Antiqua" w:hAnsi="Book Antiqua" w:cs="Book Antiqua"/>
        </w:rPr>
        <w:t xml:space="preserve"> 2014; </w:t>
      </w:r>
      <w:r w:rsidRPr="000143F1">
        <w:rPr>
          <w:rFonts w:ascii="Book Antiqua" w:eastAsia="Book Antiqua" w:hAnsi="Book Antiqua" w:cs="Book Antiqua"/>
          <w:b/>
          <w:bCs/>
        </w:rPr>
        <w:t>34</w:t>
      </w:r>
      <w:r w:rsidRPr="000143F1">
        <w:rPr>
          <w:rFonts w:ascii="Book Antiqua" w:eastAsia="Book Antiqua" w:hAnsi="Book Antiqua" w:cs="Book Antiqua"/>
        </w:rPr>
        <w:t>: 85-88 [PMID: 23864559 DOI: 10.1002/phar.1332]</w:t>
      </w:r>
    </w:p>
    <w:p w14:paraId="5B0A02D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167 </w:t>
      </w:r>
      <w:r w:rsidRPr="000143F1">
        <w:rPr>
          <w:rFonts w:ascii="Book Antiqua" w:eastAsia="Book Antiqua" w:hAnsi="Book Antiqua" w:cs="Book Antiqua"/>
          <w:b/>
          <w:bCs/>
        </w:rPr>
        <w:t>Saure C</w:t>
      </w:r>
      <w:r w:rsidRPr="000143F1">
        <w:rPr>
          <w:rFonts w:ascii="Book Antiqua" w:eastAsia="Book Antiqua" w:hAnsi="Book Antiqua" w:cs="Book Antiqua"/>
        </w:rPr>
        <w:t xml:space="preserve">, Weigelt C, Schroeder T, Klärner V, Galonska L, Haas R, Kobbe G. Plerixafor enables successful hematopoietic stem cell collection in an extensively pretreated patient with testicular cancer. </w:t>
      </w:r>
      <w:r w:rsidRPr="000143F1">
        <w:rPr>
          <w:rFonts w:ascii="Book Antiqua" w:eastAsia="Book Antiqua" w:hAnsi="Book Antiqua" w:cs="Book Antiqua"/>
          <w:i/>
          <w:iCs/>
        </w:rPr>
        <w:t>Acta Haematol</w:t>
      </w:r>
      <w:r w:rsidRPr="000143F1">
        <w:rPr>
          <w:rFonts w:ascii="Book Antiqua" w:eastAsia="Book Antiqua" w:hAnsi="Book Antiqua" w:cs="Book Antiqua"/>
        </w:rPr>
        <w:t xml:space="preserve"> 2010; </w:t>
      </w:r>
      <w:r w:rsidRPr="000143F1">
        <w:rPr>
          <w:rFonts w:ascii="Book Antiqua" w:eastAsia="Book Antiqua" w:hAnsi="Book Antiqua" w:cs="Book Antiqua"/>
          <w:b/>
          <w:bCs/>
        </w:rPr>
        <w:t>124</w:t>
      </w:r>
      <w:r w:rsidRPr="000143F1">
        <w:rPr>
          <w:rFonts w:ascii="Book Antiqua" w:eastAsia="Book Antiqua" w:hAnsi="Book Antiqua" w:cs="Book Antiqua"/>
        </w:rPr>
        <w:t>: 235-238 [PMID: 21099212 DOI: 10.1159/000321509]</w:t>
      </w:r>
    </w:p>
    <w:p w14:paraId="2A1CB533"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168 </w:t>
      </w:r>
      <w:r w:rsidRPr="000143F1">
        <w:rPr>
          <w:rFonts w:ascii="Book Antiqua" w:eastAsia="Book Antiqua" w:hAnsi="Book Antiqua" w:cs="Book Antiqua"/>
          <w:b/>
          <w:bCs/>
        </w:rPr>
        <w:t>Tuffaha H</w:t>
      </w:r>
      <w:r w:rsidRPr="000143F1">
        <w:rPr>
          <w:rFonts w:ascii="Book Antiqua" w:eastAsia="Book Antiqua" w:hAnsi="Book Antiqua" w:cs="Book Antiqua"/>
        </w:rPr>
        <w:t xml:space="preserve">, Abdel-Rahman FA. Successful stem-cell mobilization and transplantation using plerixafor in a patient with a germ cell tumor. </w:t>
      </w:r>
      <w:r w:rsidRPr="000143F1">
        <w:rPr>
          <w:rFonts w:ascii="Book Antiqua" w:eastAsia="Book Antiqua" w:hAnsi="Book Antiqua" w:cs="Book Antiqua"/>
          <w:i/>
          <w:iCs/>
        </w:rPr>
        <w:t>Hematol Oncol Stem Cell Ther</w:t>
      </w:r>
      <w:r w:rsidRPr="000143F1">
        <w:rPr>
          <w:rFonts w:ascii="Book Antiqua" w:eastAsia="Book Antiqua" w:hAnsi="Book Antiqua" w:cs="Book Antiqua"/>
        </w:rPr>
        <w:t xml:space="preserve"> 2010; </w:t>
      </w:r>
      <w:r w:rsidRPr="000143F1">
        <w:rPr>
          <w:rFonts w:ascii="Book Antiqua" w:eastAsia="Book Antiqua" w:hAnsi="Book Antiqua" w:cs="Book Antiqua"/>
          <w:b/>
          <w:bCs/>
        </w:rPr>
        <w:t>3</w:t>
      </w:r>
      <w:r w:rsidRPr="000143F1">
        <w:rPr>
          <w:rFonts w:ascii="Book Antiqua" w:eastAsia="Book Antiqua" w:hAnsi="Book Antiqua" w:cs="Book Antiqua"/>
        </w:rPr>
        <w:t>: 203-205 [PMID: 21150242 DOI: 10.5144/1658-3876.2010.203]</w:t>
      </w:r>
    </w:p>
    <w:p w14:paraId="2A6021FF"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169 </w:t>
      </w:r>
      <w:r w:rsidRPr="000143F1">
        <w:rPr>
          <w:rFonts w:ascii="Book Antiqua" w:eastAsia="Book Antiqua" w:hAnsi="Book Antiqua" w:cs="Book Antiqua"/>
          <w:b/>
          <w:bCs/>
        </w:rPr>
        <w:t>De Blasio A</w:t>
      </w:r>
      <w:r w:rsidRPr="000143F1">
        <w:rPr>
          <w:rFonts w:ascii="Book Antiqua" w:eastAsia="Book Antiqua" w:hAnsi="Book Antiqua" w:cs="Book Antiqua"/>
        </w:rPr>
        <w:t xml:space="preserve">, Rossi L, Zappone E, Ortu La Barbera E, Salvatori R, Pacilli M, Carbone A, Zaccarelli E, Papa A, Tomao S. Plerixafor and autologous stem cell transplantation: impressive result in a chemoresistant testicular cancer patient treated with high-dose chemotherapy. </w:t>
      </w:r>
      <w:r w:rsidRPr="000143F1">
        <w:rPr>
          <w:rFonts w:ascii="Book Antiqua" w:eastAsia="Book Antiqua" w:hAnsi="Book Antiqua" w:cs="Book Antiqua"/>
          <w:i/>
          <w:iCs/>
        </w:rPr>
        <w:t>Anticancer Drugs</w:t>
      </w:r>
      <w:r w:rsidRPr="000143F1">
        <w:rPr>
          <w:rFonts w:ascii="Book Antiqua" w:eastAsia="Book Antiqua" w:hAnsi="Book Antiqua" w:cs="Book Antiqua"/>
        </w:rPr>
        <w:t xml:space="preserve"> 2013; </w:t>
      </w:r>
      <w:r w:rsidRPr="000143F1">
        <w:rPr>
          <w:rFonts w:ascii="Book Antiqua" w:eastAsia="Book Antiqua" w:hAnsi="Book Antiqua" w:cs="Book Antiqua"/>
          <w:b/>
          <w:bCs/>
        </w:rPr>
        <w:t>24</w:t>
      </w:r>
      <w:r w:rsidRPr="000143F1">
        <w:rPr>
          <w:rFonts w:ascii="Book Antiqua" w:eastAsia="Book Antiqua" w:hAnsi="Book Antiqua" w:cs="Book Antiqua"/>
        </w:rPr>
        <w:t>: 653-657 [PMID: 23698254 DOI: 10.1097/CAD.0b013e328360cd8c]</w:t>
      </w:r>
    </w:p>
    <w:p w14:paraId="4504FD84"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170 </w:t>
      </w:r>
      <w:r w:rsidRPr="000143F1">
        <w:rPr>
          <w:rFonts w:ascii="Book Antiqua" w:eastAsia="Book Antiqua" w:hAnsi="Book Antiqua" w:cs="Book Antiqua"/>
          <w:b/>
          <w:bCs/>
        </w:rPr>
        <w:t>Miltiadous C</w:t>
      </w:r>
      <w:r w:rsidRPr="000143F1">
        <w:rPr>
          <w:rFonts w:ascii="Book Antiqua" w:eastAsia="Book Antiqua" w:hAnsi="Book Antiqua" w:cs="Book Antiqua"/>
        </w:rPr>
        <w:t xml:space="preserve">, Dimitriadis GK, Roditis P, Kosmas C. Plerixafor mobilization of peripheral blood hematopoietic progenitors to support further high-dose chemotherapy cycles in a patient with germ-cell tumor relapsing after previous tandem high-dose chemotherapy and hematopoietic cell transplantation: report of a case. </w:t>
      </w:r>
      <w:r w:rsidRPr="000143F1">
        <w:rPr>
          <w:rFonts w:ascii="Book Antiqua" w:eastAsia="Book Antiqua" w:hAnsi="Book Antiqua" w:cs="Book Antiqua"/>
          <w:i/>
          <w:iCs/>
        </w:rPr>
        <w:t>Anticancer Drugs</w:t>
      </w:r>
      <w:r w:rsidRPr="000143F1">
        <w:rPr>
          <w:rFonts w:ascii="Book Antiqua" w:eastAsia="Book Antiqua" w:hAnsi="Book Antiqua" w:cs="Book Antiqua"/>
        </w:rPr>
        <w:t xml:space="preserve"> 2017; </w:t>
      </w:r>
      <w:r w:rsidRPr="000143F1">
        <w:rPr>
          <w:rFonts w:ascii="Book Antiqua" w:eastAsia="Book Antiqua" w:hAnsi="Book Antiqua" w:cs="Book Antiqua"/>
          <w:b/>
          <w:bCs/>
        </w:rPr>
        <w:t>28</w:t>
      </w:r>
      <w:r w:rsidRPr="000143F1">
        <w:rPr>
          <w:rFonts w:ascii="Book Antiqua" w:eastAsia="Book Antiqua" w:hAnsi="Book Antiqua" w:cs="Book Antiqua"/>
        </w:rPr>
        <w:t>: 237-241 [PMID: 27749622 DOI: 10.1097/CAD.0000000000000444]</w:t>
      </w:r>
    </w:p>
    <w:bookmarkEnd w:id="3"/>
    <w:p w14:paraId="6B7E8E89" w14:textId="77777777" w:rsidR="00AF5687" w:rsidRPr="000143F1" w:rsidRDefault="00AF5687">
      <w:pPr>
        <w:snapToGrid w:val="0"/>
        <w:spacing w:line="360" w:lineRule="auto"/>
        <w:jc w:val="both"/>
        <w:rPr>
          <w:rFonts w:ascii="Book Antiqua" w:hAnsi="Book Antiqua" w:cs="Book Antiqua"/>
        </w:rPr>
        <w:sectPr w:rsidR="00AF5687" w:rsidRPr="000143F1" w:rsidSect="003D0D9D">
          <w:pgSz w:w="12240" w:h="15840"/>
          <w:pgMar w:top="1440" w:right="1440" w:bottom="1440" w:left="1440" w:header="720" w:footer="720" w:gutter="0"/>
          <w:cols w:space="720"/>
          <w:docGrid w:linePitch="360"/>
        </w:sectPr>
      </w:pPr>
    </w:p>
    <w:p w14:paraId="712F18F3"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rPr>
        <w:lastRenderedPageBreak/>
        <w:t>Footnotes</w:t>
      </w:r>
    </w:p>
    <w:p w14:paraId="36DD13CB" w14:textId="63667886"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rPr>
        <w:t xml:space="preserve">Conflict-of-interest statement: </w:t>
      </w:r>
      <w:r w:rsidRPr="000143F1">
        <w:rPr>
          <w:rFonts w:ascii="Book Antiqua" w:eastAsia="Book Antiqua" w:hAnsi="Book Antiqua" w:cs="Book Antiqua"/>
        </w:rPr>
        <w:t xml:space="preserve">The authors </w:t>
      </w:r>
      <w:r w:rsidR="00C04612" w:rsidRPr="000143F1">
        <w:rPr>
          <w:rFonts w:ascii="Book Antiqua" w:eastAsia="Book Antiqua" w:hAnsi="Book Antiqua" w:cs="Book Antiqua"/>
        </w:rPr>
        <w:t xml:space="preserve">declare that they have </w:t>
      </w:r>
      <w:r w:rsidRPr="000143F1">
        <w:rPr>
          <w:rFonts w:ascii="Book Antiqua" w:eastAsia="Book Antiqua" w:hAnsi="Book Antiqua" w:cs="Book Antiqua"/>
        </w:rPr>
        <w:t>no conflict</w:t>
      </w:r>
      <w:r w:rsidR="00C04612" w:rsidRPr="000143F1">
        <w:rPr>
          <w:rFonts w:ascii="Book Antiqua" w:eastAsia="Book Antiqua" w:hAnsi="Book Antiqua" w:cs="Book Antiqua"/>
        </w:rPr>
        <w:t>ing</w:t>
      </w:r>
      <w:r w:rsidRPr="000143F1">
        <w:rPr>
          <w:rFonts w:ascii="Book Antiqua" w:eastAsia="Book Antiqua" w:hAnsi="Book Antiqua" w:cs="Book Antiqua"/>
        </w:rPr>
        <w:t xml:space="preserve"> interest</w:t>
      </w:r>
      <w:r w:rsidR="00C04612" w:rsidRPr="000143F1">
        <w:rPr>
          <w:rFonts w:ascii="Book Antiqua" w:eastAsia="Book Antiqua" w:hAnsi="Book Antiqua" w:cs="Book Antiqua"/>
        </w:rPr>
        <w:t>s</w:t>
      </w:r>
      <w:r w:rsidRPr="000143F1">
        <w:rPr>
          <w:rFonts w:ascii="Book Antiqua" w:eastAsia="Book Antiqua" w:hAnsi="Book Antiqua" w:cs="Book Antiqua"/>
        </w:rPr>
        <w:t>.</w:t>
      </w:r>
    </w:p>
    <w:p w14:paraId="5A4D33C7" w14:textId="77777777" w:rsidR="00AF5687" w:rsidRPr="000143F1" w:rsidRDefault="00AF5687">
      <w:pPr>
        <w:snapToGrid w:val="0"/>
        <w:spacing w:line="360" w:lineRule="auto"/>
        <w:jc w:val="both"/>
        <w:rPr>
          <w:rFonts w:ascii="Book Antiqua" w:hAnsi="Book Antiqua" w:cs="Book Antiqua"/>
        </w:rPr>
      </w:pPr>
    </w:p>
    <w:p w14:paraId="5EC83BBF"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rPr>
        <w:t xml:space="preserve">Open-Access: </w:t>
      </w:r>
      <w:r w:rsidRPr="000143F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A90227" w14:textId="77777777" w:rsidR="00AF5687" w:rsidRPr="000143F1" w:rsidRDefault="00AF5687">
      <w:pPr>
        <w:snapToGrid w:val="0"/>
        <w:spacing w:line="360" w:lineRule="auto"/>
        <w:jc w:val="both"/>
        <w:rPr>
          <w:rFonts w:ascii="Book Antiqua" w:hAnsi="Book Antiqua" w:cs="Book Antiqua"/>
        </w:rPr>
      </w:pPr>
    </w:p>
    <w:p w14:paraId="68C45DFE"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rPr>
        <w:t xml:space="preserve">Manuscript source: </w:t>
      </w:r>
      <w:r w:rsidRPr="000143F1">
        <w:rPr>
          <w:rFonts w:ascii="Book Antiqua" w:eastAsia="Book Antiqua" w:hAnsi="Book Antiqua" w:cs="Book Antiqua"/>
        </w:rPr>
        <w:t>Invited manuscript</w:t>
      </w:r>
    </w:p>
    <w:p w14:paraId="5056D295" w14:textId="77777777" w:rsidR="00AF5687" w:rsidRPr="000143F1" w:rsidRDefault="00AF5687">
      <w:pPr>
        <w:snapToGrid w:val="0"/>
        <w:spacing w:line="360" w:lineRule="auto"/>
        <w:jc w:val="both"/>
        <w:rPr>
          <w:rFonts w:ascii="Book Antiqua" w:hAnsi="Book Antiqua" w:cs="Book Antiqua"/>
        </w:rPr>
      </w:pPr>
    </w:p>
    <w:p w14:paraId="2DD97AE4"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rPr>
        <w:t xml:space="preserve">Peer-review started: </w:t>
      </w:r>
      <w:r w:rsidRPr="000143F1">
        <w:rPr>
          <w:rFonts w:ascii="Book Antiqua" w:eastAsia="Book Antiqua" w:hAnsi="Book Antiqua" w:cs="Book Antiqua"/>
        </w:rPr>
        <w:t>May 3, 2021</w:t>
      </w:r>
    </w:p>
    <w:p w14:paraId="0B4C51BA"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rPr>
        <w:t xml:space="preserve">First decision: </w:t>
      </w:r>
      <w:r w:rsidRPr="000143F1">
        <w:rPr>
          <w:rFonts w:ascii="Book Antiqua" w:eastAsia="Book Antiqua" w:hAnsi="Book Antiqua" w:cs="Book Antiqua"/>
        </w:rPr>
        <w:t>June 16, 2021</w:t>
      </w:r>
    </w:p>
    <w:p w14:paraId="09E7F855" w14:textId="6C663A2F"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rPr>
        <w:t>Article in press:</w:t>
      </w:r>
    </w:p>
    <w:p w14:paraId="232E8B5B" w14:textId="77777777" w:rsidR="00AF5687" w:rsidRPr="000143F1" w:rsidRDefault="00AF5687">
      <w:pPr>
        <w:snapToGrid w:val="0"/>
        <w:spacing w:line="360" w:lineRule="auto"/>
        <w:jc w:val="both"/>
        <w:rPr>
          <w:rFonts w:ascii="Book Antiqua" w:hAnsi="Book Antiqua" w:cs="Book Antiqua"/>
        </w:rPr>
      </w:pPr>
    </w:p>
    <w:p w14:paraId="4BA4D78F" w14:textId="0FBE5406"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rPr>
        <w:t xml:space="preserve">Specialty type: </w:t>
      </w:r>
      <w:r w:rsidRPr="000143F1">
        <w:rPr>
          <w:rFonts w:ascii="Book Antiqua" w:eastAsia="Book Antiqua" w:hAnsi="Book Antiqua" w:cs="Book Antiqua"/>
        </w:rPr>
        <w:t>Oncology</w:t>
      </w:r>
    </w:p>
    <w:p w14:paraId="0DEE56F4"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rPr>
        <w:t xml:space="preserve">Country/Territory of origin: </w:t>
      </w:r>
      <w:r w:rsidRPr="000143F1">
        <w:rPr>
          <w:rFonts w:ascii="Book Antiqua" w:eastAsia="Book Antiqua" w:hAnsi="Book Antiqua" w:cs="Book Antiqua"/>
        </w:rPr>
        <w:t>Greece</w:t>
      </w:r>
    </w:p>
    <w:p w14:paraId="0B8A857E"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rPr>
        <w:t>Peer-review report’s scientific quality classification</w:t>
      </w:r>
    </w:p>
    <w:p w14:paraId="5C2FE4C0"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Grade A (Excellent): 0</w:t>
      </w:r>
    </w:p>
    <w:p w14:paraId="34677982"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Grade B (Very good): 0</w:t>
      </w:r>
    </w:p>
    <w:p w14:paraId="00AD4F51"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Grade C (Good): C</w:t>
      </w:r>
    </w:p>
    <w:p w14:paraId="13C876C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Grade D (Fair): 0</w:t>
      </w:r>
    </w:p>
    <w:p w14:paraId="0C823593"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Grade E (Poor): 0</w:t>
      </w:r>
    </w:p>
    <w:p w14:paraId="7A4DEFA0" w14:textId="77777777" w:rsidR="00AF5687" w:rsidRPr="000143F1" w:rsidRDefault="00AF5687">
      <w:pPr>
        <w:snapToGrid w:val="0"/>
        <w:spacing w:line="360" w:lineRule="auto"/>
        <w:jc w:val="both"/>
        <w:rPr>
          <w:rFonts w:ascii="Book Antiqua" w:hAnsi="Book Antiqua" w:cs="Book Antiqua"/>
        </w:rPr>
      </w:pPr>
    </w:p>
    <w:p w14:paraId="1AEEBD8F" w14:textId="721FF2AF" w:rsidR="00AF5687" w:rsidRPr="000143F1" w:rsidRDefault="00E95A76">
      <w:pPr>
        <w:numPr>
          <w:ilvl w:val="0"/>
          <w:numId w:val="1"/>
        </w:numPr>
        <w:snapToGrid w:val="0"/>
        <w:spacing w:line="360" w:lineRule="auto"/>
        <w:jc w:val="both"/>
        <w:rPr>
          <w:rFonts w:ascii="Book Antiqua" w:eastAsia="Book Antiqua" w:hAnsi="Book Antiqua" w:cs="Book Antiqua"/>
          <w:b/>
        </w:rPr>
      </w:pPr>
      <w:r w:rsidRPr="000143F1">
        <w:rPr>
          <w:rFonts w:ascii="Book Antiqua" w:eastAsia="Book Antiqua" w:hAnsi="Book Antiqua" w:cs="Book Antiqua"/>
          <w:b/>
        </w:rPr>
        <w:t xml:space="preserve">Reviewer: </w:t>
      </w:r>
      <w:r w:rsidRPr="000143F1">
        <w:rPr>
          <w:rFonts w:ascii="Book Antiqua" w:eastAsia="Book Antiqua" w:hAnsi="Book Antiqua" w:cs="Book Antiqua"/>
        </w:rPr>
        <w:t>Leardini D</w:t>
      </w:r>
      <w:r w:rsidRPr="000143F1">
        <w:rPr>
          <w:rFonts w:ascii="Book Antiqua" w:eastAsia="Book Antiqua" w:hAnsi="Book Antiqua" w:cs="Book Antiqua"/>
          <w:b/>
        </w:rPr>
        <w:t xml:space="preserve"> S-Editor: </w:t>
      </w:r>
      <w:r w:rsidRPr="000143F1">
        <w:rPr>
          <w:rFonts w:ascii="Book Antiqua" w:eastAsia="Book Antiqua" w:hAnsi="Book Antiqua" w:cs="Book Antiqua"/>
        </w:rPr>
        <w:t>Gong ZM</w:t>
      </w:r>
      <w:r w:rsidRPr="000143F1">
        <w:rPr>
          <w:rFonts w:ascii="Book Antiqua" w:eastAsia="Book Antiqua" w:hAnsi="Book Antiqua" w:cs="Book Antiqua"/>
          <w:b/>
        </w:rPr>
        <w:t xml:space="preserve"> L-Editor: </w:t>
      </w:r>
      <w:r w:rsidR="005B377D" w:rsidRPr="000143F1">
        <w:rPr>
          <w:rFonts w:ascii="Book Antiqua" w:eastAsia="Book Antiqua" w:hAnsi="Book Antiqua" w:cs="Book Antiqua"/>
          <w:bCs/>
        </w:rPr>
        <w:t xml:space="preserve">Filipodia </w:t>
      </w:r>
      <w:r w:rsidRPr="000143F1">
        <w:rPr>
          <w:rFonts w:ascii="Book Antiqua" w:eastAsia="Book Antiqua" w:hAnsi="Book Antiqua" w:cs="Book Antiqua"/>
          <w:b/>
        </w:rPr>
        <w:t>P-Editor:</w:t>
      </w:r>
    </w:p>
    <w:p w14:paraId="53EACC86" w14:textId="6CC559FC"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rPr>
        <w:br w:type="page"/>
      </w:r>
    </w:p>
    <w:p w14:paraId="6A19FF92" w14:textId="26BD6D66" w:rsidR="00EF3EA0" w:rsidRPr="000143F1" w:rsidRDefault="00EF3EA0">
      <w:pPr>
        <w:snapToGrid w:val="0"/>
        <w:spacing w:line="360" w:lineRule="auto"/>
        <w:jc w:val="both"/>
        <w:rPr>
          <w:rFonts w:ascii="Book Antiqua" w:eastAsia="SimSun" w:hAnsi="Book Antiqua" w:cs="Book Antiqua"/>
          <w:b/>
          <w:bCs/>
          <w:lang w:eastAsia="zh-CN"/>
        </w:rPr>
      </w:pPr>
      <w:r w:rsidRPr="000143F1">
        <w:rPr>
          <w:noProof/>
          <w:lang w:eastAsia="zh-CN"/>
        </w:rPr>
        <w:lastRenderedPageBreak/>
        <w:drawing>
          <wp:inline distT="0" distB="0" distL="0" distR="0" wp14:anchorId="4C1AAC4F" wp14:editId="0831DAE8">
            <wp:extent cx="5943600" cy="32251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25165"/>
                    </a:xfrm>
                    <a:prstGeom prst="rect">
                      <a:avLst/>
                    </a:prstGeom>
                  </pic:spPr>
                </pic:pic>
              </a:graphicData>
            </a:graphic>
          </wp:inline>
        </w:drawing>
      </w:r>
    </w:p>
    <w:p w14:paraId="71B505A5" w14:textId="61DCF7E0" w:rsidR="00AF5687" w:rsidRPr="000143F1" w:rsidRDefault="00E95A76">
      <w:pPr>
        <w:snapToGrid w:val="0"/>
        <w:spacing w:line="360" w:lineRule="auto"/>
        <w:jc w:val="both"/>
        <w:rPr>
          <w:rFonts w:ascii="Book Antiqua" w:eastAsia="SimSun" w:hAnsi="Book Antiqua" w:cs="Book Antiqua"/>
          <w:lang w:eastAsia="zh-CN"/>
        </w:rPr>
      </w:pPr>
      <w:r w:rsidRPr="000143F1">
        <w:rPr>
          <w:rFonts w:ascii="Book Antiqua" w:eastAsia="SimSun" w:hAnsi="Book Antiqua" w:cs="Book Antiqua"/>
          <w:b/>
          <w:bCs/>
          <w:lang w:eastAsia="zh-CN"/>
        </w:rPr>
        <w:t xml:space="preserve">Figure 1 Mobilization algorithms. </w:t>
      </w:r>
      <w:r w:rsidR="00C04612" w:rsidRPr="000143F1">
        <w:rPr>
          <w:rFonts w:ascii="Book Antiqua" w:eastAsia="SimSun" w:hAnsi="Book Antiqua" w:cs="Book Antiqua"/>
          <w:lang w:eastAsia="zh-CN"/>
        </w:rPr>
        <w:t xml:space="preserve">ASCT: </w:t>
      </w:r>
      <w:r w:rsidR="00C04612" w:rsidRPr="000143F1">
        <w:rPr>
          <w:rFonts w:ascii="Book Antiqua" w:eastAsia="Book Antiqua" w:hAnsi="Book Antiqua" w:cs="Book Antiqua"/>
        </w:rPr>
        <w:t>Autologous stem cell transplantation</w:t>
      </w:r>
      <w:r w:rsidR="00C04612" w:rsidRPr="000143F1">
        <w:rPr>
          <w:rFonts w:ascii="Book Antiqua" w:eastAsia="SimSun" w:hAnsi="Book Antiqua" w:cs="Book Antiqua"/>
          <w:lang w:eastAsia="zh-CN"/>
        </w:rPr>
        <w:t xml:space="preserve">; G-CSF: </w:t>
      </w:r>
      <w:r w:rsidR="00C04612" w:rsidRPr="000143F1">
        <w:rPr>
          <w:rFonts w:ascii="Book Antiqua" w:eastAsia="Book Antiqua" w:hAnsi="Book Antiqua" w:cs="Book Antiqua"/>
        </w:rPr>
        <w:t xml:space="preserve">Granulocyte </w:t>
      </w:r>
      <w:r w:rsidR="00C04612" w:rsidRPr="000143F1">
        <w:rPr>
          <w:rFonts w:ascii="Book Antiqua" w:eastAsia="Book Antiqua" w:hAnsi="Book Antiqua" w:cs="Book Antiqua"/>
          <w:iCs/>
        </w:rPr>
        <w:t>colony-stimulating factor</w:t>
      </w:r>
      <w:r w:rsidR="00C04612" w:rsidRPr="000143F1">
        <w:rPr>
          <w:rFonts w:ascii="Book Antiqua" w:eastAsia="SimSun" w:hAnsi="Book Antiqua" w:cs="Book Antiqua"/>
          <w:lang w:eastAsia="zh-CN"/>
        </w:rPr>
        <w:t xml:space="preserve">; </w:t>
      </w:r>
      <w:r w:rsidRPr="000143F1">
        <w:rPr>
          <w:rFonts w:ascii="Book Antiqua" w:eastAsia="SimSun" w:hAnsi="Book Antiqua" w:cs="Book Antiqua"/>
          <w:lang w:eastAsia="zh-CN"/>
        </w:rPr>
        <w:t xml:space="preserve">GCTs: </w:t>
      </w:r>
      <w:r w:rsidRPr="000143F1">
        <w:rPr>
          <w:rFonts w:ascii="Book Antiqua" w:eastAsia="Book Antiqua" w:hAnsi="Book Antiqua" w:cs="Book Antiqua"/>
        </w:rPr>
        <w:t>Germ</w:t>
      </w:r>
      <w:r w:rsidR="00DD47E6" w:rsidRPr="000143F1">
        <w:rPr>
          <w:rFonts w:ascii="Book Antiqua" w:eastAsia="Book Antiqua" w:hAnsi="Book Antiqua" w:cs="Book Antiqua"/>
        </w:rPr>
        <w:t xml:space="preserve"> </w:t>
      </w:r>
      <w:r w:rsidRPr="000143F1">
        <w:rPr>
          <w:rFonts w:ascii="Book Antiqua" w:eastAsia="Book Antiqua" w:hAnsi="Book Antiqua" w:cs="Book Antiqua"/>
        </w:rPr>
        <w:t>cell tumors</w:t>
      </w:r>
      <w:r w:rsidRPr="000143F1">
        <w:rPr>
          <w:rFonts w:ascii="Book Antiqua" w:eastAsia="SimSun" w:hAnsi="Book Antiqua" w:cs="Book Antiqua"/>
          <w:lang w:eastAsia="zh-CN"/>
        </w:rPr>
        <w:t xml:space="preserve">; HDCT: </w:t>
      </w:r>
      <w:r w:rsidRPr="000143F1">
        <w:rPr>
          <w:rFonts w:ascii="Book Antiqua" w:eastAsia="Book Antiqua" w:hAnsi="Book Antiqua" w:cs="Book Antiqua"/>
        </w:rPr>
        <w:t>High-dose chemotherapy</w:t>
      </w:r>
      <w:r w:rsidR="00C04612" w:rsidRPr="000143F1">
        <w:rPr>
          <w:rFonts w:ascii="Book Antiqua" w:eastAsia="Book Antiqua" w:hAnsi="Book Antiqua" w:cs="Book Antiqua"/>
        </w:rPr>
        <w:t xml:space="preserve">; </w:t>
      </w:r>
      <w:r w:rsidR="00C04612" w:rsidRPr="000143F1">
        <w:rPr>
          <w:rFonts w:ascii="Book Antiqua" w:eastAsia="SimSun" w:hAnsi="Book Antiqua" w:cs="Book Antiqua"/>
          <w:lang w:eastAsia="zh-CN"/>
        </w:rPr>
        <w:t xml:space="preserve">HSC: </w:t>
      </w:r>
      <w:r w:rsidR="00C04612" w:rsidRPr="000143F1">
        <w:rPr>
          <w:rFonts w:ascii="Book Antiqua" w:eastAsia="Book Antiqua" w:hAnsi="Book Antiqua" w:cs="Book Antiqua"/>
        </w:rPr>
        <w:t>Hematopoietic stem cell</w:t>
      </w:r>
      <w:r w:rsidRPr="000143F1">
        <w:rPr>
          <w:rFonts w:ascii="Book Antiqua" w:eastAsia="SimSun" w:hAnsi="Book Antiqua" w:cs="Book Antiqua"/>
          <w:lang w:eastAsia="zh-CN"/>
        </w:rPr>
        <w:t>.</w:t>
      </w:r>
    </w:p>
    <w:p w14:paraId="48A68A65" w14:textId="7A392A90" w:rsidR="00AF5687" w:rsidRPr="000143F1" w:rsidRDefault="00E95A76">
      <w:pPr>
        <w:snapToGrid w:val="0"/>
        <w:spacing w:line="360" w:lineRule="auto"/>
        <w:rPr>
          <w:rFonts w:ascii="Book Antiqua" w:hAnsi="Book Antiqua" w:cs="Book Antiqua"/>
        </w:rPr>
      </w:pPr>
      <w:r w:rsidRPr="000143F1">
        <w:rPr>
          <w:rFonts w:ascii="Book Antiqua" w:eastAsia="SimSun" w:hAnsi="Book Antiqua" w:cs="Book Antiqua"/>
          <w:b/>
          <w:bCs/>
          <w:lang w:eastAsia="zh-CN"/>
        </w:rPr>
        <w:br w:type="page"/>
      </w:r>
      <w:r w:rsidRPr="000143F1">
        <w:rPr>
          <w:rFonts w:ascii="Book Antiqua" w:hAnsi="Book Antiqua" w:cs="Book Antiqua"/>
          <w:b/>
          <w:bCs/>
        </w:rPr>
        <w:lastRenderedPageBreak/>
        <w:t xml:space="preserve">Table 1 Clinical studies applying various </w:t>
      </w:r>
      <w:r w:rsidRPr="000143F1">
        <w:rPr>
          <w:rFonts w:ascii="Book Antiqua" w:eastAsia="Book Antiqua" w:hAnsi="Book Antiqua" w:cs="Book Antiqua"/>
          <w:b/>
          <w:bCs/>
        </w:rPr>
        <w:t>hematopoietic stem cell</w:t>
      </w:r>
      <w:r w:rsidRPr="000143F1">
        <w:rPr>
          <w:rFonts w:ascii="Book Antiqua" w:hAnsi="Book Antiqua" w:cs="Book Antiqua"/>
          <w:b/>
          <w:bCs/>
        </w:rPr>
        <w:t xml:space="preserve"> mobilization chemotherapy</w:t>
      </w:r>
      <w:r w:rsidR="00C304F4" w:rsidRPr="000143F1">
        <w:rPr>
          <w:rFonts w:ascii="Book Antiqua" w:hAnsi="Book Antiqua" w:cs="Book Antiqua"/>
          <w:b/>
          <w:bCs/>
        </w:rPr>
        <w:t xml:space="preserve"> </w:t>
      </w:r>
      <w:r w:rsidRPr="000143F1">
        <w:rPr>
          <w:rFonts w:ascii="Book Antiqua" w:hAnsi="Book Antiqua" w:cs="Book Antiqua"/>
          <w:b/>
          <w:bCs/>
        </w:rPr>
        <w:t>+</w:t>
      </w:r>
      <w:r w:rsidR="00C304F4" w:rsidRPr="000143F1">
        <w:t xml:space="preserve"> </w:t>
      </w:r>
      <w:r w:rsidR="00C304F4" w:rsidRPr="000143F1">
        <w:rPr>
          <w:rFonts w:ascii="Book Antiqua" w:hAnsi="Book Antiqua" w:cs="Book Antiqua"/>
          <w:b/>
          <w:bCs/>
        </w:rPr>
        <w:t>granulocyte</w:t>
      </w:r>
      <w:r w:rsidR="00DD47E6" w:rsidRPr="000143F1">
        <w:rPr>
          <w:rFonts w:ascii="Book Antiqua" w:hAnsi="Book Antiqua" w:cs="Book Antiqua"/>
          <w:b/>
          <w:bCs/>
        </w:rPr>
        <w:t xml:space="preserve"> </w:t>
      </w:r>
      <w:r w:rsidR="00C304F4" w:rsidRPr="000143F1">
        <w:rPr>
          <w:rFonts w:ascii="Book Antiqua" w:hAnsi="Book Antiqua" w:cs="Book Antiqua"/>
          <w:b/>
          <w:bCs/>
        </w:rPr>
        <w:t>colony</w:t>
      </w:r>
      <w:r w:rsidR="00DD47E6" w:rsidRPr="000143F1">
        <w:rPr>
          <w:rFonts w:ascii="Book Antiqua" w:hAnsi="Book Antiqua" w:cs="Book Antiqua"/>
          <w:b/>
          <w:bCs/>
        </w:rPr>
        <w:t>-</w:t>
      </w:r>
      <w:r w:rsidR="00C304F4" w:rsidRPr="000143F1">
        <w:rPr>
          <w:rFonts w:ascii="Book Antiqua" w:hAnsi="Book Antiqua" w:cs="Book Antiqua"/>
          <w:b/>
          <w:bCs/>
        </w:rPr>
        <w:t>stimulating factor</w:t>
      </w:r>
      <w:r w:rsidRPr="000143F1">
        <w:rPr>
          <w:rFonts w:ascii="Book Antiqua" w:hAnsi="Book Antiqua" w:cs="Book Antiqua"/>
          <w:b/>
          <w:bCs/>
        </w:rPr>
        <w:t xml:space="preserve"> protocols in patients with relapsed/refractory </w:t>
      </w:r>
      <w:r w:rsidRPr="000143F1">
        <w:rPr>
          <w:rFonts w:ascii="Book Antiqua" w:eastAsia="Book Antiqua" w:hAnsi="Book Antiqua" w:cs="Book Antiqua"/>
          <w:b/>
          <w:bCs/>
        </w:rPr>
        <w:t>germ</w:t>
      </w:r>
      <w:r w:rsidR="00DD47E6" w:rsidRPr="000143F1">
        <w:rPr>
          <w:rFonts w:ascii="Book Antiqua" w:eastAsia="Book Antiqua" w:hAnsi="Book Antiqua" w:cs="Book Antiqua"/>
          <w:b/>
          <w:bCs/>
        </w:rPr>
        <w:t xml:space="preserve"> </w:t>
      </w:r>
      <w:r w:rsidRPr="000143F1">
        <w:rPr>
          <w:rFonts w:ascii="Book Antiqua" w:eastAsia="Book Antiqua" w:hAnsi="Book Antiqua" w:cs="Book Antiqua"/>
          <w:b/>
          <w:bCs/>
        </w:rPr>
        <w:t>cell tumors</w:t>
      </w:r>
    </w:p>
    <w:tbl>
      <w:tblPr>
        <w:tblStyle w:val="1"/>
        <w:tblW w:w="0" w:type="auto"/>
        <w:tblInd w:w="0" w:type="dxa"/>
        <w:tblLook w:val="04A0" w:firstRow="1" w:lastRow="0" w:firstColumn="1" w:lastColumn="0" w:noHBand="0" w:noVBand="1"/>
      </w:tblPr>
      <w:tblGrid>
        <w:gridCol w:w="9214"/>
      </w:tblGrid>
      <w:tr w:rsidR="002B2DF8" w:rsidRPr="000143F1" w14:paraId="320DE6BD" w14:textId="77777777" w:rsidTr="0053137E">
        <w:tc>
          <w:tcPr>
            <w:tcW w:w="9134" w:type="dxa"/>
          </w:tcPr>
          <w:tbl>
            <w:tblPr>
              <w:tblStyle w:val="1"/>
              <w:tblW w:w="9214" w:type="dxa"/>
              <w:tblInd w:w="0" w:type="dxa"/>
              <w:tblBorders>
                <w:top w:val="single" w:sz="8" w:space="0" w:color="000000" w:themeColor="text1"/>
                <w:bottom w:val="single" w:sz="8" w:space="0" w:color="000000" w:themeColor="text1"/>
              </w:tblBorders>
              <w:tblCellMar>
                <w:top w:w="230" w:type="dxa"/>
                <w:left w:w="90" w:type="dxa"/>
                <w:bottom w:w="22" w:type="dxa"/>
                <w:right w:w="115" w:type="dxa"/>
              </w:tblCellMar>
              <w:tblLook w:val="04A0" w:firstRow="1" w:lastRow="0" w:firstColumn="1" w:lastColumn="0" w:noHBand="0" w:noVBand="1"/>
            </w:tblPr>
            <w:tblGrid>
              <w:gridCol w:w="2260"/>
              <w:gridCol w:w="1920"/>
              <w:gridCol w:w="2560"/>
              <w:gridCol w:w="2474"/>
            </w:tblGrid>
            <w:tr w:rsidR="002B2DF8" w:rsidRPr="000143F1" w14:paraId="18822C91" w14:textId="77777777" w:rsidTr="001F21AB">
              <w:trPr>
                <w:trHeight w:val="152"/>
              </w:trPr>
              <w:tc>
                <w:tcPr>
                  <w:tcW w:w="2260" w:type="dxa"/>
                  <w:tcBorders>
                    <w:top w:val="single" w:sz="8" w:space="0" w:color="000000" w:themeColor="text1"/>
                    <w:bottom w:val="single" w:sz="8" w:space="0" w:color="000000" w:themeColor="text1"/>
                  </w:tcBorders>
                  <w:vAlign w:val="center"/>
                </w:tcPr>
                <w:p w14:paraId="38181D7B" w14:textId="77777777" w:rsidR="00AF5687" w:rsidRPr="000143F1" w:rsidRDefault="00C304F4" w:rsidP="00957912">
                  <w:pPr>
                    <w:snapToGrid w:val="0"/>
                    <w:spacing w:line="360" w:lineRule="auto"/>
                    <w:rPr>
                      <w:rFonts w:ascii="Book Antiqua" w:hAnsi="Book Antiqua" w:cs="Book Antiqua"/>
                      <w:b/>
                      <w:bCs/>
                      <w:lang w:val="en-US"/>
                    </w:rPr>
                  </w:pPr>
                  <w:r w:rsidRPr="000143F1">
                    <w:rPr>
                      <w:rFonts w:ascii="Book Antiqua" w:hAnsi="Book Antiqua" w:cs="Book Antiqua"/>
                      <w:b/>
                      <w:bCs/>
                      <w:lang w:val="en-US"/>
                    </w:rPr>
                    <w:t>Ref.</w:t>
                  </w:r>
                </w:p>
              </w:tc>
              <w:tc>
                <w:tcPr>
                  <w:tcW w:w="1920" w:type="dxa"/>
                  <w:tcBorders>
                    <w:top w:val="single" w:sz="8" w:space="0" w:color="000000" w:themeColor="text1"/>
                    <w:bottom w:val="single" w:sz="8" w:space="0" w:color="000000" w:themeColor="text1"/>
                  </w:tcBorders>
                  <w:vAlign w:val="bottom"/>
                </w:tcPr>
                <w:p w14:paraId="102FDAE4" w14:textId="77777777" w:rsidR="00AF5687" w:rsidRPr="000143F1" w:rsidRDefault="00E95A76">
                  <w:pPr>
                    <w:snapToGrid w:val="0"/>
                    <w:spacing w:line="360" w:lineRule="auto"/>
                    <w:jc w:val="center"/>
                    <w:rPr>
                      <w:rFonts w:ascii="Book Antiqua" w:hAnsi="Book Antiqua" w:cs="Book Antiqua"/>
                      <w:b/>
                      <w:bCs/>
                      <w:lang w:val="en-US"/>
                    </w:rPr>
                  </w:pPr>
                  <w:r w:rsidRPr="000143F1">
                    <w:rPr>
                      <w:rFonts w:ascii="Book Antiqua" w:hAnsi="Book Antiqua" w:cs="Book Antiqua"/>
                      <w:b/>
                      <w:bCs/>
                      <w:lang w:val="en-US"/>
                    </w:rPr>
                    <w:t>Number of patients</w:t>
                  </w:r>
                </w:p>
              </w:tc>
              <w:tc>
                <w:tcPr>
                  <w:tcW w:w="2560" w:type="dxa"/>
                  <w:tcBorders>
                    <w:top w:val="single" w:sz="8" w:space="0" w:color="000000" w:themeColor="text1"/>
                    <w:bottom w:val="single" w:sz="8" w:space="0" w:color="000000" w:themeColor="text1"/>
                  </w:tcBorders>
                  <w:vAlign w:val="center"/>
                </w:tcPr>
                <w:p w14:paraId="16ED2330" w14:textId="77777777" w:rsidR="00AF5687" w:rsidRPr="000143F1" w:rsidRDefault="00E95A76">
                  <w:pPr>
                    <w:snapToGrid w:val="0"/>
                    <w:spacing w:line="360" w:lineRule="auto"/>
                    <w:jc w:val="center"/>
                    <w:rPr>
                      <w:rFonts w:ascii="Book Antiqua" w:hAnsi="Book Antiqua" w:cs="Book Antiqua"/>
                      <w:b/>
                      <w:bCs/>
                      <w:lang w:val="en-US"/>
                    </w:rPr>
                  </w:pPr>
                  <w:r w:rsidRPr="000143F1">
                    <w:rPr>
                      <w:rFonts w:ascii="Book Antiqua" w:hAnsi="Book Antiqua" w:cs="Book Antiqua"/>
                      <w:b/>
                      <w:bCs/>
                      <w:lang w:val="en-US"/>
                    </w:rPr>
                    <w:t>Successful mobilization</w:t>
                  </w:r>
                </w:p>
              </w:tc>
              <w:tc>
                <w:tcPr>
                  <w:tcW w:w="2474" w:type="dxa"/>
                  <w:tcBorders>
                    <w:top w:val="single" w:sz="8" w:space="0" w:color="000000" w:themeColor="text1"/>
                    <w:bottom w:val="single" w:sz="8" w:space="0" w:color="000000" w:themeColor="text1"/>
                  </w:tcBorders>
                  <w:vAlign w:val="bottom"/>
                </w:tcPr>
                <w:p w14:paraId="226BB16B" w14:textId="77777777" w:rsidR="00AF5687" w:rsidRPr="000143F1" w:rsidRDefault="00E95A76">
                  <w:pPr>
                    <w:snapToGrid w:val="0"/>
                    <w:spacing w:line="360" w:lineRule="auto"/>
                    <w:jc w:val="center"/>
                    <w:rPr>
                      <w:rFonts w:ascii="Book Antiqua" w:hAnsi="Book Antiqua" w:cs="Book Antiqua"/>
                      <w:b/>
                      <w:bCs/>
                      <w:lang w:val="en-US"/>
                    </w:rPr>
                  </w:pPr>
                  <w:r w:rsidRPr="000143F1">
                    <w:rPr>
                      <w:rFonts w:ascii="Book Antiqua" w:hAnsi="Book Antiqua" w:cs="Book Antiqua"/>
                      <w:b/>
                      <w:bCs/>
                      <w:lang w:val="en-US"/>
                    </w:rPr>
                    <w:t>Mobilization regimen</w:t>
                  </w:r>
                </w:p>
              </w:tc>
            </w:tr>
            <w:tr w:rsidR="002B2DF8" w:rsidRPr="000143F1" w14:paraId="51378252" w14:textId="77777777" w:rsidTr="0053137E">
              <w:trPr>
                <w:trHeight w:val="1440"/>
              </w:trPr>
              <w:tc>
                <w:tcPr>
                  <w:tcW w:w="2260" w:type="dxa"/>
                  <w:tcBorders>
                    <w:top w:val="single" w:sz="8" w:space="0" w:color="000000" w:themeColor="text1"/>
                  </w:tcBorders>
                </w:tcPr>
                <w:p w14:paraId="54F47038" w14:textId="03F87FCF"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 xml:space="preserve">Fruehauf </w:t>
                  </w:r>
                  <w:r w:rsidRPr="000143F1">
                    <w:rPr>
                      <w:rFonts w:ascii="Book Antiqua" w:hAnsi="Book Antiqua" w:cs="Book Antiqua"/>
                      <w:i/>
                      <w:iCs/>
                      <w:lang w:val="en-US"/>
                    </w:rPr>
                    <w:t>et al</w:t>
                  </w:r>
                  <w:r w:rsidRPr="000143F1">
                    <w:rPr>
                      <w:rFonts w:ascii="Book Antiqua" w:eastAsia="SimSun" w:hAnsi="Book Antiqua" w:cs="Book Antiqua"/>
                      <w:vertAlign w:val="superscript"/>
                      <w:lang w:val="en-US" w:eastAsia="zh-CN"/>
                    </w:rPr>
                    <w:t>[</w:t>
                  </w:r>
                  <w:r w:rsidRPr="000143F1">
                    <w:rPr>
                      <w:rFonts w:ascii="Book Antiqua" w:hAnsi="Book Antiqua" w:cs="Book Antiqua"/>
                      <w:vertAlign w:val="superscript"/>
                      <w:lang w:val="en-US"/>
                    </w:rPr>
                    <w:t>149</w:t>
                  </w:r>
                  <w:r w:rsidRPr="000143F1">
                    <w:rPr>
                      <w:rFonts w:ascii="Book Antiqua" w:eastAsia="SimSun" w:hAnsi="Book Antiqua" w:cs="Book Antiqua"/>
                      <w:vertAlign w:val="superscript"/>
                      <w:lang w:val="en-US" w:eastAsia="zh-CN"/>
                    </w:rPr>
                    <w:t>]</w:t>
                  </w:r>
                  <w:r w:rsidRPr="000143F1">
                    <w:rPr>
                      <w:rFonts w:ascii="Book Antiqua" w:hAnsi="Book Antiqua" w:cs="Book Antiqua"/>
                      <w:lang w:val="en-US"/>
                    </w:rPr>
                    <w:t xml:space="preserve"> 1995 (prospective analysis)</w:t>
                  </w:r>
                </w:p>
              </w:tc>
              <w:tc>
                <w:tcPr>
                  <w:tcW w:w="1920" w:type="dxa"/>
                  <w:tcBorders>
                    <w:top w:val="single" w:sz="8" w:space="0" w:color="000000" w:themeColor="text1"/>
                  </w:tcBorders>
                </w:tcPr>
                <w:p w14:paraId="4082015D"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15</w:t>
                  </w:r>
                </w:p>
              </w:tc>
              <w:tc>
                <w:tcPr>
                  <w:tcW w:w="2560" w:type="dxa"/>
                  <w:tcBorders>
                    <w:top w:val="single" w:sz="8" w:space="0" w:color="000000" w:themeColor="text1"/>
                  </w:tcBorders>
                  <w:vAlign w:val="bottom"/>
                </w:tcPr>
                <w:p w14:paraId="567B31A3"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Median BM 31.49 ×</w:t>
                  </w:r>
                  <w:r w:rsidRPr="000143F1">
                    <w:rPr>
                      <w:rFonts w:ascii="Book Antiqua" w:eastAsia="SimSun" w:hAnsi="Book Antiqua" w:cs="Book Antiqua"/>
                      <w:lang w:val="en-US" w:eastAsia="zh-CN"/>
                    </w:rPr>
                    <w:t xml:space="preserve"> </w:t>
                  </w:r>
                  <w:r w:rsidRPr="000143F1">
                    <w:rPr>
                      <w:rFonts w:ascii="Book Antiqua" w:hAnsi="Book Antiqua" w:cs="Book Antiqua"/>
                      <w:lang w:val="en-US"/>
                    </w:rPr>
                    <w:t>10</w:t>
                  </w:r>
                  <w:r w:rsidRPr="000143F1">
                    <w:rPr>
                      <w:rFonts w:ascii="Book Antiqua" w:hAnsi="Book Antiqua" w:cs="Book Antiqua"/>
                      <w:vertAlign w:val="superscript"/>
                      <w:lang w:val="en-US"/>
                    </w:rPr>
                    <w:t>6</w:t>
                  </w:r>
                  <w:r w:rsidRPr="000143F1">
                    <w:rPr>
                      <w:rFonts w:ascii="Book Antiqua" w:hAnsi="Book Antiqua" w:cs="Book Antiqua"/>
                      <w:lang w:val="en-US"/>
                    </w:rPr>
                    <w:t>/kg</w:t>
                  </w:r>
                </w:p>
                <w:p w14:paraId="4F2C26C9"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PB 0.46 ×</w:t>
                  </w:r>
                  <w:r w:rsidRPr="000143F1">
                    <w:rPr>
                      <w:rFonts w:ascii="Book Antiqua" w:eastAsia="SimSun" w:hAnsi="Book Antiqua" w:cs="Book Antiqua"/>
                      <w:lang w:val="en-US" w:eastAsia="zh-CN"/>
                    </w:rPr>
                    <w:t xml:space="preserve"> </w:t>
                  </w:r>
                  <w:r w:rsidRPr="000143F1">
                    <w:rPr>
                      <w:rFonts w:ascii="Book Antiqua" w:hAnsi="Book Antiqua" w:cs="Book Antiqua"/>
                      <w:lang w:val="en-US"/>
                    </w:rPr>
                    <w:t>10</w:t>
                  </w:r>
                  <w:r w:rsidRPr="000143F1">
                    <w:rPr>
                      <w:rFonts w:ascii="Book Antiqua" w:hAnsi="Book Antiqua" w:cs="Book Antiqua"/>
                      <w:vertAlign w:val="superscript"/>
                      <w:lang w:val="en-US"/>
                    </w:rPr>
                    <w:t>6</w:t>
                  </w:r>
                  <w:r w:rsidRPr="000143F1">
                    <w:rPr>
                      <w:rFonts w:ascii="Book Antiqua" w:hAnsi="Book Antiqua" w:cs="Book Antiqua"/>
                      <w:lang w:val="en-US"/>
                    </w:rPr>
                    <w:t>/kg</w:t>
                  </w:r>
                </w:p>
                <w:p w14:paraId="6BD8CE6D"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100%</w:t>
                  </w:r>
                </w:p>
              </w:tc>
              <w:tc>
                <w:tcPr>
                  <w:tcW w:w="2474" w:type="dxa"/>
                  <w:tcBorders>
                    <w:top w:val="single" w:sz="8" w:space="0" w:color="000000" w:themeColor="text1"/>
                  </w:tcBorders>
                  <w:vAlign w:val="bottom"/>
                </w:tcPr>
                <w:p w14:paraId="77740A87"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caps/>
                      <w:lang w:val="en-US"/>
                    </w:rPr>
                    <w:t>c</w:t>
                  </w:r>
                  <w:r w:rsidRPr="000143F1">
                    <w:rPr>
                      <w:rFonts w:ascii="Book Antiqua" w:hAnsi="Book Antiqua" w:cs="Book Antiqua"/>
                      <w:lang w:val="en-US"/>
                    </w:rPr>
                    <w:t>isplatin 100</w:t>
                  </w:r>
                  <w:r w:rsidRPr="000143F1">
                    <w:rPr>
                      <w:rFonts w:ascii="Book Antiqua" w:eastAsia="SimSun" w:hAnsi="Book Antiqua" w:cs="Book Antiqua"/>
                      <w:lang w:val="en-US" w:eastAsia="zh-CN"/>
                    </w:rPr>
                    <w:t xml:space="preserve"> </w:t>
                  </w:r>
                  <w:r w:rsidRPr="000143F1">
                    <w:rPr>
                      <w:rFonts w:ascii="Book Antiqua" w:hAnsi="Book Antiqua" w:cs="Book Antiqua"/>
                      <w:lang w:val="en-US"/>
                    </w:rPr>
                    <w:t>mg/m</w:t>
                  </w:r>
                  <w:r w:rsidRPr="000143F1">
                    <w:rPr>
                      <w:rFonts w:ascii="Book Antiqua" w:hAnsi="Book Antiqua" w:cs="Book Antiqua"/>
                      <w:vertAlign w:val="superscript"/>
                      <w:lang w:val="en-US"/>
                    </w:rPr>
                    <w:t xml:space="preserve">2 </w:t>
                  </w:r>
                  <w:r w:rsidRPr="000143F1">
                    <w:rPr>
                      <w:rFonts w:ascii="Book Antiqua" w:hAnsi="Book Antiqua" w:cs="Book Antiqua"/>
                      <w:lang w:val="en-US"/>
                    </w:rPr>
                    <w:t>etoposide 75</w:t>
                  </w:r>
                  <w:r w:rsidRPr="000143F1">
                    <w:rPr>
                      <w:rFonts w:ascii="Book Antiqua" w:eastAsia="SimSun" w:hAnsi="Book Antiqua" w:cs="Book Antiqua"/>
                      <w:lang w:val="en-US" w:eastAsia="zh-CN"/>
                    </w:rPr>
                    <w:t xml:space="preserve"> </w:t>
                  </w:r>
                  <w:r w:rsidRPr="000143F1">
                    <w:rPr>
                      <w:rFonts w:ascii="Book Antiqua" w:hAnsi="Book Antiqua" w:cs="Book Antiqua"/>
                      <w:lang w:val="en-US"/>
                    </w:rPr>
                    <w:t>mg/m</w:t>
                  </w:r>
                  <w:r w:rsidRPr="000143F1">
                    <w:rPr>
                      <w:rFonts w:ascii="Book Antiqua" w:hAnsi="Book Antiqua" w:cs="Book Antiqua"/>
                      <w:vertAlign w:val="superscript"/>
                      <w:lang w:val="en-US"/>
                    </w:rPr>
                    <w:t xml:space="preserve">2 </w:t>
                  </w:r>
                  <w:r w:rsidRPr="000143F1">
                    <w:rPr>
                      <w:rFonts w:ascii="Book Antiqua" w:hAnsi="Book Antiqua" w:cs="Book Antiqua"/>
                      <w:lang w:val="en-US"/>
                    </w:rPr>
                    <w:t>ifosfamide 2</w:t>
                  </w:r>
                  <w:r w:rsidRPr="000143F1">
                    <w:rPr>
                      <w:rFonts w:ascii="Book Antiqua" w:eastAsia="SimSun" w:hAnsi="Book Antiqua" w:cs="Book Antiqua"/>
                      <w:lang w:val="en-US" w:eastAsia="zh-CN"/>
                    </w:rPr>
                    <w:t xml:space="preserve"> </w:t>
                  </w:r>
                  <w:r w:rsidRPr="000143F1">
                    <w:rPr>
                      <w:rFonts w:ascii="Book Antiqua" w:hAnsi="Book Antiqua" w:cs="Book Antiqua"/>
                      <w:lang w:val="en-US"/>
                    </w:rPr>
                    <w:t>g/m</w:t>
                  </w:r>
                  <w:r w:rsidRPr="000143F1">
                    <w:rPr>
                      <w:rFonts w:ascii="Book Antiqua" w:hAnsi="Book Antiqua" w:cs="Book Antiqua"/>
                      <w:vertAlign w:val="superscript"/>
                      <w:lang w:val="en-US"/>
                    </w:rPr>
                    <w:t>2</w:t>
                  </w:r>
                </w:p>
                <w:p w14:paraId="39C4E2A4" w14:textId="77777777" w:rsidR="00AF5687" w:rsidRPr="000143F1" w:rsidRDefault="00E95A76">
                  <w:pPr>
                    <w:tabs>
                      <w:tab w:val="center" w:pos="445"/>
                      <w:tab w:val="center" w:pos="1075"/>
                    </w:tabs>
                    <w:snapToGrid w:val="0"/>
                    <w:spacing w:line="360" w:lineRule="auto"/>
                    <w:jc w:val="center"/>
                    <w:rPr>
                      <w:rFonts w:ascii="Book Antiqua" w:hAnsi="Book Antiqua" w:cs="Book Antiqua"/>
                      <w:lang w:val="en-US"/>
                    </w:rPr>
                  </w:pPr>
                  <w:r w:rsidRPr="000143F1">
                    <w:rPr>
                      <w:rFonts w:ascii="Book Antiqua" w:hAnsi="Book Antiqua" w:cs="Book Antiqua"/>
                      <w:lang w:val="en-US"/>
                    </w:rPr>
                    <w:t>+</w:t>
                  </w:r>
                  <w:r w:rsidRPr="000143F1">
                    <w:rPr>
                      <w:rFonts w:ascii="Book Antiqua" w:hAnsi="Book Antiqua" w:cs="Book Antiqua"/>
                      <w:lang w:val="en-US"/>
                    </w:rPr>
                    <w:tab/>
                    <w:t>G-CSF</w:t>
                  </w:r>
                </w:p>
              </w:tc>
            </w:tr>
            <w:tr w:rsidR="002B2DF8" w:rsidRPr="000143F1" w14:paraId="6CBF2C76" w14:textId="77777777" w:rsidTr="0053137E">
              <w:trPr>
                <w:trHeight w:val="1740"/>
              </w:trPr>
              <w:tc>
                <w:tcPr>
                  <w:tcW w:w="2260" w:type="dxa"/>
                </w:tcPr>
                <w:p w14:paraId="598F6E56" w14:textId="4441DED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 xml:space="preserve">Tada </w:t>
                  </w:r>
                  <w:r w:rsidRPr="000143F1">
                    <w:rPr>
                      <w:rFonts w:ascii="Book Antiqua" w:hAnsi="Book Antiqua" w:cs="Book Antiqua"/>
                      <w:i/>
                      <w:iCs/>
                      <w:lang w:val="en-US"/>
                    </w:rPr>
                    <w:t>et al</w:t>
                  </w:r>
                  <w:r w:rsidRPr="000143F1">
                    <w:rPr>
                      <w:rFonts w:ascii="Book Antiqua" w:eastAsia="SimSun" w:hAnsi="Book Antiqua" w:cs="Book Antiqua"/>
                      <w:vertAlign w:val="superscript"/>
                      <w:lang w:val="en-US" w:eastAsia="zh-CN"/>
                    </w:rPr>
                    <w:t>[</w:t>
                  </w:r>
                  <w:r w:rsidRPr="000143F1">
                    <w:rPr>
                      <w:rFonts w:ascii="Book Antiqua" w:hAnsi="Book Antiqua" w:cs="Book Antiqua"/>
                      <w:vertAlign w:val="superscript"/>
                      <w:lang w:val="en-US"/>
                    </w:rPr>
                    <w:t>150</w:t>
                  </w:r>
                  <w:r w:rsidRPr="000143F1">
                    <w:rPr>
                      <w:rFonts w:ascii="Book Antiqua" w:eastAsia="SimSun" w:hAnsi="Book Antiqua" w:cs="Book Antiqua"/>
                      <w:vertAlign w:val="superscript"/>
                      <w:lang w:val="en-US" w:eastAsia="zh-CN"/>
                    </w:rPr>
                    <w:t>]</w:t>
                  </w:r>
                  <w:r w:rsidRPr="000143F1">
                    <w:rPr>
                      <w:rFonts w:ascii="Book Antiqua" w:hAnsi="Book Antiqua" w:cs="Book Antiqua"/>
                      <w:vertAlign w:val="superscript"/>
                      <w:lang w:val="en-US"/>
                    </w:rPr>
                    <w:t xml:space="preserve"> </w:t>
                  </w:r>
                  <w:r w:rsidRPr="000143F1">
                    <w:rPr>
                      <w:rFonts w:ascii="Book Antiqua" w:hAnsi="Book Antiqua" w:cs="Book Antiqua"/>
                      <w:lang w:val="en-US"/>
                    </w:rPr>
                    <w:t>1999</w:t>
                  </w:r>
                  <w:r w:rsidRPr="000143F1">
                    <w:rPr>
                      <w:rFonts w:ascii="Book Antiqua" w:eastAsia="SimSun" w:hAnsi="Book Antiqua" w:cs="Book Antiqua"/>
                      <w:lang w:val="en-US" w:eastAsia="zh-CN"/>
                    </w:rPr>
                    <w:t xml:space="preserve"> </w:t>
                  </w:r>
                  <w:r w:rsidRPr="000143F1">
                    <w:rPr>
                      <w:rFonts w:ascii="Book Antiqua" w:hAnsi="Book Antiqua" w:cs="Book Antiqua"/>
                      <w:lang w:val="en-US"/>
                    </w:rPr>
                    <w:t xml:space="preserve">(retrospective analysis) </w:t>
                  </w:r>
                </w:p>
              </w:tc>
              <w:tc>
                <w:tcPr>
                  <w:tcW w:w="1920" w:type="dxa"/>
                </w:tcPr>
                <w:p w14:paraId="6E88BE51"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6</w:t>
                  </w:r>
                </w:p>
              </w:tc>
              <w:tc>
                <w:tcPr>
                  <w:tcW w:w="2560" w:type="dxa"/>
                </w:tcPr>
                <w:p w14:paraId="0EFA2AE8"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2.5 ×</w:t>
                  </w:r>
                  <w:r w:rsidRPr="000143F1">
                    <w:rPr>
                      <w:rFonts w:ascii="Book Antiqua" w:eastAsia="SimSun" w:hAnsi="Book Antiqua" w:cs="Book Antiqua"/>
                      <w:lang w:val="en-US" w:eastAsia="zh-CN"/>
                    </w:rPr>
                    <w:t xml:space="preserve"> </w:t>
                  </w:r>
                  <w:r w:rsidRPr="000143F1">
                    <w:rPr>
                      <w:rFonts w:ascii="Book Antiqua" w:hAnsi="Book Antiqua" w:cs="Book Antiqua"/>
                      <w:lang w:val="en-US"/>
                    </w:rPr>
                    <w:t>10</w:t>
                  </w:r>
                  <w:r w:rsidRPr="000143F1">
                    <w:rPr>
                      <w:rFonts w:ascii="Book Antiqua" w:hAnsi="Book Antiqua" w:cs="Book Antiqua"/>
                      <w:vertAlign w:val="superscript"/>
                      <w:lang w:val="en-US"/>
                    </w:rPr>
                    <w:t>8</w:t>
                  </w:r>
                  <w:r w:rsidRPr="000143F1">
                    <w:rPr>
                      <w:rFonts w:ascii="Book Antiqua" w:hAnsi="Book Antiqua" w:cs="Book Antiqua"/>
                      <w:lang w:val="en-US"/>
                    </w:rPr>
                    <w:t>/kg</w:t>
                  </w:r>
                </w:p>
                <w:p w14:paraId="2E4CB4F7"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100%</w:t>
                  </w:r>
                </w:p>
              </w:tc>
              <w:tc>
                <w:tcPr>
                  <w:tcW w:w="2474" w:type="dxa"/>
                  <w:vAlign w:val="bottom"/>
                </w:tcPr>
                <w:p w14:paraId="4FC7216D"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caps/>
                      <w:lang w:val="en-US"/>
                    </w:rPr>
                    <w:t>c</w:t>
                  </w:r>
                  <w:r w:rsidRPr="000143F1">
                    <w:rPr>
                      <w:rFonts w:ascii="Book Antiqua" w:hAnsi="Book Antiqua" w:cs="Book Antiqua"/>
                      <w:lang w:val="en-US"/>
                    </w:rPr>
                    <w:t>isplatin 200</w:t>
                  </w:r>
                  <w:r w:rsidRPr="000143F1">
                    <w:rPr>
                      <w:rFonts w:ascii="Book Antiqua" w:eastAsia="SimSun" w:hAnsi="Book Antiqua" w:cs="Book Antiqua"/>
                      <w:lang w:val="en-US" w:eastAsia="zh-CN"/>
                    </w:rPr>
                    <w:t xml:space="preserve"> </w:t>
                  </w:r>
                  <w:r w:rsidRPr="000143F1">
                    <w:rPr>
                      <w:rFonts w:ascii="Book Antiqua" w:hAnsi="Book Antiqua" w:cs="Book Antiqua"/>
                      <w:lang w:val="en-US"/>
                    </w:rPr>
                    <w:t>mg/m</w:t>
                  </w:r>
                  <w:r w:rsidRPr="000143F1">
                    <w:rPr>
                      <w:rFonts w:ascii="Book Antiqua" w:hAnsi="Book Antiqua" w:cs="Book Antiqua"/>
                      <w:vertAlign w:val="superscript"/>
                      <w:lang w:val="en-US"/>
                    </w:rPr>
                    <w:t xml:space="preserve">2 </w:t>
                  </w:r>
                  <w:r w:rsidRPr="000143F1">
                    <w:rPr>
                      <w:rFonts w:ascii="Book Antiqua" w:hAnsi="Book Antiqua" w:cs="Book Antiqua"/>
                      <w:lang w:val="en-US"/>
                    </w:rPr>
                    <w:t>ifosfamide 4</w:t>
                  </w:r>
                  <w:r w:rsidRPr="000143F1">
                    <w:rPr>
                      <w:rFonts w:ascii="Book Antiqua" w:eastAsia="SimSun" w:hAnsi="Book Antiqua" w:cs="Book Antiqua"/>
                      <w:lang w:val="en-US" w:eastAsia="zh-CN"/>
                    </w:rPr>
                    <w:t xml:space="preserve"> </w:t>
                  </w:r>
                  <w:r w:rsidRPr="000143F1">
                    <w:rPr>
                      <w:rFonts w:ascii="Book Antiqua" w:hAnsi="Book Antiqua" w:cs="Book Antiqua"/>
                      <w:lang w:val="en-US"/>
                    </w:rPr>
                    <w:t>g/m</w:t>
                  </w:r>
                  <w:r w:rsidRPr="000143F1">
                    <w:rPr>
                      <w:rFonts w:ascii="Book Antiqua" w:hAnsi="Book Antiqua" w:cs="Book Antiqua"/>
                      <w:vertAlign w:val="superscript"/>
                      <w:lang w:val="en-US"/>
                    </w:rPr>
                    <w:t xml:space="preserve">2 </w:t>
                  </w:r>
                  <w:r w:rsidRPr="000143F1">
                    <w:rPr>
                      <w:rFonts w:ascii="Book Antiqua" w:hAnsi="Book Antiqua" w:cs="Book Antiqua"/>
                      <w:lang w:val="en-US"/>
                    </w:rPr>
                    <w:t>etoposide</w:t>
                  </w:r>
                </w:p>
                <w:p w14:paraId="255A2732"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100</w:t>
                  </w:r>
                  <w:r w:rsidRPr="000143F1">
                    <w:rPr>
                      <w:rFonts w:ascii="Book Antiqua" w:eastAsia="SimSun" w:hAnsi="Book Antiqua" w:cs="Book Antiqua"/>
                      <w:lang w:val="en-US" w:eastAsia="zh-CN"/>
                    </w:rPr>
                    <w:t xml:space="preserve"> </w:t>
                  </w:r>
                  <w:r w:rsidRPr="000143F1">
                    <w:rPr>
                      <w:rFonts w:ascii="Book Antiqua" w:hAnsi="Book Antiqua" w:cs="Book Antiqua"/>
                      <w:lang w:val="en-US"/>
                    </w:rPr>
                    <w:t>mg/m</w:t>
                  </w:r>
                  <w:r w:rsidRPr="000143F1">
                    <w:rPr>
                      <w:rFonts w:ascii="Book Antiqua" w:hAnsi="Book Antiqua" w:cs="Book Antiqua"/>
                      <w:vertAlign w:val="superscript"/>
                      <w:lang w:val="en-US"/>
                    </w:rPr>
                    <w:t>2</w:t>
                  </w:r>
                  <w:r w:rsidRPr="000143F1">
                    <w:rPr>
                      <w:rFonts w:ascii="Book Antiqua" w:eastAsia="SimSun" w:hAnsi="Book Antiqua" w:cs="Book Antiqua"/>
                      <w:lang w:val="en-US" w:eastAsia="zh-CN"/>
                    </w:rPr>
                    <w:t xml:space="preserve"> </w:t>
                  </w:r>
                  <w:r w:rsidRPr="000143F1">
                    <w:rPr>
                      <w:rFonts w:ascii="Book Antiqua" w:hAnsi="Book Antiqua" w:cs="Book Antiqua"/>
                      <w:lang w:val="en-US"/>
                    </w:rPr>
                    <w:t>d1-d3</w:t>
                  </w:r>
                </w:p>
                <w:p w14:paraId="0E9E5F6A" w14:textId="77777777" w:rsidR="00AF5687" w:rsidRPr="000143F1" w:rsidRDefault="00E95A76">
                  <w:pPr>
                    <w:tabs>
                      <w:tab w:val="center" w:pos="445"/>
                      <w:tab w:val="center" w:pos="1075"/>
                    </w:tabs>
                    <w:snapToGrid w:val="0"/>
                    <w:spacing w:line="360" w:lineRule="auto"/>
                    <w:jc w:val="center"/>
                    <w:rPr>
                      <w:rFonts w:ascii="Book Antiqua" w:hAnsi="Book Antiqua" w:cs="Book Antiqua"/>
                      <w:lang w:val="en-US"/>
                    </w:rPr>
                  </w:pPr>
                  <w:r w:rsidRPr="000143F1">
                    <w:rPr>
                      <w:rFonts w:ascii="Book Antiqua" w:hAnsi="Book Antiqua" w:cs="Book Antiqua"/>
                      <w:lang w:val="en-US"/>
                    </w:rPr>
                    <w:t>+</w:t>
                  </w:r>
                  <w:r w:rsidRPr="000143F1">
                    <w:rPr>
                      <w:rFonts w:ascii="Book Antiqua" w:hAnsi="Book Antiqua" w:cs="Book Antiqua"/>
                      <w:lang w:val="en-US"/>
                    </w:rPr>
                    <w:tab/>
                    <w:t>G-CSF</w:t>
                  </w:r>
                </w:p>
              </w:tc>
            </w:tr>
            <w:tr w:rsidR="002B2DF8" w:rsidRPr="000143F1" w14:paraId="1B10DB66" w14:textId="77777777" w:rsidTr="0053137E">
              <w:trPr>
                <w:trHeight w:val="1760"/>
              </w:trPr>
              <w:tc>
                <w:tcPr>
                  <w:tcW w:w="2260" w:type="dxa"/>
                </w:tcPr>
                <w:p w14:paraId="7D19AB97" w14:textId="60FB981B"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 xml:space="preserve">Rodenhuis </w:t>
                  </w:r>
                  <w:r w:rsidRPr="000143F1">
                    <w:rPr>
                      <w:rFonts w:ascii="Book Antiqua" w:hAnsi="Book Antiqua" w:cs="Book Antiqua"/>
                      <w:i/>
                      <w:iCs/>
                      <w:lang w:val="en-US"/>
                    </w:rPr>
                    <w:t>et al</w:t>
                  </w:r>
                  <w:r w:rsidRPr="000143F1">
                    <w:rPr>
                      <w:rFonts w:ascii="Book Antiqua" w:eastAsia="SimSun" w:hAnsi="Book Antiqua" w:cs="Book Antiqua"/>
                      <w:vertAlign w:val="superscript"/>
                      <w:lang w:val="en-US" w:eastAsia="zh-CN"/>
                    </w:rPr>
                    <w:t>[</w:t>
                  </w:r>
                  <w:r w:rsidRPr="000143F1">
                    <w:rPr>
                      <w:rFonts w:ascii="Book Antiqua" w:hAnsi="Book Antiqua" w:cs="Book Antiqua"/>
                      <w:vertAlign w:val="superscript"/>
                      <w:lang w:val="en-US"/>
                    </w:rPr>
                    <w:t>151</w:t>
                  </w:r>
                  <w:r w:rsidRPr="000143F1">
                    <w:rPr>
                      <w:rFonts w:ascii="Book Antiqua" w:eastAsia="SimSun" w:hAnsi="Book Antiqua" w:cs="Book Antiqua"/>
                      <w:vertAlign w:val="superscript"/>
                      <w:lang w:val="en-US" w:eastAsia="zh-CN"/>
                    </w:rPr>
                    <w:t>]</w:t>
                  </w:r>
                  <w:r w:rsidRPr="000143F1">
                    <w:rPr>
                      <w:rFonts w:ascii="Book Antiqua" w:hAnsi="Book Antiqua" w:cs="Book Antiqua"/>
                      <w:lang w:val="en-US"/>
                    </w:rPr>
                    <w:t xml:space="preserve"> 1999 (multicenter prospective phase II)</w:t>
                  </w:r>
                </w:p>
                <w:p w14:paraId="5CD8C274" w14:textId="77777777" w:rsidR="00AF5687" w:rsidRPr="000143F1" w:rsidRDefault="00AF5687">
                  <w:pPr>
                    <w:snapToGrid w:val="0"/>
                    <w:spacing w:line="360" w:lineRule="auto"/>
                    <w:jc w:val="center"/>
                    <w:rPr>
                      <w:rFonts w:ascii="Book Antiqua" w:hAnsi="Book Antiqua" w:cs="Book Antiqua"/>
                      <w:vertAlign w:val="superscript"/>
                      <w:lang w:val="en-US"/>
                    </w:rPr>
                  </w:pPr>
                </w:p>
              </w:tc>
              <w:tc>
                <w:tcPr>
                  <w:tcW w:w="1920" w:type="dxa"/>
                </w:tcPr>
                <w:p w14:paraId="02A8CD10"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35</w:t>
                  </w:r>
                </w:p>
              </w:tc>
              <w:tc>
                <w:tcPr>
                  <w:tcW w:w="2560" w:type="dxa"/>
                </w:tcPr>
                <w:p w14:paraId="20CF8806"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10.3 ×</w:t>
                  </w:r>
                  <w:r w:rsidRPr="000143F1">
                    <w:rPr>
                      <w:rFonts w:ascii="Book Antiqua" w:eastAsia="SimSun" w:hAnsi="Book Antiqua" w:cs="Book Antiqua"/>
                      <w:lang w:val="en-US" w:eastAsia="zh-CN"/>
                    </w:rPr>
                    <w:t xml:space="preserve"> </w:t>
                  </w:r>
                  <w:r w:rsidRPr="000143F1">
                    <w:rPr>
                      <w:rFonts w:ascii="Book Antiqua" w:hAnsi="Book Antiqua" w:cs="Book Antiqua"/>
                      <w:lang w:val="en-US"/>
                    </w:rPr>
                    <w:t>10</w:t>
                  </w:r>
                  <w:r w:rsidRPr="000143F1">
                    <w:rPr>
                      <w:rFonts w:ascii="Book Antiqua" w:hAnsi="Book Antiqua" w:cs="Book Antiqua"/>
                      <w:vertAlign w:val="superscript"/>
                      <w:lang w:val="en-US"/>
                    </w:rPr>
                    <w:t>6</w:t>
                  </w:r>
                  <w:r w:rsidRPr="000143F1">
                    <w:rPr>
                      <w:rFonts w:ascii="Book Antiqua" w:hAnsi="Book Antiqua" w:cs="Book Antiqua"/>
                      <w:lang w:val="en-US"/>
                    </w:rPr>
                    <w:t>/kg</w:t>
                  </w:r>
                </w:p>
                <w:p w14:paraId="54A22446"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100%</w:t>
                  </w:r>
                </w:p>
              </w:tc>
              <w:tc>
                <w:tcPr>
                  <w:tcW w:w="2474" w:type="dxa"/>
                  <w:vAlign w:val="bottom"/>
                </w:tcPr>
                <w:p w14:paraId="6B5676F5"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caps/>
                      <w:lang w:val="en-US"/>
                    </w:rPr>
                    <w:t>c</w:t>
                  </w:r>
                  <w:r w:rsidRPr="000143F1">
                    <w:rPr>
                      <w:rFonts w:ascii="Book Antiqua" w:hAnsi="Book Antiqua" w:cs="Book Antiqua"/>
                      <w:lang w:val="en-US"/>
                    </w:rPr>
                    <w:t>isplatin 200</w:t>
                  </w:r>
                  <w:r w:rsidRPr="000143F1">
                    <w:rPr>
                      <w:rFonts w:ascii="Book Antiqua" w:eastAsia="SimSun" w:hAnsi="Book Antiqua" w:cs="Book Antiqua"/>
                      <w:lang w:val="en-US" w:eastAsia="zh-CN"/>
                    </w:rPr>
                    <w:t xml:space="preserve"> </w:t>
                  </w:r>
                  <w:r w:rsidRPr="000143F1">
                    <w:rPr>
                      <w:rFonts w:ascii="Book Antiqua" w:hAnsi="Book Antiqua" w:cs="Book Antiqua"/>
                      <w:lang w:val="en-US"/>
                    </w:rPr>
                    <w:t>mg/m</w:t>
                  </w:r>
                  <w:r w:rsidRPr="000143F1">
                    <w:rPr>
                      <w:rFonts w:ascii="Book Antiqua" w:hAnsi="Book Antiqua" w:cs="Book Antiqua"/>
                      <w:vertAlign w:val="superscript"/>
                      <w:lang w:val="en-US"/>
                    </w:rPr>
                    <w:t xml:space="preserve">2 </w:t>
                  </w:r>
                  <w:r w:rsidRPr="000143F1">
                    <w:rPr>
                      <w:rFonts w:ascii="Book Antiqua" w:hAnsi="Book Antiqua" w:cs="Book Antiqua"/>
                      <w:lang w:val="en-US"/>
                    </w:rPr>
                    <w:t>ifosfamide 4</w:t>
                  </w:r>
                  <w:r w:rsidRPr="000143F1">
                    <w:rPr>
                      <w:rFonts w:ascii="Book Antiqua" w:eastAsia="SimSun" w:hAnsi="Book Antiqua" w:cs="Book Antiqua"/>
                      <w:lang w:val="en-US" w:eastAsia="zh-CN"/>
                    </w:rPr>
                    <w:t xml:space="preserve"> </w:t>
                  </w:r>
                  <w:r w:rsidRPr="000143F1">
                    <w:rPr>
                      <w:rFonts w:ascii="Book Antiqua" w:hAnsi="Book Antiqua" w:cs="Book Antiqua"/>
                      <w:lang w:val="en-US"/>
                    </w:rPr>
                    <w:t>g/m</w:t>
                  </w:r>
                  <w:r w:rsidRPr="000143F1">
                    <w:rPr>
                      <w:rFonts w:ascii="Book Antiqua" w:hAnsi="Book Antiqua" w:cs="Book Antiqua"/>
                      <w:vertAlign w:val="superscript"/>
                      <w:lang w:val="en-US"/>
                    </w:rPr>
                    <w:t xml:space="preserve">2 </w:t>
                  </w:r>
                  <w:r w:rsidRPr="000143F1">
                    <w:rPr>
                      <w:rFonts w:ascii="Book Antiqua" w:hAnsi="Book Antiqua" w:cs="Book Antiqua"/>
                      <w:lang w:val="en-US"/>
                    </w:rPr>
                    <w:t>etoposide</w:t>
                  </w:r>
                </w:p>
                <w:p w14:paraId="6F1E7390"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100</w:t>
                  </w:r>
                  <w:r w:rsidRPr="000143F1">
                    <w:rPr>
                      <w:rFonts w:ascii="Book Antiqua" w:eastAsia="SimSun" w:hAnsi="Book Antiqua" w:cs="Book Antiqua"/>
                      <w:lang w:val="en-US" w:eastAsia="zh-CN"/>
                    </w:rPr>
                    <w:t xml:space="preserve"> </w:t>
                  </w:r>
                  <w:r w:rsidRPr="000143F1">
                    <w:rPr>
                      <w:rFonts w:ascii="Book Antiqua" w:hAnsi="Book Antiqua" w:cs="Book Antiqua"/>
                      <w:lang w:val="en-US"/>
                    </w:rPr>
                    <w:t>mg/m</w:t>
                  </w:r>
                  <w:r w:rsidRPr="000143F1">
                    <w:rPr>
                      <w:rFonts w:ascii="Book Antiqua" w:hAnsi="Book Antiqua" w:cs="Book Antiqua"/>
                      <w:vertAlign w:val="superscript"/>
                      <w:lang w:val="en-US"/>
                    </w:rPr>
                    <w:t>2</w:t>
                  </w:r>
                  <w:r w:rsidRPr="000143F1">
                    <w:rPr>
                      <w:rFonts w:ascii="Book Antiqua" w:eastAsia="SimSun" w:hAnsi="Book Antiqua" w:cs="Book Antiqua"/>
                      <w:lang w:val="en-US" w:eastAsia="zh-CN"/>
                    </w:rPr>
                    <w:t xml:space="preserve"> </w:t>
                  </w:r>
                  <w:r w:rsidRPr="000143F1">
                    <w:rPr>
                      <w:rFonts w:ascii="Book Antiqua" w:hAnsi="Book Antiqua" w:cs="Book Antiqua"/>
                      <w:lang w:val="en-US"/>
                    </w:rPr>
                    <w:t>d1-d3</w:t>
                  </w:r>
                </w:p>
                <w:p w14:paraId="7E443E24" w14:textId="77777777" w:rsidR="00AF5687" w:rsidRPr="000143F1" w:rsidRDefault="00E95A76">
                  <w:pPr>
                    <w:tabs>
                      <w:tab w:val="center" w:pos="445"/>
                      <w:tab w:val="center" w:pos="1075"/>
                    </w:tabs>
                    <w:snapToGrid w:val="0"/>
                    <w:spacing w:line="360" w:lineRule="auto"/>
                    <w:jc w:val="center"/>
                    <w:rPr>
                      <w:rFonts w:ascii="Book Antiqua" w:hAnsi="Book Antiqua" w:cs="Book Antiqua"/>
                      <w:lang w:val="en-US"/>
                    </w:rPr>
                  </w:pPr>
                  <w:r w:rsidRPr="000143F1">
                    <w:rPr>
                      <w:rFonts w:ascii="Book Antiqua" w:hAnsi="Book Antiqua" w:cs="Book Antiqua"/>
                      <w:lang w:val="en-US"/>
                    </w:rPr>
                    <w:t>+</w:t>
                  </w:r>
                  <w:r w:rsidRPr="000143F1">
                    <w:rPr>
                      <w:rFonts w:ascii="Book Antiqua" w:hAnsi="Book Antiqua" w:cs="Book Antiqua"/>
                      <w:lang w:val="en-US"/>
                    </w:rPr>
                    <w:tab/>
                    <w:t>G-CSF</w:t>
                  </w:r>
                </w:p>
              </w:tc>
            </w:tr>
            <w:tr w:rsidR="002B2DF8" w:rsidRPr="000143F1" w14:paraId="6D29624D" w14:textId="77777777" w:rsidTr="0053137E">
              <w:trPr>
                <w:trHeight w:val="1760"/>
              </w:trPr>
              <w:tc>
                <w:tcPr>
                  <w:tcW w:w="2260" w:type="dxa"/>
                  <w:vAlign w:val="bottom"/>
                </w:tcPr>
                <w:p w14:paraId="70BD9651" w14:textId="373DB8CC"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 xml:space="preserve">Lotz </w:t>
                  </w:r>
                  <w:r w:rsidRPr="000143F1">
                    <w:rPr>
                      <w:rFonts w:ascii="Book Antiqua" w:hAnsi="Book Antiqua" w:cs="Book Antiqua"/>
                      <w:i/>
                      <w:iCs/>
                      <w:lang w:val="en-US"/>
                    </w:rPr>
                    <w:t>et al</w:t>
                  </w:r>
                  <w:r w:rsidRPr="000143F1">
                    <w:rPr>
                      <w:rFonts w:ascii="Book Antiqua" w:eastAsia="SimSun" w:hAnsi="Book Antiqua" w:cs="Book Antiqua"/>
                      <w:vertAlign w:val="superscript"/>
                      <w:lang w:val="en-US" w:eastAsia="zh-CN"/>
                    </w:rPr>
                    <w:t>[</w:t>
                  </w:r>
                  <w:r w:rsidRPr="000143F1">
                    <w:rPr>
                      <w:rFonts w:ascii="Book Antiqua" w:hAnsi="Book Antiqua" w:cs="Book Antiqua"/>
                      <w:vertAlign w:val="superscript"/>
                      <w:lang w:val="en-US"/>
                    </w:rPr>
                    <w:t>152</w:t>
                  </w:r>
                  <w:r w:rsidRPr="000143F1">
                    <w:rPr>
                      <w:rFonts w:ascii="Book Antiqua" w:eastAsia="SimSun" w:hAnsi="Book Antiqua" w:cs="Book Antiqua"/>
                      <w:vertAlign w:val="superscript"/>
                      <w:lang w:val="en-US" w:eastAsia="zh-CN"/>
                    </w:rPr>
                    <w:t>]</w:t>
                  </w:r>
                  <w:r w:rsidRPr="000143F1">
                    <w:rPr>
                      <w:rFonts w:ascii="Book Antiqua" w:hAnsi="Book Antiqua" w:cs="Book Antiqua"/>
                      <w:lang w:val="en-US"/>
                    </w:rPr>
                    <w:t xml:space="preserve"> 2005</w:t>
                  </w:r>
                </w:p>
                <w:p w14:paraId="343C9F75"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TAXIF 2005</w:t>
                  </w:r>
                  <w:r w:rsidRPr="000143F1">
                    <w:rPr>
                      <w:rFonts w:ascii="Book Antiqua" w:eastAsia="SimSun" w:hAnsi="Book Antiqua" w:cs="Book Antiqua"/>
                      <w:lang w:val="en-US" w:eastAsia="zh-CN"/>
                    </w:rPr>
                    <w:t xml:space="preserve"> </w:t>
                  </w:r>
                  <w:r w:rsidRPr="000143F1">
                    <w:rPr>
                      <w:rFonts w:ascii="Book Antiqua" w:hAnsi="Book Antiqua" w:cs="Book Antiqua"/>
                      <w:lang w:val="en-US"/>
                    </w:rPr>
                    <w:t xml:space="preserve">(retrospective analysis) </w:t>
                  </w:r>
                </w:p>
              </w:tc>
              <w:tc>
                <w:tcPr>
                  <w:tcW w:w="1920" w:type="dxa"/>
                </w:tcPr>
                <w:p w14:paraId="14BE1310"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45</w:t>
                  </w:r>
                </w:p>
              </w:tc>
              <w:tc>
                <w:tcPr>
                  <w:tcW w:w="2560" w:type="dxa"/>
                </w:tcPr>
                <w:p w14:paraId="5AEE1232"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9 ×</w:t>
                  </w:r>
                  <w:r w:rsidRPr="000143F1">
                    <w:rPr>
                      <w:rFonts w:ascii="Book Antiqua" w:eastAsia="SimSun" w:hAnsi="Book Antiqua" w:cs="Book Antiqua"/>
                      <w:lang w:val="en-US" w:eastAsia="zh-CN"/>
                    </w:rPr>
                    <w:t xml:space="preserve"> </w:t>
                  </w:r>
                  <w:r w:rsidRPr="000143F1">
                    <w:rPr>
                      <w:rFonts w:ascii="Book Antiqua" w:hAnsi="Book Antiqua" w:cs="Book Antiqua"/>
                      <w:lang w:val="en-US"/>
                    </w:rPr>
                    <w:t>10</w:t>
                  </w:r>
                  <w:r w:rsidRPr="000143F1">
                    <w:rPr>
                      <w:rFonts w:ascii="Book Antiqua" w:hAnsi="Book Antiqua" w:cs="Book Antiqua"/>
                      <w:vertAlign w:val="superscript"/>
                      <w:lang w:val="en-US"/>
                    </w:rPr>
                    <w:t>6</w:t>
                  </w:r>
                  <w:r w:rsidRPr="000143F1">
                    <w:rPr>
                      <w:rFonts w:ascii="Book Antiqua" w:hAnsi="Book Antiqua" w:cs="Book Antiqua"/>
                      <w:lang w:val="en-US"/>
                    </w:rPr>
                    <w:t>/kg</w:t>
                  </w:r>
                  <w:r w:rsidRPr="000143F1">
                    <w:rPr>
                      <w:rFonts w:ascii="Book Antiqua" w:eastAsia="SimSun" w:hAnsi="Book Antiqua" w:cs="Book Antiqua"/>
                      <w:lang w:val="en-US" w:eastAsia="zh-CN"/>
                    </w:rPr>
                    <w:t xml:space="preserve"> </w:t>
                  </w:r>
                  <w:r w:rsidRPr="000143F1">
                    <w:rPr>
                      <w:rFonts w:ascii="Book Antiqua" w:hAnsi="Book Antiqua" w:cs="Book Antiqua"/>
                      <w:lang w:val="en-US"/>
                    </w:rPr>
                    <w:t>(for 3 HDCT)</w:t>
                  </w:r>
                </w:p>
                <w:p w14:paraId="7A3CE9A4"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100%</w:t>
                  </w:r>
                </w:p>
              </w:tc>
              <w:tc>
                <w:tcPr>
                  <w:tcW w:w="2474" w:type="dxa"/>
                  <w:vAlign w:val="center"/>
                </w:tcPr>
                <w:p w14:paraId="0DDC44D9"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caps/>
                      <w:lang w:val="en-US"/>
                    </w:rPr>
                    <w:t>e</w:t>
                  </w:r>
                  <w:r w:rsidRPr="000143F1">
                    <w:rPr>
                      <w:rFonts w:ascii="Book Antiqua" w:hAnsi="Book Antiqua" w:cs="Book Antiqua"/>
                      <w:lang w:val="en-US"/>
                    </w:rPr>
                    <w:t>pirubicin 120</w:t>
                  </w:r>
                  <w:r w:rsidRPr="000143F1">
                    <w:rPr>
                      <w:rFonts w:ascii="Book Antiqua" w:eastAsia="SimSun" w:hAnsi="Book Antiqua" w:cs="Book Antiqua"/>
                      <w:lang w:val="en-US" w:eastAsia="zh-CN"/>
                    </w:rPr>
                    <w:t xml:space="preserve"> </w:t>
                  </w:r>
                  <w:r w:rsidRPr="000143F1">
                    <w:rPr>
                      <w:rFonts w:ascii="Book Antiqua" w:hAnsi="Book Antiqua" w:cs="Book Antiqua"/>
                      <w:lang w:val="en-US"/>
                    </w:rPr>
                    <w:t>mg/m</w:t>
                  </w:r>
                  <w:r w:rsidRPr="000143F1">
                    <w:rPr>
                      <w:rFonts w:ascii="Book Antiqua" w:hAnsi="Book Antiqua" w:cs="Book Antiqua"/>
                      <w:vertAlign w:val="superscript"/>
                      <w:lang w:val="en-US"/>
                    </w:rPr>
                    <w:t>2</w:t>
                  </w:r>
                  <w:r w:rsidRPr="000143F1">
                    <w:rPr>
                      <w:rFonts w:ascii="Book Antiqua" w:hAnsi="Book Antiqua" w:cs="Book Antiqua"/>
                      <w:lang w:val="en-US"/>
                    </w:rPr>
                    <w:t xml:space="preserve"> </w:t>
                  </w:r>
                  <w:r w:rsidR="003D330F" w:rsidRPr="000143F1">
                    <w:rPr>
                      <w:rFonts w:ascii="Book Antiqua" w:hAnsi="Book Antiqua" w:cs="Book Antiqua"/>
                      <w:lang w:val="en-US"/>
                    </w:rPr>
                    <w:t xml:space="preserve">- </w:t>
                  </w:r>
                  <w:r w:rsidRPr="000143F1">
                    <w:rPr>
                      <w:rFonts w:ascii="Book Antiqua" w:hAnsi="Book Antiqua" w:cs="Book Antiqua"/>
                      <w:lang w:val="en-US"/>
                    </w:rPr>
                    <w:t>paclitaxel 200</w:t>
                  </w:r>
                  <w:r w:rsidRPr="000143F1">
                    <w:rPr>
                      <w:rFonts w:ascii="Book Antiqua" w:eastAsia="SimSun" w:hAnsi="Book Antiqua" w:cs="Book Antiqua"/>
                      <w:lang w:val="en-US" w:eastAsia="zh-CN"/>
                    </w:rPr>
                    <w:t xml:space="preserve"> </w:t>
                  </w:r>
                  <w:r w:rsidRPr="000143F1">
                    <w:rPr>
                      <w:rFonts w:ascii="Book Antiqua" w:hAnsi="Book Antiqua" w:cs="Book Antiqua"/>
                      <w:lang w:val="en-US"/>
                    </w:rPr>
                    <w:t>mg/m</w:t>
                  </w:r>
                  <w:r w:rsidRPr="000143F1">
                    <w:rPr>
                      <w:rFonts w:ascii="Book Antiqua" w:hAnsi="Book Antiqua" w:cs="Book Antiqua"/>
                      <w:vertAlign w:val="superscript"/>
                      <w:lang w:val="en-US"/>
                    </w:rPr>
                    <w:t>2</w:t>
                  </w:r>
                </w:p>
                <w:p w14:paraId="5649ED81"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+G-CSF</w:t>
                  </w:r>
                </w:p>
              </w:tc>
            </w:tr>
            <w:tr w:rsidR="002B2DF8" w:rsidRPr="000143F1" w14:paraId="66FC2702" w14:textId="77777777" w:rsidTr="0053137E">
              <w:trPr>
                <w:trHeight w:val="1760"/>
              </w:trPr>
              <w:tc>
                <w:tcPr>
                  <w:tcW w:w="2260" w:type="dxa"/>
                  <w:vAlign w:val="bottom"/>
                </w:tcPr>
                <w:p w14:paraId="67AD0826" w14:textId="180A7C15"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lastRenderedPageBreak/>
                    <w:t xml:space="preserve">Argawal </w:t>
                  </w:r>
                  <w:r w:rsidRPr="000143F1">
                    <w:rPr>
                      <w:rFonts w:ascii="Book Antiqua" w:hAnsi="Book Antiqua" w:cs="Book Antiqua"/>
                      <w:i/>
                      <w:iCs/>
                      <w:lang w:val="en-US"/>
                    </w:rPr>
                    <w:t>et al</w:t>
                  </w:r>
                  <w:r w:rsidRPr="000143F1">
                    <w:rPr>
                      <w:rFonts w:ascii="Book Antiqua" w:eastAsia="SimSun" w:hAnsi="Book Antiqua" w:cs="Book Antiqua"/>
                      <w:vertAlign w:val="superscript"/>
                      <w:lang w:val="en-US" w:eastAsia="zh-CN"/>
                    </w:rPr>
                    <w:t>[</w:t>
                  </w:r>
                  <w:r w:rsidRPr="000143F1">
                    <w:rPr>
                      <w:rFonts w:ascii="Book Antiqua" w:hAnsi="Book Antiqua" w:cs="Book Antiqua"/>
                      <w:vertAlign w:val="superscript"/>
                      <w:lang w:val="en-US"/>
                    </w:rPr>
                    <w:t>102</w:t>
                  </w:r>
                  <w:r w:rsidRPr="000143F1">
                    <w:rPr>
                      <w:rFonts w:ascii="Book Antiqua" w:eastAsia="SimSun" w:hAnsi="Book Antiqua" w:cs="Book Antiqua"/>
                      <w:vertAlign w:val="superscript"/>
                      <w:lang w:val="en-US" w:eastAsia="zh-CN"/>
                    </w:rPr>
                    <w:t>]</w:t>
                  </w:r>
                  <w:r w:rsidRPr="000143F1">
                    <w:rPr>
                      <w:rFonts w:ascii="Book Antiqua" w:hAnsi="Book Antiqua" w:cs="Book Antiqua"/>
                      <w:lang w:val="en-US"/>
                    </w:rPr>
                    <w:t xml:space="preserve"> 2009</w:t>
                  </w:r>
                  <w:r w:rsidRPr="000143F1">
                    <w:rPr>
                      <w:rFonts w:ascii="Book Antiqua" w:eastAsia="SimSun" w:hAnsi="Book Antiqua" w:cs="Book Antiqua"/>
                      <w:lang w:val="en-US" w:eastAsia="zh-CN"/>
                    </w:rPr>
                    <w:t xml:space="preserve"> </w:t>
                  </w:r>
                  <w:r w:rsidRPr="000143F1">
                    <w:rPr>
                      <w:rFonts w:ascii="Book Antiqua" w:hAnsi="Book Antiqua" w:cs="Book Antiqua"/>
                      <w:lang w:val="en-US"/>
                    </w:rPr>
                    <w:t xml:space="preserve">(retrospective analysis) </w:t>
                  </w:r>
                </w:p>
              </w:tc>
              <w:tc>
                <w:tcPr>
                  <w:tcW w:w="1920" w:type="dxa"/>
                </w:tcPr>
                <w:p w14:paraId="741E9476" w14:textId="2407E2FB" w:rsidR="00AF5687" w:rsidRPr="000143F1" w:rsidRDefault="00AF5687">
                  <w:pPr>
                    <w:snapToGrid w:val="0"/>
                    <w:spacing w:line="360" w:lineRule="auto"/>
                    <w:jc w:val="center"/>
                    <w:rPr>
                      <w:rFonts w:ascii="Book Antiqua" w:hAnsi="Book Antiqua" w:cs="Book Antiqua"/>
                      <w:lang w:val="en-US"/>
                    </w:rPr>
                  </w:pPr>
                </w:p>
                <w:p w14:paraId="543259F8" w14:textId="77777777" w:rsidR="003D330F" w:rsidRPr="000143F1" w:rsidRDefault="003D330F">
                  <w:pPr>
                    <w:snapToGrid w:val="0"/>
                    <w:spacing w:line="360" w:lineRule="auto"/>
                    <w:jc w:val="center"/>
                    <w:rPr>
                      <w:rFonts w:ascii="Book Antiqua" w:hAnsi="Book Antiqua" w:cs="Book Antiqua"/>
                      <w:lang w:val="en-US"/>
                    </w:rPr>
                  </w:pPr>
                  <w:r w:rsidRPr="000143F1">
                    <w:rPr>
                      <w:rFonts w:ascii="Book Antiqua" w:hAnsi="Book Antiqua" w:cs="Book Antiqua"/>
                      <w:lang w:val="en-US"/>
                    </w:rPr>
                    <w:t>37</w:t>
                  </w:r>
                </w:p>
              </w:tc>
              <w:tc>
                <w:tcPr>
                  <w:tcW w:w="2560" w:type="dxa"/>
                  <w:vAlign w:val="center"/>
                </w:tcPr>
                <w:p w14:paraId="2AB25689"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3-6</w:t>
                  </w:r>
                  <w:r w:rsidR="006421BC" w:rsidRPr="000143F1">
                    <w:rPr>
                      <w:rFonts w:ascii="Book Antiqua" w:hAnsi="Book Antiqua" w:cs="Book Antiqua"/>
                      <w:lang w:val="en-US"/>
                    </w:rPr>
                    <w:t xml:space="preserve"> ×</w:t>
                  </w:r>
                  <w:r w:rsidRPr="000143F1">
                    <w:rPr>
                      <w:rFonts w:ascii="Book Antiqua" w:hAnsi="Book Antiqua" w:cs="Book Antiqua"/>
                      <w:lang w:val="en-US"/>
                    </w:rPr>
                    <w:t xml:space="preserve"> 10</w:t>
                  </w:r>
                  <w:r w:rsidRPr="000143F1">
                    <w:rPr>
                      <w:rFonts w:ascii="Book Antiqua" w:hAnsi="Book Antiqua" w:cs="Book Antiqua"/>
                      <w:vertAlign w:val="superscript"/>
                      <w:lang w:val="en-US"/>
                    </w:rPr>
                    <w:t>6</w:t>
                  </w:r>
                  <w:r w:rsidRPr="000143F1">
                    <w:rPr>
                      <w:rFonts w:ascii="Book Antiqua" w:hAnsi="Book Antiqua" w:cs="Book Antiqua"/>
                      <w:lang w:val="en-US"/>
                    </w:rPr>
                    <w:t>/kg</w:t>
                  </w:r>
                </w:p>
                <w:p w14:paraId="16AE9EA3"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100%</w:t>
                  </w:r>
                </w:p>
              </w:tc>
              <w:tc>
                <w:tcPr>
                  <w:tcW w:w="2474" w:type="dxa"/>
                  <w:vAlign w:val="center"/>
                </w:tcPr>
                <w:p w14:paraId="44089706"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ifosfamide 2-4.5</w:t>
                  </w:r>
                  <w:r w:rsidRPr="000143F1">
                    <w:rPr>
                      <w:rFonts w:ascii="Book Antiqua" w:eastAsia="SimSun" w:hAnsi="Book Antiqua" w:cs="Book Antiqua"/>
                      <w:lang w:val="en-US" w:eastAsia="zh-CN"/>
                    </w:rPr>
                    <w:t xml:space="preserve"> </w:t>
                  </w:r>
                  <w:r w:rsidRPr="000143F1">
                    <w:rPr>
                      <w:rFonts w:ascii="Book Antiqua" w:hAnsi="Book Antiqua" w:cs="Book Antiqua"/>
                      <w:lang w:val="en-US"/>
                    </w:rPr>
                    <w:t>g/m</w:t>
                  </w:r>
                  <w:r w:rsidRPr="000143F1">
                    <w:rPr>
                      <w:rFonts w:ascii="Book Antiqua" w:hAnsi="Book Antiqua" w:cs="Book Antiqua"/>
                      <w:vertAlign w:val="superscript"/>
                      <w:lang w:val="en-US"/>
                    </w:rPr>
                    <w:t>2</w:t>
                  </w:r>
                </w:p>
                <w:p w14:paraId="1896A9C8"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+G-CSF</w:t>
                  </w:r>
                </w:p>
              </w:tc>
            </w:tr>
            <w:tr w:rsidR="002B2DF8" w:rsidRPr="000143F1" w14:paraId="2B21BD20" w14:textId="77777777" w:rsidTr="0053137E">
              <w:trPr>
                <w:trHeight w:val="1760"/>
              </w:trPr>
              <w:tc>
                <w:tcPr>
                  <w:tcW w:w="2260" w:type="dxa"/>
                </w:tcPr>
                <w:p w14:paraId="0512E2A6" w14:textId="6B328AC1" w:rsidR="00AF5687" w:rsidRPr="000143F1" w:rsidRDefault="00E95A76" w:rsidP="0053137E">
                  <w:pPr>
                    <w:snapToGrid w:val="0"/>
                    <w:spacing w:line="360" w:lineRule="auto"/>
                    <w:jc w:val="center"/>
                    <w:rPr>
                      <w:rFonts w:ascii="Book Antiqua" w:hAnsi="Book Antiqua" w:cs="Book Antiqua"/>
                      <w:lang w:val="en-US"/>
                    </w:rPr>
                  </w:pPr>
                  <w:r w:rsidRPr="000143F1">
                    <w:rPr>
                      <w:rFonts w:ascii="Book Antiqua" w:hAnsi="Book Antiqua" w:cs="Book Antiqua"/>
                      <w:lang w:val="en-US"/>
                    </w:rPr>
                    <w:t xml:space="preserve">Feldman </w:t>
                  </w:r>
                  <w:r w:rsidRPr="000143F1">
                    <w:rPr>
                      <w:rFonts w:ascii="Book Antiqua" w:hAnsi="Book Antiqua" w:cs="Book Antiqua"/>
                      <w:i/>
                      <w:iCs/>
                      <w:lang w:val="en-US"/>
                    </w:rPr>
                    <w:t>et al</w:t>
                  </w:r>
                  <w:r w:rsidRPr="000143F1">
                    <w:rPr>
                      <w:rFonts w:ascii="Book Antiqua" w:eastAsia="SimSun" w:hAnsi="Book Antiqua" w:cs="Book Antiqua"/>
                      <w:vertAlign w:val="superscript"/>
                      <w:lang w:val="en-US" w:eastAsia="zh-CN"/>
                    </w:rPr>
                    <w:t>[</w:t>
                  </w:r>
                  <w:r w:rsidRPr="000143F1">
                    <w:rPr>
                      <w:rFonts w:ascii="Book Antiqua" w:hAnsi="Book Antiqua" w:cs="Book Antiqua"/>
                      <w:vertAlign w:val="superscript"/>
                      <w:lang w:val="en-US"/>
                    </w:rPr>
                    <w:t>153</w:t>
                  </w:r>
                  <w:r w:rsidRPr="000143F1">
                    <w:rPr>
                      <w:rFonts w:ascii="Book Antiqua" w:eastAsia="SimSun" w:hAnsi="Book Antiqua" w:cs="Book Antiqua"/>
                      <w:vertAlign w:val="superscript"/>
                      <w:lang w:val="en-US" w:eastAsia="zh-CN"/>
                    </w:rPr>
                    <w:t>]</w:t>
                  </w:r>
                  <w:r w:rsidRPr="000143F1">
                    <w:rPr>
                      <w:rFonts w:ascii="Book Antiqua" w:hAnsi="Book Antiqua" w:cs="Book Antiqua"/>
                      <w:lang w:val="en-US"/>
                    </w:rPr>
                    <w:t xml:space="preserve"> 2010</w:t>
                  </w:r>
                  <w:r w:rsidRPr="000143F1">
                    <w:rPr>
                      <w:rFonts w:ascii="Book Antiqua" w:eastAsia="SimSun" w:hAnsi="Book Antiqua" w:cs="Book Antiqua"/>
                      <w:lang w:val="en-US" w:eastAsia="zh-CN"/>
                    </w:rPr>
                    <w:t xml:space="preserve"> </w:t>
                  </w:r>
                  <w:r w:rsidRPr="000143F1">
                    <w:rPr>
                      <w:rFonts w:ascii="Book Antiqua" w:hAnsi="Book Antiqua" w:cs="Book Antiqua"/>
                      <w:lang w:val="en-US"/>
                    </w:rPr>
                    <w:t>(prospective phase</w:t>
                  </w:r>
                  <w:r w:rsidR="0053137E" w:rsidRPr="000143F1">
                    <w:rPr>
                      <w:rFonts w:ascii="Book Antiqua" w:eastAsiaTheme="minorEastAsia" w:hAnsi="Book Antiqua" w:cs="Book Antiqua"/>
                      <w:lang w:val="en-US" w:eastAsia="zh-CN"/>
                    </w:rPr>
                    <w:t xml:space="preserve"> </w:t>
                  </w:r>
                  <w:r w:rsidRPr="000143F1">
                    <w:rPr>
                      <w:rFonts w:ascii="Book Antiqua" w:hAnsi="Book Antiqua" w:cs="Book Antiqua"/>
                      <w:lang w:val="en-US"/>
                    </w:rPr>
                    <w:t xml:space="preserve">I/II) </w:t>
                  </w:r>
                </w:p>
              </w:tc>
              <w:tc>
                <w:tcPr>
                  <w:tcW w:w="1920" w:type="dxa"/>
                </w:tcPr>
                <w:p w14:paraId="408D9C8C"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107</w:t>
                  </w:r>
                </w:p>
              </w:tc>
              <w:tc>
                <w:tcPr>
                  <w:tcW w:w="2560" w:type="dxa"/>
                </w:tcPr>
                <w:p w14:paraId="13BB8113"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&gt;</w:t>
                  </w:r>
                  <w:r w:rsidRPr="000143F1">
                    <w:rPr>
                      <w:rFonts w:ascii="Book Antiqua" w:eastAsia="SimSun" w:hAnsi="Book Antiqua" w:cs="Book Antiqua"/>
                      <w:lang w:val="en-US" w:eastAsia="zh-CN"/>
                    </w:rPr>
                    <w:t xml:space="preserve"> </w:t>
                  </w:r>
                  <w:r w:rsidRPr="000143F1">
                    <w:rPr>
                      <w:rFonts w:ascii="Book Antiqua" w:hAnsi="Book Antiqua" w:cs="Book Antiqua"/>
                      <w:lang w:val="en-US"/>
                    </w:rPr>
                    <w:t xml:space="preserve">2 </w:t>
                  </w:r>
                  <w:r w:rsidR="006421BC" w:rsidRPr="000143F1">
                    <w:rPr>
                      <w:rFonts w:ascii="Book Antiqua" w:hAnsi="Book Antiqua" w:cs="Book Antiqua"/>
                      <w:lang w:val="en-US"/>
                    </w:rPr>
                    <w:t xml:space="preserve">× </w:t>
                  </w:r>
                  <w:r w:rsidRPr="000143F1">
                    <w:rPr>
                      <w:rFonts w:ascii="Book Antiqua" w:hAnsi="Book Antiqua" w:cs="Book Antiqua"/>
                      <w:lang w:val="en-US"/>
                    </w:rPr>
                    <w:t>10</w:t>
                  </w:r>
                  <w:r w:rsidRPr="000143F1">
                    <w:rPr>
                      <w:rFonts w:ascii="Book Antiqua" w:hAnsi="Book Antiqua" w:cs="Book Antiqua"/>
                      <w:vertAlign w:val="superscript"/>
                      <w:lang w:val="en-US"/>
                    </w:rPr>
                    <w:t>6</w:t>
                  </w:r>
                  <w:r w:rsidRPr="000143F1">
                    <w:rPr>
                      <w:rFonts w:ascii="Book Antiqua" w:hAnsi="Book Antiqua" w:cs="Book Antiqua"/>
                      <w:lang w:val="en-US"/>
                    </w:rPr>
                    <w:t>/kg</w:t>
                  </w:r>
                </w:p>
                <w:p w14:paraId="1B53840E"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100%</w:t>
                  </w:r>
                </w:p>
              </w:tc>
              <w:tc>
                <w:tcPr>
                  <w:tcW w:w="2474" w:type="dxa"/>
                  <w:vAlign w:val="bottom"/>
                </w:tcPr>
                <w:p w14:paraId="6DFDD1DE" w14:textId="77777777" w:rsidR="00AF5687" w:rsidRPr="000143F1" w:rsidRDefault="00E95A76" w:rsidP="0053275B">
                  <w:pPr>
                    <w:snapToGrid w:val="0"/>
                    <w:spacing w:line="360" w:lineRule="auto"/>
                    <w:jc w:val="center"/>
                    <w:rPr>
                      <w:rFonts w:ascii="Book Antiqua" w:hAnsi="Book Antiqua" w:cs="Book Antiqua"/>
                      <w:lang w:val="en-US"/>
                    </w:rPr>
                  </w:pPr>
                  <w:r w:rsidRPr="000143F1">
                    <w:rPr>
                      <w:rFonts w:ascii="Book Antiqua" w:hAnsi="Book Antiqua" w:cs="Book Antiqua"/>
                      <w:lang w:val="en-US"/>
                    </w:rPr>
                    <w:t>TI:</w:t>
                  </w:r>
                  <w:r w:rsidRPr="000143F1">
                    <w:rPr>
                      <w:rFonts w:ascii="Book Antiqua" w:eastAsia="SimSun" w:hAnsi="Book Antiqua" w:cs="Book Antiqua"/>
                      <w:lang w:val="en-US" w:eastAsia="zh-CN"/>
                    </w:rPr>
                    <w:t xml:space="preserve"> </w:t>
                  </w:r>
                  <w:r w:rsidRPr="000143F1">
                    <w:rPr>
                      <w:rFonts w:ascii="Book Antiqua" w:hAnsi="Book Antiqua" w:cs="Book Antiqua"/>
                      <w:lang w:val="en-US"/>
                    </w:rPr>
                    <w:t>paclitaxel</w:t>
                  </w:r>
                  <w:r w:rsidR="0053275B" w:rsidRPr="000143F1">
                    <w:rPr>
                      <w:rFonts w:ascii="Book Antiqua" w:eastAsiaTheme="minorEastAsia" w:hAnsi="Book Antiqua" w:cs="Book Antiqua"/>
                      <w:lang w:val="en-US" w:eastAsia="zh-CN"/>
                    </w:rPr>
                    <w:t xml:space="preserve"> </w:t>
                  </w:r>
                  <w:r w:rsidRPr="000143F1">
                    <w:rPr>
                      <w:rFonts w:ascii="Book Antiqua" w:hAnsi="Book Antiqua" w:cs="Book Antiqua"/>
                      <w:lang w:val="en-US"/>
                    </w:rPr>
                    <w:t>200</w:t>
                  </w:r>
                  <w:r w:rsidRPr="000143F1">
                    <w:rPr>
                      <w:rFonts w:ascii="Book Antiqua" w:eastAsia="SimSun" w:hAnsi="Book Antiqua" w:cs="Book Antiqua"/>
                      <w:lang w:val="en-US" w:eastAsia="zh-CN"/>
                    </w:rPr>
                    <w:t xml:space="preserve"> </w:t>
                  </w:r>
                  <w:r w:rsidRPr="000143F1">
                    <w:rPr>
                      <w:rFonts w:ascii="Book Antiqua" w:hAnsi="Book Antiqua" w:cs="Book Antiqua"/>
                      <w:lang w:val="en-US"/>
                    </w:rPr>
                    <w:t>mg/m</w:t>
                  </w:r>
                  <w:r w:rsidRPr="000143F1">
                    <w:rPr>
                      <w:rFonts w:ascii="Book Antiqua" w:hAnsi="Book Antiqua" w:cs="Book Antiqua"/>
                      <w:vertAlign w:val="superscript"/>
                      <w:lang w:val="en-US"/>
                    </w:rPr>
                    <w:t>2</w:t>
                  </w:r>
                  <w:r w:rsidRPr="000143F1">
                    <w:rPr>
                      <w:rFonts w:ascii="Book Antiqua" w:eastAsia="SimSun" w:hAnsi="Book Antiqua" w:cs="Book Antiqua"/>
                      <w:lang w:val="en-US" w:eastAsia="zh-CN"/>
                    </w:rPr>
                    <w:t xml:space="preserve"> </w:t>
                  </w:r>
                  <w:r w:rsidRPr="000143F1">
                    <w:rPr>
                      <w:rFonts w:ascii="Book Antiqua" w:hAnsi="Book Antiqua" w:cs="Book Antiqua"/>
                      <w:lang w:val="en-US"/>
                    </w:rPr>
                    <w:t>d1</w:t>
                  </w:r>
                </w:p>
                <w:p w14:paraId="3D69281C"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ifosfamide 2</w:t>
                  </w:r>
                  <w:r w:rsidRPr="000143F1">
                    <w:rPr>
                      <w:rFonts w:ascii="Book Antiqua" w:eastAsia="SimSun" w:hAnsi="Book Antiqua" w:cs="Book Antiqua"/>
                      <w:lang w:val="en-US" w:eastAsia="zh-CN"/>
                    </w:rPr>
                    <w:t xml:space="preserve"> </w:t>
                  </w:r>
                  <w:r w:rsidRPr="000143F1">
                    <w:rPr>
                      <w:rFonts w:ascii="Book Antiqua" w:hAnsi="Book Antiqua" w:cs="Book Antiqua"/>
                      <w:lang w:val="en-US"/>
                    </w:rPr>
                    <w:t>g/m</w:t>
                  </w:r>
                  <w:r w:rsidRPr="000143F1">
                    <w:rPr>
                      <w:rFonts w:ascii="Book Antiqua" w:hAnsi="Book Antiqua" w:cs="Book Antiqua"/>
                      <w:vertAlign w:val="superscript"/>
                      <w:lang w:val="en-US"/>
                    </w:rPr>
                    <w:t>2</w:t>
                  </w:r>
                  <w:r w:rsidRPr="000143F1">
                    <w:rPr>
                      <w:rFonts w:ascii="Book Antiqua" w:hAnsi="Book Antiqua" w:cs="Book Antiqua"/>
                      <w:lang w:val="en-US"/>
                    </w:rPr>
                    <w:t xml:space="preserve"> d1-d3</w:t>
                  </w:r>
                </w:p>
                <w:p w14:paraId="06349AC2"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+G-CSF</w:t>
                  </w:r>
                </w:p>
              </w:tc>
            </w:tr>
            <w:tr w:rsidR="002B2DF8" w:rsidRPr="000143F1" w14:paraId="14B22C1E" w14:textId="77777777" w:rsidTr="0053137E">
              <w:trPr>
                <w:trHeight w:val="1760"/>
              </w:trPr>
              <w:tc>
                <w:tcPr>
                  <w:tcW w:w="2260" w:type="dxa"/>
                  <w:vAlign w:val="bottom"/>
                </w:tcPr>
                <w:p w14:paraId="48613464" w14:textId="7251CD70"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 xml:space="preserve">Haugnes </w:t>
                  </w:r>
                  <w:r w:rsidRPr="000143F1">
                    <w:rPr>
                      <w:rFonts w:ascii="Book Antiqua" w:hAnsi="Book Antiqua" w:cs="Book Antiqua"/>
                      <w:i/>
                      <w:iCs/>
                      <w:lang w:val="en-US"/>
                    </w:rPr>
                    <w:t>et al</w:t>
                  </w:r>
                  <w:r w:rsidRPr="000143F1">
                    <w:rPr>
                      <w:rFonts w:ascii="Book Antiqua" w:eastAsia="SimSun" w:hAnsi="Book Antiqua" w:cs="Book Antiqua"/>
                      <w:vertAlign w:val="superscript"/>
                      <w:lang w:val="en-US" w:eastAsia="zh-CN"/>
                    </w:rPr>
                    <w:t>[</w:t>
                  </w:r>
                  <w:r w:rsidRPr="000143F1">
                    <w:rPr>
                      <w:rFonts w:ascii="Book Antiqua" w:hAnsi="Book Antiqua" w:cs="Book Antiqua"/>
                      <w:vertAlign w:val="superscript"/>
                      <w:lang w:val="en-US"/>
                    </w:rPr>
                    <w:t>154</w:t>
                  </w:r>
                  <w:r w:rsidRPr="000143F1">
                    <w:rPr>
                      <w:rFonts w:ascii="Book Antiqua" w:eastAsia="SimSun" w:hAnsi="Book Antiqua" w:cs="Book Antiqua"/>
                      <w:vertAlign w:val="superscript"/>
                      <w:lang w:val="en-US" w:eastAsia="zh-CN"/>
                    </w:rPr>
                    <w:t>]</w:t>
                  </w:r>
                  <w:r w:rsidRPr="000143F1">
                    <w:rPr>
                      <w:rFonts w:ascii="Book Antiqua" w:hAnsi="Book Antiqua" w:cs="Book Antiqua"/>
                      <w:lang w:val="en-US"/>
                    </w:rPr>
                    <w:t xml:space="preserve"> 2012 (prospective analysis) </w:t>
                  </w:r>
                </w:p>
              </w:tc>
              <w:tc>
                <w:tcPr>
                  <w:tcW w:w="1920" w:type="dxa"/>
                </w:tcPr>
                <w:p w14:paraId="5423A9E8" w14:textId="77777777" w:rsidR="003D330F" w:rsidRPr="000143F1" w:rsidRDefault="003D330F">
                  <w:pPr>
                    <w:snapToGrid w:val="0"/>
                    <w:spacing w:line="360" w:lineRule="auto"/>
                    <w:jc w:val="center"/>
                    <w:rPr>
                      <w:rFonts w:ascii="Book Antiqua" w:hAnsi="Book Antiqua" w:cs="Book Antiqua"/>
                      <w:lang w:val="en-US"/>
                    </w:rPr>
                  </w:pPr>
                </w:p>
                <w:p w14:paraId="773A115B"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882</w:t>
                  </w:r>
                </w:p>
              </w:tc>
              <w:tc>
                <w:tcPr>
                  <w:tcW w:w="2560" w:type="dxa"/>
                  <w:vAlign w:val="center"/>
                </w:tcPr>
                <w:p w14:paraId="09B8B55E"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&gt;</w:t>
                  </w:r>
                  <w:r w:rsidRPr="000143F1">
                    <w:rPr>
                      <w:rFonts w:ascii="Book Antiqua" w:eastAsia="SimSun" w:hAnsi="Book Antiqua" w:cs="Book Antiqua"/>
                      <w:lang w:val="en-US" w:eastAsia="zh-CN"/>
                    </w:rPr>
                    <w:t xml:space="preserve"> </w:t>
                  </w:r>
                  <w:r w:rsidRPr="000143F1">
                    <w:rPr>
                      <w:rFonts w:ascii="Book Antiqua" w:hAnsi="Book Antiqua" w:cs="Book Antiqua"/>
                      <w:lang w:val="en-US"/>
                    </w:rPr>
                    <w:t xml:space="preserve">2 </w:t>
                  </w:r>
                  <w:r w:rsidR="006421BC" w:rsidRPr="000143F1">
                    <w:rPr>
                      <w:rFonts w:ascii="Book Antiqua" w:hAnsi="Book Antiqua" w:cs="Book Antiqua"/>
                      <w:lang w:val="en-US"/>
                    </w:rPr>
                    <w:t xml:space="preserve">× </w:t>
                  </w:r>
                  <w:r w:rsidRPr="000143F1">
                    <w:rPr>
                      <w:rFonts w:ascii="Book Antiqua" w:hAnsi="Book Antiqua" w:cs="Book Antiqua"/>
                      <w:lang w:val="en-US"/>
                    </w:rPr>
                    <w:t>10</w:t>
                  </w:r>
                  <w:r w:rsidRPr="000143F1">
                    <w:rPr>
                      <w:rFonts w:ascii="Book Antiqua" w:hAnsi="Book Antiqua" w:cs="Book Antiqua"/>
                      <w:vertAlign w:val="superscript"/>
                      <w:lang w:val="en-US"/>
                    </w:rPr>
                    <w:t>6</w:t>
                  </w:r>
                  <w:r w:rsidRPr="000143F1">
                    <w:rPr>
                      <w:rFonts w:ascii="Book Antiqua" w:hAnsi="Book Antiqua" w:cs="Book Antiqua"/>
                      <w:lang w:val="en-US"/>
                    </w:rPr>
                    <w:t>/kg</w:t>
                  </w:r>
                </w:p>
                <w:p w14:paraId="0E127A71"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100%</w:t>
                  </w:r>
                </w:p>
              </w:tc>
              <w:tc>
                <w:tcPr>
                  <w:tcW w:w="2474" w:type="dxa"/>
                  <w:vAlign w:val="center"/>
                </w:tcPr>
                <w:p w14:paraId="75F009BA" w14:textId="77777777" w:rsidR="00AF5687" w:rsidRPr="000143F1" w:rsidRDefault="00E95A76" w:rsidP="0053275B">
                  <w:pPr>
                    <w:snapToGrid w:val="0"/>
                    <w:spacing w:line="360" w:lineRule="auto"/>
                    <w:jc w:val="center"/>
                    <w:rPr>
                      <w:rFonts w:ascii="Book Antiqua" w:hAnsi="Book Antiqua" w:cs="Book Antiqua"/>
                      <w:lang w:val="en-US"/>
                    </w:rPr>
                  </w:pPr>
                  <w:r w:rsidRPr="000143F1">
                    <w:rPr>
                      <w:rFonts w:ascii="Book Antiqua" w:hAnsi="Book Antiqua" w:cs="Book Antiqua"/>
                      <w:lang w:val="en-US"/>
                    </w:rPr>
                    <w:t>BEP-ifosfamide</w:t>
                  </w:r>
                  <w:r w:rsidR="0053275B" w:rsidRPr="000143F1">
                    <w:rPr>
                      <w:rFonts w:ascii="Book Antiqua" w:eastAsiaTheme="minorEastAsia" w:hAnsi="Book Antiqua" w:cs="Book Antiqua"/>
                      <w:lang w:val="en-US" w:eastAsia="zh-CN"/>
                    </w:rPr>
                    <w:t xml:space="preserve"> </w:t>
                  </w:r>
                  <w:r w:rsidRPr="000143F1">
                    <w:rPr>
                      <w:rFonts w:ascii="Book Antiqua" w:hAnsi="Book Antiqua" w:cs="Book Antiqua"/>
                      <w:lang w:val="en-US"/>
                    </w:rPr>
                    <w:t>+</w:t>
                  </w:r>
                  <w:r w:rsidR="0053275B" w:rsidRPr="000143F1">
                    <w:rPr>
                      <w:rFonts w:ascii="Book Antiqua" w:hAnsi="Book Antiqua" w:cs="Book Antiqua"/>
                      <w:lang w:val="en-US"/>
                    </w:rPr>
                    <w:t xml:space="preserve"> </w:t>
                  </w:r>
                  <w:r w:rsidRPr="000143F1">
                    <w:rPr>
                      <w:rFonts w:ascii="Book Antiqua" w:hAnsi="Book Antiqua" w:cs="Book Antiqua"/>
                      <w:lang w:val="en-US"/>
                    </w:rPr>
                    <w:t>G-CSF</w:t>
                  </w:r>
                </w:p>
              </w:tc>
            </w:tr>
            <w:tr w:rsidR="002B2DF8" w:rsidRPr="000143F1" w14:paraId="55FB3E44" w14:textId="77777777" w:rsidTr="0053137E">
              <w:trPr>
                <w:trHeight w:val="1760"/>
              </w:trPr>
              <w:tc>
                <w:tcPr>
                  <w:tcW w:w="2260" w:type="dxa"/>
                </w:tcPr>
                <w:p w14:paraId="12534501" w14:textId="58581A3B"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 xml:space="preserve">Mohr </w:t>
                  </w:r>
                  <w:r w:rsidRPr="000143F1">
                    <w:rPr>
                      <w:rFonts w:ascii="Book Antiqua" w:hAnsi="Book Antiqua" w:cs="Book Antiqua"/>
                      <w:i/>
                      <w:iCs/>
                      <w:lang w:val="en-US"/>
                    </w:rPr>
                    <w:t>et al</w:t>
                  </w:r>
                  <w:r w:rsidRPr="000143F1">
                    <w:rPr>
                      <w:rFonts w:ascii="Book Antiqua" w:eastAsia="SimSun" w:hAnsi="Book Antiqua" w:cs="Book Antiqua"/>
                      <w:vertAlign w:val="superscript"/>
                      <w:lang w:val="en-US" w:eastAsia="zh-CN"/>
                    </w:rPr>
                    <w:t>[</w:t>
                  </w:r>
                  <w:r w:rsidRPr="000143F1">
                    <w:rPr>
                      <w:rFonts w:ascii="Book Antiqua" w:hAnsi="Book Antiqua" w:cs="Book Antiqua"/>
                      <w:vertAlign w:val="superscript"/>
                      <w:lang w:val="en-US"/>
                    </w:rPr>
                    <w:t>155</w:t>
                  </w:r>
                  <w:r w:rsidRPr="000143F1">
                    <w:rPr>
                      <w:rFonts w:ascii="Book Antiqua" w:eastAsia="SimSun" w:hAnsi="Book Antiqua" w:cs="Book Antiqua"/>
                      <w:vertAlign w:val="superscript"/>
                      <w:lang w:val="en-US" w:eastAsia="zh-CN"/>
                    </w:rPr>
                    <w:t>]</w:t>
                  </w:r>
                  <w:r w:rsidRPr="000143F1">
                    <w:rPr>
                      <w:rFonts w:ascii="Book Antiqua" w:hAnsi="Book Antiqua" w:cs="Book Antiqua"/>
                      <w:vertAlign w:val="superscript"/>
                      <w:lang w:val="en-US"/>
                    </w:rPr>
                    <w:t xml:space="preserve"> </w:t>
                  </w:r>
                  <w:r w:rsidRPr="000143F1">
                    <w:rPr>
                      <w:rFonts w:ascii="Book Antiqua" w:hAnsi="Book Antiqua" w:cs="Book Antiqua"/>
                      <w:lang w:val="en-US"/>
                    </w:rPr>
                    <w:t>2012</w:t>
                  </w:r>
                  <w:r w:rsidRPr="000143F1">
                    <w:rPr>
                      <w:rFonts w:ascii="Book Antiqua" w:eastAsia="SimSun" w:hAnsi="Book Antiqua" w:cs="Book Antiqua"/>
                      <w:lang w:val="en-US" w:eastAsia="zh-CN"/>
                    </w:rPr>
                    <w:t xml:space="preserve"> </w:t>
                  </w:r>
                  <w:r w:rsidRPr="000143F1">
                    <w:rPr>
                      <w:rFonts w:ascii="Book Antiqua" w:hAnsi="Book Antiqua" w:cs="Book Antiqua"/>
                      <w:lang w:val="en-US"/>
                    </w:rPr>
                    <w:t>(retrospective analysis)</w:t>
                  </w:r>
                </w:p>
              </w:tc>
              <w:tc>
                <w:tcPr>
                  <w:tcW w:w="1920" w:type="dxa"/>
                </w:tcPr>
                <w:p w14:paraId="1F8B037E"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44</w:t>
                  </w:r>
                </w:p>
              </w:tc>
              <w:tc>
                <w:tcPr>
                  <w:tcW w:w="2560" w:type="dxa"/>
                </w:tcPr>
                <w:p w14:paraId="3311C13B"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&gt;</w:t>
                  </w:r>
                  <w:r w:rsidRPr="000143F1">
                    <w:rPr>
                      <w:rFonts w:ascii="Book Antiqua" w:eastAsia="SimSun" w:hAnsi="Book Antiqua" w:cs="Book Antiqua"/>
                      <w:lang w:val="en-US" w:eastAsia="zh-CN"/>
                    </w:rPr>
                    <w:t xml:space="preserve"> </w:t>
                  </w:r>
                  <w:r w:rsidRPr="000143F1">
                    <w:rPr>
                      <w:rFonts w:ascii="Book Antiqua" w:hAnsi="Book Antiqua" w:cs="Book Antiqua"/>
                      <w:lang w:val="en-US"/>
                    </w:rPr>
                    <w:t xml:space="preserve">4 </w:t>
                  </w:r>
                  <w:r w:rsidR="006421BC" w:rsidRPr="000143F1">
                    <w:rPr>
                      <w:rFonts w:ascii="Book Antiqua" w:hAnsi="Book Antiqua" w:cs="Book Antiqua"/>
                      <w:lang w:val="en-US"/>
                    </w:rPr>
                    <w:t xml:space="preserve">× </w:t>
                  </w:r>
                  <w:r w:rsidRPr="000143F1">
                    <w:rPr>
                      <w:rFonts w:ascii="Book Antiqua" w:hAnsi="Book Antiqua" w:cs="Book Antiqua"/>
                      <w:lang w:val="en-US"/>
                    </w:rPr>
                    <w:t>10</w:t>
                  </w:r>
                  <w:r w:rsidRPr="000143F1">
                    <w:rPr>
                      <w:rFonts w:ascii="Book Antiqua" w:hAnsi="Book Antiqua" w:cs="Book Antiqua"/>
                      <w:vertAlign w:val="superscript"/>
                      <w:lang w:val="en-US"/>
                    </w:rPr>
                    <w:t>6</w:t>
                  </w:r>
                  <w:r w:rsidRPr="000143F1">
                    <w:rPr>
                      <w:rFonts w:ascii="Book Antiqua" w:hAnsi="Book Antiqua" w:cs="Book Antiqua"/>
                      <w:lang w:val="en-US"/>
                    </w:rPr>
                    <w:t>/kg</w:t>
                  </w:r>
                </w:p>
                <w:p w14:paraId="4B2EC0B6"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100%</w:t>
                  </w:r>
                </w:p>
              </w:tc>
              <w:tc>
                <w:tcPr>
                  <w:tcW w:w="2474" w:type="dxa"/>
                  <w:vAlign w:val="bottom"/>
                </w:tcPr>
                <w:p w14:paraId="5BA3DC82" w14:textId="12B94B00" w:rsidR="00AF5687" w:rsidRPr="000143F1" w:rsidRDefault="00E95A76" w:rsidP="0053275B">
                  <w:pPr>
                    <w:snapToGrid w:val="0"/>
                    <w:spacing w:line="360" w:lineRule="auto"/>
                    <w:jc w:val="center"/>
                    <w:rPr>
                      <w:rFonts w:ascii="Book Antiqua" w:hAnsi="Book Antiqua" w:cs="Book Antiqua"/>
                      <w:lang w:val="en-US"/>
                    </w:rPr>
                  </w:pPr>
                  <w:r w:rsidRPr="000143F1">
                    <w:rPr>
                      <w:rFonts w:ascii="Book Antiqua" w:hAnsi="Book Antiqua" w:cs="Book Antiqua"/>
                      <w:lang w:val="en-US"/>
                    </w:rPr>
                    <w:t>PEI</w:t>
                  </w:r>
                  <w:r w:rsidR="0053275B" w:rsidRPr="000143F1">
                    <w:rPr>
                      <w:rFonts w:ascii="Book Antiqua" w:hAnsi="Book Antiqua" w:cs="Book Antiqua"/>
                      <w:lang w:val="en-US"/>
                    </w:rPr>
                    <w:t xml:space="preserve"> </w:t>
                  </w:r>
                  <w:r w:rsidRPr="000143F1">
                    <w:rPr>
                      <w:rFonts w:ascii="Book Antiqua" w:hAnsi="Book Antiqua" w:cs="Book Antiqua"/>
                      <w:lang w:val="en-US"/>
                    </w:rPr>
                    <w:t>(cisplatin,</w:t>
                  </w:r>
                  <w:r w:rsidR="007F4555" w:rsidRPr="000143F1">
                    <w:rPr>
                      <w:rFonts w:ascii="Book Antiqua" w:hAnsi="Book Antiqua" w:cs="Book Antiqua"/>
                      <w:lang w:val="en-US"/>
                    </w:rPr>
                    <w:t xml:space="preserve"> </w:t>
                  </w:r>
                  <w:r w:rsidRPr="000143F1">
                    <w:rPr>
                      <w:rFonts w:ascii="Book Antiqua" w:hAnsi="Book Antiqua" w:cs="Book Antiqua"/>
                      <w:lang w:val="en-US"/>
                    </w:rPr>
                    <w:t>etoposide, ifosfamide)</w:t>
                  </w:r>
                  <w:r w:rsidR="0053275B" w:rsidRPr="000143F1">
                    <w:rPr>
                      <w:rFonts w:ascii="Book Antiqua" w:eastAsiaTheme="minorEastAsia" w:hAnsi="Book Antiqua" w:cs="Book Antiqua"/>
                      <w:lang w:val="en-US" w:eastAsia="zh-CN"/>
                    </w:rPr>
                    <w:t xml:space="preserve"> </w:t>
                  </w:r>
                  <w:r w:rsidRPr="000143F1">
                    <w:rPr>
                      <w:rFonts w:ascii="Book Antiqua" w:hAnsi="Book Antiqua" w:cs="Book Antiqua"/>
                      <w:lang w:val="en-US"/>
                    </w:rPr>
                    <w:t>+</w:t>
                  </w:r>
                  <w:r w:rsidR="0053275B" w:rsidRPr="000143F1">
                    <w:rPr>
                      <w:rFonts w:ascii="Book Antiqua" w:hAnsi="Book Antiqua" w:cs="Book Antiqua"/>
                      <w:lang w:val="en-US"/>
                    </w:rPr>
                    <w:t xml:space="preserve"> </w:t>
                  </w:r>
                  <w:r w:rsidRPr="000143F1">
                    <w:rPr>
                      <w:rFonts w:ascii="Book Antiqua" w:hAnsi="Book Antiqua" w:cs="Book Antiqua"/>
                      <w:lang w:val="en-US"/>
                    </w:rPr>
                    <w:tab/>
                    <w:t>G-CSF</w:t>
                  </w:r>
                </w:p>
                <w:p w14:paraId="384F51A0"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caps/>
                      <w:lang w:val="en-US"/>
                    </w:rPr>
                    <w:t>p</w:t>
                  </w:r>
                  <w:r w:rsidRPr="000143F1">
                    <w:rPr>
                      <w:rFonts w:ascii="Book Antiqua" w:hAnsi="Book Antiqua" w:cs="Book Antiqua"/>
                      <w:lang w:val="en-US"/>
                    </w:rPr>
                    <w:t>lerixafor in poor mobilizers</w:t>
                  </w:r>
                </w:p>
              </w:tc>
            </w:tr>
            <w:tr w:rsidR="002B2DF8" w:rsidRPr="000143F1" w14:paraId="56F7AB68" w14:textId="77777777" w:rsidTr="0053137E">
              <w:trPr>
                <w:trHeight w:val="394"/>
              </w:trPr>
              <w:tc>
                <w:tcPr>
                  <w:tcW w:w="2260" w:type="dxa"/>
                  <w:vAlign w:val="bottom"/>
                </w:tcPr>
                <w:p w14:paraId="22909A0F" w14:textId="354E3B6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 xml:space="preserve">Necchi </w:t>
                  </w:r>
                  <w:r w:rsidRPr="000143F1">
                    <w:rPr>
                      <w:rFonts w:ascii="Book Antiqua" w:hAnsi="Book Antiqua" w:cs="Book Antiqua"/>
                      <w:i/>
                      <w:iCs/>
                      <w:lang w:val="en-US"/>
                    </w:rPr>
                    <w:t>et al</w:t>
                  </w:r>
                  <w:r w:rsidRPr="000143F1">
                    <w:rPr>
                      <w:rFonts w:ascii="Book Antiqua" w:eastAsia="SimSun" w:hAnsi="Book Antiqua" w:cs="Book Antiqua"/>
                      <w:vertAlign w:val="superscript"/>
                      <w:lang w:val="en-US" w:eastAsia="zh-CN"/>
                    </w:rPr>
                    <w:t>[</w:t>
                  </w:r>
                  <w:r w:rsidRPr="000143F1">
                    <w:rPr>
                      <w:rFonts w:ascii="Book Antiqua" w:hAnsi="Book Antiqua" w:cs="Book Antiqua"/>
                      <w:vertAlign w:val="superscript"/>
                      <w:lang w:val="en-US"/>
                    </w:rPr>
                    <w:t>156</w:t>
                  </w:r>
                  <w:r w:rsidRPr="000143F1">
                    <w:rPr>
                      <w:rFonts w:ascii="Book Antiqua" w:eastAsia="SimSun" w:hAnsi="Book Antiqua" w:cs="Book Antiqua"/>
                      <w:vertAlign w:val="superscript"/>
                      <w:lang w:val="en-US" w:eastAsia="zh-CN"/>
                    </w:rPr>
                    <w:t>]</w:t>
                  </w:r>
                  <w:r w:rsidRPr="000143F1">
                    <w:rPr>
                      <w:rFonts w:ascii="Book Antiqua" w:hAnsi="Book Antiqua" w:cs="Book Antiqua"/>
                      <w:vertAlign w:val="superscript"/>
                      <w:lang w:val="en-US"/>
                    </w:rPr>
                    <w:t xml:space="preserve"> </w:t>
                  </w:r>
                  <w:r w:rsidRPr="000143F1">
                    <w:rPr>
                      <w:rFonts w:ascii="Book Antiqua" w:hAnsi="Book Antiqua" w:cs="Book Antiqua"/>
                      <w:lang w:val="en-US"/>
                    </w:rPr>
                    <w:t>2015</w:t>
                  </w:r>
                  <w:r w:rsidRPr="000143F1">
                    <w:rPr>
                      <w:rFonts w:ascii="Book Antiqua" w:eastAsia="SimSun" w:hAnsi="Book Antiqua" w:cs="Book Antiqua"/>
                      <w:lang w:val="en-US" w:eastAsia="zh-CN"/>
                    </w:rPr>
                    <w:t xml:space="preserve"> </w:t>
                  </w:r>
                  <w:r w:rsidRPr="000143F1">
                    <w:rPr>
                      <w:rFonts w:ascii="Book Antiqua" w:hAnsi="Book Antiqua" w:cs="Book Antiqua"/>
                      <w:lang w:val="en-US"/>
                    </w:rPr>
                    <w:t>(review)</w:t>
                  </w:r>
                  <w:r w:rsidRPr="000143F1">
                    <w:rPr>
                      <w:rFonts w:ascii="Book Antiqua" w:hAnsi="Book Antiqua" w:cs="Book Antiqua"/>
                      <w:vertAlign w:val="superscript"/>
                      <w:lang w:val="en-US"/>
                    </w:rPr>
                    <w:t xml:space="preserve"> </w:t>
                  </w:r>
                </w:p>
              </w:tc>
              <w:tc>
                <w:tcPr>
                  <w:tcW w:w="1920" w:type="dxa"/>
                </w:tcPr>
                <w:p w14:paraId="77B0311F" w14:textId="77777777" w:rsidR="003D330F" w:rsidRPr="000143F1" w:rsidRDefault="003D330F" w:rsidP="0053137E">
                  <w:pPr>
                    <w:snapToGrid w:val="0"/>
                    <w:spacing w:line="360" w:lineRule="auto"/>
                    <w:rPr>
                      <w:rFonts w:ascii="Book Antiqua" w:hAnsi="Book Antiqua" w:cs="Book Antiqua"/>
                      <w:lang w:val="en-US"/>
                    </w:rPr>
                  </w:pPr>
                </w:p>
                <w:p w14:paraId="3D597011" w14:textId="77777777" w:rsidR="003D330F" w:rsidRPr="000143F1" w:rsidRDefault="00C82695">
                  <w:pPr>
                    <w:snapToGrid w:val="0"/>
                    <w:spacing w:line="360" w:lineRule="auto"/>
                    <w:jc w:val="center"/>
                    <w:rPr>
                      <w:rFonts w:ascii="Book Antiqua" w:hAnsi="Book Antiqua" w:cs="Book Antiqua"/>
                      <w:lang w:val="en-US"/>
                    </w:rPr>
                  </w:pPr>
                  <w:r w:rsidRPr="000143F1">
                    <w:rPr>
                      <w:rFonts w:ascii="Book Antiqua" w:hAnsi="Book Antiqua" w:cs="Book Antiqua"/>
                      <w:lang w:val="en-US"/>
                    </w:rPr>
                    <w:t>42</w:t>
                  </w:r>
                </w:p>
              </w:tc>
              <w:tc>
                <w:tcPr>
                  <w:tcW w:w="2560" w:type="dxa"/>
                  <w:vAlign w:val="bottom"/>
                </w:tcPr>
                <w:p w14:paraId="2B2D151E"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&gt;</w:t>
                  </w:r>
                  <w:r w:rsidRPr="000143F1">
                    <w:rPr>
                      <w:rFonts w:ascii="Book Antiqua" w:eastAsia="SimSun" w:hAnsi="Book Antiqua" w:cs="Book Antiqua"/>
                      <w:lang w:val="en-US" w:eastAsia="zh-CN"/>
                    </w:rPr>
                    <w:t xml:space="preserve"> </w:t>
                  </w:r>
                  <w:r w:rsidRPr="000143F1">
                    <w:rPr>
                      <w:rFonts w:ascii="Book Antiqua" w:hAnsi="Book Antiqua" w:cs="Book Antiqua"/>
                      <w:lang w:val="en-US"/>
                    </w:rPr>
                    <w:t xml:space="preserve">2 </w:t>
                  </w:r>
                  <w:r w:rsidR="006421BC" w:rsidRPr="000143F1">
                    <w:rPr>
                      <w:rFonts w:ascii="Book Antiqua" w:hAnsi="Book Antiqua" w:cs="Book Antiqua"/>
                      <w:lang w:val="en-US"/>
                    </w:rPr>
                    <w:t xml:space="preserve">× </w:t>
                  </w:r>
                  <w:r w:rsidRPr="000143F1">
                    <w:rPr>
                      <w:rFonts w:ascii="Book Antiqua" w:hAnsi="Book Antiqua" w:cs="Book Antiqua"/>
                      <w:lang w:val="en-US"/>
                    </w:rPr>
                    <w:t>10</w:t>
                  </w:r>
                  <w:r w:rsidRPr="000143F1">
                    <w:rPr>
                      <w:rFonts w:ascii="Book Antiqua" w:hAnsi="Book Antiqua" w:cs="Book Antiqua"/>
                      <w:vertAlign w:val="superscript"/>
                      <w:lang w:val="en-US"/>
                    </w:rPr>
                    <w:t>6</w:t>
                  </w:r>
                  <w:r w:rsidRPr="000143F1">
                    <w:rPr>
                      <w:rFonts w:ascii="Book Antiqua" w:hAnsi="Book Antiqua" w:cs="Book Antiqua"/>
                      <w:lang w:val="en-US"/>
                    </w:rPr>
                    <w:t>/kg</w:t>
                  </w:r>
                </w:p>
                <w:p w14:paraId="7B8FEAAC"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100%</w:t>
                  </w:r>
                </w:p>
              </w:tc>
              <w:tc>
                <w:tcPr>
                  <w:tcW w:w="2474" w:type="dxa"/>
                  <w:vAlign w:val="center"/>
                </w:tcPr>
                <w:p w14:paraId="14FA0753"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BEP + G-CSF</w:t>
                  </w:r>
                </w:p>
              </w:tc>
            </w:tr>
            <w:tr w:rsidR="002B2DF8" w:rsidRPr="000143F1" w14:paraId="52D1A670" w14:textId="77777777" w:rsidTr="0053137E">
              <w:trPr>
                <w:trHeight w:val="1760"/>
              </w:trPr>
              <w:tc>
                <w:tcPr>
                  <w:tcW w:w="2260" w:type="dxa"/>
                  <w:vAlign w:val="bottom"/>
                </w:tcPr>
                <w:p w14:paraId="70AC86D8" w14:textId="77777777" w:rsidR="0053137E" w:rsidRPr="000143F1" w:rsidRDefault="0053137E">
                  <w:pPr>
                    <w:snapToGrid w:val="0"/>
                    <w:spacing w:line="360" w:lineRule="auto"/>
                    <w:jc w:val="center"/>
                    <w:rPr>
                      <w:rFonts w:ascii="Book Antiqua" w:hAnsi="Book Antiqua" w:cs="Book Antiqua"/>
                      <w:lang w:val="en-US"/>
                    </w:rPr>
                  </w:pPr>
                </w:p>
                <w:p w14:paraId="76778DB8" w14:textId="7C13A54E"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 xml:space="preserve">Moeung </w:t>
                  </w:r>
                  <w:r w:rsidRPr="000143F1">
                    <w:rPr>
                      <w:rFonts w:ascii="Book Antiqua" w:hAnsi="Book Antiqua" w:cs="Book Antiqua"/>
                      <w:i/>
                      <w:iCs/>
                      <w:lang w:val="en-US"/>
                    </w:rPr>
                    <w:t>et al</w:t>
                  </w:r>
                  <w:r w:rsidRPr="000143F1">
                    <w:rPr>
                      <w:rFonts w:ascii="Book Antiqua" w:eastAsia="SimSun" w:hAnsi="Book Antiqua" w:cs="Book Antiqua"/>
                      <w:vertAlign w:val="superscript"/>
                      <w:lang w:val="en-US" w:eastAsia="zh-CN"/>
                    </w:rPr>
                    <w:t>[</w:t>
                  </w:r>
                  <w:r w:rsidRPr="000143F1">
                    <w:rPr>
                      <w:rFonts w:ascii="Book Antiqua" w:hAnsi="Book Antiqua" w:cs="Book Antiqua"/>
                      <w:vertAlign w:val="superscript"/>
                      <w:lang w:val="en-US"/>
                    </w:rPr>
                    <w:t>157</w:t>
                  </w:r>
                  <w:r w:rsidRPr="000143F1">
                    <w:rPr>
                      <w:rFonts w:ascii="Book Antiqua" w:eastAsia="SimSun" w:hAnsi="Book Antiqua" w:cs="Book Antiqua"/>
                      <w:vertAlign w:val="superscript"/>
                      <w:lang w:val="en-US" w:eastAsia="zh-CN"/>
                    </w:rPr>
                    <w:t>]</w:t>
                  </w:r>
                  <w:r w:rsidRPr="000143F1">
                    <w:rPr>
                      <w:rFonts w:ascii="Book Antiqua" w:hAnsi="Book Antiqua" w:cs="Book Antiqua"/>
                      <w:lang w:val="en-US"/>
                    </w:rPr>
                    <w:t xml:space="preserve"> 2017 (pharmacokinetic phase II study) </w:t>
                  </w:r>
                </w:p>
              </w:tc>
              <w:tc>
                <w:tcPr>
                  <w:tcW w:w="1920" w:type="dxa"/>
                </w:tcPr>
                <w:p w14:paraId="25BE09AD" w14:textId="77777777" w:rsidR="0053137E" w:rsidRPr="000143F1" w:rsidRDefault="0053137E">
                  <w:pPr>
                    <w:snapToGrid w:val="0"/>
                    <w:spacing w:line="360" w:lineRule="auto"/>
                    <w:jc w:val="center"/>
                    <w:rPr>
                      <w:rFonts w:ascii="Book Antiqua" w:hAnsi="Book Antiqua" w:cs="Book Antiqua"/>
                      <w:lang w:val="en-US"/>
                    </w:rPr>
                  </w:pPr>
                </w:p>
                <w:p w14:paraId="6384BCFC"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89</w:t>
                  </w:r>
                </w:p>
              </w:tc>
              <w:tc>
                <w:tcPr>
                  <w:tcW w:w="2560" w:type="dxa"/>
                  <w:vAlign w:val="bottom"/>
                </w:tcPr>
                <w:p w14:paraId="7652F42C"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&gt;</w:t>
                  </w:r>
                  <w:r w:rsidRPr="000143F1">
                    <w:rPr>
                      <w:rFonts w:ascii="Book Antiqua" w:eastAsia="SimSun" w:hAnsi="Book Antiqua" w:cs="Book Antiqua"/>
                      <w:lang w:val="en-US" w:eastAsia="zh-CN"/>
                    </w:rPr>
                    <w:t xml:space="preserve"> </w:t>
                  </w:r>
                  <w:r w:rsidRPr="000143F1">
                    <w:rPr>
                      <w:rFonts w:ascii="Book Antiqua" w:hAnsi="Book Antiqua" w:cs="Book Antiqua"/>
                      <w:lang w:val="en-US"/>
                    </w:rPr>
                    <w:t xml:space="preserve">9 </w:t>
                  </w:r>
                  <w:r w:rsidR="006421BC" w:rsidRPr="000143F1">
                    <w:rPr>
                      <w:rFonts w:ascii="Book Antiqua" w:hAnsi="Book Antiqua" w:cs="Book Antiqua"/>
                      <w:lang w:val="en-US"/>
                    </w:rPr>
                    <w:t xml:space="preserve">× </w:t>
                  </w:r>
                  <w:r w:rsidRPr="000143F1">
                    <w:rPr>
                      <w:rFonts w:ascii="Book Antiqua" w:hAnsi="Book Antiqua" w:cs="Book Antiqua"/>
                      <w:lang w:val="en-US"/>
                    </w:rPr>
                    <w:t>10</w:t>
                  </w:r>
                  <w:r w:rsidRPr="000143F1">
                    <w:rPr>
                      <w:rFonts w:ascii="Book Antiqua" w:hAnsi="Book Antiqua" w:cs="Book Antiqua"/>
                      <w:vertAlign w:val="superscript"/>
                      <w:lang w:val="en-US"/>
                    </w:rPr>
                    <w:t>6</w:t>
                  </w:r>
                  <w:r w:rsidRPr="000143F1">
                    <w:rPr>
                      <w:rFonts w:ascii="Book Antiqua" w:hAnsi="Book Antiqua" w:cs="Book Antiqua"/>
                      <w:lang w:val="en-US"/>
                    </w:rPr>
                    <w:t>/kg</w:t>
                  </w:r>
                  <w:r w:rsidRPr="000143F1">
                    <w:rPr>
                      <w:rFonts w:ascii="Book Antiqua" w:eastAsia="SimSun" w:hAnsi="Book Antiqua" w:cs="Book Antiqua"/>
                      <w:lang w:val="en-US" w:eastAsia="zh-CN"/>
                    </w:rPr>
                    <w:t xml:space="preserve"> </w:t>
                  </w:r>
                  <w:r w:rsidRPr="000143F1">
                    <w:rPr>
                      <w:rFonts w:ascii="Book Antiqua" w:hAnsi="Book Antiqua" w:cs="Book Antiqua"/>
                      <w:lang w:val="en-US"/>
                    </w:rPr>
                    <w:t>(for 3 HDCT)</w:t>
                  </w:r>
                </w:p>
                <w:p w14:paraId="676E3A03"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(1-2 cycles)</w:t>
                  </w:r>
                </w:p>
                <w:p w14:paraId="0AB47303"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100%</w:t>
                  </w:r>
                </w:p>
              </w:tc>
              <w:tc>
                <w:tcPr>
                  <w:tcW w:w="2474" w:type="dxa"/>
                  <w:vAlign w:val="bottom"/>
                </w:tcPr>
                <w:p w14:paraId="47ACFF79" w14:textId="77777777" w:rsidR="00AF5687" w:rsidRPr="000143F1" w:rsidRDefault="00E95A76" w:rsidP="0053275B">
                  <w:pPr>
                    <w:snapToGrid w:val="0"/>
                    <w:spacing w:line="360" w:lineRule="auto"/>
                    <w:jc w:val="center"/>
                    <w:rPr>
                      <w:rFonts w:ascii="Book Antiqua" w:hAnsi="Book Antiqua" w:cs="Book Antiqua"/>
                      <w:lang w:val="en-US"/>
                    </w:rPr>
                  </w:pPr>
                  <w:r w:rsidRPr="000143F1">
                    <w:rPr>
                      <w:rFonts w:ascii="Book Antiqua" w:hAnsi="Book Antiqua" w:cs="Book Antiqua"/>
                      <w:lang w:val="en-US"/>
                    </w:rPr>
                    <w:t>TI:</w:t>
                  </w:r>
                  <w:r w:rsidRPr="000143F1">
                    <w:rPr>
                      <w:rFonts w:ascii="Book Antiqua" w:eastAsia="SimSun" w:hAnsi="Book Antiqua" w:cs="Book Antiqua"/>
                      <w:lang w:val="en-US" w:eastAsia="zh-CN"/>
                    </w:rPr>
                    <w:t xml:space="preserve"> </w:t>
                  </w:r>
                  <w:r w:rsidRPr="000143F1">
                    <w:rPr>
                      <w:rFonts w:ascii="Book Antiqua" w:hAnsi="Book Antiqua" w:cs="Book Antiqua"/>
                      <w:lang w:val="en-US"/>
                    </w:rPr>
                    <w:t>paclitaxel, ifosfamide</w:t>
                  </w:r>
                  <w:r w:rsidR="0053275B" w:rsidRPr="000143F1">
                    <w:rPr>
                      <w:rFonts w:ascii="Book Antiqua" w:eastAsiaTheme="minorEastAsia" w:hAnsi="Book Antiqua" w:cs="Book Antiqua"/>
                      <w:lang w:val="en-US" w:eastAsia="zh-CN"/>
                    </w:rPr>
                    <w:t xml:space="preserve"> </w:t>
                  </w:r>
                  <w:r w:rsidRPr="000143F1">
                    <w:rPr>
                      <w:rFonts w:ascii="Book Antiqua" w:hAnsi="Book Antiqua" w:cs="Book Antiqua"/>
                      <w:lang w:val="en-US"/>
                    </w:rPr>
                    <w:t>+</w:t>
                  </w:r>
                  <w:r w:rsidR="0053275B" w:rsidRPr="000143F1">
                    <w:rPr>
                      <w:rFonts w:ascii="Book Antiqua" w:hAnsi="Book Antiqua" w:cs="Book Antiqua"/>
                      <w:lang w:val="en-US"/>
                    </w:rPr>
                    <w:t xml:space="preserve"> </w:t>
                  </w:r>
                  <w:r w:rsidRPr="000143F1">
                    <w:rPr>
                      <w:rFonts w:ascii="Book Antiqua" w:hAnsi="Book Antiqua" w:cs="Book Antiqua"/>
                      <w:lang w:val="en-US"/>
                    </w:rPr>
                    <w:t>G-CSF</w:t>
                  </w:r>
                </w:p>
              </w:tc>
            </w:tr>
            <w:tr w:rsidR="002B2DF8" w:rsidRPr="000143F1" w14:paraId="3CBA4E26" w14:textId="77777777" w:rsidTr="0053137E">
              <w:trPr>
                <w:trHeight w:val="1760"/>
              </w:trPr>
              <w:tc>
                <w:tcPr>
                  <w:tcW w:w="2260" w:type="dxa"/>
                  <w:vAlign w:val="bottom"/>
                </w:tcPr>
                <w:p w14:paraId="4FEAFC97" w14:textId="02A9BF9A"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lastRenderedPageBreak/>
                    <w:t xml:space="preserve">Hamid </w:t>
                  </w:r>
                  <w:r w:rsidRPr="000143F1">
                    <w:rPr>
                      <w:rFonts w:ascii="Book Antiqua" w:hAnsi="Book Antiqua" w:cs="Book Antiqua"/>
                      <w:i/>
                      <w:iCs/>
                      <w:lang w:val="en-US"/>
                    </w:rPr>
                    <w:t>et al</w:t>
                  </w:r>
                  <w:r w:rsidRPr="000143F1">
                    <w:rPr>
                      <w:rFonts w:ascii="Book Antiqua" w:eastAsia="SimSun" w:hAnsi="Book Antiqua" w:cs="Book Antiqua"/>
                      <w:vertAlign w:val="superscript"/>
                      <w:lang w:val="en-US" w:eastAsia="zh-CN"/>
                    </w:rPr>
                    <w:t>[</w:t>
                  </w:r>
                  <w:r w:rsidRPr="000143F1">
                    <w:rPr>
                      <w:rFonts w:ascii="Book Antiqua" w:hAnsi="Book Antiqua" w:cs="Book Antiqua"/>
                      <w:vertAlign w:val="superscript"/>
                      <w:lang w:val="en-US"/>
                    </w:rPr>
                    <w:t>106</w:t>
                  </w:r>
                  <w:r w:rsidRPr="000143F1">
                    <w:rPr>
                      <w:rFonts w:ascii="Book Antiqua" w:eastAsia="SimSun" w:hAnsi="Book Antiqua" w:cs="Book Antiqua"/>
                      <w:vertAlign w:val="superscript"/>
                      <w:lang w:val="en-US" w:eastAsia="zh-CN"/>
                    </w:rPr>
                    <w:t>]</w:t>
                  </w:r>
                  <w:r w:rsidRPr="000143F1">
                    <w:rPr>
                      <w:rFonts w:ascii="Book Antiqua" w:hAnsi="Book Antiqua" w:cs="Book Antiqua"/>
                      <w:vertAlign w:val="superscript"/>
                      <w:lang w:val="en-US"/>
                    </w:rPr>
                    <w:t xml:space="preserve"> </w:t>
                  </w:r>
                  <w:r w:rsidRPr="000143F1">
                    <w:rPr>
                      <w:rFonts w:ascii="Book Antiqua" w:hAnsi="Book Antiqua" w:cs="Book Antiqua"/>
                      <w:lang w:val="en-US"/>
                    </w:rPr>
                    <w:t>2018</w:t>
                  </w:r>
                  <w:r w:rsidRPr="000143F1">
                    <w:rPr>
                      <w:rFonts w:ascii="Book Antiqua" w:eastAsia="SimSun" w:hAnsi="Book Antiqua" w:cs="Book Antiqua"/>
                      <w:lang w:val="en-US" w:eastAsia="zh-CN"/>
                    </w:rPr>
                    <w:t xml:space="preserve"> </w:t>
                  </w:r>
                  <w:r w:rsidRPr="000143F1">
                    <w:rPr>
                      <w:rFonts w:ascii="Book Antiqua" w:hAnsi="Book Antiqua" w:cs="Book Antiqua"/>
                      <w:lang w:val="en-US"/>
                    </w:rPr>
                    <w:t xml:space="preserve">(retrospective analysis) </w:t>
                  </w:r>
                </w:p>
              </w:tc>
              <w:tc>
                <w:tcPr>
                  <w:tcW w:w="1920" w:type="dxa"/>
                </w:tcPr>
                <w:p w14:paraId="04E907E6" w14:textId="77777777" w:rsidR="003D330F" w:rsidRPr="000143F1" w:rsidRDefault="003D330F">
                  <w:pPr>
                    <w:snapToGrid w:val="0"/>
                    <w:spacing w:line="360" w:lineRule="auto"/>
                    <w:jc w:val="center"/>
                    <w:rPr>
                      <w:rFonts w:ascii="Book Antiqua" w:hAnsi="Book Antiqua" w:cs="Book Antiqua"/>
                      <w:lang w:val="en-US"/>
                    </w:rPr>
                  </w:pPr>
                </w:p>
                <w:p w14:paraId="7AE0AA43"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35</w:t>
                  </w:r>
                </w:p>
              </w:tc>
              <w:tc>
                <w:tcPr>
                  <w:tcW w:w="2560" w:type="dxa"/>
                  <w:vAlign w:val="bottom"/>
                </w:tcPr>
                <w:p w14:paraId="17F0D6E3"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10/35 plerixafor</w:t>
                  </w:r>
                </w:p>
                <w:p w14:paraId="0D707066"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+G-CSF</w:t>
                  </w:r>
                </w:p>
                <w:p w14:paraId="2D94B9CB"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95%</w:t>
                  </w:r>
                </w:p>
              </w:tc>
              <w:tc>
                <w:tcPr>
                  <w:tcW w:w="2474" w:type="dxa"/>
                  <w:vAlign w:val="bottom"/>
                </w:tcPr>
                <w:p w14:paraId="3DA87830"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TI: paclitaxel,</w:t>
                  </w:r>
                  <w:r w:rsidR="002639BE" w:rsidRPr="000143F1">
                    <w:rPr>
                      <w:rFonts w:ascii="Book Antiqua" w:hAnsi="Book Antiqua" w:cs="Book Antiqua"/>
                      <w:lang w:val="en-US"/>
                    </w:rPr>
                    <w:t xml:space="preserve"> </w:t>
                  </w:r>
                  <w:r w:rsidRPr="000143F1">
                    <w:rPr>
                      <w:rFonts w:ascii="Book Antiqua" w:hAnsi="Book Antiqua" w:cs="Book Antiqua"/>
                      <w:lang w:val="en-US"/>
                    </w:rPr>
                    <w:t>ifosfamide</w:t>
                  </w:r>
                </w:p>
                <w:p w14:paraId="0317A24E"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or TIP</w:t>
                  </w:r>
                </w:p>
              </w:tc>
            </w:tr>
            <w:tr w:rsidR="002B2DF8" w:rsidRPr="000143F1" w14:paraId="4445ECFB" w14:textId="77777777" w:rsidTr="0053137E">
              <w:trPr>
                <w:trHeight w:val="1760"/>
              </w:trPr>
              <w:tc>
                <w:tcPr>
                  <w:tcW w:w="2260" w:type="dxa"/>
                </w:tcPr>
                <w:p w14:paraId="5254CA0B" w14:textId="3731E2A3"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 xml:space="preserve">Argawal </w:t>
                  </w:r>
                  <w:r w:rsidRPr="000143F1">
                    <w:rPr>
                      <w:rFonts w:ascii="Book Antiqua" w:hAnsi="Book Antiqua" w:cs="Book Antiqua"/>
                      <w:i/>
                      <w:iCs/>
                      <w:lang w:val="en-US"/>
                    </w:rPr>
                    <w:t>et al</w:t>
                  </w:r>
                  <w:r w:rsidRPr="000143F1">
                    <w:rPr>
                      <w:rFonts w:ascii="Book Antiqua" w:eastAsia="SimSun" w:hAnsi="Book Antiqua" w:cs="Book Antiqua"/>
                      <w:vertAlign w:val="superscript"/>
                      <w:lang w:val="en-US" w:eastAsia="zh-CN"/>
                    </w:rPr>
                    <w:t>[</w:t>
                  </w:r>
                  <w:r w:rsidRPr="000143F1">
                    <w:rPr>
                      <w:rFonts w:ascii="Book Antiqua" w:hAnsi="Book Antiqua" w:cs="Book Antiqua"/>
                      <w:vertAlign w:val="superscript"/>
                      <w:lang w:val="en-US"/>
                    </w:rPr>
                    <w:t>158</w:t>
                  </w:r>
                  <w:r w:rsidRPr="000143F1">
                    <w:rPr>
                      <w:rFonts w:ascii="Book Antiqua" w:eastAsia="SimSun" w:hAnsi="Book Antiqua" w:cs="Book Antiqua"/>
                      <w:vertAlign w:val="superscript"/>
                      <w:lang w:val="en-US" w:eastAsia="zh-CN"/>
                    </w:rPr>
                    <w:t>]</w:t>
                  </w:r>
                  <w:r w:rsidRPr="000143F1">
                    <w:rPr>
                      <w:rFonts w:ascii="Book Antiqua" w:hAnsi="Book Antiqua" w:cs="Book Antiqua"/>
                      <w:lang w:val="en-US"/>
                    </w:rPr>
                    <w:t xml:space="preserve"> 2019</w:t>
                  </w:r>
                  <w:r w:rsidRPr="000143F1">
                    <w:rPr>
                      <w:rFonts w:ascii="Book Antiqua" w:eastAsia="SimSun" w:hAnsi="Book Antiqua" w:cs="Book Antiqua"/>
                      <w:lang w:val="en-US" w:eastAsia="zh-CN"/>
                    </w:rPr>
                    <w:t xml:space="preserve"> </w:t>
                  </w:r>
                  <w:r w:rsidRPr="000143F1">
                    <w:rPr>
                      <w:rFonts w:ascii="Book Antiqua" w:hAnsi="Book Antiqua" w:cs="Book Antiqua"/>
                      <w:lang w:val="en-US"/>
                    </w:rPr>
                    <w:t xml:space="preserve">(retrospective analysis) </w:t>
                  </w:r>
                </w:p>
              </w:tc>
              <w:tc>
                <w:tcPr>
                  <w:tcW w:w="1920" w:type="dxa"/>
                </w:tcPr>
                <w:p w14:paraId="19D7E85B"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321</w:t>
                  </w:r>
                </w:p>
              </w:tc>
              <w:tc>
                <w:tcPr>
                  <w:tcW w:w="2560" w:type="dxa"/>
                  <w:vAlign w:val="bottom"/>
                </w:tcPr>
                <w:p w14:paraId="0AF9B52B"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172 allogeneic 95%</w:t>
                  </w:r>
                </w:p>
                <w:p w14:paraId="28A7D863"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149 autologous 73% 77/149 without plerixafor → 64% success 72/149 with plerixafor→ 82% success</w:t>
                  </w:r>
                </w:p>
              </w:tc>
              <w:tc>
                <w:tcPr>
                  <w:tcW w:w="2474" w:type="dxa"/>
                </w:tcPr>
                <w:p w14:paraId="0BD9F984" w14:textId="5D9B6AF5" w:rsidR="00AF5687" w:rsidRPr="000143F1" w:rsidRDefault="00C82695" w:rsidP="00645C6D">
                  <w:pPr>
                    <w:snapToGrid w:val="0"/>
                    <w:spacing w:line="360" w:lineRule="auto"/>
                    <w:jc w:val="center"/>
                    <w:rPr>
                      <w:rFonts w:ascii="Book Antiqua" w:hAnsi="Book Antiqua" w:cs="Book Antiqua"/>
                      <w:lang w:val="en-US"/>
                    </w:rPr>
                  </w:pPr>
                  <w:r w:rsidRPr="000143F1">
                    <w:rPr>
                      <w:rFonts w:ascii="Book Antiqua" w:hAnsi="Book Antiqua" w:cs="Book Antiqua"/>
                      <w:lang w:val="en-US"/>
                    </w:rPr>
                    <w:t>G-CSF ± Plerixafor</w:t>
                  </w:r>
                </w:p>
              </w:tc>
            </w:tr>
            <w:tr w:rsidR="002B2DF8" w:rsidRPr="000143F1" w14:paraId="68707EE7" w14:textId="77777777" w:rsidTr="0053137E">
              <w:trPr>
                <w:trHeight w:val="1760"/>
              </w:trPr>
              <w:tc>
                <w:tcPr>
                  <w:tcW w:w="2260" w:type="dxa"/>
                  <w:vAlign w:val="bottom"/>
                </w:tcPr>
                <w:p w14:paraId="49A14395" w14:textId="39782462"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 xml:space="preserve">Yildiz </w:t>
                  </w:r>
                  <w:r w:rsidRPr="000143F1">
                    <w:rPr>
                      <w:rFonts w:ascii="Book Antiqua" w:hAnsi="Book Antiqua" w:cs="Book Antiqua"/>
                      <w:i/>
                      <w:iCs/>
                      <w:lang w:val="en-US"/>
                    </w:rPr>
                    <w:t>et al</w:t>
                  </w:r>
                  <w:r w:rsidRPr="000143F1">
                    <w:rPr>
                      <w:rFonts w:ascii="Book Antiqua" w:eastAsia="SimSun" w:hAnsi="Book Antiqua" w:cs="Book Antiqua"/>
                      <w:vertAlign w:val="superscript"/>
                      <w:lang w:val="en-US" w:eastAsia="zh-CN"/>
                    </w:rPr>
                    <w:t>[</w:t>
                  </w:r>
                  <w:r w:rsidRPr="000143F1">
                    <w:rPr>
                      <w:rFonts w:ascii="Book Antiqua" w:hAnsi="Book Antiqua" w:cs="Book Antiqua"/>
                      <w:vertAlign w:val="superscript"/>
                      <w:lang w:val="en-US"/>
                    </w:rPr>
                    <w:t>159</w:t>
                  </w:r>
                  <w:r w:rsidRPr="000143F1">
                    <w:rPr>
                      <w:rFonts w:ascii="Book Antiqua" w:eastAsia="SimSun" w:hAnsi="Book Antiqua" w:cs="Book Antiqua"/>
                      <w:vertAlign w:val="superscript"/>
                      <w:lang w:val="en-US" w:eastAsia="zh-CN"/>
                    </w:rPr>
                    <w:t>]</w:t>
                  </w:r>
                  <w:r w:rsidRPr="000143F1">
                    <w:rPr>
                      <w:rFonts w:ascii="Book Antiqua" w:hAnsi="Book Antiqua" w:cs="Book Antiqua"/>
                      <w:lang w:val="en-US"/>
                    </w:rPr>
                    <w:t xml:space="preserve"> 2020 (retrospective analysis)</w:t>
                  </w:r>
                  <w:r w:rsidRPr="000143F1">
                    <w:rPr>
                      <w:rFonts w:ascii="Book Antiqua" w:hAnsi="Book Antiqua" w:cs="Book Antiqua"/>
                      <w:vertAlign w:val="superscript"/>
                      <w:lang w:val="en-US"/>
                    </w:rPr>
                    <w:t xml:space="preserve"> </w:t>
                  </w:r>
                </w:p>
              </w:tc>
              <w:tc>
                <w:tcPr>
                  <w:tcW w:w="1920" w:type="dxa"/>
                </w:tcPr>
                <w:p w14:paraId="4AAA8245" w14:textId="77777777" w:rsidR="003D330F" w:rsidRPr="000143F1" w:rsidRDefault="003D330F">
                  <w:pPr>
                    <w:snapToGrid w:val="0"/>
                    <w:spacing w:line="360" w:lineRule="auto"/>
                    <w:jc w:val="center"/>
                    <w:rPr>
                      <w:rFonts w:ascii="Book Antiqua" w:hAnsi="Book Antiqua" w:cs="Book Antiqua"/>
                      <w:lang w:val="en-US"/>
                    </w:rPr>
                  </w:pPr>
                </w:p>
                <w:p w14:paraId="0A54746D"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50</w:t>
                  </w:r>
                </w:p>
              </w:tc>
              <w:tc>
                <w:tcPr>
                  <w:tcW w:w="2560" w:type="dxa"/>
                  <w:vAlign w:val="center"/>
                </w:tcPr>
                <w:p w14:paraId="65032787" w14:textId="75A6A9F9"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&gt;</w:t>
                  </w:r>
                  <w:r w:rsidR="00F12C3E" w:rsidRPr="000143F1">
                    <w:rPr>
                      <w:rFonts w:ascii="Book Antiqua" w:hAnsi="Book Antiqua" w:cs="Book Antiqua"/>
                      <w:lang w:val="en-US"/>
                    </w:rPr>
                    <w:t xml:space="preserve"> </w:t>
                  </w:r>
                  <w:r w:rsidRPr="000143F1">
                    <w:rPr>
                      <w:rFonts w:ascii="Book Antiqua" w:hAnsi="Book Antiqua" w:cs="Book Antiqua"/>
                      <w:lang w:val="en-US"/>
                    </w:rPr>
                    <w:t>2</w:t>
                  </w:r>
                  <w:r w:rsidRPr="000143F1">
                    <w:rPr>
                      <w:rFonts w:ascii="Book Antiqua" w:eastAsia="SimSun" w:hAnsi="Book Antiqua" w:cs="Book Antiqua"/>
                      <w:lang w:val="en-US" w:eastAsia="zh-CN"/>
                    </w:rPr>
                    <w:t xml:space="preserve"> </w:t>
                  </w:r>
                  <w:r w:rsidRPr="000143F1">
                    <w:rPr>
                      <w:rFonts w:ascii="Book Antiqua" w:hAnsi="Book Antiqua" w:cs="Book Antiqua"/>
                      <w:lang w:val="en-US"/>
                    </w:rPr>
                    <w:t>×</w:t>
                  </w:r>
                  <w:r w:rsidRPr="000143F1">
                    <w:rPr>
                      <w:rFonts w:ascii="Book Antiqua" w:eastAsia="SimSun" w:hAnsi="Book Antiqua" w:cs="Book Antiqua"/>
                      <w:lang w:val="en-US" w:eastAsia="zh-CN"/>
                    </w:rPr>
                    <w:t xml:space="preserve"> </w:t>
                  </w:r>
                  <w:r w:rsidRPr="000143F1">
                    <w:rPr>
                      <w:rFonts w:ascii="Book Antiqua" w:hAnsi="Book Antiqua" w:cs="Book Antiqua"/>
                      <w:lang w:val="en-US"/>
                    </w:rPr>
                    <w:t>10</w:t>
                  </w:r>
                  <w:r w:rsidRPr="000143F1">
                    <w:rPr>
                      <w:rFonts w:ascii="Book Antiqua" w:hAnsi="Book Antiqua" w:cs="Book Antiqua"/>
                      <w:vertAlign w:val="superscript"/>
                      <w:lang w:val="en-US"/>
                    </w:rPr>
                    <w:t>6</w:t>
                  </w:r>
                  <w:r w:rsidRPr="000143F1">
                    <w:rPr>
                      <w:rFonts w:ascii="Book Antiqua" w:hAnsi="Book Antiqua" w:cs="Book Antiqua"/>
                      <w:lang w:val="en-US"/>
                    </w:rPr>
                    <w:t>/kg</w:t>
                  </w:r>
                </w:p>
                <w:p w14:paraId="45104D25"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100%</w:t>
                  </w:r>
                </w:p>
              </w:tc>
              <w:tc>
                <w:tcPr>
                  <w:tcW w:w="2474" w:type="dxa"/>
                </w:tcPr>
                <w:p w14:paraId="1D6C5BE3" w14:textId="77777777" w:rsidR="003D330F" w:rsidRPr="000143F1" w:rsidRDefault="003D330F">
                  <w:pPr>
                    <w:snapToGrid w:val="0"/>
                    <w:spacing w:line="360" w:lineRule="auto"/>
                    <w:jc w:val="center"/>
                    <w:rPr>
                      <w:rFonts w:ascii="Book Antiqua" w:hAnsi="Book Antiqua" w:cs="Book Antiqua"/>
                      <w:lang w:val="en-US"/>
                    </w:rPr>
                  </w:pPr>
                </w:p>
                <w:p w14:paraId="610DC5F7"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TIP + G-CSF</w:t>
                  </w:r>
                </w:p>
              </w:tc>
            </w:tr>
            <w:tr w:rsidR="002B2DF8" w:rsidRPr="000143F1" w14:paraId="598F1884" w14:textId="77777777" w:rsidTr="0053137E">
              <w:trPr>
                <w:trHeight w:val="1760"/>
              </w:trPr>
              <w:tc>
                <w:tcPr>
                  <w:tcW w:w="2260" w:type="dxa"/>
                  <w:vAlign w:val="bottom"/>
                </w:tcPr>
                <w:p w14:paraId="3EC14C85" w14:textId="2A205272"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 xml:space="preserve">Ussowicz </w:t>
                  </w:r>
                  <w:r w:rsidRPr="000143F1">
                    <w:rPr>
                      <w:rFonts w:ascii="Book Antiqua" w:hAnsi="Book Antiqua" w:cs="Book Antiqua"/>
                      <w:i/>
                      <w:iCs/>
                      <w:lang w:val="en-US"/>
                    </w:rPr>
                    <w:t>et al</w:t>
                  </w:r>
                  <w:r w:rsidRPr="000143F1">
                    <w:rPr>
                      <w:rFonts w:ascii="Book Antiqua" w:eastAsia="SimSun" w:hAnsi="Book Antiqua" w:cs="Book Antiqua"/>
                      <w:vertAlign w:val="superscript"/>
                      <w:lang w:val="en-US" w:eastAsia="zh-CN"/>
                    </w:rPr>
                    <w:t>[</w:t>
                  </w:r>
                  <w:r w:rsidRPr="000143F1">
                    <w:rPr>
                      <w:rFonts w:ascii="Book Antiqua" w:hAnsi="Book Antiqua" w:cs="Book Antiqua"/>
                      <w:vertAlign w:val="superscript"/>
                      <w:lang w:val="en-US"/>
                    </w:rPr>
                    <w:t>160</w:t>
                  </w:r>
                  <w:r w:rsidRPr="000143F1">
                    <w:rPr>
                      <w:rFonts w:ascii="Book Antiqua" w:eastAsia="SimSun" w:hAnsi="Book Antiqua" w:cs="Book Antiqua"/>
                      <w:vertAlign w:val="superscript"/>
                      <w:lang w:val="en-US" w:eastAsia="zh-CN"/>
                    </w:rPr>
                    <w:t>]</w:t>
                  </w:r>
                  <w:r w:rsidRPr="000143F1">
                    <w:rPr>
                      <w:rFonts w:ascii="Book Antiqua" w:hAnsi="Book Antiqua" w:cs="Book Antiqua"/>
                      <w:lang w:val="en-US"/>
                    </w:rPr>
                    <w:t xml:space="preserve"> 2020</w:t>
                  </w:r>
                  <w:r w:rsidRPr="000143F1">
                    <w:rPr>
                      <w:rFonts w:ascii="Book Antiqua" w:eastAsia="SimSun" w:hAnsi="Book Antiqua" w:cs="Book Antiqua"/>
                      <w:lang w:val="en-US" w:eastAsia="zh-CN"/>
                    </w:rPr>
                    <w:t xml:space="preserve"> </w:t>
                  </w:r>
                  <w:r w:rsidRPr="000143F1">
                    <w:rPr>
                      <w:rFonts w:ascii="Book Antiqua" w:hAnsi="Book Antiqua" w:cs="Book Antiqua"/>
                      <w:lang w:val="en-US"/>
                    </w:rPr>
                    <w:t xml:space="preserve">(retrospective analysis) </w:t>
                  </w:r>
                </w:p>
              </w:tc>
              <w:tc>
                <w:tcPr>
                  <w:tcW w:w="1920" w:type="dxa"/>
                </w:tcPr>
                <w:p w14:paraId="18A153AD" w14:textId="77777777" w:rsidR="003D330F" w:rsidRPr="000143F1" w:rsidRDefault="003D330F">
                  <w:pPr>
                    <w:snapToGrid w:val="0"/>
                    <w:spacing w:line="360" w:lineRule="auto"/>
                    <w:jc w:val="center"/>
                    <w:rPr>
                      <w:rFonts w:ascii="Book Antiqua" w:hAnsi="Book Antiqua" w:cs="Book Antiqua"/>
                      <w:lang w:val="en-US"/>
                    </w:rPr>
                  </w:pPr>
                </w:p>
                <w:p w14:paraId="0013C0A9"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18 (children)</w:t>
                  </w:r>
                </w:p>
              </w:tc>
              <w:tc>
                <w:tcPr>
                  <w:tcW w:w="2560" w:type="dxa"/>
                </w:tcPr>
                <w:p w14:paraId="10D2B856" w14:textId="77777777" w:rsidR="003D330F" w:rsidRPr="000143F1" w:rsidRDefault="003D330F">
                  <w:pPr>
                    <w:snapToGrid w:val="0"/>
                    <w:spacing w:line="360" w:lineRule="auto"/>
                    <w:jc w:val="center"/>
                    <w:rPr>
                      <w:rFonts w:ascii="Book Antiqua" w:hAnsi="Book Antiqua" w:cs="Book Antiqua"/>
                      <w:lang w:val="en-US"/>
                    </w:rPr>
                  </w:pPr>
                </w:p>
                <w:p w14:paraId="7EF683C5"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Median: 4.56</w:t>
                  </w:r>
                  <w:r w:rsidRPr="000143F1">
                    <w:rPr>
                      <w:rFonts w:ascii="Book Antiqua" w:eastAsia="SimSun" w:hAnsi="Book Antiqua" w:cs="Book Antiqua"/>
                      <w:lang w:val="en-US" w:eastAsia="zh-CN"/>
                    </w:rPr>
                    <w:t xml:space="preserve"> </w:t>
                  </w:r>
                  <w:r w:rsidRPr="000143F1">
                    <w:rPr>
                      <w:rFonts w:ascii="Book Antiqua" w:hAnsi="Book Antiqua" w:cs="Book Antiqua"/>
                      <w:lang w:val="en-US"/>
                    </w:rPr>
                    <w:t>×</w:t>
                  </w:r>
                  <w:r w:rsidRPr="000143F1">
                    <w:rPr>
                      <w:rFonts w:ascii="Book Antiqua" w:eastAsia="SimSun" w:hAnsi="Book Antiqua" w:cs="Book Antiqua"/>
                      <w:lang w:val="en-US" w:eastAsia="zh-CN"/>
                    </w:rPr>
                    <w:t xml:space="preserve"> </w:t>
                  </w:r>
                  <w:r w:rsidRPr="000143F1">
                    <w:rPr>
                      <w:rFonts w:ascii="Book Antiqua" w:hAnsi="Book Antiqua" w:cs="Book Antiqua"/>
                      <w:lang w:val="en-US"/>
                    </w:rPr>
                    <w:t>10</w:t>
                  </w:r>
                  <w:r w:rsidRPr="000143F1">
                    <w:rPr>
                      <w:rFonts w:ascii="Book Antiqua" w:hAnsi="Book Antiqua" w:cs="Book Antiqua"/>
                      <w:vertAlign w:val="superscript"/>
                      <w:lang w:val="en-US"/>
                    </w:rPr>
                    <w:t>6</w:t>
                  </w:r>
                  <w:r w:rsidRPr="000143F1">
                    <w:rPr>
                      <w:rFonts w:ascii="Book Antiqua" w:hAnsi="Book Antiqua" w:cs="Book Antiqua"/>
                      <w:lang w:val="en-US"/>
                    </w:rPr>
                    <w:t>/kg</w:t>
                  </w:r>
                </w:p>
                <w:p w14:paraId="522A23D4"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100%</w:t>
                  </w:r>
                </w:p>
              </w:tc>
              <w:tc>
                <w:tcPr>
                  <w:tcW w:w="2474" w:type="dxa"/>
                  <w:vAlign w:val="bottom"/>
                </w:tcPr>
                <w:p w14:paraId="35AD6F2E" w14:textId="77777777" w:rsidR="00AF5687" w:rsidRPr="000143F1" w:rsidRDefault="00E95A76" w:rsidP="00BB3B6E">
                  <w:pPr>
                    <w:snapToGrid w:val="0"/>
                    <w:spacing w:line="360" w:lineRule="auto"/>
                    <w:rPr>
                      <w:rFonts w:ascii="Book Antiqua" w:hAnsi="Book Antiqua" w:cs="Book Antiqua"/>
                      <w:lang w:val="en-US"/>
                    </w:rPr>
                  </w:pPr>
                  <w:r w:rsidRPr="000143F1">
                    <w:rPr>
                      <w:rFonts w:ascii="Book Antiqua" w:hAnsi="Book Antiqua" w:cs="Book Antiqua"/>
                      <w:caps/>
                      <w:lang w:val="en-US"/>
                    </w:rPr>
                    <w:t>c</w:t>
                  </w:r>
                  <w:r w:rsidRPr="000143F1">
                    <w:rPr>
                      <w:rFonts w:ascii="Book Antiqua" w:hAnsi="Book Antiqua" w:cs="Book Antiqua"/>
                      <w:lang w:val="en-US"/>
                    </w:rPr>
                    <w:t>yclophosphamide</w:t>
                  </w:r>
                  <w:r w:rsidR="00784FC5" w:rsidRPr="000143F1">
                    <w:rPr>
                      <w:rFonts w:ascii="Book Antiqua" w:eastAsiaTheme="minorEastAsia" w:hAnsi="Book Antiqua" w:cs="Book Antiqua"/>
                      <w:lang w:val="en-US" w:eastAsia="zh-CN"/>
                    </w:rPr>
                    <w:t xml:space="preserve"> </w:t>
                  </w:r>
                  <w:r w:rsidRPr="000143F1">
                    <w:rPr>
                      <w:rFonts w:ascii="Book Antiqua" w:hAnsi="Book Antiqua" w:cs="Book Antiqua"/>
                      <w:lang w:val="en-US"/>
                    </w:rPr>
                    <w:t>4</w:t>
                  </w:r>
                  <w:r w:rsidRPr="000143F1">
                    <w:rPr>
                      <w:rFonts w:ascii="Book Antiqua" w:eastAsia="SimSun" w:hAnsi="Book Antiqua" w:cs="Book Antiqua"/>
                      <w:lang w:val="en-US" w:eastAsia="zh-CN"/>
                    </w:rPr>
                    <w:t xml:space="preserve"> </w:t>
                  </w:r>
                  <w:r w:rsidRPr="000143F1">
                    <w:rPr>
                      <w:rFonts w:ascii="Book Antiqua" w:hAnsi="Book Antiqua" w:cs="Book Antiqua"/>
                      <w:lang w:val="en-US"/>
                    </w:rPr>
                    <w:t>g/m</w:t>
                  </w:r>
                  <w:r w:rsidRPr="000143F1">
                    <w:rPr>
                      <w:rFonts w:ascii="Book Antiqua" w:hAnsi="Book Antiqua" w:cs="Book Antiqua"/>
                      <w:vertAlign w:val="superscript"/>
                      <w:lang w:val="en-US"/>
                    </w:rPr>
                    <w:t>2</w:t>
                  </w:r>
                  <w:r w:rsidR="00784FC5" w:rsidRPr="000143F1">
                    <w:rPr>
                      <w:rFonts w:ascii="Book Antiqua" w:eastAsiaTheme="minorEastAsia" w:hAnsi="Book Antiqua" w:cs="Book Antiqua"/>
                      <w:lang w:val="en-US" w:eastAsia="zh-CN"/>
                    </w:rPr>
                    <w:t xml:space="preserve"> </w:t>
                  </w:r>
                  <w:r w:rsidRPr="000143F1">
                    <w:rPr>
                      <w:rFonts w:ascii="Book Antiqua" w:hAnsi="Book Antiqua" w:cs="Book Antiqua"/>
                      <w:lang w:val="en-US"/>
                    </w:rPr>
                    <w:t>+</w:t>
                  </w:r>
                  <w:r w:rsidR="00784FC5" w:rsidRPr="000143F1">
                    <w:rPr>
                      <w:rFonts w:ascii="Book Antiqua" w:hAnsi="Book Antiqua" w:cs="Book Antiqua"/>
                      <w:lang w:val="en-US"/>
                    </w:rPr>
                    <w:t xml:space="preserve"> </w:t>
                  </w:r>
                  <w:r w:rsidRPr="000143F1">
                    <w:rPr>
                      <w:rFonts w:ascii="Book Antiqua" w:hAnsi="Book Antiqua" w:cs="Book Antiqua"/>
                      <w:lang w:val="en-US"/>
                    </w:rPr>
                    <w:t>G-CSF</w:t>
                  </w:r>
                </w:p>
              </w:tc>
            </w:tr>
            <w:tr w:rsidR="002B2DF8" w:rsidRPr="000143F1" w14:paraId="7948F2D1" w14:textId="77777777" w:rsidTr="0053137E">
              <w:trPr>
                <w:trHeight w:val="1760"/>
              </w:trPr>
              <w:tc>
                <w:tcPr>
                  <w:tcW w:w="2260" w:type="dxa"/>
                  <w:vAlign w:val="bottom"/>
                </w:tcPr>
                <w:p w14:paraId="61AC73DE" w14:textId="259AAA93"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 xml:space="preserve">Chevreau </w:t>
                  </w:r>
                  <w:r w:rsidRPr="000143F1">
                    <w:rPr>
                      <w:rFonts w:ascii="Book Antiqua" w:hAnsi="Book Antiqua" w:cs="Book Antiqua"/>
                      <w:i/>
                      <w:iCs/>
                      <w:lang w:val="en-US"/>
                    </w:rPr>
                    <w:t>et al</w:t>
                  </w:r>
                  <w:r w:rsidRPr="000143F1">
                    <w:rPr>
                      <w:rFonts w:ascii="Book Antiqua" w:eastAsia="SimSun" w:hAnsi="Book Antiqua" w:cs="Book Antiqua"/>
                      <w:vertAlign w:val="superscript"/>
                      <w:lang w:val="en-US" w:eastAsia="zh-CN"/>
                    </w:rPr>
                    <w:t>[</w:t>
                  </w:r>
                  <w:r w:rsidRPr="000143F1">
                    <w:rPr>
                      <w:rFonts w:ascii="Book Antiqua" w:hAnsi="Book Antiqua" w:cs="Book Antiqua"/>
                      <w:vertAlign w:val="superscript"/>
                      <w:lang w:val="en-US"/>
                    </w:rPr>
                    <w:t>161</w:t>
                  </w:r>
                  <w:r w:rsidRPr="000143F1">
                    <w:rPr>
                      <w:rFonts w:ascii="Book Antiqua" w:eastAsia="SimSun" w:hAnsi="Book Antiqua" w:cs="Book Antiqua"/>
                      <w:vertAlign w:val="superscript"/>
                      <w:lang w:val="en-US" w:eastAsia="zh-CN"/>
                    </w:rPr>
                    <w:t>]</w:t>
                  </w:r>
                  <w:r w:rsidRPr="000143F1">
                    <w:rPr>
                      <w:rFonts w:ascii="Book Antiqua" w:hAnsi="Book Antiqua" w:cs="Book Antiqua"/>
                      <w:lang w:val="en-US"/>
                    </w:rPr>
                    <w:t xml:space="preserve"> 2020</w:t>
                  </w:r>
                  <w:r w:rsidRPr="000143F1">
                    <w:rPr>
                      <w:rFonts w:ascii="Book Antiqua" w:eastAsia="SimSun" w:hAnsi="Book Antiqua" w:cs="Book Antiqua"/>
                      <w:lang w:val="en-US" w:eastAsia="zh-CN"/>
                    </w:rPr>
                    <w:t xml:space="preserve"> </w:t>
                  </w:r>
                  <w:r w:rsidRPr="000143F1">
                    <w:rPr>
                      <w:rFonts w:ascii="Book Antiqua" w:hAnsi="Book Antiqua" w:cs="Book Antiqua"/>
                      <w:lang w:val="en-US"/>
                    </w:rPr>
                    <w:t xml:space="preserve">(multicenter prospective phase II) </w:t>
                  </w:r>
                </w:p>
              </w:tc>
              <w:tc>
                <w:tcPr>
                  <w:tcW w:w="1920" w:type="dxa"/>
                </w:tcPr>
                <w:p w14:paraId="2FE5E56A"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89</w:t>
                  </w:r>
                </w:p>
              </w:tc>
              <w:tc>
                <w:tcPr>
                  <w:tcW w:w="2560" w:type="dxa"/>
                  <w:vAlign w:val="center"/>
                </w:tcPr>
                <w:p w14:paraId="219EDE37"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&gt; 9 ×</w:t>
                  </w:r>
                  <w:r w:rsidRPr="000143F1">
                    <w:rPr>
                      <w:rFonts w:ascii="Book Antiqua" w:eastAsia="SimSun" w:hAnsi="Book Antiqua" w:cs="Book Antiqua"/>
                      <w:lang w:val="en-US" w:eastAsia="zh-CN"/>
                    </w:rPr>
                    <w:t xml:space="preserve"> </w:t>
                  </w:r>
                  <w:r w:rsidRPr="000143F1">
                    <w:rPr>
                      <w:rFonts w:ascii="Book Antiqua" w:hAnsi="Book Antiqua" w:cs="Book Antiqua"/>
                      <w:lang w:val="en-US"/>
                    </w:rPr>
                    <w:t>10</w:t>
                  </w:r>
                  <w:r w:rsidRPr="000143F1">
                    <w:rPr>
                      <w:rFonts w:ascii="Book Antiqua" w:hAnsi="Book Antiqua" w:cs="Book Antiqua"/>
                      <w:vertAlign w:val="superscript"/>
                      <w:lang w:val="en-US"/>
                    </w:rPr>
                    <w:t>6</w:t>
                  </w:r>
                  <w:r w:rsidRPr="000143F1">
                    <w:rPr>
                      <w:rFonts w:ascii="Book Antiqua" w:hAnsi="Book Antiqua" w:cs="Book Antiqua"/>
                      <w:lang w:val="en-US"/>
                    </w:rPr>
                    <w:t>/kg</w:t>
                  </w:r>
                  <w:r w:rsidRPr="000143F1">
                    <w:rPr>
                      <w:rFonts w:ascii="Book Antiqua" w:eastAsia="SimSun" w:hAnsi="Book Antiqua" w:cs="Book Antiqua"/>
                      <w:lang w:val="en-US" w:eastAsia="zh-CN"/>
                    </w:rPr>
                    <w:t xml:space="preserve"> </w:t>
                  </w:r>
                  <w:r w:rsidRPr="000143F1">
                    <w:rPr>
                      <w:rFonts w:ascii="Book Antiqua" w:hAnsi="Book Antiqua" w:cs="Book Antiqua"/>
                      <w:lang w:val="en-US"/>
                    </w:rPr>
                    <w:t>(for 3 HDCT)</w:t>
                  </w:r>
                </w:p>
                <w:p w14:paraId="66BF9B20"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100%</w:t>
                  </w:r>
                </w:p>
              </w:tc>
              <w:tc>
                <w:tcPr>
                  <w:tcW w:w="2474" w:type="dxa"/>
                  <w:vAlign w:val="bottom"/>
                </w:tcPr>
                <w:p w14:paraId="5FAF0ED6"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TI: paclitaxel, ifosfamide</w:t>
                  </w:r>
                </w:p>
                <w:p w14:paraId="59D91D61"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hAnsi="Book Antiqua" w:cs="Book Antiqua"/>
                      <w:lang w:val="en-US"/>
                    </w:rPr>
                    <w:t>+G-CSF</w:t>
                  </w:r>
                </w:p>
              </w:tc>
            </w:tr>
          </w:tbl>
          <w:p w14:paraId="7E98414B" w14:textId="77777777" w:rsidR="00AF5687" w:rsidRPr="000143F1" w:rsidRDefault="00AF5687">
            <w:pPr>
              <w:snapToGrid w:val="0"/>
              <w:spacing w:line="360" w:lineRule="auto"/>
              <w:rPr>
                <w:rFonts w:ascii="Book Antiqua" w:hAnsi="Book Antiqua" w:cs="Book Antiqua"/>
                <w:lang w:val="en-US"/>
              </w:rPr>
            </w:pPr>
          </w:p>
        </w:tc>
      </w:tr>
    </w:tbl>
    <w:p w14:paraId="5A59AA50" w14:textId="0F30E900" w:rsidR="00AF5687" w:rsidRPr="000143F1" w:rsidRDefault="00C304F4">
      <w:pPr>
        <w:snapToGrid w:val="0"/>
        <w:spacing w:line="360" w:lineRule="auto"/>
        <w:rPr>
          <w:rFonts w:ascii="Book Antiqua" w:hAnsi="Book Antiqua" w:cs="Book Antiqua"/>
        </w:rPr>
      </w:pPr>
      <w:r w:rsidRPr="000143F1">
        <w:rPr>
          <w:rFonts w:ascii="Book Antiqua" w:eastAsia="SimSun" w:hAnsi="Book Antiqua" w:cs="Book Antiqua"/>
          <w:lang w:eastAsia="zh-CN"/>
        </w:rPr>
        <w:lastRenderedPageBreak/>
        <w:t xml:space="preserve">G-CSF: </w:t>
      </w:r>
      <w:r w:rsidRPr="000143F1">
        <w:rPr>
          <w:rFonts w:ascii="Book Antiqua" w:eastAsia="Book Antiqua" w:hAnsi="Book Antiqua" w:cs="Book Antiqua"/>
        </w:rPr>
        <w:t>Granulocyte</w:t>
      </w:r>
      <w:r w:rsidR="00DD47E6" w:rsidRPr="000143F1">
        <w:rPr>
          <w:rFonts w:ascii="Book Antiqua" w:eastAsia="Book Antiqua" w:hAnsi="Book Antiqua" w:cs="Book Antiqua"/>
        </w:rPr>
        <w:t xml:space="preserve"> </w:t>
      </w:r>
      <w:r w:rsidRPr="000143F1">
        <w:rPr>
          <w:rFonts w:ascii="Book Antiqua" w:eastAsia="Book Antiqua" w:hAnsi="Book Antiqua" w:cs="Book Antiqua"/>
          <w:iCs/>
        </w:rPr>
        <w:t>colony</w:t>
      </w:r>
      <w:r w:rsidR="00DD47E6" w:rsidRPr="000143F1">
        <w:rPr>
          <w:rFonts w:ascii="Book Antiqua" w:eastAsia="Book Antiqua" w:hAnsi="Book Antiqua" w:cs="Book Antiqua"/>
          <w:iCs/>
        </w:rPr>
        <w:t>-</w:t>
      </w:r>
      <w:r w:rsidRPr="000143F1">
        <w:rPr>
          <w:rFonts w:ascii="Book Antiqua" w:eastAsia="Book Antiqua" w:hAnsi="Book Antiqua" w:cs="Book Antiqua"/>
          <w:iCs/>
        </w:rPr>
        <w:t>stimulating factor</w:t>
      </w:r>
      <w:r w:rsidRPr="000143F1">
        <w:rPr>
          <w:rFonts w:ascii="Book Antiqua" w:eastAsia="SimSun" w:hAnsi="Book Antiqua" w:cs="Book Antiqua"/>
          <w:lang w:eastAsia="zh-CN"/>
        </w:rPr>
        <w:t xml:space="preserve">; HDCT: </w:t>
      </w:r>
      <w:r w:rsidRPr="000143F1">
        <w:rPr>
          <w:rFonts w:ascii="Book Antiqua" w:eastAsia="Book Antiqua" w:hAnsi="Book Antiqua" w:cs="Book Antiqua"/>
        </w:rPr>
        <w:t>High-dose chemotherapy</w:t>
      </w:r>
      <w:r w:rsidR="00045353" w:rsidRPr="000143F1">
        <w:rPr>
          <w:rFonts w:ascii="Book Antiqua" w:eastAsia="SimSun" w:hAnsi="Book Antiqua" w:cs="Book Antiqua"/>
          <w:lang w:eastAsia="zh-CN"/>
        </w:rPr>
        <w:t xml:space="preserve">; </w:t>
      </w:r>
      <w:r w:rsidR="00045353" w:rsidRPr="000143F1">
        <w:rPr>
          <w:rFonts w:ascii="Book Antiqua" w:eastAsia="Book Antiqua" w:hAnsi="Book Antiqua" w:cs="Book Antiqua"/>
        </w:rPr>
        <w:t xml:space="preserve">TIP: </w:t>
      </w:r>
      <w:r w:rsidR="00045353" w:rsidRPr="000143F1">
        <w:rPr>
          <w:rFonts w:ascii="Book Antiqua" w:eastAsia="Book Antiqua" w:hAnsi="Book Antiqua" w:cs="Book Antiqua"/>
          <w:caps/>
        </w:rPr>
        <w:t>p</w:t>
      </w:r>
      <w:r w:rsidR="00045353" w:rsidRPr="000143F1">
        <w:rPr>
          <w:rFonts w:ascii="Book Antiqua" w:eastAsia="Book Antiqua" w:hAnsi="Book Antiqua" w:cs="Book Antiqua"/>
        </w:rPr>
        <w:t>aclitaxel (Taxol)-ifosfamide-cisplatin.</w:t>
      </w:r>
    </w:p>
    <w:p w14:paraId="3CE7AE1B" w14:textId="31D46A1F" w:rsidR="00AF5687" w:rsidRPr="000143F1" w:rsidRDefault="00E95A76">
      <w:pPr>
        <w:snapToGrid w:val="0"/>
        <w:spacing w:line="360" w:lineRule="auto"/>
        <w:rPr>
          <w:rFonts w:ascii="Book Antiqua" w:hAnsi="Book Antiqua" w:cs="Book Antiqua"/>
          <w:b/>
          <w:bCs/>
        </w:rPr>
      </w:pPr>
      <w:r w:rsidRPr="000143F1">
        <w:rPr>
          <w:rFonts w:ascii="Book Antiqua" w:hAnsi="Book Antiqua" w:cs="Book Antiqua"/>
          <w:b/>
          <w:bCs/>
        </w:rPr>
        <w:br w:type="page"/>
      </w:r>
      <w:r w:rsidRPr="000143F1">
        <w:rPr>
          <w:rFonts w:ascii="Book Antiqua" w:hAnsi="Book Antiqua" w:cs="Book Antiqua"/>
          <w:b/>
          <w:bCs/>
        </w:rPr>
        <w:lastRenderedPageBreak/>
        <w:t xml:space="preserve">Table 2 Clinical studies applying </w:t>
      </w:r>
      <w:r w:rsidR="00C304F4" w:rsidRPr="000143F1">
        <w:rPr>
          <w:rFonts w:ascii="Book Antiqua" w:hAnsi="Book Antiqua" w:cs="Book Antiqua"/>
          <w:b/>
          <w:bCs/>
        </w:rPr>
        <w:t>p</w:t>
      </w:r>
      <w:r w:rsidRPr="000143F1">
        <w:rPr>
          <w:rFonts w:ascii="Book Antiqua" w:hAnsi="Book Antiqua" w:cs="Book Antiqua"/>
          <w:b/>
          <w:bCs/>
        </w:rPr>
        <w:t xml:space="preserve">lerixafor with </w:t>
      </w:r>
      <w:r w:rsidR="00C304F4" w:rsidRPr="000143F1">
        <w:rPr>
          <w:rFonts w:ascii="Book Antiqua" w:hAnsi="Book Antiqua" w:cs="Book Antiqua"/>
          <w:b/>
          <w:bCs/>
        </w:rPr>
        <w:t>granulocyte</w:t>
      </w:r>
      <w:r w:rsidR="00DD47E6" w:rsidRPr="000143F1">
        <w:rPr>
          <w:rFonts w:ascii="Book Antiqua" w:hAnsi="Book Antiqua" w:cs="Book Antiqua"/>
          <w:b/>
          <w:bCs/>
        </w:rPr>
        <w:t xml:space="preserve"> </w:t>
      </w:r>
      <w:r w:rsidR="00C304F4" w:rsidRPr="000143F1">
        <w:rPr>
          <w:rFonts w:ascii="Book Antiqua" w:hAnsi="Book Antiqua" w:cs="Book Antiqua"/>
          <w:b/>
          <w:bCs/>
        </w:rPr>
        <w:t>colony</w:t>
      </w:r>
      <w:r w:rsidR="00DD47E6" w:rsidRPr="000143F1">
        <w:rPr>
          <w:rFonts w:ascii="Book Antiqua" w:hAnsi="Book Antiqua" w:cs="Book Antiqua"/>
          <w:b/>
          <w:bCs/>
        </w:rPr>
        <w:t>-</w:t>
      </w:r>
      <w:r w:rsidR="00C304F4" w:rsidRPr="000143F1">
        <w:rPr>
          <w:rFonts w:ascii="Book Antiqua" w:hAnsi="Book Antiqua" w:cs="Book Antiqua"/>
          <w:b/>
          <w:bCs/>
        </w:rPr>
        <w:t>stimulating factor</w:t>
      </w:r>
      <w:r w:rsidRPr="000143F1">
        <w:rPr>
          <w:rFonts w:ascii="Book Antiqua" w:eastAsia="SimSun" w:hAnsi="Book Antiqua" w:cs="Book Antiqua"/>
          <w:b/>
          <w:bCs/>
          <w:lang w:eastAsia="zh-CN"/>
        </w:rPr>
        <w:t xml:space="preserve"> </w:t>
      </w:r>
      <w:r w:rsidRPr="000143F1">
        <w:rPr>
          <w:rFonts w:ascii="Book Antiqua" w:hAnsi="Book Antiqua" w:cs="Book Antiqua"/>
          <w:b/>
          <w:bCs/>
        </w:rPr>
        <w:t>±</w:t>
      </w:r>
      <w:r w:rsidRPr="000143F1">
        <w:rPr>
          <w:rFonts w:ascii="Book Antiqua" w:eastAsia="SimSun" w:hAnsi="Book Antiqua" w:cs="Book Antiqua"/>
          <w:b/>
          <w:bCs/>
          <w:lang w:eastAsia="zh-CN"/>
        </w:rPr>
        <w:t xml:space="preserve"> </w:t>
      </w:r>
      <w:r w:rsidRPr="000143F1">
        <w:rPr>
          <w:rFonts w:ascii="Book Antiqua" w:hAnsi="Book Antiqua" w:cs="Book Antiqua"/>
          <w:b/>
          <w:bCs/>
        </w:rPr>
        <w:t xml:space="preserve">chemotherapy for </w:t>
      </w:r>
      <w:r w:rsidRPr="000143F1">
        <w:rPr>
          <w:rFonts w:ascii="Book Antiqua" w:eastAsia="Book Antiqua" w:hAnsi="Book Antiqua" w:cs="Book Antiqua"/>
          <w:b/>
          <w:bCs/>
        </w:rPr>
        <w:t>hematopoietic stem cell</w:t>
      </w:r>
      <w:r w:rsidRPr="000143F1">
        <w:rPr>
          <w:rFonts w:ascii="Book Antiqua" w:hAnsi="Book Antiqua" w:cs="Book Antiqua"/>
          <w:b/>
          <w:bCs/>
        </w:rPr>
        <w:t xml:space="preserve">s mobilization in patients with relapsed/refractory </w:t>
      </w:r>
      <w:r w:rsidRPr="000143F1">
        <w:rPr>
          <w:rFonts w:ascii="Book Antiqua" w:eastAsia="Book Antiqua" w:hAnsi="Book Antiqua" w:cs="Book Antiqua"/>
          <w:b/>
          <w:bCs/>
        </w:rPr>
        <w:t>germ</w:t>
      </w:r>
      <w:r w:rsidR="00DD47E6" w:rsidRPr="000143F1">
        <w:rPr>
          <w:rFonts w:ascii="Book Antiqua" w:eastAsia="Book Antiqua" w:hAnsi="Book Antiqua" w:cs="Book Antiqua"/>
          <w:b/>
          <w:bCs/>
        </w:rPr>
        <w:t xml:space="preserve"> </w:t>
      </w:r>
      <w:r w:rsidRPr="000143F1">
        <w:rPr>
          <w:rFonts w:ascii="Book Antiqua" w:eastAsia="Book Antiqua" w:hAnsi="Book Antiqua" w:cs="Book Antiqua"/>
          <w:b/>
          <w:bCs/>
        </w:rPr>
        <w:t>cell tumors</w:t>
      </w:r>
    </w:p>
    <w:tbl>
      <w:tblPr>
        <w:tblStyle w:val="1"/>
        <w:tblW w:w="9600" w:type="dxa"/>
        <w:tblInd w:w="-195" w:type="dxa"/>
        <w:tblBorders>
          <w:top w:val="single" w:sz="8" w:space="0" w:color="000000"/>
          <w:bottom w:val="single" w:sz="8" w:space="0" w:color="000000"/>
        </w:tblBorders>
        <w:tblCellMar>
          <w:top w:w="118" w:type="dxa"/>
          <w:left w:w="90" w:type="dxa"/>
          <w:bottom w:w="8" w:type="dxa"/>
          <w:right w:w="115" w:type="dxa"/>
        </w:tblCellMar>
        <w:tblLook w:val="04A0" w:firstRow="1" w:lastRow="0" w:firstColumn="1" w:lastColumn="0" w:noHBand="0" w:noVBand="1"/>
      </w:tblPr>
      <w:tblGrid>
        <w:gridCol w:w="2280"/>
        <w:gridCol w:w="2220"/>
        <w:gridCol w:w="2260"/>
        <w:gridCol w:w="2840"/>
      </w:tblGrid>
      <w:tr w:rsidR="002B2DF8" w:rsidRPr="000143F1" w14:paraId="711C1D88" w14:textId="77777777" w:rsidTr="001C7924">
        <w:trPr>
          <w:trHeight w:val="1780"/>
        </w:trPr>
        <w:tc>
          <w:tcPr>
            <w:tcW w:w="2280" w:type="dxa"/>
            <w:tcBorders>
              <w:top w:val="single" w:sz="8" w:space="0" w:color="000000"/>
              <w:bottom w:val="single" w:sz="8" w:space="0" w:color="000000"/>
            </w:tcBorders>
          </w:tcPr>
          <w:p w14:paraId="1F0F22FE" w14:textId="77777777" w:rsidR="00AF5687" w:rsidRPr="000143F1" w:rsidRDefault="00957912">
            <w:pPr>
              <w:snapToGrid w:val="0"/>
              <w:spacing w:line="360" w:lineRule="auto"/>
              <w:rPr>
                <w:rFonts w:ascii="Book Antiqua" w:hAnsi="Book Antiqua" w:cs="Book Antiqua"/>
                <w:b/>
                <w:bCs/>
                <w:lang w:val="en-US"/>
              </w:rPr>
            </w:pPr>
            <w:r w:rsidRPr="000143F1">
              <w:rPr>
                <w:rFonts w:ascii="Book Antiqua" w:hAnsi="Book Antiqua" w:cs="Book Antiqua"/>
                <w:b/>
                <w:bCs/>
                <w:lang w:val="en-US"/>
              </w:rPr>
              <w:t>Ref.</w:t>
            </w:r>
          </w:p>
        </w:tc>
        <w:tc>
          <w:tcPr>
            <w:tcW w:w="2220" w:type="dxa"/>
            <w:tcBorders>
              <w:top w:val="single" w:sz="8" w:space="0" w:color="000000"/>
              <w:bottom w:val="single" w:sz="8" w:space="0" w:color="000000"/>
            </w:tcBorders>
          </w:tcPr>
          <w:p w14:paraId="22BE344E" w14:textId="77777777" w:rsidR="00AF5687" w:rsidRPr="000143F1" w:rsidRDefault="00E95A76">
            <w:pPr>
              <w:snapToGrid w:val="0"/>
              <w:spacing w:line="360" w:lineRule="auto"/>
              <w:rPr>
                <w:rFonts w:ascii="Book Antiqua" w:hAnsi="Book Antiqua" w:cs="Book Antiqua"/>
                <w:b/>
                <w:bCs/>
                <w:lang w:val="en-US"/>
              </w:rPr>
            </w:pPr>
            <w:r w:rsidRPr="000143F1">
              <w:rPr>
                <w:rFonts w:ascii="Book Antiqua" w:eastAsia="Calibri" w:hAnsi="Book Antiqua" w:cs="Book Antiqua"/>
                <w:b/>
                <w:bCs/>
                <w:lang w:val="en-US"/>
              </w:rPr>
              <w:t>Number of patients participating</w:t>
            </w:r>
          </w:p>
        </w:tc>
        <w:tc>
          <w:tcPr>
            <w:tcW w:w="2260" w:type="dxa"/>
            <w:tcBorders>
              <w:top w:val="single" w:sz="8" w:space="0" w:color="000000"/>
              <w:bottom w:val="single" w:sz="8" w:space="0" w:color="000000"/>
            </w:tcBorders>
          </w:tcPr>
          <w:p w14:paraId="75E9597E" w14:textId="77777777" w:rsidR="00AF5687" w:rsidRPr="000143F1" w:rsidRDefault="00E95A76">
            <w:pPr>
              <w:snapToGrid w:val="0"/>
              <w:spacing w:line="360" w:lineRule="auto"/>
              <w:rPr>
                <w:rFonts w:ascii="Book Antiqua" w:hAnsi="Book Antiqua" w:cs="Book Antiqua"/>
                <w:b/>
                <w:bCs/>
                <w:lang w:val="en-US"/>
              </w:rPr>
            </w:pPr>
            <w:r w:rsidRPr="000143F1">
              <w:rPr>
                <w:rFonts w:ascii="Book Antiqua" w:eastAsia="Calibri" w:hAnsi="Book Antiqua" w:cs="Book Antiqua"/>
                <w:b/>
                <w:bCs/>
                <w:lang w:val="en-US"/>
              </w:rPr>
              <w:t>Successful mobilization rates on</w:t>
            </w:r>
            <w:r w:rsidRPr="000143F1">
              <w:rPr>
                <w:rFonts w:ascii="Book Antiqua" w:eastAsia="SimSun" w:hAnsi="Book Antiqua" w:cs="Book Antiqua"/>
                <w:b/>
                <w:bCs/>
                <w:lang w:val="en-US" w:eastAsia="zh-CN"/>
              </w:rPr>
              <w:t xml:space="preserve"> </w:t>
            </w:r>
            <w:r w:rsidRPr="000143F1">
              <w:rPr>
                <w:rFonts w:ascii="Book Antiqua" w:eastAsia="Calibri" w:hAnsi="Book Antiqua" w:cs="Book Antiqua"/>
                <w:b/>
                <w:bCs/>
                <w:lang w:val="en-US"/>
              </w:rPr>
              <w:t>previously failed chemotherapy + G-SCF driven mobilization</w:t>
            </w:r>
            <w:r w:rsidRPr="000143F1">
              <w:rPr>
                <w:rFonts w:ascii="Book Antiqua" w:eastAsia="SimSun" w:hAnsi="Book Antiqua" w:cs="Book Antiqua"/>
                <w:b/>
                <w:bCs/>
                <w:lang w:val="en-US" w:eastAsia="zh-CN"/>
              </w:rPr>
              <w:t xml:space="preserve"> </w:t>
            </w:r>
            <w:r w:rsidRPr="000143F1">
              <w:rPr>
                <w:rFonts w:ascii="Book Antiqua" w:eastAsia="Calibri" w:hAnsi="Book Antiqua" w:cs="Book Antiqua"/>
                <w:b/>
                <w:bCs/>
                <w:lang w:val="en-US"/>
              </w:rPr>
              <w:t>(&gt;</w:t>
            </w:r>
            <w:r w:rsidRPr="000143F1">
              <w:rPr>
                <w:rFonts w:ascii="Book Antiqua" w:eastAsia="SimSun" w:hAnsi="Book Antiqua" w:cs="Book Antiqua"/>
                <w:b/>
                <w:bCs/>
                <w:lang w:val="en-US" w:eastAsia="zh-CN"/>
              </w:rPr>
              <w:t xml:space="preserve"> </w:t>
            </w:r>
            <w:r w:rsidRPr="000143F1">
              <w:rPr>
                <w:rFonts w:ascii="Book Antiqua" w:eastAsia="Calibri" w:hAnsi="Book Antiqua" w:cs="Book Antiqua"/>
                <w:b/>
                <w:bCs/>
                <w:lang w:val="en-US"/>
              </w:rPr>
              <w:t>2</w:t>
            </w:r>
            <w:r w:rsidRPr="000143F1">
              <w:rPr>
                <w:rFonts w:ascii="Book Antiqua" w:eastAsia="SimSun" w:hAnsi="Book Antiqua" w:cs="Book Antiqua"/>
                <w:b/>
                <w:bCs/>
                <w:lang w:val="en-US" w:eastAsia="zh-CN"/>
              </w:rPr>
              <w:t xml:space="preserve"> </w:t>
            </w:r>
            <w:r w:rsidRPr="000143F1">
              <w:rPr>
                <w:rFonts w:ascii="Book Antiqua" w:eastAsia="Calibri" w:hAnsi="Book Antiqua" w:cs="Book Antiqua"/>
                <w:b/>
                <w:bCs/>
                <w:lang w:val="en-US"/>
              </w:rPr>
              <w:t>×</w:t>
            </w:r>
            <w:r w:rsidRPr="000143F1">
              <w:rPr>
                <w:rFonts w:ascii="Book Antiqua" w:eastAsia="SimSun" w:hAnsi="Book Antiqua" w:cs="Book Antiqua"/>
                <w:b/>
                <w:bCs/>
                <w:lang w:val="en-US" w:eastAsia="zh-CN"/>
              </w:rPr>
              <w:t xml:space="preserve"> </w:t>
            </w:r>
            <w:r w:rsidRPr="000143F1">
              <w:rPr>
                <w:rFonts w:ascii="Book Antiqua" w:eastAsia="Calibri" w:hAnsi="Book Antiqua" w:cs="Book Antiqua"/>
                <w:b/>
                <w:bCs/>
                <w:lang w:val="en-US"/>
              </w:rPr>
              <w:t>10</w:t>
            </w:r>
            <w:r w:rsidRPr="000143F1">
              <w:rPr>
                <w:rFonts w:ascii="Book Antiqua" w:eastAsia="Calibri" w:hAnsi="Book Antiqua" w:cs="Book Antiqua"/>
                <w:b/>
                <w:bCs/>
                <w:vertAlign w:val="superscript"/>
                <w:lang w:val="en-US"/>
              </w:rPr>
              <w:t>6</w:t>
            </w:r>
            <w:r w:rsidRPr="000143F1">
              <w:rPr>
                <w:rFonts w:ascii="Book Antiqua" w:eastAsia="Calibri" w:hAnsi="Book Antiqua" w:cs="Book Antiqua"/>
                <w:b/>
                <w:bCs/>
                <w:lang w:val="en-US"/>
              </w:rPr>
              <w:t>)</w:t>
            </w:r>
          </w:p>
        </w:tc>
        <w:tc>
          <w:tcPr>
            <w:tcW w:w="2840" w:type="dxa"/>
            <w:tcBorders>
              <w:top w:val="single" w:sz="8" w:space="0" w:color="000000"/>
              <w:bottom w:val="single" w:sz="8" w:space="0" w:color="000000"/>
            </w:tcBorders>
          </w:tcPr>
          <w:p w14:paraId="141B29B7" w14:textId="77777777" w:rsidR="00AF5687" w:rsidRPr="000143F1" w:rsidRDefault="00E95A76">
            <w:pPr>
              <w:snapToGrid w:val="0"/>
              <w:spacing w:line="360" w:lineRule="auto"/>
              <w:rPr>
                <w:rFonts w:ascii="Book Antiqua" w:hAnsi="Book Antiqua" w:cs="Book Antiqua"/>
                <w:b/>
                <w:bCs/>
                <w:lang w:val="en-US"/>
              </w:rPr>
            </w:pPr>
            <w:r w:rsidRPr="000143F1">
              <w:rPr>
                <w:rFonts w:ascii="Book Antiqua" w:hAnsi="Book Antiqua" w:cs="Book Antiqua"/>
                <w:b/>
                <w:bCs/>
                <w:lang w:val="en-US"/>
              </w:rPr>
              <w:t>Mobilization techniques</w:t>
            </w:r>
          </w:p>
        </w:tc>
      </w:tr>
      <w:tr w:rsidR="002B2DF8" w:rsidRPr="000143F1" w14:paraId="3B264518" w14:textId="77777777" w:rsidTr="001C7924">
        <w:trPr>
          <w:trHeight w:val="660"/>
        </w:trPr>
        <w:tc>
          <w:tcPr>
            <w:tcW w:w="2280" w:type="dxa"/>
            <w:tcBorders>
              <w:top w:val="single" w:sz="8" w:space="0" w:color="000000"/>
            </w:tcBorders>
          </w:tcPr>
          <w:p w14:paraId="5EA5D241" w14:textId="6F1B735D" w:rsidR="00AF5687" w:rsidRPr="000143F1" w:rsidRDefault="00E95A76">
            <w:pPr>
              <w:snapToGrid w:val="0"/>
              <w:spacing w:line="360" w:lineRule="auto"/>
              <w:rPr>
                <w:rFonts w:ascii="Book Antiqua" w:eastAsia="Calibri" w:hAnsi="Book Antiqua" w:cs="Book Antiqua"/>
                <w:vertAlign w:val="superscript"/>
                <w:lang w:val="en-US"/>
              </w:rPr>
            </w:pPr>
            <w:r w:rsidRPr="000143F1">
              <w:rPr>
                <w:rFonts w:ascii="Book Antiqua" w:eastAsia="Calibri" w:hAnsi="Book Antiqua" w:cs="Book Antiqua"/>
                <w:lang w:val="en-US"/>
              </w:rPr>
              <w:t xml:space="preserve">Kobold </w:t>
            </w:r>
            <w:r w:rsidRPr="000143F1">
              <w:rPr>
                <w:rFonts w:ascii="Book Antiqua" w:eastAsia="Calibri" w:hAnsi="Book Antiqua" w:cs="Book Antiqua"/>
                <w:i/>
                <w:iCs/>
                <w:lang w:val="en-US"/>
              </w:rPr>
              <w:t>et al</w:t>
            </w:r>
            <w:r w:rsidRPr="000143F1">
              <w:rPr>
                <w:rFonts w:ascii="Book Antiqua" w:eastAsia="SimSun" w:hAnsi="Book Antiqua" w:cs="Book Antiqua"/>
                <w:vertAlign w:val="superscript"/>
                <w:lang w:val="en-US" w:eastAsia="zh-CN"/>
              </w:rPr>
              <w:t>[</w:t>
            </w:r>
            <w:r w:rsidRPr="000143F1">
              <w:rPr>
                <w:rFonts w:ascii="Book Antiqua" w:eastAsia="Calibri" w:hAnsi="Book Antiqua" w:cs="Book Antiqua"/>
                <w:vertAlign w:val="superscript"/>
                <w:lang w:val="en-US"/>
              </w:rPr>
              <w:t>128</w:t>
            </w:r>
            <w:r w:rsidRPr="000143F1">
              <w:rPr>
                <w:rFonts w:ascii="Book Antiqua" w:eastAsia="SimSun" w:hAnsi="Book Antiqua" w:cs="Book Antiqua"/>
                <w:vertAlign w:val="superscript"/>
                <w:lang w:val="en-US" w:eastAsia="zh-CN"/>
              </w:rPr>
              <w:t>]</w:t>
            </w:r>
          </w:p>
          <w:p w14:paraId="1A7FFE87" w14:textId="77777777" w:rsidR="00AF5687" w:rsidRPr="000143F1" w:rsidRDefault="00E95A76">
            <w:pPr>
              <w:snapToGrid w:val="0"/>
              <w:spacing w:line="360" w:lineRule="auto"/>
              <w:rPr>
                <w:rFonts w:ascii="Book Antiqua" w:hAnsi="Book Antiqua" w:cs="Book Antiqua"/>
                <w:lang w:val="en-US"/>
              </w:rPr>
            </w:pPr>
            <w:r w:rsidRPr="000143F1">
              <w:rPr>
                <w:rFonts w:ascii="Book Antiqua" w:eastAsia="Calibri" w:hAnsi="Book Antiqua" w:cs="Book Antiqua"/>
                <w:lang w:val="en-US"/>
              </w:rPr>
              <w:t>2011</w:t>
            </w:r>
            <w:r w:rsidRPr="000143F1">
              <w:rPr>
                <w:rFonts w:ascii="Book Antiqua" w:eastAsia="SimSun" w:hAnsi="Book Antiqua" w:cs="Book Antiqua"/>
                <w:lang w:val="en-US" w:eastAsia="zh-CN"/>
              </w:rPr>
              <w:t xml:space="preserve"> </w:t>
            </w:r>
            <w:r w:rsidRPr="000143F1">
              <w:rPr>
                <w:rFonts w:ascii="Book Antiqua" w:eastAsia="Calibri" w:hAnsi="Book Antiqua" w:cs="Book Antiqua"/>
                <w:lang w:val="en-US"/>
              </w:rPr>
              <w:t>(Retrospective analysis)</w:t>
            </w:r>
          </w:p>
        </w:tc>
        <w:tc>
          <w:tcPr>
            <w:tcW w:w="2220" w:type="dxa"/>
            <w:tcBorders>
              <w:top w:val="single" w:sz="8" w:space="0" w:color="000000"/>
            </w:tcBorders>
          </w:tcPr>
          <w:p w14:paraId="3B543EA2"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eastAsia="Calibri" w:hAnsi="Book Antiqua" w:cs="Book Antiqua"/>
                <w:lang w:val="en-US"/>
              </w:rPr>
              <w:t>6</w:t>
            </w:r>
          </w:p>
        </w:tc>
        <w:tc>
          <w:tcPr>
            <w:tcW w:w="2260" w:type="dxa"/>
            <w:tcBorders>
              <w:top w:val="single" w:sz="8" w:space="0" w:color="000000"/>
            </w:tcBorders>
          </w:tcPr>
          <w:p w14:paraId="29F3B288" w14:textId="43BBE9D3" w:rsidR="00AF5687" w:rsidRPr="000143F1" w:rsidRDefault="00E95A76">
            <w:pPr>
              <w:snapToGrid w:val="0"/>
              <w:spacing w:line="360" w:lineRule="auto"/>
              <w:rPr>
                <w:rFonts w:ascii="Book Antiqua" w:hAnsi="Book Antiqua" w:cs="Book Antiqua"/>
                <w:lang w:val="en-US"/>
              </w:rPr>
            </w:pPr>
            <w:r w:rsidRPr="000143F1">
              <w:rPr>
                <w:rFonts w:ascii="Book Antiqua" w:eastAsia="Calibri" w:hAnsi="Book Antiqua" w:cs="Book Antiqua"/>
                <w:lang w:val="en-US"/>
              </w:rPr>
              <w:t>66</w:t>
            </w:r>
            <w:r w:rsidRPr="000143F1">
              <w:rPr>
                <w:rFonts w:ascii="Book Antiqua" w:eastAsia="SimSun" w:hAnsi="Book Antiqua" w:cs="Book Antiqua"/>
                <w:lang w:val="en-US" w:eastAsia="zh-CN"/>
              </w:rPr>
              <w:t>.</w:t>
            </w:r>
            <w:r w:rsidRPr="000143F1">
              <w:rPr>
                <w:rFonts w:ascii="Book Antiqua" w:eastAsia="Calibri" w:hAnsi="Book Antiqua" w:cs="Book Antiqua"/>
                <w:lang w:val="en-US"/>
              </w:rPr>
              <w:t>67% (4)</w:t>
            </w:r>
          </w:p>
        </w:tc>
        <w:tc>
          <w:tcPr>
            <w:tcW w:w="2840" w:type="dxa"/>
            <w:tcBorders>
              <w:top w:val="single" w:sz="8" w:space="0" w:color="000000"/>
            </w:tcBorders>
            <w:vAlign w:val="bottom"/>
          </w:tcPr>
          <w:p w14:paraId="0514D18B" w14:textId="77777777" w:rsidR="00AF5687" w:rsidRPr="000143F1" w:rsidRDefault="00E95A76">
            <w:pPr>
              <w:snapToGrid w:val="0"/>
              <w:spacing w:line="360" w:lineRule="auto"/>
              <w:rPr>
                <w:rFonts w:ascii="Book Antiqua" w:hAnsi="Book Antiqua" w:cs="Book Antiqua"/>
                <w:lang w:val="en-US"/>
              </w:rPr>
            </w:pPr>
            <w:r w:rsidRPr="000143F1">
              <w:rPr>
                <w:rFonts w:ascii="Book Antiqua" w:eastAsia="Calibri" w:hAnsi="Book Antiqua" w:cs="Book Antiqua"/>
                <w:lang w:val="en-US"/>
              </w:rPr>
              <w:t>Chemo + G-CSF failed</w:t>
            </w:r>
          </w:p>
          <w:p w14:paraId="0AB77593" w14:textId="77777777" w:rsidR="00AF5687" w:rsidRPr="000143F1" w:rsidRDefault="00E95A76">
            <w:pPr>
              <w:snapToGrid w:val="0"/>
              <w:spacing w:line="360" w:lineRule="auto"/>
              <w:rPr>
                <w:rFonts w:ascii="Book Antiqua" w:hAnsi="Book Antiqua" w:cs="Book Antiqua"/>
                <w:lang w:val="en-US"/>
              </w:rPr>
            </w:pPr>
            <w:r w:rsidRPr="000143F1">
              <w:rPr>
                <w:rFonts w:ascii="Book Antiqua" w:eastAsia="Calibri" w:hAnsi="Book Antiqua" w:cs="Book Antiqua"/>
                <w:lang w:val="en-US"/>
              </w:rPr>
              <w:t>Plerixafor</w:t>
            </w:r>
            <w:r w:rsidR="002639BE" w:rsidRPr="000143F1">
              <w:rPr>
                <w:rFonts w:ascii="Book Antiqua" w:eastAsia="Calibri" w:hAnsi="Book Antiqua" w:cs="Book Antiqua"/>
                <w:lang w:val="en-US"/>
              </w:rPr>
              <w:t xml:space="preserve"> </w:t>
            </w:r>
            <w:r w:rsidRPr="000143F1">
              <w:rPr>
                <w:rFonts w:ascii="Book Antiqua" w:eastAsia="Calibri" w:hAnsi="Book Antiqua" w:cs="Book Antiqua"/>
                <w:lang w:val="en-US"/>
              </w:rPr>
              <w:t>+</w:t>
            </w:r>
            <w:r w:rsidR="002639BE" w:rsidRPr="000143F1">
              <w:rPr>
                <w:rFonts w:ascii="Book Antiqua" w:eastAsia="Calibri" w:hAnsi="Book Antiqua" w:cs="Book Antiqua"/>
                <w:lang w:val="en-US"/>
              </w:rPr>
              <w:t xml:space="preserve"> </w:t>
            </w:r>
            <w:r w:rsidRPr="000143F1">
              <w:rPr>
                <w:rFonts w:ascii="Book Antiqua" w:eastAsia="Calibri" w:hAnsi="Book Antiqua" w:cs="Book Antiqua"/>
                <w:lang w:val="en-US"/>
              </w:rPr>
              <w:t>G-CSF</w:t>
            </w:r>
          </w:p>
        </w:tc>
      </w:tr>
      <w:tr w:rsidR="002B2DF8" w:rsidRPr="000143F1" w14:paraId="0A95A6DF" w14:textId="77777777" w:rsidTr="001C7924">
        <w:trPr>
          <w:trHeight w:val="640"/>
        </w:trPr>
        <w:tc>
          <w:tcPr>
            <w:tcW w:w="2280" w:type="dxa"/>
          </w:tcPr>
          <w:p w14:paraId="46358881" w14:textId="7C43EA64" w:rsidR="00AF5687" w:rsidRPr="000143F1" w:rsidRDefault="00E95A76">
            <w:pPr>
              <w:snapToGrid w:val="0"/>
              <w:spacing w:line="360" w:lineRule="auto"/>
              <w:rPr>
                <w:rFonts w:ascii="Book Antiqua" w:eastAsia="Calibri" w:hAnsi="Book Antiqua" w:cs="Book Antiqua"/>
                <w:lang w:val="en-US"/>
              </w:rPr>
            </w:pPr>
            <w:r w:rsidRPr="000143F1">
              <w:rPr>
                <w:rFonts w:ascii="Book Antiqua" w:eastAsia="Calibri" w:hAnsi="Book Antiqua" w:cs="Book Antiqua"/>
                <w:lang w:val="en-US"/>
              </w:rPr>
              <w:t xml:space="preserve">Horwitz </w:t>
            </w:r>
            <w:r w:rsidRPr="000143F1">
              <w:rPr>
                <w:rFonts w:ascii="Book Antiqua" w:eastAsia="Calibri" w:hAnsi="Book Antiqua" w:cs="Book Antiqua"/>
                <w:i/>
                <w:iCs/>
                <w:lang w:val="en-US"/>
              </w:rPr>
              <w:t>et al</w:t>
            </w:r>
            <w:r w:rsidRPr="000143F1">
              <w:rPr>
                <w:rFonts w:ascii="Book Antiqua" w:eastAsia="SimSun" w:hAnsi="Book Antiqua" w:cs="Book Antiqua"/>
                <w:vertAlign w:val="superscript"/>
                <w:lang w:val="en-US" w:eastAsia="zh-CN"/>
              </w:rPr>
              <w:t>[</w:t>
            </w:r>
            <w:r w:rsidRPr="000143F1">
              <w:rPr>
                <w:rFonts w:ascii="Book Antiqua" w:hAnsi="Book Antiqua" w:cs="Book Antiqua"/>
                <w:vertAlign w:val="superscript"/>
                <w:lang w:val="en-US"/>
              </w:rPr>
              <w:t>162</w:t>
            </w:r>
            <w:r w:rsidRPr="000143F1">
              <w:rPr>
                <w:rFonts w:ascii="Book Antiqua" w:eastAsia="SimSun" w:hAnsi="Book Antiqua" w:cs="Book Antiqua"/>
                <w:vertAlign w:val="superscript"/>
                <w:lang w:val="en-US" w:eastAsia="zh-CN"/>
              </w:rPr>
              <w:t>]</w:t>
            </w:r>
            <w:r w:rsidRPr="000143F1">
              <w:rPr>
                <w:rFonts w:ascii="Book Antiqua" w:eastAsia="Calibri" w:hAnsi="Book Antiqua" w:cs="Book Antiqua"/>
                <w:lang w:val="en-US"/>
              </w:rPr>
              <w:t xml:space="preserve"> 2012</w:t>
            </w:r>
            <w:r w:rsidRPr="000143F1">
              <w:rPr>
                <w:rFonts w:ascii="Book Antiqua" w:eastAsia="SimSun" w:hAnsi="Book Antiqua" w:cs="Book Antiqua"/>
                <w:lang w:val="en-US" w:eastAsia="zh-CN"/>
              </w:rPr>
              <w:t xml:space="preserve"> </w:t>
            </w:r>
            <w:r w:rsidRPr="000143F1">
              <w:rPr>
                <w:rFonts w:ascii="Book Antiqua" w:eastAsia="Calibri" w:hAnsi="Book Antiqua" w:cs="Book Antiqua"/>
                <w:lang w:val="en-US"/>
              </w:rPr>
              <w:t>(Retrospective analysis)</w:t>
            </w:r>
          </w:p>
          <w:p w14:paraId="0EC28E17" w14:textId="77777777" w:rsidR="00AF5687" w:rsidRPr="000143F1" w:rsidRDefault="00AF5687">
            <w:pPr>
              <w:snapToGrid w:val="0"/>
              <w:spacing w:line="360" w:lineRule="auto"/>
              <w:rPr>
                <w:rFonts w:ascii="Book Antiqua" w:hAnsi="Book Antiqua" w:cs="Book Antiqua"/>
                <w:vertAlign w:val="superscript"/>
                <w:lang w:val="en-US"/>
              </w:rPr>
            </w:pPr>
          </w:p>
        </w:tc>
        <w:tc>
          <w:tcPr>
            <w:tcW w:w="2220" w:type="dxa"/>
          </w:tcPr>
          <w:p w14:paraId="58D1B7EF"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eastAsia="Calibri" w:hAnsi="Book Antiqua" w:cs="Book Antiqua"/>
                <w:lang w:val="en-US"/>
              </w:rPr>
              <w:t>21</w:t>
            </w:r>
          </w:p>
        </w:tc>
        <w:tc>
          <w:tcPr>
            <w:tcW w:w="2260" w:type="dxa"/>
          </w:tcPr>
          <w:p w14:paraId="008A32C8" w14:textId="77777777" w:rsidR="00AF5687" w:rsidRPr="000143F1" w:rsidRDefault="00E95A76">
            <w:pPr>
              <w:snapToGrid w:val="0"/>
              <w:spacing w:line="360" w:lineRule="auto"/>
              <w:rPr>
                <w:rFonts w:ascii="Book Antiqua" w:hAnsi="Book Antiqua" w:cs="Book Antiqua"/>
                <w:lang w:val="en-US"/>
              </w:rPr>
            </w:pPr>
            <w:r w:rsidRPr="000143F1">
              <w:rPr>
                <w:rFonts w:ascii="Book Antiqua" w:eastAsia="Calibri" w:hAnsi="Book Antiqua" w:cs="Book Antiqua"/>
                <w:lang w:val="en-US"/>
              </w:rPr>
              <w:t>76% (17)</w:t>
            </w:r>
          </w:p>
        </w:tc>
        <w:tc>
          <w:tcPr>
            <w:tcW w:w="2840" w:type="dxa"/>
            <w:vAlign w:val="bottom"/>
          </w:tcPr>
          <w:p w14:paraId="50CAC5CC" w14:textId="77777777" w:rsidR="00AF5687" w:rsidRPr="000143F1" w:rsidRDefault="00E95A76">
            <w:pPr>
              <w:snapToGrid w:val="0"/>
              <w:spacing w:line="360" w:lineRule="auto"/>
              <w:rPr>
                <w:rFonts w:ascii="Book Antiqua" w:hAnsi="Book Antiqua" w:cs="Book Antiqua"/>
                <w:lang w:val="en-US"/>
              </w:rPr>
            </w:pPr>
            <w:r w:rsidRPr="000143F1">
              <w:rPr>
                <w:rFonts w:ascii="Book Antiqua" w:eastAsia="Calibri" w:hAnsi="Book Antiqua" w:cs="Book Antiqua"/>
                <w:lang w:val="en-US"/>
              </w:rPr>
              <w:t>Chemo + G-CSF failed</w:t>
            </w:r>
          </w:p>
          <w:p w14:paraId="0E130439" w14:textId="77777777" w:rsidR="00AF5687" w:rsidRPr="000143F1" w:rsidRDefault="00E95A76">
            <w:pPr>
              <w:snapToGrid w:val="0"/>
              <w:spacing w:line="360" w:lineRule="auto"/>
              <w:rPr>
                <w:rFonts w:ascii="Book Antiqua" w:hAnsi="Book Antiqua" w:cs="Book Antiqua"/>
                <w:lang w:val="en-US"/>
              </w:rPr>
            </w:pPr>
            <w:r w:rsidRPr="000143F1">
              <w:rPr>
                <w:rFonts w:ascii="Book Antiqua" w:eastAsia="Calibri" w:hAnsi="Book Antiqua" w:cs="Book Antiqua"/>
                <w:lang w:val="en-US"/>
              </w:rPr>
              <w:t>Plerixafor</w:t>
            </w:r>
            <w:r w:rsidR="002639BE" w:rsidRPr="000143F1">
              <w:rPr>
                <w:rFonts w:ascii="Book Antiqua" w:eastAsia="Calibri" w:hAnsi="Book Antiqua" w:cs="Book Antiqua"/>
                <w:lang w:val="en-US"/>
              </w:rPr>
              <w:t xml:space="preserve"> </w:t>
            </w:r>
            <w:r w:rsidRPr="000143F1">
              <w:rPr>
                <w:rFonts w:ascii="Book Antiqua" w:eastAsia="Calibri" w:hAnsi="Book Antiqua" w:cs="Book Antiqua"/>
                <w:lang w:val="en-US"/>
              </w:rPr>
              <w:t>+</w:t>
            </w:r>
            <w:r w:rsidR="002639BE" w:rsidRPr="000143F1">
              <w:rPr>
                <w:rFonts w:ascii="Book Antiqua" w:eastAsia="Calibri" w:hAnsi="Book Antiqua" w:cs="Book Antiqua"/>
                <w:lang w:val="en-US"/>
              </w:rPr>
              <w:t xml:space="preserve"> </w:t>
            </w:r>
            <w:r w:rsidRPr="000143F1">
              <w:rPr>
                <w:rFonts w:ascii="Book Antiqua" w:eastAsia="Calibri" w:hAnsi="Book Antiqua" w:cs="Book Antiqua"/>
                <w:lang w:val="en-US"/>
              </w:rPr>
              <w:t>G-CSF</w:t>
            </w:r>
          </w:p>
        </w:tc>
      </w:tr>
      <w:tr w:rsidR="002B2DF8" w:rsidRPr="000143F1" w14:paraId="30ABB168" w14:textId="77777777" w:rsidTr="001C7924">
        <w:trPr>
          <w:trHeight w:val="640"/>
        </w:trPr>
        <w:tc>
          <w:tcPr>
            <w:tcW w:w="2280" w:type="dxa"/>
            <w:vAlign w:val="bottom"/>
          </w:tcPr>
          <w:p w14:paraId="2A2F7A47" w14:textId="68B0FB39" w:rsidR="00AF5687" w:rsidRPr="000143F1" w:rsidRDefault="00E95A76">
            <w:pPr>
              <w:snapToGrid w:val="0"/>
              <w:spacing w:line="360" w:lineRule="auto"/>
              <w:rPr>
                <w:rFonts w:ascii="Book Antiqua" w:eastAsia="Calibri" w:hAnsi="Book Antiqua" w:cs="Book Antiqua"/>
                <w:lang w:val="en-US"/>
              </w:rPr>
            </w:pPr>
            <w:r w:rsidRPr="000143F1">
              <w:rPr>
                <w:rFonts w:ascii="Book Antiqua" w:eastAsia="Calibri" w:hAnsi="Book Antiqua" w:cs="Book Antiqua"/>
                <w:lang w:val="en-US"/>
              </w:rPr>
              <w:t xml:space="preserve">Worel </w:t>
            </w:r>
            <w:r w:rsidRPr="000143F1">
              <w:rPr>
                <w:rFonts w:ascii="Book Antiqua" w:eastAsia="Calibri" w:hAnsi="Book Antiqua" w:cs="Book Antiqua"/>
                <w:i/>
                <w:iCs/>
                <w:lang w:val="en-US"/>
              </w:rPr>
              <w:t>et al</w:t>
            </w:r>
            <w:r w:rsidRPr="000143F1">
              <w:rPr>
                <w:rFonts w:ascii="Book Antiqua" w:eastAsia="SimSun" w:hAnsi="Book Antiqua" w:cs="Book Antiqua"/>
                <w:vertAlign w:val="superscript"/>
                <w:lang w:val="en-US" w:eastAsia="zh-CN"/>
              </w:rPr>
              <w:t>[</w:t>
            </w:r>
            <w:r w:rsidRPr="000143F1">
              <w:rPr>
                <w:rFonts w:ascii="Book Antiqua" w:hAnsi="Book Antiqua" w:cs="Book Antiqua"/>
                <w:vertAlign w:val="superscript"/>
                <w:lang w:val="en-US"/>
              </w:rPr>
              <w:t>163</w:t>
            </w:r>
            <w:r w:rsidRPr="000143F1">
              <w:rPr>
                <w:rFonts w:ascii="Book Antiqua" w:eastAsia="SimSun" w:hAnsi="Book Antiqua" w:cs="Book Antiqua"/>
                <w:vertAlign w:val="superscript"/>
                <w:lang w:val="en-US" w:eastAsia="zh-CN"/>
              </w:rPr>
              <w:t>]</w:t>
            </w:r>
            <w:r w:rsidRPr="000143F1">
              <w:rPr>
                <w:rFonts w:ascii="Book Antiqua" w:eastAsia="Calibri" w:hAnsi="Book Antiqua" w:cs="Book Antiqua"/>
                <w:lang w:val="en-US"/>
              </w:rPr>
              <w:t xml:space="preserve"> 2012</w:t>
            </w:r>
            <w:r w:rsidRPr="000143F1">
              <w:rPr>
                <w:rFonts w:ascii="Book Antiqua" w:eastAsia="SimSun" w:hAnsi="Book Antiqua" w:cs="Book Antiqua"/>
                <w:lang w:val="en-US" w:eastAsia="zh-CN"/>
              </w:rPr>
              <w:t xml:space="preserve"> </w:t>
            </w:r>
            <w:r w:rsidRPr="000143F1">
              <w:rPr>
                <w:rFonts w:ascii="Book Antiqua" w:eastAsia="Calibri" w:hAnsi="Book Antiqua" w:cs="Book Antiqua"/>
                <w:lang w:val="en-US"/>
              </w:rPr>
              <w:t>(Retrospective analysis)</w:t>
            </w:r>
          </w:p>
          <w:p w14:paraId="7A72B148" w14:textId="77777777" w:rsidR="00AF5687" w:rsidRPr="000143F1" w:rsidRDefault="00AF5687">
            <w:pPr>
              <w:snapToGrid w:val="0"/>
              <w:spacing w:line="360" w:lineRule="auto"/>
              <w:rPr>
                <w:rFonts w:ascii="Book Antiqua" w:hAnsi="Book Antiqua" w:cs="Book Antiqua"/>
                <w:vertAlign w:val="superscript"/>
                <w:lang w:val="en-US"/>
              </w:rPr>
            </w:pPr>
          </w:p>
        </w:tc>
        <w:tc>
          <w:tcPr>
            <w:tcW w:w="2220" w:type="dxa"/>
          </w:tcPr>
          <w:p w14:paraId="1D081FE7"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eastAsia="Calibri" w:hAnsi="Book Antiqua" w:cs="Book Antiqua"/>
                <w:lang w:val="en-US"/>
              </w:rPr>
              <w:t>11</w:t>
            </w:r>
          </w:p>
        </w:tc>
        <w:tc>
          <w:tcPr>
            <w:tcW w:w="2260" w:type="dxa"/>
          </w:tcPr>
          <w:p w14:paraId="5BBCA76D" w14:textId="77777777" w:rsidR="00AF5687" w:rsidRPr="000143F1" w:rsidRDefault="00E95A76">
            <w:pPr>
              <w:snapToGrid w:val="0"/>
              <w:spacing w:line="360" w:lineRule="auto"/>
              <w:rPr>
                <w:rFonts w:ascii="Book Antiqua" w:hAnsi="Book Antiqua" w:cs="Book Antiqua"/>
                <w:lang w:val="en-US"/>
              </w:rPr>
            </w:pPr>
            <w:r w:rsidRPr="000143F1">
              <w:rPr>
                <w:rFonts w:ascii="Book Antiqua" w:eastAsia="Calibri" w:hAnsi="Book Antiqua" w:cs="Book Antiqua"/>
                <w:lang w:val="en-US"/>
              </w:rPr>
              <w:t>91% (10)</w:t>
            </w:r>
          </w:p>
        </w:tc>
        <w:tc>
          <w:tcPr>
            <w:tcW w:w="2840" w:type="dxa"/>
          </w:tcPr>
          <w:p w14:paraId="6F6FD783" w14:textId="77777777" w:rsidR="00AF5687" w:rsidRPr="000143F1" w:rsidRDefault="00E95A76">
            <w:pPr>
              <w:snapToGrid w:val="0"/>
              <w:spacing w:line="360" w:lineRule="auto"/>
              <w:rPr>
                <w:rFonts w:ascii="Book Antiqua" w:hAnsi="Book Antiqua" w:cs="Book Antiqua"/>
                <w:lang w:val="en-US"/>
              </w:rPr>
            </w:pPr>
            <w:r w:rsidRPr="000143F1">
              <w:rPr>
                <w:rFonts w:ascii="Book Antiqua" w:eastAsia="Calibri" w:hAnsi="Book Antiqua" w:cs="Book Antiqua"/>
                <w:lang w:val="en-US"/>
              </w:rPr>
              <w:t>Plerixafor</w:t>
            </w:r>
            <w:r w:rsidR="002639BE" w:rsidRPr="000143F1">
              <w:rPr>
                <w:rFonts w:ascii="Book Antiqua" w:eastAsia="Calibri" w:hAnsi="Book Antiqua" w:cs="Book Antiqua"/>
                <w:lang w:val="en-US"/>
              </w:rPr>
              <w:t xml:space="preserve"> </w:t>
            </w:r>
            <w:r w:rsidRPr="000143F1">
              <w:rPr>
                <w:rFonts w:ascii="Book Antiqua" w:eastAsia="Calibri" w:hAnsi="Book Antiqua" w:cs="Book Antiqua"/>
                <w:lang w:val="en-US"/>
              </w:rPr>
              <w:t>+</w:t>
            </w:r>
            <w:r w:rsidR="002639BE" w:rsidRPr="000143F1">
              <w:rPr>
                <w:rFonts w:ascii="Book Antiqua" w:eastAsia="Calibri" w:hAnsi="Book Antiqua" w:cs="Book Antiqua"/>
                <w:lang w:val="en-US"/>
              </w:rPr>
              <w:t xml:space="preserve"> </w:t>
            </w:r>
            <w:r w:rsidRPr="000143F1">
              <w:rPr>
                <w:rFonts w:ascii="Book Antiqua" w:eastAsia="Calibri" w:hAnsi="Book Antiqua" w:cs="Book Antiqua"/>
                <w:lang w:val="en-US"/>
              </w:rPr>
              <w:t>G-CSF</w:t>
            </w:r>
          </w:p>
        </w:tc>
      </w:tr>
      <w:tr w:rsidR="002B2DF8" w:rsidRPr="000143F1" w14:paraId="298F630D" w14:textId="77777777" w:rsidTr="001C7924">
        <w:trPr>
          <w:trHeight w:val="900"/>
        </w:trPr>
        <w:tc>
          <w:tcPr>
            <w:tcW w:w="2280" w:type="dxa"/>
            <w:vAlign w:val="bottom"/>
          </w:tcPr>
          <w:p w14:paraId="45C19D26" w14:textId="39CEC4E2" w:rsidR="00AF5687" w:rsidRPr="000143F1" w:rsidRDefault="00E95A76">
            <w:pPr>
              <w:snapToGrid w:val="0"/>
              <w:spacing w:line="360" w:lineRule="auto"/>
              <w:rPr>
                <w:rFonts w:ascii="Book Antiqua" w:eastAsia="Calibri" w:hAnsi="Book Antiqua" w:cs="Book Antiqua"/>
                <w:lang w:val="en-US"/>
              </w:rPr>
            </w:pPr>
            <w:r w:rsidRPr="000143F1">
              <w:rPr>
                <w:rFonts w:ascii="Book Antiqua" w:eastAsia="Calibri" w:hAnsi="Book Antiqua" w:cs="Book Antiqua"/>
                <w:lang w:val="en-US"/>
              </w:rPr>
              <w:t xml:space="preserve">Garcia-Escobar </w:t>
            </w:r>
            <w:r w:rsidRPr="000143F1">
              <w:rPr>
                <w:rFonts w:ascii="Book Antiqua" w:eastAsia="Calibri" w:hAnsi="Book Antiqua" w:cs="Book Antiqua"/>
                <w:i/>
                <w:iCs/>
                <w:lang w:val="en-US"/>
              </w:rPr>
              <w:t>et al</w:t>
            </w:r>
            <w:r w:rsidRPr="000143F1">
              <w:rPr>
                <w:rFonts w:ascii="Book Antiqua" w:eastAsia="SimSun" w:hAnsi="Book Antiqua" w:cs="Book Antiqua"/>
                <w:vertAlign w:val="superscript"/>
                <w:lang w:val="en-US" w:eastAsia="zh-CN"/>
              </w:rPr>
              <w:t>[</w:t>
            </w:r>
            <w:r w:rsidRPr="000143F1">
              <w:rPr>
                <w:rFonts w:ascii="Book Antiqua" w:hAnsi="Book Antiqua" w:cs="Book Antiqua"/>
                <w:vertAlign w:val="superscript"/>
                <w:lang w:val="en-US"/>
              </w:rPr>
              <w:t>164</w:t>
            </w:r>
            <w:r w:rsidRPr="000143F1">
              <w:rPr>
                <w:rFonts w:ascii="Book Antiqua" w:eastAsia="SimSun" w:hAnsi="Book Antiqua" w:cs="Book Antiqua"/>
                <w:vertAlign w:val="superscript"/>
                <w:lang w:val="en-US" w:eastAsia="zh-CN"/>
              </w:rPr>
              <w:t>]</w:t>
            </w:r>
            <w:r w:rsidRPr="000143F1">
              <w:rPr>
                <w:rFonts w:ascii="Book Antiqua" w:eastAsia="Calibri" w:hAnsi="Book Antiqua" w:cs="Book Antiqua"/>
                <w:lang w:val="en-US"/>
              </w:rPr>
              <w:t xml:space="preserve"> 2014</w:t>
            </w:r>
            <w:r w:rsidRPr="000143F1">
              <w:rPr>
                <w:rFonts w:ascii="Book Antiqua" w:eastAsia="SimSun" w:hAnsi="Book Antiqua" w:cs="Book Antiqua"/>
                <w:lang w:val="en-US" w:eastAsia="zh-CN"/>
              </w:rPr>
              <w:t xml:space="preserve"> </w:t>
            </w:r>
            <w:r w:rsidRPr="000143F1">
              <w:rPr>
                <w:rFonts w:ascii="Book Antiqua" w:eastAsia="Calibri" w:hAnsi="Book Antiqua" w:cs="Book Antiqua"/>
                <w:lang w:val="en-US"/>
              </w:rPr>
              <w:t>(Case series)</w:t>
            </w:r>
          </w:p>
          <w:p w14:paraId="2FB6A7C0" w14:textId="77777777" w:rsidR="00AF5687" w:rsidRPr="000143F1" w:rsidRDefault="00AF5687">
            <w:pPr>
              <w:snapToGrid w:val="0"/>
              <w:spacing w:line="360" w:lineRule="auto"/>
              <w:rPr>
                <w:rFonts w:ascii="Book Antiqua" w:hAnsi="Book Antiqua" w:cs="Book Antiqua"/>
                <w:vertAlign w:val="superscript"/>
                <w:lang w:val="en-US"/>
              </w:rPr>
            </w:pPr>
          </w:p>
        </w:tc>
        <w:tc>
          <w:tcPr>
            <w:tcW w:w="2220" w:type="dxa"/>
          </w:tcPr>
          <w:p w14:paraId="0D4E4EA3"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eastAsia="Calibri" w:hAnsi="Book Antiqua" w:cs="Book Antiqua"/>
                <w:lang w:val="en-US"/>
              </w:rPr>
              <w:t>5</w:t>
            </w:r>
          </w:p>
        </w:tc>
        <w:tc>
          <w:tcPr>
            <w:tcW w:w="2260" w:type="dxa"/>
          </w:tcPr>
          <w:p w14:paraId="102B8D8C" w14:textId="77777777" w:rsidR="00AF5687" w:rsidRPr="000143F1" w:rsidRDefault="00E95A76">
            <w:pPr>
              <w:snapToGrid w:val="0"/>
              <w:spacing w:line="360" w:lineRule="auto"/>
              <w:rPr>
                <w:rFonts w:ascii="Book Antiqua" w:hAnsi="Book Antiqua" w:cs="Book Antiqua"/>
                <w:lang w:val="en-US"/>
              </w:rPr>
            </w:pPr>
            <w:r w:rsidRPr="000143F1">
              <w:rPr>
                <w:rFonts w:ascii="Book Antiqua" w:eastAsia="Calibri" w:hAnsi="Book Antiqua" w:cs="Book Antiqua"/>
                <w:lang w:val="en-US"/>
              </w:rPr>
              <w:t>80% (4)</w:t>
            </w:r>
          </w:p>
        </w:tc>
        <w:tc>
          <w:tcPr>
            <w:tcW w:w="2840" w:type="dxa"/>
          </w:tcPr>
          <w:p w14:paraId="71E1EE87" w14:textId="77777777" w:rsidR="00AF5687" w:rsidRPr="000143F1" w:rsidRDefault="00E95A76">
            <w:pPr>
              <w:snapToGrid w:val="0"/>
              <w:spacing w:line="360" w:lineRule="auto"/>
              <w:rPr>
                <w:rFonts w:ascii="Book Antiqua" w:hAnsi="Book Antiqua" w:cs="Book Antiqua"/>
                <w:lang w:val="en-US"/>
              </w:rPr>
            </w:pPr>
            <w:r w:rsidRPr="000143F1">
              <w:rPr>
                <w:rFonts w:ascii="Book Antiqua" w:eastAsia="Calibri" w:hAnsi="Book Antiqua" w:cs="Book Antiqua"/>
                <w:lang w:val="en-US"/>
              </w:rPr>
              <w:t>Chemo + G-CSF failed</w:t>
            </w:r>
          </w:p>
          <w:p w14:paraId="03889381" w14:textId="77777777" w:rsidR="00AF5687" w:rsidRPr="000143F1" w:rsidRDefault="00E95A76">
            <w:pPr>
              <w:snapToGrid w:val="0"/>
              <w:spacing w:line="360" w:lineRule="auto"/>
              <w:rPr>
                <w:rFonts w:ascii="Book Antiqua" w:hAnsi="Book Antiqua" w:cs="Book Antiqua"/>
                <w:lang w:val="en-US"/>
              </w:rPr>
            </w:pPr>
            <w:r w:rsidRPr="000143F1">
              <w:rPr>
                <w:rFonts w:ascii="Book Antiqua" w:eastAsia="Calibri" w:hAnsi="Book Antiqua" w:cs="Book Antiqua"/>
                <w:lang w:val="en-US"/>
              </w:rPr>
              <w:t>Plerixafor + G-CSF</w:t>
            </w:r>
          </w:p>
        </w:tc>
      </w:tr>
      <w:tr w:rsidR="002B2DF8" w:rsidRPr="000143F1" w14:paraId="02B8F29F" w14:textId="77777777" w:rsidTr="001C7924">
        <w:trPr>
          <w:trHeight w:val="660"/>
        </w:trPr>
        <w:tc>
          <w:tcPr>
            <w:tcW w:w="2280" w:type="dxa"/>
          </w:tcPr>
          <w:p w14:paraId="7CD7C37C" w14:textId="64441E58" w:rsidR="00AF5687" w:rsidRPr="000143F1" w:rsidRDefault="00E95A76">
            <w:pPr>
              <w:snapToGrid w:val="0"/>
              <w:spacing w:line="360" w:lineRule="auto"/>
              <w:rPr>
                <w:rFonts w:ascii="Book Antiqua" w:eastAsia="Calibri" w:hAnsi="Book Antiqua" w:cs="Book Antiqua"/>
                <w:lang w:val="en-US"/>
              </w:rPr>
            </w:pPr>
            <w:r w:rsidRPr="000143F1">
              <w:rPr>
                <w:rFonts w:ascii="Book Antiqua" w:eastAsia="Calibri" w:hAnsi="Book Antiqua" w:cs="Book Antiqua"/>
                <w:lang w:val="en-US"/>
              </w:rPr>
              <w:lastRenderedPageBreak/>
              <w:t xml:space="preserve">Kosmas </w:t>
            </w:r>
            <w:r w:rsidRPr="000143F1">
              <w:rPr>
                <w:rFonts w:ascii="Book Antiqua" w:eastAsia="Calibri" w:hAnsi="Book Antiqua" w:cs="Book Antiqua"/>
                <w:i/>
                <w:iCs/>
                <w:lang w:val="en-US"/>
              </w:rPr>
              <w:t>et al</w:t>
            </w:r>
            <w:r w:rsidRPr="000143F1">
              <w:rPr>
                <w:rFonts w:ascii="Book Antiqua" w:eastAsia="SimSun" w:hAnsi="Book Antiqua" w:cs="Book Antiqua"/>
                <w:vertAlign w:val="superscript"/>
                <w:lang w:val="en-US" w:eastAsia="zh-CN"/>
              </w:rPr>
              <w:t>[</w:t>
            </w:r>
            <w:r w:rsidRPr="000143F1">
              <w:rPr>
                <w:rFonts w:ascii="Book Antiqua" w:hAnsi="Book Antiqua" w:cs="Book Antiqua"/>
                <w:vertAlign w:val="superscript"/>
                <w:lang w:val="en-US"/>
              </w:rPr>
              <w:t>165</w:t>
            </w:r>
            <w:r w:rsidRPr="000143F1">
              <w:rPr>
                <w:rFonts w:ascii="Book Antiqua" w:eastAsia="SimSun" w:hAnsi="Book Antiqua" w:cs="Book Antiqua"/>
                <w:vertAlign w:val="superscript"/>
                <w:lang w:val="en-US" w:eastAsia="zh-CN"/>
              </w:rPr>
              <w:t>]</w:t>
            </w:r>
            <w:r w:rsidRPr="000143F1">
              <w:rPr>
                <w:rFonts w:ascii="Book Antiqua" w:eastAsia="Calibri" w:hAnsi="Book Antiqua" w:cs="Book Antiqua"/>
                <w:lang w:val="en-US"/>
              </w:rPr>
              <w:t xml:space="preserve"> 2014</w:t>
            </w:r>
            <w:r w:rsidRPr="000143F1">
              <w:rPr>
                <w:rFonts w:ascii="Book Antiqua" w:eastAsia="SimSun" w:hAnsi="Book Antiqua" w:cs="Book Antiqua"/>
                <w:lang w:val="en-US" w:eastAsia="zh-CN"/>
              </w:rPr>
              <w:t xml:space="preserve"> </w:t>
            </w:r>
            <w:r w:rsidRPr="000143F1">
              <w:rPr>
                <w:rFonts w:ascii="Book Antiqua" w:eastAsia="Calibri" w:hAnsi="Book Antiqua" w:cs="Book Antiqua"/>
                <w:lang w:val="en-US"/>
              </w:rPr>
              <w:t>(Pilot study)</w:t>
            </w:r>
          </w:p>
          <w:p w14:paraId="7C735D1C" w14:textId="77777777" w:rsidR="00AF5687" w:rsidRPr="000143F1" w:rsidRDefault="00AF5687">
            <w:pPr>
              <w:snapToGrid w:val="0"/>
              <w:spacing w:line="360" w:lineRule="auto"/>
              <w:rPr>
                <w:rFonts w:ascii="Book Antiqua" w:hAnsi="Book Antiqua" w:cs="Book Antiqua"/>
                <w:vertAlign w:val="superscript"/>
                <w:lang w:val="en-US"/>
              </w:rPr>
            </w:pPr>
          </w:p>
        </w:tc>
        <w:tc>
          <w:tcPr>
            <w:tcW w:w="2220" w:type="dxa"/>
          </w:tcPr>
          <w:p w14:paraId="74E07987" w14:textId="3A13CE4F" w:rsidR="00AF5687" w:rsidRPr="000143F1" w:rsidRDefault="00E95A76">
            <w:pPr>
              <w:snapToGrid w:val="0"/>
              <w:spacing w:line="360" w:lineRule="auto"/>
              <w:jc w:val="center"/>
              <w:rPr>
                <w:rFonts w:ascii="Book Antiqua" w:eastAsia="Book Antiqua" w:hAnsi="Book Antiqua" w:cs="Book Antiqua"/>
                <w:lang w:val="en-US"/>
              </w:rPr>
            </w:pPr>
            <w:r w:rsidRPr="000143F1">
              <w:rPr>
                <w:rFonts w:ascii="Book Antiqua" w:eastAsia="Calibri" w:hAnsi="Book Antiqua" w:cs="Book Antiqua"/>
                <w:lang w:val="en-US"/>
              </w:rPr>
              <w:t>14 (3)</w:t>
            </w:r>
          </w:p>
          <w:p w14:paraId="29DD8E4B" w14:textId="77777777" w:rsidR="00A040D6" w:rsidRPr="00F84780" w:rsidRDefault="00A040D6" w:rsidP="00F84780">
            <w:pPr>
              <w:rPr>
                <w:rFonts w:ascii="Book Antiqua" w:hAnsi="Book Antiqua" w:cs="Book Antiqua"/>
                <w:lang w:val="en-US"/>
              </w:rPr>
            </w:pPr>
          </w:p>
          <w:p w14:paraId="65D1BB85" w14:textId="77777777" w:rsidR="00A040D6" w:rsidRPr="000143F1" w:rsidRDefault="00A040D6" w:rsidP="00A040D6">
            <w:pPr>
              <w:rPr>
                <w:rFonts w:ascii="Book Antiqua" w:eastAsia="Book Antiqua" w:hAnsi="Book Antiqua" w:cs="Book Antiqua"/>
                <w:lang w:val="en-US"/>
              </w:rPr>
            </w:pPr>
          </w:p>
          <w:p w14:paraId="70C7FF1E" w14:textId="33A897BB" w:rsidR="00A040D6" w:rsidRPr="000143F1" w:rsidRDefault="00A040D6" w:rsidP="00F84780">
            <w:pPr>
              <w:rPr>
                <w:rFonts w:ascii="Book Antiqua" w:hAnsi="Book Antiqua" w:cs="Book Antiqua"/>
                <w:lang w:val="en-US"/>
              </w:rPr>
            </w:pPr>
          </w:p>
        </w:tc>
        <w:tc>
          <w:tcPr>
            <w:tcW w:w="2260" w:type="dxa"/>
          </w:tcPr>
          <w:p w14:paraId="43931D28" w14:textId="77777777" w:rsidR="00AF5687" w:rsidRPr="000143F1" w:rsidRDefault="00E95A76">
            <w:pPr>
              <w:snapToGrid w:val="0"/>
              <w:spacing w:line="360" w:lineRule="auto"/>
              <w:rPr>
                <w:rFonts w:ascii="Book Antiqua" w:hAnsi="Book Antiqua" w:cs="Book Antiqua"/>
                <w:lang w:val="en-US"/>
              </w:rPr>
            </w:pPr>
            <w:r w:rsidRPr="000143F1">
              <w:rPr>
                <w:rFonts w:ascii="Book Antiqua" w:eastAsia="Calibri" w:hAnsi="Book Antiqua" w:cs="Book Antiqua"/>
                <w:lang w:val="en-US"/>
              </w:rPr>
              <w:t>100% (3)</w:t>
            </w:r>
          </w:p>
        </w:tc>
        <w:tc>
          <w:tcPr>
            <w:tcW w:w="2840" w:type="dxa"/>
            <w:vAlign w:val="bottom"/>
          </w:tcPr>
          <w:p w14:paraId="7DD259B9" w14:textId="77777777" w:rsidR="00AF5687" w:rsidRPr="000143F1" w:rsidRDefault="00E95A76">
            <w:pPr>
              <w:snapToGrid w:val="0"/>
              <w:spacing w:line="360" w:lineRule="auto"/>
              <w:rPr>
                <w:rFonts w:ascii="Book Antiqua" w:hAnsi="Book Antiqua" w:cs="Book Antiqua"/>
                <w:lang w:val="en-US"/>
              </w:rPr>
            </w:pPr>
            <w:r w:rsidRPr="000143F1">
              <w:rPr>
                <w:rFonts w:ascii="Book Antiqua" w:eastAsia="Calibri" w:hAnsi="Book Antiqua" w:cs="Book Antiqua"/>
                <w:lang w:val="en-US"/>
              </w:rPr>
              <w:t>Chemo + G-CSF failed</w:t>
            </w:r>
          </w:p>
          <w:p w14:paraId="09C91861" w14:textId="77777777" w:rsidR="00AF5687" w:rsidRPr="000143F1" w:rsidRDefault="00E95A76">
            <w:pPr>
              <w:snapToGrid w:val="0"/>
              <w:spacing w:line="360" w:lineRule="auto"/>
              <w:rPr>
                <w:rFonts w:ascii="Book Antiqua" w:hAnsi="Book Antiqua" w:cs="Book Antiqua"/>
                <w:lang w:val="en-US"/>
              </w:rPr>
            </w:pPr>
            <w:r w:rsidRPr="000143F1">
              <w:rPr>
                <w:rFonts w:ascii="Book Antiqua" w:eastAsia="Calibri" w:hAnsi="Book Antiqua" w:cs="Book Antiqua"/>
                <w:lang w:val="en-US"/>
              </w:rPr>
              <w:t>Chemo</w:t>
            </w:r>
            <w:r w:rsidR="00D52F3F" w:rsidRPr="000143F1">
              <w:rPr>
                <w:rFonts w:ascii="Book Antiqua" w:eastAsia="Calibri" w:hAnsi="Book Antiqua" w:cs="Book Antiqua"/>
                <w:lang w:val="en-US"/>
              </w:rPr>
              <w:t xml:space="preserve"> </w:t>
            </w:r>
            <w:r w:rsidRPr="000143F1">
              <w:rPr>
                <w:rFonts w:ascii="Book Antiqua" w:eastAsia="Calibri" w:hAnsi="Book Antiqua" w:cs="Book Antiqua"/>
                <w:lang w:val="en-US"/>
              </w:rPr>
              <w:t>+</w:t>
            </w:r>
            <w:r w:rsidR="00D52F3F" w:rsidRPr="000143F1">
              <w:rPr>
                <w:rFonts w:ascii="Book Antiqua" w:eastAsia="Calibri" w:hAnsi="Book Antiqua" w:cs="Book Antiqua"/>
                <w:lang w:val="en-US"/>
              </w:rPr>
              <w:t xml:space="preserve"> </w:t>
            </w:r>
            <w:r w:rsidRPr="000143F1">
              <w:rPr>
                <w:rFonts w:ascii="Book Antiqua" w:eastAsia="Calibri" w:hAnsi="Book Antiqua" w:cs="Book Antiqua"/>
                <w:lang w:val="en-US"/>
              </w:rPr>
              <w:t>Plerixafor</w:t>
            </w:r>
            <w:r w:rsidR="00D52F3F" w:rsidRPr="000143F1">
              <w:rPr>
                <w:rFonts w:ascii="Book Antiqua" w:eastAsia="Calibri" w:hAnsi="Book Antiqua" w:cs="Book Antiqua"/>
                <w:lang w:val="en-US"/>
              </w:rPr>
              <w:t xml:space="preserve"> </w:t>
            </w:r>
            <w:r w:rsidRPr="000143F1">
              <w:rPr>
                <w:rFonts w:ascii="Book Antiqua" w:eastAsia="Calibri" w:hAnsi="Book Antiqua" w:cs="Book Antiqua"/>
                <w:lang w:val="en-US"/>
              </w:rPr>
              <w:t>+ G-CSF</w:t>
            </w:r>
          </w:p>
        </w:tc>
      </w:tr>
      <w:tr w:rsidR="002B2DF8" w:rsidRPr="000143F1" w14:paraId="696A7B2F" w14:textId="77777777" w:rsidTr="001C7924">
        <w:trPr>
          <w:trHeight w:val="620"/>
        </w:trPr>
        <w:tc>
          <w:tcPr>
            <w:tcW w:w="2280" w:type="dxa"/>
            <w:vAlign w:val="bottom"/>
          </w:tcPr>
          <w:p w14:paraId="0C4065C7" w14:textId="5313ED57" w:rsidR="00AF5687" w:rsidRPr="000143F1" w:rsidRDefault="00E95A76">
            <w:pPr>
              <w:snapToGrid w:val="0"/>
              <w:spacing w:line="360" w:lineRule="auto"/>
              <w:rPr>
                <w:rFonts w:ascii="Book Antiqua" w:eastAsia="Calibri" w:hAnsi="Book Antiqua" w:cs="Book Antiqua"/>
                <w:lang w:val="en-US"/>
              </w:rPr>
            </w:pPr>
            <w:r w:rsidRPr="000143F1">
              <w:rPr>
                <w:rFonts w:ascii="Book Antiqua" w:eastAsia="Calibri" w:hAnsi="Book Antiqua" w:cs="Book Antiqua"/>
                <w:lang w:val="en-US"/>
              </w:rPr>
              <w:t xml:space="preserve">O’Hara </w:t>
            </w:r>
            <w:r w:rsidRPr="000143F1">
              <w:rPr>
                <w:rFonts w:ascii="Book Antiqua" w:eastAsia="Calibri" w:hAnsi="Book Antiqua" w:cs="Book Antiqua"/>
                <w:i/>
                <w:iCs/>
                <w:lang w:val="en-US"/>
              </w:rPr>
              <w:t>et al</w:t>
            </w:r>
            <w:r w:rsidRPr="000143F1">
              <w:rPr>
                <w:rFonts w:ascii="Book Antiqua" w:eastAsia="SimSun" w:hAnsi="Book Antiqua" w:cs="Book Antiqua"/>
                <w:vertAlign w:val="superscript"/>
                <w:lang w:val="en-US" w:eastAsia="zh-CN"/>
              </w:rPr>
              <w:t>[</w:t>
            </w:r>
            <w:r w:rsidRPr="000143F1">
              <w:rPr>
                <w:rFonts w:ascii="Book Antiqua" w:hAnsi="Book Antiqua" w:cs="Book Antiqua"/>
                <w:vertAlign w:val="superscript"/>
                <w:lang w:val="en-US"/>
              </w:rPr>
              <w:t>166</w:t>
            </w:r>
            <w:r w:rsidRPr="000143F1">
              <w:rPr>
                <w:rFonts w:ascii="Book Antiqua" w:eastAsia="SimSun" w:hAnsi="Book Antiqua" w:cs="Book Antiqua"/>
                <w:vertAlign w:val="superscript"/>
                <w:lang w:val="en-US" w:eastAsia="zh-CN"/>
              </w:rPr>
              <w:t>]</w:t>
            </w:r>
            <w:r w:rsidRPr="000143F1">
              <w:rPr>
                <w:rFonts w:ascii="Book Antiqua" w:eastAsia="Calibri" w:hAnsi="Book Antiqua" w:cs="Book Antiqua"/>
                <w:lang w:val="en-US"/>
              </w:rPr>
              <w:t xml:space="preserve"> 2014</w:t>
            </w:r>
            <w:r w:rsidRPr="000143F1">
              <w:rPr>
                <w:rFonts w:ascii="Book Antiqua" w:eastAsia="SimSun" w:hAnsi="Book Antiqua" w:cs="Book Antiqua"/>
                <w:lang w:val="en-US" w:eastAsia="zh-CN"/>
              </w:rPr>
              <w:t xml:space="preserve"> </w:t>
            </w:r>
            <w:r w:rsidRPr="000143F1">
              <w:rPr>
                <w:rFonts w:ascii="Book Antiqua" w:eastAsia="Calibri" w:hAnsi="Book Antiqua" w:cs="Book Antiqua"/>
                <w:lang w:val="en-US"/>
              </w:rPr>
              <w:t>(Retrospective analysis)</w:t>
            </w:r>
          </w:p>
          <w:p w14:paraId="1D8D36A0" w14:textId="77777777" w:rsidR="00AF5687" w:rsidRPr="000143F1" w:rsidRDefault="00AF5687">
            <w:pPr>
              <w:snapToGrid w:val="0"/>
              <w:spacing w:line="360" w:lineRule="auto"/>
              <w:rPr>
                <w:rFonts w:ascii="Book Antiqua" w:hAnsi="Book Antiqua" w:cs="Book Antiqua"/>
                <w:vertAlign w:val="superscript"/>
                <w:lang w:val="en-US"/>
              </w:rPr>
            </w:pPr>
          </w:p>
        </w:tc>
        <w:tc>
          <w:tcPr>
            <w:tcW w:w="2220" w:type="dxa"/>
          </w:tcPr>
          <w:p w14:paraId="4D754C7D" w14:textId="77777777" w:rsidR="00AF5687" w:rsidRPr="000143F1" w:rsidRDefault="00E95A76">
            <w:pPr>
              <w:snapToGrid w:val="0"/>
              <w:spacing w:line="360" w:lineRule="auto"/>
              <w:jc w:val="center"/>
              <w:rPr>
                <w:rFonts w:ascii="Book Antiqua" w:hAnsi="Book Antiqua" w:cs="Book Antiqua"/>
                <w:lang w:val="en-US"/>
              </w:rPr>
            </w:pPr>
            <w:r w:rsidRPr="000143F1">
              <w:rPr>
                <w:rFonts w:ascii="Book Antiqua" w:eastAsia="Calibri" w:hAnsi="Book Antiqua" w:cs="Book Antiqua"/>
                <w:lang w:val="en-US"/>
              </w:rPr>
              <w:t>9 (3)</w:t>
            </w:r>
          </w:p>
        </w:tc>
        <w:tc>
          <w:tcPr>
            <w:tcW w:w="2260" w:type="dxa"/>
          </w:tcPr>
          <w:p w14:paraId="28044718" w14:textId="77777777" w:rsidR="00AF5687" w:rsidRPr="000143F1" w:rsidRDefault="00E95A76">
            <w:pPr>
              <w:snapToGrid w:val="0"/>
              <w:spacing w:line="360" w:lineRule="auto"/>
              <w:rPr>
                <w:rFonts w:ascii="Book Antiqua" w:hAnsi="Book Antiqua" w:cs="Book Antiqua"/>
                <w:lang w:val="en-US"/>
              </w:rPr>
            </w:pPr>
            <w:r w:rsidRPr="000143F1">
              <w:rPr>
                <w:rFonts w:ascii="Book Antiqua" w:eastAsia="Calibri" w:hAnsi="Book Antiqua" w:cs="Book Antiqua"/>
                <w:lang w:val="en-US"/>
              </w:rPr>
              <w:t>100% (3)</w:t>
            </w:r>
          </w:p>
        </w:tc>
        <w:tc>
          <w:tcPr>
            <w:tcW w:w="2840" w:type="dxa"/>
          </w:tcPr>
          <w:p w14:paraId="47282043" w14:textId="77777777" w:rsidR="00AF5687" w:rsidRPr="000143F1" w:rsidRDefault="00E95A76">
            <w:pPr>
              <w:snapToGrid w:val="0"/>
              <w:spacing w:line="360" w:lineRule="auto"/>
              <w:rPr>
                <w:rFonts w:ascii="Book Antiqua" w:hAnsi="Book Antiqua" w:cs="Book Antiqua"/>
                <w:lang w:val="en-US"/>
              </w:rPr>
            </w:pPr>
            <w:r w:rsidRPr="000143F1">
              <w:rPr>
                <w:rFonts w:ascii="Book Antiqua" w:eastAsia="Calibri" w:hAnsi="Book Antiqua" w:cs="Book Antiqua"/>
                <w:lang w:val="en-US"/>
              </w:rPr>
              <w:t>Plerixafor + G-CSF</w:t>
            </w:r>
          </w:p>
        </w:tc>
      </w:tr>
    </w:tbl>
    <w:p w14:paraId="3504B9E7" w14:textId="326A2E44" w:rsidR="00AF5687" w:rsidRPr="000143F1" w:rsidRDefault="00E95A76">
      <w:pPr>
        <w:snapToGrid w:val="0"/>
        <w:spacing w:line="360" w:lineRule="auto"/>
        <w:rPr>
          <w:rFonts w:ascii="Book Antiqua" w:eastAsia="SimSun" w:hAnsi="Book Antiqua" w:cs="Book Antiqua"/>
          <w:lang w:eastAsia="zh-CN"/>
        </w:rPr>
      </w:pPr>
      <w:r w:rsidRPr="000143F1">
        <w:rPr>
          <w:rFonts w:ascii="Book Antiqua" w:hAnsi="Book Antiqua" w:cs="Book Antiqua"/>
        </w:rPr>
        <w:t xml:space="preserve">Related case studies: Saure </w:t>
      </w:r>
      <w:r w:rsidRPr="000143F1">
        <w:rPr>
          <w:rFonts w:ascii="Book Antiqua" w:hAnsi="Book Antiqua" w:cs="Book Antiqua"/>
          <w:i/>
        </w:rPr>
        <w:t>et al</w:t>
      </w:r>
      <w:r w:rsidRPr="000143F1">
        <w:rPr>
          <w:rFonts w:ascii="Book Antiqua" w:eastAsia="SimSun" w:hAnsi="Book Antiqua" w:cs="Book Antiqua"/>
          <w:vertAlign w:val="superscript"/>
          <w:lang w:eastAsia="zh-CN"/>
        </w:rPr>
        <w:t>[</w:t>
      </w:r>
      <w:r w:rsidRPr="000143F1">
        <w:rPr>
          <w:rFonts w:ascii="Book Antiqua" w:hAnsi="Book Antiqua" w:cs="Book Antiqua"/>
          <w:vertAlign w:val="superscript"/>
        </w:rPr>
        <w:t>167</w:t>
      </w:r>
      <w:r w:rsidRPr="000143F1">
        <w:rPr>
          <w:rFonts w:ascii="Book Antiqua" w:eastAsia="SimSun" w:hAnsi="Book Antiqua" w:cs="Book Antiqua"/>
          <w:vertAlign w:val="superscript"/>
          <w:lang w:eastAsia="zh-CN"/>
        </w:rPr>
        <w:t>]</w:t>
      </w:r>
      <w:r w:rsidR="00D52F3F" w:rsidRPr="000143F1">
        <w:rPr>
          <w:rFonts w:ascii="Book Antiqua" w:hAnsi="Book Antiqua" w:cs="Book Antiqua"/>
        </w:rPr>
        <w:t xml:space="preserve">, </w:t>
      </w:r>
      <w:r w:rsidRPr="000143F1">
        <w:rPr>
          <w:rFonts w:ascii="Book Antiqua" w:hAnsi="Book Antiqua" w:cs="Book Antiqua"/>
        </w:rPr>
        <w:t>2010</w:t>
      </w:r>
      <w:r w:rsidR="00D52F3F" w:rsidRPr="000143F1">
        <w:rPr>
          <w:rFonts w:ascii="Book Antiqua" w:hAnsi="Book Antiqua" w:cs="Book Antiqua"/>
        </w:rPr>
        <w:t>;</w:t>
      </w:r>
      <w:r w:rsidRPr="000143F1">
        <w:rPr>
          <w:rFonts w:ascii="Book Antiqua" w:hAnsi="Book Antiqua" w:cs="Book Antiqua"/>
        </w:rPr>
        <w:t xml:space="preserve"> Tuffaha </w:t>
      </w:r>
      <w:r w:rsidR="00D52F3F" w:rsidRPr="000143F1">
        <w:rPr>
          <w:rFonts w:ascii="Book Antiqua" w:hAnsi="Book Antiqua" w:cs="Book Antiqua"/>
        </w:rPr>
        <w:t>and</w:t>
      </w:r>
      <w:r w:rsidRPr="000143F1">
        <w:rPr>
          <w:rFonts w:ascii="Book Antiqua" w:hAnsi="Book Antiqua" w:cs="Book Antiqua"/>
        </w:rPr>
        <w:t xml:space="preserve"> Adel-Rahman</w:t>
      </w:r>
      <w:r w:rsidR="006406E5" w:rsidRPr="000143F1">
        <w:rPr>
          <w:rFonts w:ascii="Book Antiqua" w:eastAsia="SimSun" w:hAnsi="Book Antiqua" w:cs="Book Antiqua"/>
          <w:vertAlign w:val="superscript"/>
          <w:lang w:eastAsia="zh-CN"/>
        </w:rPr>
        <w:t>[</w:t>
      </w:r>
      <w:r w:rsidR="006406E5" w:rsidRPr="000143F1">
        <w:rPr>
          <w:rFonts w:ascii="Book Antiqua" w:hAnsi="Book Antiqua" w:cs="Book Antiqua"/>
          <w:vertAlign w:val="superscript"/>
        </w:rPr>
        <w:t>168</w:t>
      </w:r>
      <w:r w:rsidR="006406E5" w:rsidRPr="000143F1">
        <w:rPr>
          <w:rFonts w:ascii="Book Antiqua" w:eastAsia="SimSun" w:hAnsi="Book Antiqua" w:cs="Book Antiqua"/>
          <w:vertAlign w:val="superscript"/>
          <w:lang w:eastAsia="zh-CN"/>
        </w:rPr>
        <w:t>]</w:t>
      </w:r>
      <w:r w:rsidR="00D52F3F" w:rsidRPr="000143F1">
        <w:rPr>
          <w:rFonts w:ascii="Book Antiqua" w:hAnsi="Book Antiqua" w:cs="Book Antiqua"/>
        </w:rPr>
        <w:t>,</w:t>
      </w:r>
      <w:r w:rsidRPr="000143F1">
        <w:rPr>
          <w:rFonts w:ascii="Book Antiqua" w:hAnsi="Book Antiqua" w:cs="Book Antiqua"/>
        </w:rPr>
        <w:t xml:space="preserve"> 2011</w:t>
      </w:r>
      <w:r w:rsidR="006406E5" w:rsidRPr="000143F1">
        <w:rPr>
          <w:rFonts w:ascii="Book Antiqua" w:hAnsi="Book Antiqua" w:cs="Book Antiqua"/>
        </w:rPr>
        <w:t xml:space="preserve">; </w:t>
      </w:r>
      <w:r w:rsidRPr="000143F1">
        <w:rPr>
          <w:rFonts w:ascii="Book Antiqua" w:hAnsi="Book Antiqua" w:cs="Book Antiqua"/>
        </w:rPr>
        <w:t xml:space="preserve">De Blasio </w:t>
      </w:r>
      <w:r w:rsidRPr="000143F1">
        <w:rPr>
          <w:rFonts w:ascii="Book Antiqua" w:hAnsi="Book Antiqua" w:cs="Book Antiqua"/>
          <w:i/>
        </w:rPr>
        <w:t>et al</w:t>
      </w:r>
      <w:r w:rsidRPr="000143F1">
        <w:rPr>
          <w:rFonts w:ascii="Book Antiqua" w:eastAsia="SimSun" w:hAnsi="Book Antiqua" w:cs="Book Antiqua"/>
          <w:vertAlign w:val="superscript"/>
          <w:lang w:eastAsia="zh-CN"/>
        </w:rPr>
        <w:t>[</w:t>
      </w:r>
      <w:r w:rsidRPr="000143F1">
        <w:rPr>
          <w:rFonts w:ascii="Book Antiqua" w:hAnsi="Book Antiqua" w:cs="Book Antiqua"/>
          <w:vertAlign w:val="superscript"/>
        </w:rPr>
        <w:t>169</w:t>
      </w:r>
      <w:r w:rsidRPr="000143F1">
        <w:rPr>
          <w:rFonts w:ascii="Book Antiqua" w:eastAsia="SimSun" w:hAnsi="Book Antiqua" w:cs="Book Antiqua"/>
          <w:vertAlign w:val="superscript"/>
          <w:lang w:eastAsia="zh-CN"/>
        </w:rPr>
        <w:t>]</w:t>
      </w:r>
      <w:r w:rsidR="006406E5" w:rsidRPr="000143F1">
        <w:rPr>
          <w:rFonts w:ascii="Book Antiqua" w:hAnsi="Book Antiqua" w:cs="Book Antiqua"/>
        </w:rPr>
        <w:t>,</w:t>
      </w:r>
      <w:r w:rsidRPr="000143F1">
        <w:rPr>
          <w:rFonts w:ascii="Book Antiqua" w:hAnsi="Book Antiqua" w:cs="Book Antiqua"/>
          <w:i/>
        </w:rPr>
        <w:t xml:space="preserve"> </w:t>
      </w:r>
      <w:r w:rsidRPr="000143F1">
        <w:rPr>
          <w:rFonts w:ascii="Book Antiqua" w:hAnsi="Book Antiqua" w:cs="Book Antiqua"/>
        </w:rPr>
        <w:t>2013</w:t>
      </w:r>
      <w:r w:rsidR="006406E5" w:rsidRPr="000143F1">
        <w:rPr>
          <w:rFonts w:ascii="Book Antiqua" w:hAnsi="Book Antiqua" w:cs="Book Antiqua"/>
        </w:rPr>
        <w:t>;</w:t>
      </w:r>
      <w:r w:rsidRPr="000143F1">
        <w:rPr>
          <w:rFonts w:ascii="Book Antiqua" w:hAnsi="Book Antiqua" w:cs="Book Antiqua"/>
        </w:rPr>
        <w:t xml:space="preserve"> Miltiadous </w:t>
      </w:r>
      <w:r w:rsidRPr="000143F1">
        <w:rPr>
          <w:rFonts w:ascii="Book Antiqua" w:hAnsi="Book Antiqua" w:cs="Book Antiqua"/>
          <w:i/>
        </w:rPr>
        <w:t>et al</w:t>
      </w:r>
      <w:r w:rsidRPr="000143F1">
        <w:rPr>
          <w:rFonts w:ascii="Book Antiqua" w:eastAsia="SimSun" w:hAnsi="Book Antiqua" w:cs="Book Antiqua"/>
          <w:vertAlign w:val="superscript"/>
          <w:lang w:eastAsia="zh-CN"/>
        </w:rPr>
        <w:t>[</w:t>
      </w:r>
      <w:r w:rsidRPr="000143F1">
        <w:rPr>
          <w:rFonts w:ascii="Book Antiqua" w:hAnsi="Book Antiqua" w:cs="Book Antiqua"/>
          <w:vertAlign w:val="superscript"/>
        </w:rPr>
        <w:t>170</w:t>
      </w:r>
      <w:r w:rsidRPr="000143F1">
        <w:rPr>
          <w:rFonts w:ascii="Book Antiqua" w:eastAsia="SimSun" w:hAnsi="Book Antiqua" w:cs="Book Antiqua"/>
          <w:vertAlign w:val="superscript"/>
          <w:lang w:eastAsia="zh-CN"/>
        </w:rPr>
        <w:t>]</w:t>
      </w:r>
      <w:r w:rsidR="006406E5" w:rsidRPr="000143F1">
        <w:rPr>
          <w:rFonts w:ascii="Book Antiqua" w:hAnsi="Book Antiqua" w:cs="Book Antiqua"/>
        </w:rPr>
        <w:t>,</w:t>
      </w:r>
      <w:r w:rsidRPr="000143F1">
        <w:rPr>
          <w:rFonts w:ascii="Book Antiqua" w:hAnsi="Book Antiqua" w:cs="Book Antiqua"/>
          <w:i/>
        </w:rPr>
        <w:t xml:space="preserve"> </w:t>
      </w:r>
      <w:r w:rsidRPr="000143F1">
        <w:rPr>
          <w:rFonts w:ascii="Book Antiqua" w:hAnsi="Book Antiqua" w:cs="Book Antiqua"/>
        </w:rPr>
        <w:t>2017</w:t>
      </w:r>
      <w:r w:rsidRPr="000143F1">
        <w:rPr>
          <w:rFonts w:ascii="Book Antiqua" w:eastAsia="SimSun" w:hAnsi="Book Antiqua" w:cs="Book Antiqua"/>
          <w:lang w:eastAsia="zh-CN"/>
        </w:rPr>
        <w:t>.</w:t>
      </w:r>
      <w:r w:rsidR="001C7924" w:rsidRPr="000143F1">
        <w:rPr>
          <w:rFonts w:ascii="Book Antiqua" w:eastAsia="SimSun" w:hAnsi="Book Antiqua" w:cs="Book Antiqua"/>
          <w:lang w:eastAsia="zh-CN"/>
        </w:rPr>
        <w:t xml:space="preserve"> G-CSF: </w:t>
      </w:r>
      <w:r w:rsidR="001C7924" w:rsidRPr="000143F1">
        <w:rPr>
          <w:rFonts w:ascii="Book Antiqua" w:eastAsia="Book Antiqua" w:hAnsi="Book Antiqua" w:cs="Book Antiqua"/>
        </w:rPr>
        <w:t>Granulocyte</w:t>
      </w:r>
      <w:r w:rsidR="00DD47E6" w:rsidRPr="000143F1">
        <w:rPr>
          <w:rFonts w:ascii="Book Antiqua" w:eastAsia="Book Antiqua" w:hAnsi="Book Antiqua" w:cs="Book Antiqua"/>
        </w:rPr>
        <w:t xml:space="preserve"> </w:t>
      </w:r>
      <w:r w:rsidR="001C7924" w:rsidRPr="000143F1">
        <w:rPr>
          <w:rFonts w:ascii="Book Antiqua" w:eastAsia="Book Antiqua" w:hAnsi="Book Antiqua" w:cs="Book Antiqua"/>
          <w:iCs/>
        </w:rPr>
        <w:t>colony</w:t>
      </w:r>
      <w:r w:rsidR="00DD47E6" w:rsidRPr="000143F1">
        <w:rPr>
          <w:rFonts w:ascii="Book Antiqua" w:eastAsia="Book Antiqua" w:hAnsi="Book Antiqua" w:cs="Book Antiqua"/>
          <w:iCs/>
        </w:rPr>
        <w:t>-</w:t>
      </w:r>
      <w:r w:rsidR="001C7924" w:rsidRPr="000143F1">
        <w:rPr>
          <w:rFonts w:ascii="Book Antiqua" w:eastAsia="Book Antiqua" w:hAnsi="Book Antiqua" w:cs="Book Antiqua"/>
          <w:iCs/>
        </w:rPr>
        <w:t>stimulating factor</w:t>
      </w:r>
      <w:r w:rsidR="001C7924" w:rsidRPr="000143F1">
        <w:rPr>
          <w:rFonts w:ascii="Book Antiqua" w:eastAsia="SimSun" w:hAnsi="Book Antiqua" w:cs="Book Antiqua"/>
          <w:lang w:eastAsia="zh-CN"/>
        </w:rPr>
        <w:t>.</w:t>
      </w:r>
    </w:p>
    <w:sectPr w:rsidR="00AF5687" w:rsidRPr="000143F1" w:rsidSect="003D0D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035B6" w14:textId="77777777" w:rsidR="00761905" w:rsidRDefault="00761905" w:rsidP="00206BF7">
      <w:r>
        <w:separator/>
      </w:r>
    </w:p>
  </w:endnote>
  <w:endnote w:type="continuationSeparator" w:id="0">
    <w:p w14:paraId="1DCAB875" w14:textId="77777777" w:rsidR="00761905" w:rsidRDefault="00761905" w:rsidP="0020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48664008"/>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3662BE07" w14:textId="77777777" w:rsidR="007B2616" w:rsidRPr="00D95020" w:rsidRDefault="007B2616" w:rsidP="00206BF7">
            <w:pPr>
              <w:pStyle w:val="Footer"/>
              <w:jc w:val="right"/>
              <w:rPr>
                <w:rFonts w:ascii="Book Antiqua" w:hAnsi="Book Antiqua"/>
                <w:sz w:val="24"/>
                <w:szCs w:val="24"/>
              </w:rPr>
            </w:pPr>
            <w:r w:rsidRPr="00D95020">
              <w:rPr>
                <w:rFonts w:ascii="Book Antiqua" w:hAnsi="Book Antiqua"/>
                <w:sz w:val="24"/>
                <w:szCs w:val="24"/>
                <w:lang w:val="zh-CN" w:eastAsia="zh-CN"/>
              </w:rPr>
              <w:t xml:space="preserve"> </w:t>
            </w:r>
            <w:r w:rsidRPr="00D95020">
              <w:rPr>
                <w:rFonts w:ascii="Book Antiqua" w:hAnsi="Book Antiqua"/>
                <w:sz w:val="24"/>
                <w:szCs w:val="24"/>
              </w:rPr>
              <w:fldChar w:fldCharType="begin"/>
            </w:r>
            <w:r w:rsidRPr="00D95020">
              <w:rPr>
                <w:rFonts w:ascii="Book Antiqua" w:hAnsi="Book Antiqua"/>
                <w:sz w:val="24"/>
                <w:szCs w:val="24"/>
              </w:rPr>
              <w:instrText>PAGE</w:instrText>
            </w:r>
            <w:r w:rsidRPr="00D95020">
              <w:rPr>
                <w:rFonts w:ascii="Book Antiqua" w:hAnsi="Book Antiqua"/>
                <w:sz w:val="24"/>
                <w:szCs w:val="24"/>
              </w:rPr>
              <w:fldChar w:fldCharType="separate"/>
            </w:r>
            <w:r w:rsidR="001F21AB" w:rsidRPr="00D95020">
              <w:rPr>
                <w:rFonts w:ascii="Book Antiqua" w:hAnsi="Book Antiqua"/>
                <w:noProof/>
                <w:sz w:val="24"/>
                <w:szCs w:val="24"/>
              </w:rPr>
              <w:t>54</w:t>
            </w:r>
            <w:r w:rsidRPr="00D95020">
              <w:rPr>
                <w:rFonts w:ascii="Book Antiqua" w:hAnsi="Book Antiqua"/>
                <w:sz w:val="24"/>
                <w:szCs w:val="24"/>
              </w:rPr>
              <w:fldChar w:fldCharType="end"/>
            </w:r>
            <w:r w:rsidRPr="00D95020">
              <w:rPr>
                <w:rFonts w:ascii="Book Antiqua" w:hAnsi="Book Antiqua"/>
                <w:sz w:val="24"/>
                <w:szCs w:val="24"/>
                <w:lang w:val="zh-CN" w:eastAsia="zh-CN"/>
              </w:rPr>
              <w:t xml:space="preserve"> / </w:t>
            </w:r>
            <w:r w:rsidRPr="00D95020">
              <w:rPr>
                <w:rFonts w:ascii="Book Antiqua" w:hAnsi="Book Antiqua"/>
                <w:sz w:val="24"/>
                <w:szCs w:val="24"/>
              </w:rPr>
              <w:fldChar w:fldCharType="begin"/>
            </w:r>
            <w:r w:rsidRPr="00D95020">
              <w:rPr>
                <w:rFonts w:ascii="Book Antiqua" w:hAnsi="Book Antiqua"/>
                <w:sz w:val="24"/>
                <w:szCs w:val="24"/>
              </w:rPr>
              <w:instrText>NUMPAGES</w:instrText>
            </w:r>
            <w:r w:rsidRPr="00D95020">
              <w:rPr>
                <w:rFonts w:ascii="Book Antiqua" w:hAnsi="Book Antiqua"/>
                <w:sz w:val="24"/>
                <w:szCs w:val="24"/>
              </w:rPr>
              <w:fldChar w:fldCharType="separate"/>
            </w:r>
            <w:r w:rsidR="001F21AB" w:rsidRPr="00D95020">
              <w:rPr>
                <w:rFonts w:ascii="Book Antiqua" w:hAnsi="Book Antiqua"/>
                <w:noProof/>
                <w:sz w:val="24"/>
                <w:szCs w:val="24"/>
              </w:rPr>
              <w:t>55</w:t>
            </w:r>
            <w:r w:rsidRPr="00D95020">
              <w:rPr>
                <w:rFonts w:ascii="Book Antiqua" w:hAnsi="Book Antiqua"/>
                <w:sz w:val="24"/>
                <w:szCs w:val="24"/>
              </w:rPr>
              <w:fldChar w:fldCharType="end"/>
            </w:r>
          </w:p>
        </w:sdtContent>
      </w:sdt>
    </w:sdtContent>
  </w:sdt>
  <w:p w14:paraId="0520DFB9" w14:textId="77777777" w:rsidR="007B2616" w:rsidRDefault="007B2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DA078" w14:textId="77777777" w:rsidR="00761905" w:rsidRDefault="00761905" w:rsidP="00206BF7">
      <w:r>
        <w:separator/>
      </w:r>
    </w:p>
  </w:footnote>
  <w:footnote w:type="continuationSeparator" w:id="0">
    <w:p w14:paraId="21F5C3EE" w14:textId="77777777" w:rsidR="00761905" w:rsidRDefault="00761905" w:rsidP="00206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FE8977F"/>
    <w:multiLevelType w:val="singleLevel"/>
    <w:tmpl w:val="EFE8977F"/>
    <w:lvl w:ilvl="0">
      <w:start w:val="16"/>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3F1"/>
    <w:rsid w:val="00045086"/>
    <w:rsid w:val="00045353"/>
    <w:rsid w:val="00046280"/>
    <w:rsid w:val="000A45B6"/>
    <w:rsid w:val="000A577D"/>
    <w:rsid w:val="000B4B4B"/>
    <w:rsid w:val="000C0B03"/>
    <w:rsid w:val="000C52DA"/>
    <w:rsid w:val="000E1359"/>
    <w:rsid w:val="001B0992"/>
    <w:rsid w:val="001C7924"/>
    <w:rsid w:val="001C7BB6"/>
    <w:rsid w:val="001D0CE8"/>
    <w:rsid w:val="001D0E2F"/>
    <w:rsid w:val="001F21AB"/>
    <w:rsid w:val="001F5CC1"/>
    <w:rsid w:val="001F5DFC"/>
    <w:rsid w:val="001F6E7A"/>
    <w:rsid w:val="00206BF7"/>
    <w:rsid w:val="002111E8"/>
    <w:rsid w:val="00211C0B"/>
    <w:rsid w:val="0023655B"/>
    <w:rsid w:val="00260D80"/>
    <w:rsid w:val="002639BE"/>
    <w:rsid w:val="0026715E"/>
    <w:rsid w:val="00281C99"/>
    <w:rsid w:val="002B2DF8"/>
    <w:rsid w:val="002E3F6E"/>
    <w:rsid w:val="002F44D2"/>
    <w:rsid w:val="00303BD7"/>
    <w:rsid w:val="0031193A"/>
    <w:rsid w:val="00313B9D"/>
    <w:rsid w:val="003345E4"/>
    <w:rsid w:val="00336233"/>
    <w:rsid w:val="00341642"/>
    <w:rsid w:val="00341920"/>
    <w:rsid w:val="00357DF0"/>
    <w:rsid w:val="003625C6"/>
    <w:rsid w:val="0039302F"/>
    <w:rsid w:val="003C103A"/>
    <w:rsid w:val="003D0D9D"/>
    <w:rsid w:val="003D330F"/>
    <w:rsid w:val="003D4AD6"/>
    <w:rsid w:val="003E00C8"/>
    <w:rsid w:val="003E2837"/>
    <w:rsid w:val="003F72F4"/>
    <w:rsid w:val="00405932"/>
    <w:rsid w:val="00422987"/>
    <w:rsid w:val="00440D25"/>
    <w:rsid w:val="004A63CE"/>
    <w:rsid w:val="004B0B22"/>
    <w:rsid w:val="004D6145"/>
    <w:rsid w:val="004F124B"/>
    <w:rsid w:val="005058C1"/>
    <w:rsid w:val="00516C60"/>
    <w:rsid w:val="0053137E"/>
    <w:rsid w:val="0053275B"/>
    <w:rsid w:val="00546338"/>
    <w:rsid w:val="00552C91"/>
    <w:rsid w:val="00554E63"/>
    <w:rsid w:val="00571B16"/>
    <w:rsid w:val="00574936"/>
    <w:rsid w:val="005810D4"/>
    <w:rsid w:val="005824AC"/>
    <w:rsid w:val="005B15BC"/>
    <w:rsid w:val="005B377D"/>
    <w:rsid w:val="005D229F"/>
    <w:rsid w:val="005D5151"/>
    <w:rsid w:val="005E16E2"/>
    <w:rsid w:val="00620A4B"/>
    <w:rsid w:val="00634C8D"/>
    <w:rsid w:val="006406E5"/>
    <w:rsid w:val="006421BC"/>
    <w:rsid w:val="00645C6D"/>
    <w:rsid w:val="00646259"/>
    <w:rsid w:val="006555E8"/>
    <w:rsid w:val="006852A6"/>
    <w:rsid w:val="0069037F"/>
    <w:rsid w:val="006B063A"/>
    <w:rsid w:val="006B30DD"/>
    <w:rsid w:val="006C13C3"/>
    <w:rsid w:val="006C147B"/>
    <w:rsid w:val="006D2496"/>
    <w:rsid w:val="006E2757"/>
    <w:rsid w:val="006E6C71"/>
    <w:rsid w:val="0071614D"/>
    <w:rsid w:val="0072627C"/>
    <w:rsid w:val="0074249A"/>
    <w:rsid w:val="00744897"/>
    <w:rsid w:val="00761905"/>
    <w:rsid w:val="00784FC5"/>
    <w:rsid w:val="00794647"/>
    <w:rsid w:val="007A41E8"/>
    <w:rsid w:val="007B2616"/>
    <w:rsid w:val="007B607E"/>
    <w:rsid w:val="007C188C"/>
    <w:rsid w:val="007D0A9A"/>
    <w:rsid w:val="007D1676"/>
    <w:rsid w:val="007F1AF8"/>
    <w:rsid w:val="007F4555"/>
    <w:rsid w:val="007F62BC"/>
    <w:rsid w:val="00802121"/>
    <w:rsid w:val="008034C9"/>
    <w:rsid w:val="0081652F"/>
    <w:rsid w:val="0085438B"/>
    <w:rsid w:val="00894D90"/>
    <w:rsid w:val="008B3375"/>
    <w:rsid w:val="008F6837"/>
    <w:rsid w:val="0091521D"/>
    <w:rsid w:val="00917352"/>
    <w:rsid w:val="009221B1"/>
    <w:rsid w:val="00943B0C"/>
    <w:rsid w:val="00946879"/>
    <w:rsid w:val="009575E9"/>
    <w:rsid w:val="00957912"/>
    <w:rsid w:val="0096344E"/>
    <w:rsid w:val="0097180C"/>
    <w:rsid w:val="00984C79"/>
    <w:rsid w:val="009D0D1C"/>
    <w:rsid w:val="009D1E80"/>
    <w:rsid w:val="009D54E0"/>
    <w:rsid w:val="009E4618"/>
    <w:rsid w:val="00A040D6"/>
    <w:rsid w:val="00A34081"/>
    <w:rsid w:val="00A42249"/>
    <w:rsid w:val="00A43349"/>
    <w:rsid w:val="00A5345E"/>
    <w:rsid w:val="00A545A7"/>
    <w:rsid w:val="00A7600F"/>
    <w:rsid w:val="00A77074"/>
    <w:rsid w:val="00A77730"/>
    <w:rsid w:val="00A77B3E"/>
    <w:rsid w:val="00A85E8F"/>
    <w:rsid w:val="00AF5687"/>
    <w:rsid w:val="00B2009A"/>
    <w:rsid w:val="00B327E0"/>
    <w:rsid w:val="00B34E1C"/>
    <w:rsid w:val="00B72032"/>
    <w:rsid w:val="00B75ABB"/>
    <w:rsid w:val="00B8386E"/>
    <w:rsid w:val="00B92654"/>
    <w:rsid w:val="00BB3B6E"/>
    <w:rsid w:val="00BF3F03"/>
    <w:rsid w:val="00BF5504"/>
    <w:rsid w:val="00C0076D"/>
    <w:rsid w:val="00C04612"/>
    <w:rsid w:val="00C136D3"/>
    <w:rsid w:val="00C147FB"/>
    <w:rsid w:val="00C20DC9"/>
    <w:rsid w:val="00C20EE4"/>
    <w:rsid w:val="00C304F4"/>
    <w:rsid w:val="00C719A0"/>
    <w:rsid w:val="00C77DC7"/>
    <w:rsid w:val="00C82695"/>
    <w:rsid w:val="00C916F5"/>
    <w:rsid w:val="00CA2A55"/>
    <w:rsid w:val="00CA6AC1"/>
    <w:rsid w:val="00CB1A5D"/>
    <w:rsid w:val="00CB7A3B"/>
    <w:rsid w:val="00CC7155"/>
    <w:rsid w:val="00CD0FE5"/>
    <w:rsid w:val="00CE7EF2"/>
    <w:rsid w:val="00D16124"/>
    <w:rsid w:val="00D348D4"/>
    <w:rsid w:val="00D40F2D"/>
    <w:rsid w:val="00D429AC"/>
    <w:rsid w:val="00D51A61"/>
    <w:rsid w:val="00D52F3F"/>
    <w:rsid w:val="00D7183B"/>
    <w:rsid w:val="00D8018B"/>
    <w:rsid w:val="00D87192"/>
    <w:rsid w:val="00D95020"/>
    <w:rsid w:val="00DA0783"/>
    <w:rsid w:val="00DA569F"/>
    <w:rsid w:val="00DB0CBE"/>
    <w:rsid w:val="00DB6241"/>
    <w:rsid w:val="00DD47E6"/>
    <w:rsid w:val="00E000D6"/>
    <w:rsid w:val="00E43915"/>
    <w:rsid w:val="00E57E1A"/>
    <w:rsid w:val="00E95A76"/>
    <w:rsid w:val="00EA19BF"/>
    <w:rsid w:val="00EA7183"/>
    <w:rsid w:val="00EC5440"/>
    <w:rsid w:val="00ED552D"/>
    <w:rsid w:val="00EF3EA0"/>
    <w:rsid w:val="00F03718"/>
    <w:rsid w:val="00F11A75"/>
    <w:rsid w:val="00F12C3E"/>
    <w:rsid w:val="00F24E02"/>
    <w:rsid w:val="00F2692B"/>
    <w:rsid w:val="00F27053"/>
    <w:rsid w:val="00F55784"/>
    <w:rsid w:val="00F633EE"/>
    <w:rsid w:val="00F82A5B"/>
    <w:rsid w:val="00F82DBB"/>
    <w:rsid w:val="00F84780"/>
    <w:rsid w:val="00FA21B5"/>
    <w:rsid w:val="00FB1D7A"/>
    <w:rsid w:val="00FB224C"/>
    <w:rsid w:val="00FC0242"/>
    <w:rsid w:val="076B2B3A"/>
    <w:rsid w:val="57092292"/>
    <w:rsid w:val="59043DFF"/>
    <w:rsid w:val="653B7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28B59"/>
  <w15:docId w15:val="{4F9482C7-ECD1-1949-9A1A-E441B925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Πλέγμα πίνακα1"/>
    <w:rPr>
      <w:lang w:val="el-GR" w:eastAsia="en-GB"/>
    </w:rPr>
    <w:tblPr>
      <w:tblCellMar>
        <w:top w:w="0" w:type="dxa"/>
        <w:left w:w="0" w:type="dxa"/>
        <w:bottom w:w="0" w:type="dxa"/>
        <w:right w:w="0" w:type="dxa"/>
      </w:tblCellMar>
    </w:tblPr>
  </w:style>
  <w:style w:type="paragraph" w:styleId="Header">
    <w:name w:val="header"/>
    <w:basedOn w:val="Normal"/>
    <w:link w:val="HeaderChar"/>
    <w:rsid w:val="00206BF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06BF7"/>
    <w:rPr>
      <w:rFonts w:eastAsia="Times New Roman"/>
      <w:sz w:val="18"/>
      <w:szCs w:val="18"/>
      <w:lang w:eastAsia="en-US"/>
    </w:rPr>
  </w:style>
  <w:style w:type="paragraph" w:styleId="Footer">
    <w:name w:val="footer"/>
    <w:basedOn w:val="Normal"/>
    <w:link w:val="FooterChar"/>
    <w:uiPriority w:val="99"/>
    <w:rsid w:val="00206BF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06BF7"/>
    <w:rPr>
      <w:rFonts w:eastAsia="Times New Roman"/>
      <w:sz w:val="18"/>
      <w:szCs w:val="18"/>
      <w:lang w:eastAsia="en-US"/>
    </w:rPr>
  </w:style>
  <w:style w:type="paragraph" w:styleId="BalloonText">
    <w:name w:val="Balloon Text"/>
    <w:basedOn w:val="Normal"/>
    <w:link w:val="BalloonTextChar"/>
    <w:rsid w:val="009575E9"/>
    <w:rPr>
      <w:rFonts w:ascii="Tahoma" w:hAnsi="Tahoma" w:cs="Tahoma"/>
      <w:sz w:val="16"/>
      <w:szCs w:val="16"/>
    </w:rPr>
  </w:style>
  <w:style w:type="character" w:customStyle="1" w:styleId="BalloonTextChar">
    <w:name w:val="Balloon Text Char"/>
    <w:basedOn w:val="DefaultParagraphFont"/>
    <w:link w:val="BalloonText"/>
    <w:rsid w:val="009575E9"/>
    <w:rPr>
      <w:rFonts w:ascii="Tahoma" w:eastAsia="Times New Roman" w:hAnsi="Tahoma" w:cs="Tahoma"/>
      <w:sz w:val="16"/>
      <w:szCs w:val="16"/>
      <w:lang w:eastAsia="en-US"/>
    </w:rPr>
  </w:style>
  <w:style w:type="character" w:styleId="LineNumber">
    <w:name w:val="line number"/>
    <w:basedOn w:val="DefaultParagraphFont"/>
    <w:rsid w:val="009575E9"/>
  </w:style>
  <w:style w:type="paragraph" w:styleId="Revision">
    <w:name w:val="Revision"/>
    <w:hidden/>
    <w:uiPriority w:val="99"/>
    <w:semiHidden/>
    <w:rsid w:val="003C103A"/>
    <w:rPr>
      <w:rFonts w:eastAsia="Times New Roman"/>
      <w:sz w:val="24"/>
      <w:szCs w:val="24"/>
      <w:lang w:eastAsia="en-US"/>
    </w:rPr>
  </w:style>
  <w:style w:type="paragraph" w:styleId="ListParagraph">
    <w:name w:val="List Paragraph"/>
    <w:basedOn w:val="Normal"/>
    <w:uiPriority w:val="99"/>
    <w:rsid w:val="00F12C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158233">
      <w:bodyDiv w:val="1"/>
      <w:marLeft w:val="0"/>
      <w:marRight w:val="0"/>
      <w:marTop w:val="0"/>
      <w:marBottom w:val="0"/>
      <w:divBdr>
        <w:top w:val="none" w:sz="0" w:space="0" w:color="auto"/>
        <w:left w:val="none" w:sz="0" w:space="0" w:color="auto"/>
        <w:bottom w:val="none" w:sz="0" w:space="0" w:color="auto"/>
        <w:right w:val="none" w:sz="0" w:space="0" w:color="auto"/>
      </w:divBdr>
      <w:divsChild>
        <w:div w:id="1026905832">
          <w:marLeft w:val="0"/>
          <w:marRight w:val="0"/>
          <w:marTop w:val="0"/>
          <w:marBottom w:val="0"/>
          <w:divBdr>
            <w:top w:val="none" w:sz="0" w:space="0" w:color="auto"/>
            <w:left w:val="none" w:sz="0" w:space="0" w:color="auto"/>
            <w:bottom w:val="none" w:sz="0" w:space="0" w:color="auto"/>
            <w:right w:val="none" w:sz="0" w:space="0" w:color="auto"/>
          </w:divBdr>
        </w:div>
        <w:div w:id="3194272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7A253A-F7CC-9C4D-BA16-90A32A4258CA}">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D04111-C650-44ED-A359-FE0F714C0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15203</Words>
  <Characters>86662</Characters>
  <Application>Microsoft Office Word</Application>
  <DocSecurity>0</DocSecurity>
  <Lines>722</Lines>
  <Paragraphs>203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Donna Fox</cp:lastModifiedBy>
  <cp:revision>2</cp:revision>
  <dcterms:created xsi:type="dcterms:W3CDTF">2021-08-09T21:18:00Z</dcterms:created>
  <dcterms:modified xsi:type="dcterms:W3CDTF">2021-08-09T21:18:00Z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3DB50B8C246C4017A9E7520133974145</vt:lpwstr>
  </property>
</Properties>
</file>