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3F9A" w14:textId="3248E6F5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Name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Journal: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World</w:t>
      </w:r>
      <w:r w:rsidR="00435093" w:rsidRPr="00782A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Journal</w:t>
      </w:r>
      <w:r w:rsidR="00435093" w:rsidRPr="00782A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Clinical</w:t>
      </w:r>
      <w:r w:rsidR="00435093" w:rsidRPr="00782A0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color w:val="000000"/>
        </w:rPr>
        <w:t>Cases</w:t>
      </w:r>
    </w:p>
    <w:p w14:paraId="664BDDAC" w14:textId="356B2D52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Manuscript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NO: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67848</w:t>
      </w:r>
    </w:p>
    <w:p w14:paraId="0783EA73" w14:textId="5A797804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Manuscript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Type: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</w:t>
      </w:r>
    </w:p>
    <w:p w14:paraId="6AC604E2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49B63A67" w14:textId="1AA980D8" w:rsidR="00A77B3E" w:rsidRPr="00782A09" w:rsidRDefault="005C0BC7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Successful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2EAC" w:rsidRPr="00782A09">
        <w:rPr>
          <w:rFonts w:ascii="Book Antiqua" w:hAnsi="Book Antiqua" w:cs="Book Antiqua"/>
          <w:b/>
          <w:color w:val="000000"/>
          <w:lang w:eastAsia="zh-CN"/>
        </w:rPr>
        <w:t>t</w:t>
      </w:r>
      <w:r w:rsidRPr="00782A09">
        <w:rPr>
          <w:rFonts w:ascii="Book Antiqua" w:eastAsia="Book Antiqua" w:hAnsi="Book Antiqua" w:cs="Book Antiqua"/>
          <w:b/>
          <w:color w:val="000000"/>
        </w:rPr>
        <w:t>oxic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induced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with</w:t>
      </w:r>
      <w:r w:rsidR="00435093" w:rsidRPr="00782A0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cancer</w:t>
      </w:r>
      <w:r w:rsidR="000C609F" w:rsidRPr="00782A09">
        <w:rPr>
          <w:rFonts w:ascii="Book Antiqua" w:eastAsia="Book Antiqua" w:hAnsi="Book Antiqua" w:cs="Book Antiqua"/>
          <w:b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609F" w:rsidRPr="00782A09">
        <w:rPr>
          <w:rFonts w:ascii="Book Antiqua" w:eastAsia="Book Antiqua" w:hAnsi="Book Antiqua" w:cs="Book Antiqua"/>
          <w:b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609F" w:rsidRPr="00782A09">
        <w:rPr>
          <w:rFonts w:ascii="Book Antiqua" w:eastAsia="Book Antiqua" w:hAnsi="Book Antiqua" w:cs="Book Antiqua"/>
          <w:b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609F" w:rsidRPr="00782A09">
        <w:rPr>
          <w:rFonts w:ascii="Book Antiqua" w:eastAsia="Book Antiqua" w:hAnsi="Book Antiqua" w:cs="Book Antiqua"/>
          <w:b/>
          <w:color w:val="000000"/>
        </w:rPr>
        <w:t>report</w:t>
      </w:r>
    </w:p>
    <w:p w14:paraId="6EEB5543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532CEFE" w14:textId="5D6C50C4" w:rsidR="00A77B3E" w:rsidRPr="00782A09" w:rsidRDefault="007D25FB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hAnsi="Book Antiqua" w:cs="Book Antiqua"/>
          <w:color w:val="000000"/>
          <w:lang w:eastAsia="zh-CN"/>
        </w:rPr>
        <w:t>Li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W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hAnsi="Book Antiqua" w:cs="Book Antiqua"/>
          <w:i/>
          <w:color w:val="000000"/>
          <w:lang w:eastAsia="zh-CN"/>
        </w:rPr>
        <w:t>et</w:t>
      </w:r>
      <w:r w:rsidR="00435093" w:rsidRPr="00782A09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782A09">
        <w:rPr>
          <w:rFonts w:ascii="Book Antiqua" w:hAnsi="Book Antiqua" w:cs="Book Antiqua"/>
          <w:i/>
          <w:color w:val="000000"/>
          <w:lang w:eastAsia="zh-CN"/>
        </w:rPr>
        <w:t>al</w:t>
      </w:r>
      <w:r w:rsidRPr="00782A09">
        <w:rPr>
          <w:rFonts w:ascii="Book Antiqua" w:hAnsi="Book Antiqua" w:cs="Book Antiqua"/>
          <w:color w:val="000000"/>
          <w:lang w:eastAsia="zh-CN"/>
        </w:rPr>
        <w:t>.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cancer</w:t>
      </w:r>
    </w:p>
    <w:p w14:paraId="193BD698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7A44369" w14:textId="5038BF85" w:rsidR="00A77B3E" w:rsidRPr="00782A09" w:rsidRDefault="007D25FB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hAnsi="Book Antiqua" w:cs="Book Antiqua"/>
          <w:color w:val="000000"/>
          <w:lang w:eastAsia="zh-CN"/>
        </w:rPr>
        <w:t>W</w:t>
      </w:r>
      <w:r w:rsidR="00B46161" w:rsidRPr="00782A09">
        <w:rPr>
          <w:rFonts w:ascii="Book Antiqua" w:eastAsia="Book Antiqua" w:hAnsi="Book Antiqua" w:cs="Book Antiqua"/>
          <w:color w:val="000000"/>
        </w:rPr>
        <w:t>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L</w:t>
      </w:r>
      <w:r w:rsidR="00B46161" w:rsidRPr="00782A09">
        <w:rPr>
          <w:rFonts w:ascii="Book Antiqua" w:eastAsia="Book Antiqua" w:hAnsi="Book Antiqua" w:cs="Book Antiqua"/>
          <w:color w:val="000000"/>
        </w:rPr>
        <w:t>i,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X</w:t>
      </w:r>
      <w:r w:rsidR="00B46161" w:rsidRPr="00782A09">
        <w:rPr>
          <w:rFonts w:ascii="Book Antiqua" w:eastAsia="Book Antiqua" w:hAnsi="Book Antiqua" w:cs="Book Antiqua"/>
          <w:color w:val="000000"/>
        </w:rPr>
        <w:t>iang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H</w:t>
      </w:r>
      <w:r w:rsidR="00B46161" w:rsidRPr="00782A09">
        <w:rPr>
          <w:rFonts w:ascii="Book Antiqua" w:eastAsia="Book Antiqua" w:hAnsi="Book Antiqua" w:cs="Book Antiqua"/>
          <w:color w:val="000000"/>
        </w:rPr>
        <w:t>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H</w:t>
      </w:r>
      <w:r w:rsidR="00B46161" w:rsidRPr="00782A09">
        <w:rPr>
          <w:rFonts w:ascii="Book Antiqua" w:eastAsia="Book Antiqua" w:hAnsi="Book Antiqua" w:cs="Book Antiqua"/>
          <w:color w:val="000000"/>
        </w:rPr>
        <w:t>ui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L</w:t>
      </w:r>
      <w:r w:rsidR="00B46161" w:rsidRPr="00782A09">
        <w:rPr>
          <w:rFonts w:ascii="Book Antiqua" w:eastAsia="Book Antiqua" w:hAnsi="Book Antiqua" w:cs="Book Antiqua"/>
          <w:color w:val="000000"/>
        </w:rPr>
        <w:t>iu,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hAnsi="Book Antiqua" w:cs="Book Antiqua"/>
          <w:color w:val="000000"/>
          <w:lang w:eastAsia="zh-CN"/>
        </w:rPr>
        <w:t>Jiong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AA3F48" w:rsidRPr="00782A09">
        <w:rPr>
          <w:rFonts w:ascii="Book Antiqua" w:hAnsi="Book Antiqua" w:cs="Book Antiqua"/>
          <w:color w:val="000000"/>
          <w:lang w:eastAsia="zh-CN"/>
        </w:rPr>
        <w:t>Zhu,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Hui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-</w:t>
      </w:r>
      <w:r w:rsidR="00710A1B" w:rsidRPr="00782A09">
        <w:rPr>
          <w:rFonts w:ascii="Book Antiqua" w:eastAsia="Book Antiqua" w:hAnsi="Book Antiqua" w:cs="Book Antiqua"/>
          <w:color w:val="000000"/>
        </w:rPr>
        <w:t>Min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Zhang</w:t>
      </w:r>
    </w:p>
    <w:p w14:paraId="63BAE3D7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13C3A100" w14:textId="5A81C545" w:rsidR="00A77B3E" w:rsidRPr="00782A09" w:rsidRDefault="007D25FB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B46161" w:rsidRPr="00782A0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b/>
          <w:bCs/>
          <w:color w:val="000000"/>
        </w:rPr>
        <w:t>Jiong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eastAsia="Book Antiqua" w:hAnsi="Book Antiqua" w:cs="Book Antiqua"/>
          <w:b/>
          <w:bCs/>
          <w:color w:val="000000"/>
        </w:rPr>
        <w:t>Hui-Min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Department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Dermatology,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Shuguang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Hospital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Affiliated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University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TCM,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62EAC" w:rsidRPr="00782A09">
        <w:rPr>
          <w:rFonts w:ascii="Book Antiqua" w:hAnsi="Book Antiqua" w:cs="Book Antiqua"/>
          <w:color w:val="000000"/>
          <w:lang w:eastAsia="zh-CN"/>
        </w:rPr>
        <w:t>S</w:t>
      </w:r>
      <w:r w:rsidR="00B46161" w:rsidRPr="00782A09">
        <w:rPr>
          <w:rFonts w:ascii="Book Antiqua" w:eastAsia="Book Antiqua" w:hAnsi="Book Antiqua" w:cs="Book Antiqua"/>
          <w:color w:val="000000"/>
        </w:rPr>
        <w:t>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201203,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China</w:t>
      </w:r>
    </w:p>
    <w:p w14:paraId="53043412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5FE87B8" w14:textId="664412CE" w:rsidR="00A77B3E" w:rsidRPr="00782A09" w:rsidRDefault="007D25FB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46161" w:rsidRPr="00782A09">
        <w:rPr>
          <w:rFonts w:ascii="Book Antiqua" w:eastAsia="Book Antiqua" w:hAnsi="Book Antiqua" w:cs="Book Antiqua"/>
          <w:b/>
          <w:bCs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Department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Oncology,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Shuguang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Hospital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Affiliated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University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TCM,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62EAC" w:rsidRPr="00782A09">
        <w:rPr>
          <w:rFonts w:ascii="Book Antiqua" w:hAnsi="Book Antiqua" w:cs="Book Antiqua"/>
          <w:color w:val="000000"/>
          <w:lang w:eastAsia="zh-CN"/>
        </w:rPr>
        <w:t>S</w:t>
      </w:r>
      <w:r w:rsidR="00B46161" w:rsidRPr="00782A09">
        <w:rPr>
          <w:rFonts w:ascii="Book Antiqua" w:eastAsia="Book Antiqua" w:hAnsi="Book Antiqua" w:cs="Book Antiqua"/>
          <w:color w:val="000000"/>
        </w:rPr>
        <w:t>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201203,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China</w:t>
      </w:r>
    </w:p>
    <w:p w14:paraId="10A95A04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6ED58048" w14:textId="311C6CFE" w:rsidR="000C609F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35093" w:rsidRPr="00782A0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Li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W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contributed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6F0820">
        <w:rPr>
          <w:rFonts w:ascii="Book Antiqua" w:hAnsi="Book Antiqua" w:cs="Book Antiqua"/>
          <w:bCs/>
          <w:color w:val="000000"/>
          <w:lang w:eastAsia="zh-CN"/>
        </w:rPr>
        <w:t>by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collect</w:t>
      </w:r>
      <w:r w:rsidR="006F0820">
        <w:rPr>
          <w:rFonts w:ascii="Book Antiqua" w:hAnsi="Book Antiqua" w:cs="Book Antiqua"/>
          <w:bCs/>
          <w:color w:val="000000"/>
          <w:lang w:eastAsia="zh-CN"/>
        </w:rPr>
        <w:t>ing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and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assembl</w:t>
      </w:r>
      <w:r w:rsidR="006F0820">
        <w:rPr>
          <w:rFonts w:ascii="Book Antiqua" w:hAnsi="Book Antiqua" w:cs="Book Antiqua"/>
          <w:bCs/>
          <w:color w:val="000000"/>
          <w:lang w:eastAsia="zh-CN"/>
        </w:rPr>
        <w:t>ing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data;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Li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W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and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He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X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bCs/>
          <w:color w:val="000000"/>
          <w:lang w:eastAsia="zh-CN"/>
        </w:rPr>
        <w:t>conceived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,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design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ed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the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research</w:t>
      </w:r>
      <w:r w:rsidR="00710A1B" w:rsidRPr="00782A09">
        <w:rPr>
          <w:rFonts w:ascii="Book Antiqua" w:hAnsi="Book Antiqua" w:cs="Garamond"/>
          <w:lang w:eastAsia="zh-CN"/>
        </w:rPr>
        <w:t>,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analyzed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and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interpreted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data</w:t>
      </w:r>
      <w:r w:rsidR="00710A1B" w:rsidRPr="00782A09">
        <w:rPr>
          <w:rFonts w:ascii="Book Antiqua" w:hAnsi="Book Antiqua" w:cs="Garamond"/>
        </w:rPr>
        <w:t>;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Zhang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HM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and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He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X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Book Antiqua"/>
          <w:color w:val="000000"/>
          <w:lang w:eastAsia="zh-CN"/>
        </w:rPr>
        <w:t>funded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Garamond"/>
        </w:rPr>
        <w:t>the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research</w:t>
      </w:r>
      <w:r w:rsidR="00710A1B" w:rsidRPr="00782A09">
        <w:rPr>
          <w:rFonts w:ascii="Book Antiqua" w:hAnsi="Book Antiqua" w:cs="Garamond"/>
          <w:lang w:eastAsia="zh-CN"/>
        </w:rPr>
        <w:t>;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Li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W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and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Liu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H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provided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eastAsia="Book Antiqua" w:hAnsi="Book Antiqua" w:cs="Book Antiqua"/>
          <w:color w:val="000000"/>
        </w:rPr>
        <w:t>study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materials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or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710A1B" w:rsidRPr="00782A09">
        <w:rPr>
          <w:rFonts w:ascii="Book Antiqua" w:hAnsi="Book Antiqua" w:cs="Garamond"/>
          <w:lang w:eastAsia="zh-CN"/>
        </w:rPr>
        <w:t>patients;</w:t>
      </w:r>
      <w:r w:rsidR="00435093" w:rsidRPr="00782A09">
        <w:rPr>
          <w:rFonts w:ascii="Book Antiqua" w:hAnsi="Book Antiqua" w:cs="Garamond"/>
          <w:lang w:eastAsia="zh-CN"/>
        </w:rPr>
        <w:t xml:space="preserve"> </w:t>
      </w:r>
      <w:r w:rsidR="001D4F59">
        <w:rPr>
          <w:rFonts w:ascii="Book Antiqua" w:hAnsi="Book Antiqua" w:cs="Book Antiqua"/>
          <w:color w:val="000000"/>
          <w:lang w:eastAsia="zh-CN"/>
        </w:rPr>
        <w:t>A</w:t>
      </w:r>
      <w:r w:rsidR="00710A1B" w:rsidRPr="00782A09">
        <w:rPr>
          <w:rFonts w:ascii="Book Antiqua" w:eastAsia="Book Antiqua" w:hAnsi="Book Antiqua" w:cs="Book Antiqua"/>
          <w:color w:val="000000"/>
        </w:rPr>
        <w:t>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0A1B" w:rsidRPr="00782A09">
        <w:rPr>
          <w:rFonts w:ascii="Book Antiqua" w:eastAsia="Book Antiqua" w:hAnsi="Book Antiqua" w:cs="Book Antiqua"/>
          <w:color w:val="000000"/>
        </w:rPr>
        <w:t>authors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10A1B" w:rsidRPr="00782A09">
        <w:rPr>
          <w:rFonts w:ascii="Book Antiqua" w:hAnsi="Book Antiqua" w:cs="Garamond"/>
        </w:rPr>
        <w:t>wrote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the</w:t>
      </w:r>
      <w:r w:rsidR="00435093" w:rsidRPr="00782A09">
        <w:rPr>
          <w:rFonts w:ascii="Book Antiqua" w:hAnsi="Book Antiqua" w:cs="Garamond"/>
        </w:rPr>
        <w:t xml:space="preserve"> </w:t>
      </w:r>
      <w:r w:rsidR="00710A1B" w:rsidRPr="00782A09">
        <w:rPr>
          <w:rFonts w:ascii="Book Antiqua" w:hAnsi="Book Antiqua" w:cs="Garamond"/>
        </w:rPr>
        <w:t>paper.</w:t>
      </w:r>
    </w:p>
    <w:p w14:paraId="4A8F67E3" w14:textId="77777777" w:rsidR="00EF0A4B" w:rsidRPr="00782A09" w:rsidRDefault="00EF0A4B" w:rsidP="00782A09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7094B02" w14:textId="39063A6B" w:rsidR="00EF0A4B" w:rsidRPr="00782A09" w:rsidRDefault="00EF0A4B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hAnsi="Book Antiqua"/>
          <w:b/>
          <w:lang w:eastAsia="zh-CN"/>
        </w:rPr>
        <w:t>Supported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by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National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Natural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Science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Foundation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of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China,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No.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81974570.</w:t>
      </w:r>
    </w:p>
    <w:p w14:paraId="46068236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6B260DD" w14:textId="60ADC920" w:rsidR="00A77B3E" w:rsidRPr="00782A09" w:rsidRDefault="00B46161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b/>
          <w:bCs/>
          <w:color w:val="000000"/>
        </w:rPr>
        <w:t>Hui-Min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b/>
          <w:bCs/>
          <w:color w:val="000000"/>
          <w:lang w:eastAsia="zh-CN"/>
        </w:rPr>
        <w:t>Director,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b/>
          <w:bCs/>
          <w:color w:val="000000"/>
          <w:lang w:eastAsia="zh-CN"/>
        </w:rPr>
        <w:t>Doctor,</w:t>
      </w:r>
      <w:r w:rsidR="00435093" w:rsidRPr="00782A09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Department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Dermatology,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Shuguang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Hospital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Affiliated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Shanghai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University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TCM,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No. 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528 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>Z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hangheng </w:t>
      </w:r>
      <w:r w:rsidR="00AE2AD7" w:rsidRPr="00782A09">
        <w:rPr>
          <w:rFonts w:ascii="Book Antiqua" w:hAnsi="Book Antiqua" w:cs="Book Antiqua"/>
          <w:color w:val="000000"/>
          <w:lang w:eastAsia="zh-CN"/>
        </w:rPr>
        <w:t>R</w:t>
      </w:r>
      <w:r w:rsidR="00435093" w:rsidRPr="00782A09">
        <w:rPr>
          <w:rFonts w:ascii="Book Antiqua" w:eastAsia="Book Antiqua" w:hAnsi="Book Antiqua" w:cs="Book Antiqua"/>
          <w:color w:val="000000"/>
        </w:rPr>
        <w:t>oad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62EAC" w:rsidRPr="00782A09">
        <w:rPr>
          <w:rFonts w:ascii="Book Antiqua" w:hAnsi="Book Antiqua" w:cs="Book Antiqua"/>
          <w:color w:val="000000"/>
          <w:lang w:eastAsia="zh-CN"/>
        </w:rPr>
        <w:t>S</w:t>
      </w:r>
      <w:r w:rsidR="00E568B8" w:rsidRPr="00782A09">
        <w:rPr>
          <w:rFonts w:ascii="Book Antiqua" w:eastAsia="Book Antiqua" w:hAnsi="Book Antiqua" w:cs="Book Antiqua"/>
          <w:color w:val="000000"/>
        </w:rPr>
        <w:t>hanghai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201203,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568B8" w:rsidRPr="00782A09">
        <w:rPr>
          <w:rFonts w:ascii="Book Antiqua" w:eastAsia="Book Antiqua" w:hAnsi="Book Antiqua" w:cs="Book Antiqua"/>
          <w:color w:val="000000"/>
        </w:rPr>
        <w:t>China</w:t>
      </w:r>
      <w:r w:rsidR="00E568B8" w:rsidRPr="00782A09">
        <w:rPr>
          <w:rFonts w:ascii="Book Antiqua" w:hAnsi="Book Antiqua" w:cs="Book Antiqua"/>
          <w:color w:val="000000"/>
          <w:lang w:eastAsia="zh-CN"/>
        </w:rPr>
        <w:t>.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color w:val="000000"/>
          <w:lang w:eastAsia="zh-CN"/>
        </w:rPr>
        <w:t>zhanghm@shutcm.edu.cn</w:t>
      </w:r>
    </w:p>
    <w:p w14:paraId="04E4A5A8" w14:textId="77777777" w:rsidR="00016B28" w:rsidRPr="00782A09" w:rsidRDefault="00016B28" w:rsidP="00782A0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43AD030" w14:textId="1374E692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12,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2021</w:t>
      </w:r>
    </w:p>
    <w:p w14:paraId="2F517A02" w14:textId="3F370D7B" w:rsidR="00A77B3E" w:rsidRPr="00782A09" w:rsidRDefault="00B46161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35093" w:rsidRPr="00782A0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568B8" w:rsidRPr="00782A09">
        <w:rPr>
          <w:rFonts w:ascii="Book Antiqua" w:hAnsi="Book Antiqua" w:cs="Book Antiqua"/>
          <w:bCs/>
          <w:color w:val="000000"/>
          <w:lang w:eastAsia="zh-CN"/>
        </w:rPr>
        <w:t>June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bCs/>
          <w:color w:val="000000"/>
          <w:lang w:eastAsia="zh-CN"/>
        </w:rPr>
        <w:t>18,</w:t>
      </w:r>
      <w:r w:rsidR="00435093" w:rsidRPr="00782A0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568B8" w:rsidRPr="00782A09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3C27DE2" w14:textId="5FDA28FB" w:rsidR="00A77B3E" w:rsidRPr="00CC606B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lastRenderedPageBreak/>
        <w:t>Accepted</w:t>
      </w:r>
      <w:r w:rsidRPr="00CC606B">
        <w:rPr>
          <w:rFonts w:ascii="Book Antiqua" w:eastAsia="Book Antiqua" w:hAnsi="Book Antiqua" w:cs="Book Antiqua"/>
          <w:b/>
          <w:bCs/>
          <w:color w:val="000000"/>
        </w:rPr>
        <w:t>:</w:t>
      </w:r>
      <w:r w:rsidR="00435093" w:rsidRPr="00CC60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606B" w:rsidRPr="00CC606B">
        <w:rPr>
          <w:rFonts w:ascii="Book Antiqua" w:eastAsia="Book Antiqua" w:hAnsi="Book Antiqua" w:cs="Book Antiqua"/>
          <w:color w:val="000000"/>
        </w:rPr>
        <w:t>A</w:t>
      </w:r>
      <w:r w:rsidR="00CC606B" w:rsidRPr="00CC606B">
        <w:rPr>
          <w:rFonts w:ascii="Book Antiqua" w:hAnsi="Book Antiqua" w:cs="Book Antiqua"/>
          <w:color w:val="000000"/>
          <w:lang w:eastAsia="zh-CN"/>
        </w:rPr>
        <w:t>ug</w:t>
      </w:r>
      <w:r w:rsidR="00CC606B" w:rsidRPr="00CC606B">
        <w:rPr>
          <w:rFonts w:ascii="Book Antiqua" w:eastAsia="Book Antiqua" w:hAnsi="Book Antiqua" w:cs="Book Antiqua"/>
          <w:color w:val="000000"/>
        </w:rPr>
        <w:t>ust 18, 2021</w:t>
      </w:r>
    </w:p>
    <w:p w14:paraId="37643B2B" w14:textId="2A8E1CF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49956D91" w14:textId="77777777" w:rsidR="00CC606B" w:rsidRDefault="00CC606B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4B98251" w14:textId="77777777" w:rsidR="00CC606B" w:rsidRDefault="00CC606B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91D0E45" w14:textId="77777777" w:rsidR="001D4F59" w:rsidRDefault="001D4F59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4CD81CD4" w14:textId="10174E21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D6CF47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BACKGROUND</w:t>
      </w:r>
    </w:p>
    <w:p w14:paraId="60DA9D99" w14:textId="24A86BFC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Stevens-Johnson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syndrome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acute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life-threatening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reaction</w:t>
      </w:r>
      <w:r w:rsidR="0041321C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41321C">
        <w:rPr>
          <w:rFonts w:ascii="Book Antiqua" w:eastAsia="Book Antiqua" w:hAnsi="Book Antiqua" w:cs="Book Antiqua"/>
          <w:color w:val="000000"/>
        </w:rPr>
        <w:t xml:space="preserve">a </w:t>
      </w:r>
      <w:r w:rsidRPr="00782A09">
        <w:rPr>
          <w:rFonts w:ascii="Book Antiqua" w:eastAsia="Book Antiqua" w:hAnsi="Book Antiqua" w:cs="Book Antiqua"/>
          <w:color w:val="000000"/>
        </w:rPr>
        <w:t>third-generation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</w:t>
      </w:r>
      <w:r w:rsidR="000B36A5">
        <w:rPr>
          <w:rFonts w:ascii="Book Antiqua" w:eastAsia="Book Antiqua" w:hAnsi="Book Antiqua" w:cs="Book Antiqua"/>
          <w:color w:val="000000"/>
        </w:rPr>
        <w:t>d</w:t>
      </w:r>
      <w:r w:rsidRPr="00782A09">
        <w:rPr>
          <w:rFonts w:ascii="Book Antiqua" w:eastAsia="Book Antiqua" w:hAnsi="Book Antiqua" w:cs="Book Antiqua"/>
          <w:color w:val="000000"/>
        </w:rPr>
        <w:t>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factor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receptor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(EGFR)-tyrosine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kinase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inhibitor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(TKI)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activit</w:t>
      </w:r>
      <w:r w:rsidR="0041321C">
        <w:rPr>
          <w:rFonts w:ascii="Book Antiqua" w:eastAsia="Book Antiqua" w:hAnsi="Book Antiqua" w:cs="Book Antiqua"/>
          <w:color w:val="000000"/>
        </w:rPr>
        <w:t>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against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mutation.</w:t>
      </w:r>
    </w:p>
    <w:p w14:paraId="3DDCE95F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EF1C5D7" w14:textId="1B64ECB1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SUMMARY</w:t>
      </w:r>
    </w:p>
    <w:p w14:paraId="7C3FAB42" w14:textId="13DC9E2F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Herein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68-year-old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woman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large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diagnosed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ingestion.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knowledge,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1321C">
        <w:rPr>
          <w:rFonts w:ascii="Book Antiqua" w:eastAsia="Book Antiqua" w:hAnsi="Book Antiqua" w:cs="Book Antiqua"/>
          <w:color w:val="000000"/>
        </w:rPr>
        <w:t xml:space="preserve"> 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hAnsi="Book Antiqua" w:cs="Book Antiqua"/>
          <w:color w:val="000000"/>
          <w:lang w:eastAsia="zh-CN"/>
        </w:rPr>
        <w:t>(</w:t>
      </w:r>
      <w:r w:rsidRPr="00782A09">
        <w:rPr>
          <w:rFonts w:ascii="Book Antiqua" w:eastAsia="Book Antiqua" w:hAnsi="Book Antiqua" w:cs="Book Antiqua"/>
          <w:color w:val="000000"/>
        </w:rPr>
        <w:t>NSCLC</w:t>
      </w:r>
      <w:r w:rsidR="000B032C" w:rsidRPr="00782A09">
        <w:rPr>
          <w:rFonts w:ascii="Book Antiqua" w:hAnsi="Book Antiqua" w:cs="Book Antiqua"/>
          <w:color w:val="000000"/>
          <w:lang w:eastAsia="zh-CN"/>
        </w:rPr>
        <w:t>)</w:t>
      </w:r>
      <w:r w:rsidR="0041321C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41321C">
        <w:rPr>
          <w:rFonts w:ascii="Book Antiqua" w:eastAsia="Book Antiqua" w:hAnsi="Book Antiqua" w:cs="Book Antiqua"/>
          <w:color w:val="000000"/>
        </w:rPr>
        <w:t>C</w:t>
      </w:r>
      <w:r w:rsidRPr="00782A09">
        <w:rPr>
          <w:rFonts w:ascii="Book Antiqua" w:eastAsia="Book Antiqua" w:hAnsi="Book Antiqua" w:cs="Book Antiqua"/>
          <w:color w:val="000000"/>
        </w:rPr>
        <w:t>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combined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</w:t>
      </w:r>
      <w:r w:rsidR="003F5B50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clinically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meaningful</w:t>
      </w:r>
      <w:r w:rsidR="0041321C">
        <w:rPr>
          <w:rFonts w:ascii="Book Antiqua" w:eastAsia="Book Antiqua" w:hAnsi="Book Antiqua" w:cs="Book Antiqua"/>
          <w:color w:val="000000"/>
        </w:rPr>
        <w:t xml:space="preserve"> effectiveness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additional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generally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manageable.</w:t>
      </w:r>
    </w:p>
    <w:p w14:paraId="319A013B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7C2E10D1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CONCLUSION</w:t>
      </w:r>
    </w:p>
    <w:p w14:paraId="0E4820B5" w14:textId="707A788B" w:rsidR="00A77B3E" w:rsidRPr="00782A09" w:rsidRDefault="0041321C" w:rsidP="00782A0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B46161" w:rsidRPr="00782A09">
        <w:rPr>
          <w:rFonts w:ascii="Book Antiqua" w:eastAsia="Book Antiqua" w:hAnsi="Book Antiqua" w:cs="Book Antiqua"/>
          <w:color w:val="000000"/>
        </w:rPr>
        <w:t>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AZD-9261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regressing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bring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some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hope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despairing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patients.</w:t>
      </w:r>
      <w:r w:rsidR="00AE2AD7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hope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research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will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carried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association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between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severe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rashes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EGFR-TKIs,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safe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effective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drugs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developed.</w:t>
      </w:r>
    </w:p>
    <w:p w14:paraId="001B801F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3A0ED9DD" w14:textId="256F58FF" w:rsidR="00A77B3E" w:rsidRPr="00782A09" w:rsidRDefault="00B46161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necrolysis</w:t>
      </w:r>
      <w:r w:rsidRPr="00782A09">
        <w:rPr>
          <w:rFonts w:ascii="Book Antiqua" w:eastAsia="Book Antiqua" w:hAnsi="Book Antiqua" w:cs="Book Antiqua"/>
          <w:color w:val="000000"/>
        </w:rPr>
        <w:t>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hAnsi="Book Antiqua" w:cs="Book Antiqua"/>
          <w:color w:val="000000"/>
          <w:lang w:eastAsia="zh-CN"/>
        </w:rPr>
        <w:t>O</w:t>
      </w:r>
      <w:r w:rsidRPr="00782A09">
        <w:rPr>
          <w:rFonts w:ascii="Book Antiqua" w:eastAsia="Book Antiqua" w:hAnsi="Book Antiqua" w:cs="Book Antiqua"/>
          <w:color w:val="000000"/>
        </w:rPr>
        <w:t>simertinib;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hAnsi="Book Antiqua" w:cs="Book Antiqua"/>
          <w:color w:val="000000"/>
          <w:lang w:eastAsia="zh-CN"/>
        </w:rPr>
        <w:t>E</w:t>
      </w:r>
      <w:r w:rsidR="005C0BC7" w:rsidRPr="00782A09">
        <w:rPr>
          <w:rFonts w:ascii="Book Antiqua" w:eastAsia="Book Antiqua" w:hAnsi="Book Antiqua" w:cs="Book Antiqua"/>
          <w:color w:val="000000"/>
        </w:rPr>
        <w:t>pi</w:t>
      </w:r>
      <w:r w:rsidR="000B36A5">
        <w:rPr>
          <w:rFonts w:ascii="Book Antiqua" w:eastAsia="Book Antiqua" w:hAnsi="Book Antiqua" w:cs="Book Antiqua"/>
          <w:color w:val="000000"/>
        </w:rPr>
        <w:t>d</w:t>
      </w:r>
      <w:r w:rsidR="005C0BC7" w:rsidRPr="00782A09">
        <w:rPr>
          <w:rFonts w:ascii="Book Antiqua" w:eastAsia="Book Antiqua" w:hAnsi="Book Antiqua" w:cs="Book Antiqua"/>
          <w:color w:val="000000"/>
        </w:rPr>
        <w:t>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factor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receptor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-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tyrosine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kinase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inhibitor</w:t>
      </w:r>
      <w:r w:rsidRPr="00782A09">
        <w:rPr>
          <w:rFonts w:ascii="Book Antiqua" w:eastAsia="Book Antiqua" w:hAnsi="Book Antiqua" w:cs="Book Antiqua"/>
          <w:color w:val="000000"/>
        </w:rPr>
        <w:t>s;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hAnsi="Book Antiqua" w:cs="Book Antiqua"/>
          <w:color w:val="000000"/>
          <w:lang w:eastAsia="zh-CN"/>
        </w:rPr>
        <w:t>N</w:t>
      </w:r>
      <w:r w:rsidR="000B032C" w:rsidRPr="00782A09">
        <w:rPr>
          <w:rFonts w:ascii="Book Antiqua" w:eastAsia="Book Antiqua" w:hAnsi="Book Antiqua" w:cs="Book Antiqua"/>
          <w:color w:val="000000"/>
        </w:rPr>
        <w:t>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cancer</w:t>
      </w:r>
      <w:r w:rsidR="007D25FB" w:rsidRPr="00782A09">
        <w:rPr>
          <w:rFonts w:ascii="Book Antiqua" w:hAnsi="Book Antiqua" w:cs="Book Antiqua"/>
          <w:color w:val="000000"/>
          <w:lang w:eastAsia="zh-CN"/>
        </w:rPr>
        <w:t>;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D25FB" w:rsidRPr="00782A09">
        <w:rPr>
          <w:rFonts w:ascii="Book Antiqua" w:hAnsi="Book Antiqua" w:cs="Book Antiqua"/>
          <w:color w:val="000000"/>
          <w:lang w:eastAsia="zh-CN"/>
        </w:rPr>
        <w:t>Case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7D25FB" w:rsidRPr="00782A09">
        <w:rPr>
          <w:rFonts w:ascii="Book Antiqua" w:hAnsi="Book Antiqua" w:cs="Book Antiqua"/>
          <w:color w:val="000000"/>
          <w:lang w:eastAsia="zh-CN"/>
        </w:rPr>
        <w:t>report</w:t>
      </w:r>
    </w:p>
    <w:p w14:paraId="66C8BA64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3DA38504" w14:textId="23A0D3EA" w:rsidR="00A77B3E" w:rsidRPr="00782A09" w:rsidRDefault="000B032C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hAnsi="Book Antiqua" w:cs="Book Antiqua"/>
          <w:color w:val="000000"/>
          <w:lang w:eastAsia="zh-CN"/>
        </w:rPr>
        <w:t>L</w:t>
      </w:r>
      <w:r w:rsidR="00B46161" w:rsidRPr="00782A09">
        <w:rPr>
          <w:rFonts w:ascii="Book Antiqua" w:eastAsia="Book Antiqua" w:hAnsi="Book Antiqua" w:cs="Book Antiqua"/>
          <w:color w:val="000000"/>
        </w:rPr>
        <w:t>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H</w:t>
      </w:r>
      <w:r w:rsidR="00B46161" w:rsidRPr="00782A09">
        <w:rPr>
          <w:rFonts w:ascii="Book Antiqua" w:eastAsia="Book Antiqua" w:hAnsi="Book Antiqua" w:cs="Book Antiqua"/>
          <w:color w:val="000000"/>
        </w:rPr>
        <w:t>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X,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L</w:t>
      </w:r>
      <w:r w:rsidRPr="00782A09">
        <w:rPr>
          <w:rFonts w:ascii="Book Antiqua" w:eastAsia="Book Antiqua" w:hAnsi="Book Antiqua" w:cs="Book Antiqua"/>
          <w:color w:val="000000"/>
        </w:rPr>
        <w:t>iu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CC606B">
        <w:rPr>
          <w:rFonts w:ascii="Book Antiqua" w:eastAsia="Book Antiqua" w:hAnsi="Book Antiqua" w:cs="Book Antiqua"/>
          <w:color w:val="000000"/>
        </w:rPr>
        <w:t xml:space="preserve">Zhu J, </w:t>
      </w:r>
      <w:r w:rsidRPr="00782A09">
        <w:rPr>
          <w:rFonts w:ascii="Book Antiqua" w:eastAsia="Book Antiqua" w:hAnsi="Book Antiqua" w:cs="Book Antiqua"/>
          <w:color w:val="000000"/>
        </w:rPr>
        <w:t>Zhang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hAnsi="Book Antiqua" w:cs="Book Antiqua"/>
          <w:color w:val="000000"/>
          <w:lang w:eastAsia="zh-CN"/>
        </w:rPr>
        <w:t>HM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Successful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induced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cancer: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C0BC7" w:rsidRPr="00782A09">
        <w:rPr>
          <w:rFonts w:ascii="Book Antiqua" w:eastAsia="Book Antiqua" w:hAnsi="Book Antiqua" w:cs="Book Antiqua"/>
          <w:color w:val="000000"/>
        </w:rPr>
        <w:t>report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2021;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press</w:t>
      </w:r>
    </w:p>
    <w:p w14:paraId="4532B981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EE92CA0" w14:textId="06B3AD2F" w:rsidR="00CC606B" w:rsidRDefault="00B46161" w:rsidP="00782A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knowledge,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1321C">
        <w:rPr>
          <w:rFonts w:ascii="Book Antiqua" w:eastAsia="Book Antiqua" w:hAnsi="Book Antiqua" w:cs="Book Antiqua"/>
          <w:color w:val="000000"/>
        </w:rPr>
        <w:t xml:space="preserve"> 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260550">
        <w:rPr>
          <w:rFonts w:ascii="Book Antiqua" w:eastAsia="Book Antiqua" w:hAnsi="Book Antiqua" w:cs="Book Antiqua"/>
          <w:color w:val="000000"/>
        </w:rPr>
        <w:t xml:space="preserve">a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epi</w:t>
      </w:r>
      <w:r w:rsidR="000B36A5">
        <w:rPr>
          <w:rFonts w:ascii="Book Antiqua" w:eastAsia="Book Antiqua" w:hAnsi="Book Antiqua" w:cs="Book Antiqua"/>
          <w:color w:val="000000"/>
        </w:rPr>
        <w:t>d</w:t>
      </w:r>
      <w:r w:rsidR="000B032C" w:rsidRPr="00782A09">
        <w:rPr>
          <w:rFonts w:ascii="Book Antiqua" w:eastAsia="Book Antiqua" w:hAnsi="Book Antiqua" w:cs="Book Antiqua"/>
          <w:color w:val="000000"/>
        </w:rPr>
        <w:t>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factor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receptor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032C" w:rsidRPr="00782A09">
        <w:rPr>
          <w:rFonts w:ascii="Book Antiqua" w:eastAsia="Book Antiqua" w:hAnsi="Book Antiqua" w:cs="Book Antiqua"/>
          <w:color w:val="000000"/>
        </w:rPr>
        <w:t>cancer</w:t>
      </w:r>
      <w:r w:rsidR="0041321C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41321C">
        <w:rPr>
          <w:rFonts w:ascii="Book Antiqua" w:eastAsia="Book Antiqua" w:hAnsi="Book Antiqua" w:cs="Book Antiqua"/>
          <w:color w:val="000000"/>
        </w:rPr>
        <w:t>C</w:t>
      </w:r>
      <w:r w:rsidRPr="00782A09">
        <w:rPr>
          <w:rFonts w:ascii="Book Antiqua" w:eastAsia="Book Antiqua" w:hAnsi="Book Antiqua" w:cs="Book Antiqua"/>
          <w:color w:val="000000"/>
        </w:rPr>
        <w:t>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combined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</w:t>
      </w:r>
      <w:r w:rsidR="003F5B50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clinically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meaningful</w:t>
      </w:r>
      <w:r w:rsidR="0041321C">
        <w:rPr>
          <w:rFonts w:ascii="Book Antiqua" w:eastAsia="Book Antiqua" w:hAnsi="Book Antiqua" w:cs="Book Antiqua"/>
          <w:color w:val="000000"/>
        </w:rPr>
        <w:t xml:space="preserve"> effectiveness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additional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generally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manageable.</w:t>
      </w:r>
    </w:p>
    <w:p w14:paraId="4C698BDE" w14:textId="3261F0DC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82797CC" w14:textId="2497854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(TEN)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Stevens-Johnson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syndrome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(SJS)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acute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life-threatening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reaction</w:t>
      </w:r>
      <w:r w:rsidR="005247B1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Both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rare,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affecting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approximately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2/1000000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annually</w:t>
      </w:r>
      <w:r w:rsidR="005247B1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247B1">
        <w:rPr>
          <w:rFonts w:ascii="Book Antiqua" w:eastAsia="Book Antiqua" w:hAnsi="Book Antiqua" w:cs="Book Antiqua"/>
          <w:color w:val="000000"/>
        </w:rPr>
        <w:t>T</w:t>
      </w:r>
      <w:r w:rsidRPr="00782A09">
        <w:rPr>
          <w:rFonts w:ascii="Book Antiqua" w:eastAsia="Book Antiqua" w:hAnsi="Book Antiqua" w:cs="Book Antiqua"/>
          <w:color w:val="000000"/>
        </w:rPr>
        <w:t>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average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mortality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</w:t>
      </w:r>
      <w:r w:rsidR="00162EAC" w:rsidRPr="00782A09">
        <w:rPr>
          <w:rFonts w:ascii="Book Antiqua" w:eastAsia="Book Antiqua" w:hAnsi="Book Antiqua" w:cs="Book Antiqua"/>
          <w:color w:val="000000"/>
        </w:rPr>
        <w:t>%</w:t>
      </w:r>
      <w:r w:rsidRPr="00782A09">
        <w:rPr>
          <w:rFonts w:ascii="Book Antiqua" w:eastAsia="Book Antiqua" w:hAnsi="Book Antiqua" w:cs="Book Antiqua"/>
          <w:color w:val="000000"/>
        </w:rPr>
        <w:t>-5%,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247B1">
        <w:rPr>
          <w:rFonts w:ascii="Book Antiqua" w:eastAsia="Book Antiqua" w:hAnsi="Book Antiqua" w:cs="Book Antiqua"/>
          <w:color w:val="000000"/>
        </w:rPr>
        <w:t xml:space="preserve">that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25</w:t>
      </w:r>
      <w:r w:rsidR="00162EAC" w:rsidRPr="00782A09">
        <w:rPr>
          <w:rFonts w:ascii="Book Antiqua" w:eastAsia="Book Antiqua" w:hAnsi="Book Antiqua" w:cs="Book Antiqua"/>
          <w:color w:val="000000"/>
        </w:rPr>
        <w:t>%</w:t>
      </w:r>
      <w:r w:rsidRPr="00782A09">
        <w:rPr>
          <w:rFonts w:ascii="Book Antiqua" w:eastAsia="Book Antiqua" w:hAnsi="Book Antiqua" w:cs="Book Antiqua"/>
          <w:color w:val="000000"/>
        </w:rPr>
        <w:t>-35%.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42"/>
      <w:bookmarkStart w:id="1" w:name="OLE_LINK43"/>
      <w:r w:rsidRPr="00782A09">
        <w:rPr>
          <w:rFonts w:ascii="Book Antiqua" w:eastAsia="Book Antiqua" w:hAnsi="Book Antiqua" w:cs="Book Antiqua"/>
          <w:color w:val="000000" w:themeColor="text1"/>
        </w:rPr>
        <w:t>The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D53D2" w:rsidRPr="00782A09">
        <w:rPr>
          <w:rFonts w:ascii="Book Antiqua" w:eastAsia="Book Antiqua" w:hAnsi="Book Antiqua" w:cs="Book Antiqua"/>
          <w:color w:val="000000" w:themeColor="text1"/>
          <w:lang w:eastAsia="zh-CN"/>
        </w:rPr>
        <w:t>diseases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0D53D2" w:rsidRPr="00782A09">
        <w:rPr>
          <w:rFonts w:ascii="Book Antiqua" w:eastAsia="Book Antiqua" w:hAnsi="Book Antiqua" w:cs="Book Antiqua"/>
          <w:color w:val="000000" w:themeColor="text1"/>
          <w:lang w:eastAsia="zh-CN"/>
        </w:rPr>
        <w:t>are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characterized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by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mucosal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skin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blistering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and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shedding,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a</w:t>
      </w:r>
      <w:r w:rsidR="00E43224" w:rsidRPr="00782A09">
        <w:rPr>
          <w:rFonts w:ascii="Book Antiqua" w:eastAsia="Book Antiqua" w:hAnsi="Book Antiqua" w:cs="Book Antiqua"/>
          <w:color w:val="000000" w:themeColor="text1"/>
          <w:lang w:eastAsia="zh-CN"/>
        </w:rPr>
        <w:t>long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E43224" w:rsidRPr="00782A09">
        <w:rPr>
          <w:rFonts w:ascii="Book Antiqua" w:eastAsia="Book Antiqua" w:hAnsi="Book Antiqua" w:cs="Book Antiqua"/>
          <w:color w:val="000000" w:themeColor="text1"/>
          <w:lang w:eastAsia="zh-CN"/>
        </w:rPr>
        <w:t>with</w:t>
      </w:r>
      <w:r w:rsidR="00435093" w:rsidRPr="00782A09">
        <w:rPr>
          <w:rFonts w:ascii="Book Antiqua" w:eastAsia="Book Antiqua" w:hAnsi="Book Antiqua" w:cs="Book Antiqua"/>
          <w:color w:val="000000" w:themeColor="text1"/>
          <w:lang w:eastAsia="zh-CN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sudden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signs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of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high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fever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and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systemic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7676" w:rsidRPr="00782A09">
        <w:rPr>
          <w:rFonts w:ascii="Book Antiqua" w:eastAsia="Book Antiqua" w:hAnsi="Book Antiqua" w:cs="Book Antiqua"/>
          <w:color w:val="000000" w:themeColor="text1"/>
        </w:rPr>
        <w:t>toxicity</w:t>
      </w:r>
      <w:r w:rsidRPr="00782A09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782A09">
        <w:rPr>
          <w:rFonts w:ascii="Book Antiqua" w:eastAsia="Book Antiqua" w:hAnsi="Book Antiqua" w:cs="Book Antiqua"/>
          <w:color w:val="000000" w:themeColor="text1"/>
        </w:rPr>
        <w:t>.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2" w:name="OLE_LINK44"/>
      <w:bookmarkStart w:id="3" w:name="OLE_LINK45"/>
      <w:r w:rsidRPr="00782A09">
        <w:rPr>
          <w:rFonts w:ascii="Book Antiqua" w:eastAsia="Book Antiqua" w:hAnsi="Book Antiqua" w:cs="Book Antiqua"/>
          <w:color w:val="000000" w:themeColor="text1"/>
        </w:rPr>
        <w:t>SJS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47B1">
        <w:rPr>
          <w:rFonts w:ascii="Book Antiqua" w:eastAsia="Book Antiqua" w:hAnsi="Book Antiqua" w:cs="Book Antiqua"/>
          <w:color w:val="000000" w:themeColor="text1"/>
        </w:rPr>
        <w:t>is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diagnosed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when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the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epidermal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detachment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3224" w:rsidRPr="00782A09">
        <w:rPr>
          <w:rFonts w:ascii="Book Antiqua" w:eastAsia="Book Antiqua" w:hAnsi="Book Antiqua" w:cs="Book Antiqua"/>
          <w:color w:val="000000" w:themeColor="text1"/>
        </w:rPr>
        <w:t>cover</w:t>
      </w:r>
      <w:r w:rsidRPr="00782A09">
        <w:rPr>
          <w:rFonts w:ascii="Book Antiqua" w:eastAsia="Book Antiqua" w:hAnsi="Book Antiqua" w:cs="Book Antiqua"/>
          <w:color w:val="000000" w:themeColor="text1"/>
        </w:rPr>
        <w:t>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10%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of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the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body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surface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area</w:t>
      </w:r>
      <w:r w:rsidR="005247B1">
        <w:rPr>
          <w:rFonts w:ascii="Book Antiqua" w:eastAsia="Book Antiqua" w:hAnsi="Book Antiqua" w:cs="Book Antiqua"/>
          <w:color w:val="000000" w:themeColor="text1"/>
        </w:rPr>
        <w:t>,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TEN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47B1">
        <w:rPr>
          <w:rFonts w:ascii="Book Antiqua" w:eastAsia="Book Antiqua" w:hAnsi="Book Antiqua" w:cs="Book Antiqua"/>
          <w:color w:val="000000" w:themeColor="text1"/>
        </w:rPr>
        <w:t xml:space="preserve">is diagnosed </w:t>
      </w:r>
      <w:r w:rsidRPr="00782A09">
        <w:rPr>
          <w:rFonts w:ascii="Book Antiqua" w:eastAsia="Book Antiqua" w:hAnsi="Book Antiqua" w:cs="Book Antiqua"/>
          <w:color w:val="000000" w:themeColor="text1"/>
        </w:rPr>
        <w:t>when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30%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is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E5CDC" w:rsidRPr="00782A09">
        <w:rPr>
          <w:rFonts w:ascii="Book Antiqua" w:eastAsia="Book Antiqua" w:hAnsi="Book Antiqua" w:cs="Book Antiqua"/>
          <w:color w:val="000000" w:themeColor="text1"/>
        </w:rPr>
        <w:t>affect</w:t>
      </w:r>
      <w:r w:rsidRPr="00782A09">
        <w:rPr>
          <w:rFonts w:ascii="Book Antiqua" w:eastAsia="Book Antiqua" w:hAnsi="Book Antiqua" w:cs="Book Antiqua"/>
          <w:color w:val="000000" w:themeColor="text1"/>
        </w:rPr>
        <w:t>ed,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and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SJS/TEN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overlap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when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10</w:t>
      </w:r>
      <w:r w:rsidR="00162EAC" w:rsidRPr="00782A09">
        <w:rPr>
          <w:rFonts w:ascii="Book Antiqua" w:eastAsia="Book Antiqua" w:hAnsi="Book Antiqua" w:cs="Book Antiqua"/>
          <w:color w:val="000000" w:themeColor="text1"/>
        </w:rPr>
        <w:t>%</w:t>
      </w:r>
      <w:r w:rsidRPr="00782A09">
        <w:rPr>
          <w:rFonts w:ascii="Book Antiqua" w:eastAsia="Book Antiqua" w:hAnsi="Book Antiqua" w:cs="Book Antiqua"/>
          <w:color w:val="000000" w:themeColor="text1"/>
        </w:rPr>
        <w:t>-30%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2A09">
        <w:rPr>
          <w:rFonts w:ascii="Book Antiqua" w:eastAsia="Book Antiqua" w:hAnsi="Book Antiqua" w:cs="Book Antiqua"/>
          <w:color w:val="000000" w:themeColor="text1"/>
        </w:rPr>
        <w:t>is</w:t>
      </w:r>
      <w:r w:rsidR="00435093" w:rsidRPr="00782A0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E5CDC" w:rsidRPr="00782A09">
        <w:rPr>
          <w:rFonts w:ascii="Book Antiqua" w:eastAsia="Book Antiqua" w:hAnsi="Book Antiqua" w:cs="Book Antiqua"/>
          <w:color w:val="000000" w:themeColor="text1"/>
        </w:rPr>
        <w:t>affect</w:t>
      </w:r>
      <w:r w:rsidRPr="00782A09">
        <w:rPr>
          <w:rFonts w:ascii="Book Antiqua" w:eastAsia="Book Antiqua" w:hAnsi="Book Antiqua" w:cs="Book Antiqua"/>
          <w:color w:val="000000" w:themeColor="text1"/>
        </w:rPr>
        <w:t>ed</w:t>
      </w:r>
      <w:bookmarkEnd w:id="0"/>
      <w:bookmarkEnd w:id="1"/>
      <w:bookmarkEnd w:id="2"/>
      <w:bookmarkEnd w:id="3"/>
      <w:r w:rsidRPr="00782A09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782A09">
        <w:rPr>
          <w:rFonts w:ascii="Book Antiqua" w:eastAsia="Book Antiqua" w:hAnsi="Book Antiqua" w:cs="Book Antiqua"/>
          <w:color w:val="000000" w:themeColor="text1"/>
        </w:rPr>
        <w:t>.</w:t>
      </w:r>
    </w:p>
    <w:p w14:paraId="71F71FE8" w14:textId="0FC3F0F1" w:rsidR="00A77B3E" w:rsidRPr="00782A09" w:rsidRDefault="00B46161" w:rsidP="00782A0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color w:val="000000"/>
        </w:rPr>
        <w:t>Drugs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assumed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identified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SJS/TEN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247B1">
        <w:rPr>
          <w:rFonts w:ascii="Book Antiqua" w:eastAsia="Book Antiqua" w:hAnsi="Book Antiqua" w:cs="Book Antiqua"/>
          <w:color w:val="000000"/>
        </w:rPr>
        <w:t>used</w:t>
      </w:r>
      <w:r w:rsidR="005247B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247B1">
        <w:rPr>
          <w:rFonts w:ascii="Book Antiqua" w:eastAsia="Book Antiqua" w:hAnsi="Book Antiqua" w:cs="Book Antiqua"/>
          <w:color w:val="000000"/>
        </w:rPr>
        <w:t>for</w:t>
      </w:r>
      <w:r w:rsidR="005247B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SJS/TEN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include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B-Lactams,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n</w:t>
      </w:r>
      <w:r w:rsidR="009F21B1" w:rsidRPr="00782A09">
        <w:rPr>
          <w:rFonts w:ascii="Book Antiqua" w:eastAsia="Book Antiqua" w:hAnsi="Book Antiqua" w:cs="Book Antiqua"/>
          <w:color w:val="000000"/>
        </w:rPr>
        <w:t>onsteroidal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36A5" w:rsidRPr="00782A09">
        <w:rPr>
          <w:rFonts w:ascii="Book Antiqua" w:hAnsi="Book Antiqua" w:cs="Book Antiqua"/>
          <w:color w:val="000000"/>
          <w:lang w:eastAsia="zh-CN"/>
        </w:rPr>
        <w:t>a</w:t>
      </w:r>
      <w:r w:rsidR="000B36A5" w:rsidRPr="00782A09">
        <w:rPr>
          <w:rFonts w:ascii="Book Antiqua" w:eastAsia="Book Antiqua" w:hAnsi="Book Antiqua" w:cs="Book Antiqua"/>
          <w:color w:val="000000"/>
        </w:rPr>
        <w:t>nti-inflammatory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d</w:t>
      </w:r>
      <w:r w:rsidR="009F21B1" w:rsidRPr="00782A09">
        <w:rPr>
          <w:rFonts w:ascii="Book Antiqua" w:eastAsia="Book Antiqua" w:hAnsi="Book Antiqua" w:cs="Book Antiqua"/>
          <w:color w:val="000000"/>
        </w:rPr>
        <w:t>rugs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anticonvulsants,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barbiturates,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allopurinol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rarely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targeted </w:t>
      </w:r>
      <w:r w:rsidRPr="00782A09">
        <w:rPr>
          <w:rFonts w:ascii="Book Antiqua" w:eastAsia="Book Antiqua" w:hAnsi="Book Antiqua" w:cs="Book Antiqua"/>
          <w:color w:val="000000"/>
        </w:rPr>
        <w:t>antitumor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especially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49"/>
      <w:bookmarkStart w:id="5" w:name="OLE_LINK50"/>
      <w:r w:rsidRPr="00782A09">
        <w:rPr>
          <w:rFonts w:ascii="Book Antiqua" w:eastAsia="Book Antiqua" w:hAnsi="Book Antiqua" w:cs="Book Antiqua"/>
          <w:color w:val="000000"/>
        </w:rPr>
        <w:t>AZD-9291</w:t>
      </w:r>
      <w:bookmarkEnd w:id="4"/>
      <w:bookmarkEnd w:id="5"/>
      <w:r w:rsidR="00D56869">
        <w:rPr>
          <w:rFonts w:ascii="Book Antiqua" w:eastAsia="Book Antiqua" w:hAnsi="Book Antiqua" w:cs="Book Antiqua"/>
          <w:color w:val="000000"/>
        </w:rPr>
        <w:t>, which 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46"/>
      <w:bookmarkStart w:id="7" w:name="OLE_LINK48"/>
      <w:r w:rsidR="0011122E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representative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third</w:t>
      </w:r>
      <w:r w:rsidR="000B36A5">
        <w:rPr>
          <w:rFonts w:ascii="Book Antiqua" w:eastAsia="Book Antiqua" w:hAnsi="Book Antiqua" w:cs="Book Antiqua"/>
          <w:color w:val="000000"/>
        </w:rPr>
        <w:t>-</w:t>
      </w:r>
      <w:r w:rsidR="0011122E" w:rsidRPr="00782A09">
        <w:rPr>
          <w:rFonts w:ascii="Book Antiqua" w:eastAsia="Book Antiqua" w:hAnsi="Book Antiqua" w:cs="Book Antiqua"/>
          <w:color w:val="000000"/>
        </w:rPr>
        <w:t>generatio</w:t>
      </w:r>
      <w:r w:rsidR="0011122E" w:rsidRPr="00782A09">
        <w:rPr>
          <w:rFonts w:ascii="Book Antiqua" w:eastAsia="Book Antiqua" w:hAnsi="Book Antiqua" w:cs="Book Antiqua"/>
          <w:color w:val="000000"/>
          <w:lang w:eastAsia="zh-CN"/>
        </w:rPr>
        <w:t>n</w:t>
      </w:r>
      <w:r w:rsidR="00435093" w:rsidRPr="00782A0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factor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receptor-tyrosine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kinase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inhibitor</w:t>
      </w:r>
      <w:r w:rsidR="00AE2AD7" w:rsidRPr="00782A09">
        <w:rPr>
          <w:rFonts w:ascii="Book Antiqua" w:hAnsi="Book Antiqua" w:cs="Book Antiqua"/>
          <w:color w:val="000000"/>
          <w:lang w:eastAsia="zh-CN"/>
        </w:rPr>
        <w:t xml:space="preserve"> (</w:t>
      </w:r>
      <w:r w:rsidR="00D56869">
        <w:rPr>
          <w:rFonts w:ascii="Book Antiqua" w:hAnsi="Book Antiqua" w:cs="Book Antiqua"/>
          <w:color w:val="000000"/>
          <w:lang w:eastAsia="zh-CN"/>
        </w:rPr>
        <w:t>EGFR-</w:t>
      </w:r>
      <w:r w:rsidR="00AE2AD7" w:rsidRPr="00782A09">
        <w:rPr>
          <w:rFonts w:ascii="Book Antiqua" w:hAnsi="Book Antiqua" w:cs="Book Antiqua"/>
          <w:color w:val="000000"/>
          <w:lang w:eastAsia="zh-CN"/>
        </w:rPr>
        <w:t>TKI)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  <w:lang w:eastAsia="zh-CN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shown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superior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efficacy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1122E" w:rsidRPr="00782A09">
        <w:rPr>
          <w:rFonts w:ascii="Book Antiqua" w:eastAsia="Book Antiqua" w:hAnsi="Book Antiqua" w:cs="Book Antiqua"/>
          <w:color w:val="000000"/>
        </w:rPr>
        <w:t>less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36A5" w:rsidRPr="00782A09">
        <w:rPr>
          <w:rFonts w:ascii="Book Antiqua" w:eastAsia="Book Antiqua" w:hAnsi="Book Antiqua" w:cs="Book Antiqua"/>
          <w:color w:val="000000"/>
        </w:rPr>
        <w:t>toxic</w:t>
      </w:r>
      <w:r w:rsidR="000B36A5">
        <w:rPr>
          <w:rFonts w:ascii="Book Antiqua" w:eastAsia="Book Antiqua" w:hAnsi="Book Antiqua" w:cs="Book Antiqua"/>
          <w:color w:val="000000"/>
        </w:rPr>
        <w:t>ity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 xml:space="preserve">and to be </w:t>
      </w:r>
      <w:r w:rsidR="006415DF" w:rsidRPr="00782A09">
        <w:rPr>
          <w:rFonts w:ascii="Book Antiqua" w:eastAsia="Book Antiqua" w:hAnsi="Book Antiqua" w:cs="Book Antiqua"/>
          <w:color w:val="000000"/>
          <w:lang w:eastAsia="zh-CN"/>
        </w:rPr>
        <w:t>e</w:t>
      </w:r>
      <w:r w:rsidR="006415DF" w:rsidRPr="00782A09">
        <w:rPr>
          <w:rFonts w:ascii="Book Antiqua" w:eastAsia="Book Antiqua" w:hAnsi="Book Antiqua" w:cs="Book Antiqua"/>
          <w:color w:val="000000"/>
        </w:rPr>
        <w:t>specially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415DF" w:rsidRPr="00782A09">
        <w:rPr>
          <w:rFonts w:ascii="Book Antiqua" w:eastAsia="Book Antiqua" w:hAnsi="Book Antiqua" w:cs="Book Antiqua"/>
          <w:color w:val="000000"/>
        </w:rPr>
        <w:t>suit</w:t>
      </w:r>
      <w:r w:rsidR="00D56869">
        <w:rPr>
          <w:rFonts w:ascii="Book Antiqua" w:eastAsia="Book Antiqua" w:hAnsi="Book Antiqua" w:cs="Book Antiqua"/>
          <w:color w:val="000000"/>
        </w:rPr>
        <w:t>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End w:id="6"/>
      <w:bookmarkEnd w:id="7"/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knowledge,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is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one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 xml:space="preserve">previously </w:t>
      </w:r>
      <w:r w:rsidRPr="00782A09">
        <w:rPr>
          <w:rFonts w:ascii="Book Antiqua" w:eastAsia="Book Antiqua" w:hAnsi="Book Antiqua" w:cs="Book Antiqua"/>
          <w:color w:val="000000"/>
        </w:rPr>
        <w:t>reported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AZD-9291precipitating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SJS/</w:t>
      </w:r>
      <w:bookmarkStart w:id="8" w:name="OLE_LINK53"/>
      <w:bookmarkStart w:id="9" w:name="OLE_LINK54"/>
      <w:r w:rsidRPr="00782A09">
        <w:rPr>
          <w:rFonts w:ascii="Book Antiqua" w:eastAsia="Book Antiqua" w:hAnsi="Book Antiqua" w:cs="Book Antiqua"/>
          <w:color w:val="000000"/>
        </w:rPr>
        <w:t>TEN</w:t>
      </w:r>
      <w:bookmarkEnd w:id="8"/>
      <w:bookmarkEnd w:id="9"/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advanced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mutation-positive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(NSCLC)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51"/>
      <w:bookmarkStart w:id="11" w:name="OLE_LINK52"/>
      <w:r w:rsidR="003F5B50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415DF" w:rsidRPr="00782A09">
        <w:rPr>
          <w:rFonts w:ascii="Book Antiqua" w:eastAsia="Book Antiqua" w:hAnsi="Book Antiqua" w:cs="Book Antiqua"/>
          <w:color w:val="000000"/>
        </w:rPr>
        <w:t>68-year-old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 xml:space="preserve">woman </w:t>
      </w:r>
      <w:r w:rsidRPr="00782A09">
        <w:rPr>
          <w:rFonts w:ascii="Book Antiqua" w:eastAsia="Book Antiqua" w:hAnsi="Book Antiqua" w:cs="Book Antiqua"/>
          <w:color w:val="000000"/>
        </w:rPr>
        <w:t>who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extensive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taking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AZD</w:t>
      </w:r>
      <w:r w:rsidR="006A5A0E" w:rsidRPr="00782A09">
        <w:rPr>
          <w:rFonts w:ascii="Book Antiqua" w:eastAsia="Book Antiqua" w:hAnsi="Book Antiqua" w:cs="Book Antiqua"/>
          <w:color w:val="000000"/>
        </w:rPr>
        <w:t>-9291</w:t>
      </w:r>
      <w:r w:rsidR="003F5B50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diagnosed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A5A0E" w:rsidRPr="00782A09">
        <w:rPr>
          <w:rFonts w:ascii="Book Antiqua" w:eastAsia="Book Antiqua" w:hAnsi="Book Antiqua" w:cs="Book Antiqua"/>
          <w:color w:val="000000"/>
        </w:rPr>
        <w:t>TEN</w:t>
      </w:r>
      <w:r w:rsidRPr="00782A09">
        <w:rPr>
          <w:rFonts w:ascii="Book Antiqua" w:eastAsia="Book Antiqua" w:hAnsi="Book Antiqua" w:cs="Book Antiqua"/>
          <w:color w:val="000000"/>
        </w:rPr>
        <w:t>.</w:t>
      </w:r>
    </w:p>
    <w:bookmarkEnd w:id="10"/>
    <w:bookmarkEnd w:id="11"/>
    <w:p w14:paraId="30900D54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15C27B5" w14:textId="238A6DF5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435093"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76C1C93" w14:textId="4455598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9911ABB" w14:textId="2A69899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was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68-year-old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woman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postoperative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metastasis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year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8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before presentation</w:t>
      </w:r>
      <w:r w:rsidRPr="00782A09">
        <w:rPr>
          <w:rFonts w:ascii="Book Antiqua" w:eastAsia="Book Antiqua" w:hAnsi="Book Antiqua" w:cs="Book Antiqua"/>
          <w:color w:val="000000"/>
        </w:rPr>
        <w:t>.</w:t>
      </w:r>
    </w:p>
    <w:p w14:paraId="0EBB3DEC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40432CE0" w14:textId="45C2FC41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C1D524F" w14:textId="73014F26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revealed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nothing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significant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hypertension.</w:t>
      </w:r>
    </w:p>
    <w:p w14:paraId="3BEB7EBC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469CAA3" w14:textId="5691AB0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98FAEF8" w14:textId="1869478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lastRenderedPageBreak/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revealed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nothing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significant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hypertension.</w:t>
      </w:r>
    </w:p>
    <w:p w14:paraId="1838658B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469C4C4E" w14:textId="178A26D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52818C3" w14:textId="2DD085E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</w:t>
      </w:r>
      <w:r w:rsidR="00D56869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significant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personal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family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history.</w:t>
      </w:r>
    </w:p>
    <w:p w14:paraId="1E4AD52C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37E0B4DA" w14:textId="39B6AF1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286EE0E" w14:textId="4E108F55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presented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multiple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erythematous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papules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mainly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 xml:space="preserve">the </w:t>
      </w:r>
      <w:r w:rsidRPr="00782A09">
        <w:rPr>
          <w:rFonts w:ascii="Book Antiqua" w:eastAsia="Book Antiqua" w:hAnsi="Book Antiqua" w:cs="Book Antiqua"/>
          <w:color w:val="000000"/>
        </w:rPr>
        <w:t>face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thigh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74.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Seventy-eight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later,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several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oral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blisters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scattered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erythema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papules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56869">
        <w:rPr>
          <w:rFonts w:ascii="Book Antiqua" w:eastAsia="Book Antiqua" w:hAnsi="Book Antiqua" w:cs="Book Antiqua"/>
          <w:color w:val="000000"/>
        </w:rPr>
        <w:t>that</w:t>
      </w:r>
      <w:r w:rsidR="00D56869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rapidly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into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mucosal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erosion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systemic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abscission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including the</w:t>
      </w:r>
      <w:r w:rsidR="005D784A">
        <w:rPr>
          <w:rFonts w:ascii="Book Antiqua" w:eastAsia="Book Antiqua" w:hAnsi="Book Antiqua" w:cs="Book Antiqua"/>
          <w:color w:val="000000"/>
        </w:rPr>
        <w:t xml:space="preserve"> skin on the </w:t>
      </w:r>
      <w:r w:rsidR="00FD0DE0" w:rsidRPr="00782A09">
        <w:rPr>
          <w:rFonts w:ascii="Book Antiqua" w:eastAsia="Book Antiqua" w:hAnsi="Book Antiqua" w:cs="Book Antiqua"/>
          <w:color w:val="000000"/>
        </w:rPr>
        <w:t>fac</w:t>
      </w:r>
      <w:r w:rsidR="00D56869">
        <w:rPr>
          <w:rFonts w:ascii="Book Antiqua" w:eastAsia="Book Antiqua" w:hAnsi="Book Antiqua" w:cs="Book Antiqua"/>
          <w:color w:val="000000"/>
        </w:rPr>
        <w:t>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FD0DE0" w:rsidRPr="00782A09">
        <w:rPr>
          <w:rFonts w:ascii="Book Antiqua" w:eastAsia="Book Antiqua" w:hAnsi="Book Antiqua" w:cs="Book Antiqua"/>
          <w:color w:val="000000"/>
        </w:rPr>
        <w:t>back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(Figure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1).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The l</w:t>
      </w:r>
      <w:r w:rsidRPr="00782A09">
        <w:rPr>
          <w:rFonts w:ascii="Book Antiqua" w:eastAsia="Book Antiqua" w:hAnsi="Book Antiqua" w:cs="Book Antiqua"/>
          <w:color w:val="000000"/>
        </w:rPr>
        <w:t>arge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exfoliation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involv</w:t>
      </w:r>
      <w:r w:rsidR="005D784A">
        <w:rPr>
          <w:rFonts w:ascii="Book Antiqua" w:eastAsia="Book Antiqua" w:hAnsi="Book Antiqua" w:cs="Book Antiqua"/>
          <w:color w:val="000000"/>
        </w:rPr>
        <w:t>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30%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the </w:t>
      </w:r>
      <w:r w:rsidRPr="00782A09">
        <w:rPr>
          <w:rFonts w:ascii="Book Antiqua" w:eastAsia="Book Antiqua" w:hAnsi="Book Antiqua" w:cs="Book Antiqua"/>
          <w:color w:val="000000"/>
        </w:rPr>
        <w:t>body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surface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area.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Nikolsky’s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sign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positive.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Despite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severity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disease,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general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condition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acceptable.</w:t>
      </w:r>
    </w:p>
    <w:p w14:paraId="4D676747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12F1E09E" w14:textId="6C579D7F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442CE5C" w14:textId="5456680C" w:rsidR="00A77B3E" w:rsidRPr="00782A09" w:rsidRDefault="00B46161" w:rsidP="00782A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color w:val="000000"/>
        </w:rPr>
        <w:t>Routine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laboratory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examination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revealed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alanine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aminotransferase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(ALT</w:t>
      </w:r>
      <w:r w:rsidR="005D784A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22</w:t>
      </w:r>
      <w:r w:rsidR="005D784A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U/L,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normal limits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13</w:t>
      </w:r>
      <w:r w:rsidR="003414D3" w:rsidRPr="00782A09">
        <w:rPr>
          <w:rFonts w:ascii="Book Antiqua" w:hAnsi="Book Antiqua" w:cs="Book Antiqua"/>
          <w:color w:val="000000"/>
          <w:lang w:eastAsia="zh-CN"/>
        </w:rPr>
        <w:t>-</w:t>
      </w:r>
      <w:r w:rsidRPr="00782A09">
        <w:rPr>
          <w:rFonts w:ascii="Book Antiqua" w:eastAsia="Book Antiqua" w:hAnsi="Book Antiqua" w:cs="Book Antiqua"/>
          <w:color w:val="000000"/>
        </w:rPr>
        <w:t>69</w:t>
      </w:r>
      <w:r w:rsidR="005D784A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U/L).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Laboratory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61"/>
      <w:bookmarkStart w:id="13" w:name="OLE_LINK62"/>
      <w:r w:rsidR="005D784A">
        <w:rPr>
          <w:rFonts w:ascii="Book Antiqua" w:eastAsia="Book Antiqua" w:hAnsi="Book Antiqua" w:cs="Book Antiqua"/>
          <w:color w:val="000000"/>
        </w:rPr>
        <w:t>markers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bookmarkEnd w:id="12"/>
      <w:bookmarkEnd w:id="13"/>
      <w:r w:rsidR="005D784A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systemic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involvement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indicated </w:t>
      </w:r>
      <w:r w:rsidR="00050CB4" w:rsidRPr="00782A09">
        <w:rPr>
          <w:rFonts w:ascii="Book Antiqua" w:eastAsia="Book Antiqua" w:hAnsi="Book Antiqua" w:cs="Book Antiqua"/>
          <w:color w:val="000000"/>
        </w:rPr>
        <w:t>anemia,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leucopenia,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hypoalbuminemia,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and </w:t>
      </w:r>
      <w:r w:rsidR="00050CB4" w:rsidRPr="00782A09">
        <w:rPr>
          <w:rFonts w:ascii="Book Antiqua" w:eastAsia="Book Antiqua" w:hAnsi="Book Antiqua" w:cs="Book Antiqua"/>
          <w:color w:val="000000"/>
        </w:rPr>
        <w:t>hyponatremia.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importantly,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was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short-term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drug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or </w:t>
      </w:r>
      <w:r w:rsidR="00050CB4" w:rsidRPr="00782A09">
        <w:rPr>
          <w:rFonts w:ascii="Book Antiqua" w:eastAsia="Book Antiqua" w:hAnsi="Book Antiqua" w:cs="Book Antiqua"/>
          <w:color w:val="000000"/>
        </w:rPr>
        <w:t>diet</w:t>
      </w:r>
      <w:r w:rsidR="005D784A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exposure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before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outbreak.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In addition</w:t>
      </w:r>
      <w:r w:rsidR="00050CB4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interval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between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administration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onset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disease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was </w:t>
      </w:r>
      <w:r w:rsidR="000B36A5">
        <w:rPr>
          <w:rFonts w:ascii="Book Antiqua" w:eastAsia="Book Antiqua" w:hAnsi="Book Antiqua" w:cs="Book Antiqua"/>
          <w:color w:val="000000"/>
        </w:rPr>
        <w:t>consistent</w:t>
      </w:r>
      <w:r w:rsidR="005D784A">
        <w:rPr>
          <w:rFonts w:ascii="Book Antiqua" w:eastAsia="Book Antiqua" w:hAnsi="Book Antiqua" w:cs="Book Antiqua"/>
          <w:color w:val="000000"/>
        </w:rPr>
        <w:t xml:space="preserve"> 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hypersensitivity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50CB4" w:rsidRPr="00782A09">
        <w:rPr>
          <w:rFonts w:ascii="Book Antiqua" w:eastAsia="Book Antiqua" w:hAnsi="Book Antiqua" w:cs="Book Antiqua"/>
          <w:color w:val="000000"/>
        </w:rPr>
        <w:t>latency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Bacterial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cultures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of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blood,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urine,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blister</w:t>
      </w:r>
      <w:r w:rsidR="005D784A">
        <w:rPr>
          <w:rFonts w:ascii="Book Antiqua" w:eastAsia="Book Antiqua" w:hAnsi="Book Antiqua" w:cs="Book Antiqua"/>
          <w:color w:val="000000"/>
        </w:rPr>
        <w:t>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revealed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evidence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bacterial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infection.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lymphocyte</w:t>
      </w:r>
      <w:r w:rsidR="005D784A">
        <w:rPr>
          <w:rFonts w:ascii="Book Antiqua" w:eastAsia="Book Antiqua" w:hAnsi="Book Antiqua" w:cs="Book Antiqua"/>
          <w:color w:val="000000"/>
        </w:rPr>
        <w:t>-</w:t>
      </w:r>
      <w:r w:rsidRPr="00782A09">
        <w:rPr>
          <w:rFonts w:ascii="Book Antiqua" w:eastAsia="Book Antiqua" w:hAnsi="Book Antiqua" w:cs="Book Antiqua"/>
          <w:color w:val="000000"/>
        </w:rPr>
        <w:t>stimulation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test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positive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57"/>
      <w:bookmarkStart w:id="15" w:name="OLE_LINK58"/>
      <w:r w:rsidRPr="00782A09">
        <w:rPr>
          <w:rFonts w:ascii="Book Antiqua" w:eastAsia="Book Antiqua" w:hAnsi="Book Antiqua" w:cs="Book Antiqua"/>
          <w:color w:val="000000"/>
        </w:rPr>
        <w:t>AZD-9291</w:t>
      </w:r>
      <w:bookmarkEnd w:id="14"/>
      <w:bookmarkEnd w:id="15"/>
      <w:r w:rsidR="005D784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stimulation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index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2.6.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As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above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information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indicative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enough</w:t>
      </w:r>
      <w:r w:rsidR="005D784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refused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pathological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examination,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biopsy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performed.</w:t>
      </w:r>
    </w:p>
    <w:p w14:paraId="71F38BC4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745D112" w14:textId="11E2896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35093" w:rsidRPr="00782A0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C72648C" w14:textId="18838B8B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Chest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computed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tomography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(CT)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showed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pulmonary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lesions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posterior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segment</w:t>
      </w:r>
      <w:r w:rsidR="005D784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right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upper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lobe,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peripheral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multiple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pulmonary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metastases</w:t>
      </w:r>
      <w:r w:rsidR="005D784A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>M</w:t>
      </w:r>
      <w:r w:rsidRPr="00782A09">
        <w:rPr>
          <w:rFonts w:ascii="Book Antiqua" w:eastAsia="Book Antiqua" w:hAnsi="Book Antiqua" w:cs="Book Antiqua"/>
          <w:color w:val="000000"/>
        </w:rPr>
        <w:t>ultiple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D784A">
        <w:rPr>
          <w:rFonts w:ascii="Book Antiqua" w:eastAsia="Book Antiqua" w:hAnsi="Book Antiqua" w:cs="Book Antiqua"/>
          <w:color w:val="000000"/>
        </w:rPr>
        <w:t xml:space="preserve">metastases of the </w:t>
      </w:r>
      <w:r w:rsidRPr="00782A09">
        <w:rPr>
          <w:rFonts w:ascii="Book Antiqua" w:eastAsia="Book Antiqua" w:hAnsi="Book Antiqua" w:cs="Book Antiqua"/>
          <w:color w:val="000000"/>
        </w:rPr>
        <w:t>thoracic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vertebrae,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sternum</w:t>
      </w:r>
      <w:r w:rsidR="005D784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rib</w:t>
      </w:r>
      <w:r w:rsidR="005D784A">
        <w:rPr>
          <w:rFonts w:ascii="Book Antiqua" w:eastAsia="Book Antiqua" w:hAnsi="Book Antiqua" w:cs="Book Antiqua"/>
          <w:color w:val="000000"/>
        </w:rPr>
        <w:t>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considered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(Figure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lastRenderedPageBreak/>
        <w:t>2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B</w:t>
      </w:r>
      <w:r w:rsidRPr="00782A09">
        <w:rPr>
          <w:rFonts w:ascii="Book Antiqua" w:eastAsia="Book Antiqua" w:hAnsi="Book Antiqua" w:cs="Book Antiqua"/>
          <w:color w:val="000000"/>
        </w:rPr>
        <w:t>),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which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similar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previous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images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(Figure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F21B1" w:rsidRPr="00782A09">
        <w:rPr>
          <w:rFonts w:ascii="Book Antiqua" w:hAnsi="Book Antiqua" w:cs="Book Antiqua"/>
          <w:color w:val="000000"/>
          <w:lang w:eastAsia="zh-CN"/>
        </w:rPr>
        <w:t>D</w:t>
      </w:r>
      <w:r w:rsidRPr="00782A09">
        <w:rPr>
          <w:rFonts w:ascii="Book Antiqua" w:eastAsia="Book Antiqua" w:hAnsi="Book Antiqua" w:cs="Book Antiqua"/>
          <w:color w:val="000000"/>
        </w:rPr>
        <w:t>).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Follow-up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was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recommended.</w:t>
      </w:r>
    </w:p>
    <w:p w14:paraId="0B8833DE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33A796F" w14:textId="1D6930F8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435093"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75514A1F" w14:textId="03A26733" w:rsidR="00A77B3E" w:rsidRPr="00782A09" w:rsidRDefault="00AA3F48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hAnsi="Book Antiqua" w:cs="Book Antiqua"/>
          <w:color w:val="000000"/>
          <w:lang w:eastAsia="zh-CN"/>
        </w:rPr>
        <w:t>W</w:t>
      </w:r>
      <w:r w:rsidR="00B46161" w:rsidRPr="00782A09">
        <w:rPr>
          <w:rFonts w:ascii="Book Antiqua" w:eastAsia="Book Antiqua" w:hAnsi="Book Antiqua" w:cs="Book Antiqua"/>
          <w:color w:val="000000"/>
        </w:rPr>
        <w:t>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concluded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had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caused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TEN.</w:t>
      </w:r>
    </w:p>
    <w:p w14:paraId="4A958D4F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665AFED1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BEE8013" w14:textId="7E6CF054" w:rsidR="00A77B3E" w:rsidRPr="00782A09" w:rsidRDefault="00B46161" w:rsidP="00782A0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immediately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discontinued.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Emergency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routine </w:t>
      </w:r>
      <w:r w:rsidR="009D4EAC" w:rsidRPr="00782A09">
        <w:rPr>
          <w:rFonts w:ascii="Book Antiqua" w:eastAsia="Book Antiqua" w:hAnsi="Book Antiqua" w:cs="Book Antiqua"/>
          <w:color w:val="000000"/>
        </w:rPr>
        <w:t>blood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blood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chemistry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examination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indicated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a </w:t>
      </w:r>
      <w:r w:rsidR="009D4EAC" w:rsidRPr="00782A09">
        <w:rPr>
          <w:rFonts w:ascii="Book Antiqua" w:eastAsia="Book Antiqua" w:hAnsi="Book Antiqua" w:cs="Book Antiqua"/>
          <w:color w:val="000000"/>
        </w:rPr>
        <w:t>low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leukocyte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count,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hypoalbuminemia</w:t>
      </w:r>
      <w:r w:rsidR="001D0B16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electrolyte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disorder,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suggesting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needed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to </w:t>
      </w:r>
      <w:r w:rsidR="009D4EAC" w:rsidRPr="00782A09">
        <w:rPr>
          <w:rFonts w:ascii="Book Antiqua" w:eastAsia="Book Antiqua" w:hAnsi="Book Antiqua" w:cs="Book Antiqua"/>
          <w:color w:val="000000"/>
        </w:rPr>
        <w:t>maintain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the </w:t>
      </w:r>
      <w:r w:rsidR="009D4EAC" w:rsidRPr="00782A09">
        <w:rPr>
          <w:rFonts w:ascii="Book Antiqua" w:eastAsia="Book Antiqua" w:hAnsi="Book Antiqua" w:cs="Book Antiqua"/>
          <w:color w:val="000000"/>
        </w:rPr>
        <w:t>leukocyte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level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correct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 xml:space="preserve">the </w:t>
      </w:r>
      <w:r w:rsidR="009D4EAC" w:rsidRPr="00782A09">
        <w:rPr>
          <w:rFonts w:ascii="Book Antiqua" w:eastAsia="Book Antiqua" w:hAnsi="Book Antiqua" w:cs="Book Antiqua"/>
          <w:color w:val="000000"/>
        </w:rPr>
        <w:t>electrolyte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disorder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administering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D4EAC" w:rsidRPr="00782A09">
        <w:rPr>
          <w:rFonts w:ascii="Book Antiqua" w:eastAsia="Book Antiqua" w:hAnsi="Book Antiqua" w:cs="Book Antiqua"/>
          <w:color w:val="000000"/>
        </w:rPr>
        <w:t>albumin.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10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g/d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human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immunoglobulins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60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mg/d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methylprednisolone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steroid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pulse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therapy,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followed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thereafter </w:t>
      </w:r>
      <w:r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40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mg/d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Blisters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sites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with exudate </w:t>
      </w:r>
      <w:r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ethacridine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lactate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solution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  <w:lang w:eastAsia="zh-CN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Erosive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areas</w:t>
      </w:r>
      <w:r w:rsidR="001D0B16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chloramphenicol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dexamethasone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ointment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covered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oil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gauze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once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day.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>During treatment</w:t>
      </w:r>
      <w:r w:rsidR="006207F9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secretions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D0B16">
        <w:rPr>
          <w:rFonts w:ascii="Book Antiqua" w:eastAsia="Book Antiqua" w:hAnsi="Book Antiqua" w:cs="Book Antiqua"/>
          <w:color w:val="000000"/>
        </w:rPr>
        <w:t xml:space="preserve">regularly </w:t>
      </w:r>
      <w:r w:rsidR="006207F9" w:rsidRPr="00782A09">
        <w:rPr>
          <w:rFonts w:ascii="Book Antiqua" w:eastAsia="Book Antiqua" w:hAnsi="Book Antiqua" w:cs="Book Antiqua"/>
          <w:color w:val="000000"/>
        </w:rPr>
        <w:t>collected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detect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infection.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Erosive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genital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mucosa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colloidal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dispersant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several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times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day.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B</w:t>
      </w:r>
      <w:r w:rsidR="006207F9" w:rsidRPr="00782A09">
        <w:rPr>
          <w:rFonts w:ascii="Book Antiqua" w:eastAsia="Book Antiqua" w:hAnsi="Book Antiqua" w:cs="Book Antiqua"/>
          <w:color w:val="000000"/>
        </w:rPr>
        <w:t>lood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scab</w:t>
      </w:r>
      <w:r w:rsidR="007865F5">
        <w:rPr>
          <w:rFonts w:ascii="Book Antiqua" w:eastAsia="Book Antiqua" w:hAnsi="Book Antiqua" w:cs="Book Antiqua"/>
          <w:color w:val="000000"/>
        </w:rPr>
        <w:t>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involving the</w:t>
      </w:r>
      <w:r w:rsidR="007865F5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eye</w:t>
      </w:r>
      <w:r w:rsidR="007865F5">
        <w:rPr>
          <w:rFonts w:ascii="Book Antiqua" w:eastAsia="Book Antiqua" w:hAnsi="Book Antiqua" w:cs="Book Antiqua"/>
          <w:color w:val="000000"/>
        </w:rPr>
        <w:t>s</w:t>
      </w:r>
      <w:r w:rsidR="006207F9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nose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oral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mucosa</w:t>
      </w:r>
      <w:r w:rsidR="007865F5">
        <w:rPr>
          <w:rFonts w:ascii="Book Antiqua" w:eastAsia="Book Antiqua" w:hAnsi="Book Antiqua" w:cs="Book Antiqua"/>
          <w:color w:val="000000"/>
        </w:rPr>
        <w:t xml:space="preserve"> 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r</w:t>
      </w:r>
      <w:r w:rsidR="007865F5" w:rsidRPr="00782A09">
        <w:rPr>
          <w:rFonts w:ascii="Book Antiqua" w:eastAsia="Book Antiqua" w:hAnsi="Book Antiqua" w:cs="Book Antiqua"/>
          <w:color w:val="000000"/>
        </w:rPr>
        <w:t>egularly clean</w:t>
      </w:r>
      <w:r w:rsidR="007865F5">
        <w:rPr>
          <w:rFonts w:ascii="Book Antiqua" w:eastAsia="Book Antiqua" w:hAnsi="Book Antiqua" w:cs="Book Antiqua"/>
          <w:color w:val="000000"/>
        </w:rPr>
        <w:t>ed</w:t>
      </w:r>
      <w:r w:rsidR="007865F5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prevent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207F9" w:rsidRPr="00782A09">
        <w:rPr>
          <w:rFonts w:ascii="Book Antiqua" w:eastAsia="Book Antiqua" w:hAnsi="Book Antiqua" w:cs="Book Antiqua"/>
          <w:color w:val="000000"/>
        </w:rPr>
        <w:t>adhesion.</w:t>
      </w:r>
      <w:r w:rsidR="00435093" w:rsidRPr="00782A0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recovered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from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intensive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therapy.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Prednisolone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tapered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finally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discontinued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over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recurrences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observed.</w:t>
      </w:r>
    </w:p>
    <w:p w14:paraId="17B4452D" w14:textId="3478BA14" w:rsidR="00A77B3E" w:rsidRPr="00782A09" w:rsidRDefault="00B46161" w:rsidP="00782A0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stopped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taking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received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oral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150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daily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plus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oral </w:t>
      </w:r>
      <w:r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60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daily.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A </w:t>
      </w:r>
      <w:r w:rsidRPr="00782A09">
        <w:rPr>
          <w:rFonts w:ascii="Book Antiqua" w:eastAsia="Book Antiqua" w:hAnsi="Book Antiqua" w:cs="Book Antiqua"/>
          <w:color w:val="000000"/>
        </w:rPr>
        <w:t>mild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face</w:t>
      </w:r>
      <w:r w:rsidR="007865F5">
        <w:rPr>
          <w:rFonts w:ascii="Book Antiqua" w:eastAsia="Book Antiqua" w:hAnsi="Book Antiqua" w:cs="Book Antiqua"/>
          <w:color w:val="000000"/>
        </w:rPr>
        <w:t xml:space="preserve"> was considered an </w:t>
      </w:r>
      <w:r w:rsidR="007865F5" w:rsidRPr="00782A09">
        <w:rPr>
          <w:rFonts w:ascii="Book Antiqua" w:eastAsia="Book Antiqua" w:hAnsi="Book Antiqua" w:cs="Book Antiqua"/>
          <w:color w:val="000000"/>
        </w:rPr>
        <w:t>adverse event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and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reduced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still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being </w:t>
      </w:r>
      <w:r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plus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without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acquired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resistance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or</w:t>
      </w:r>
      <w:r w:rsidR="007865F5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SJS/TEN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recurre</w:t>
      </w:r>
      <w:r w:rsidR="007865F5">
        <w:rPr>
          <w:rFonts w:ascii="Book Antiqua" w:eastAsia="Book Antiqua" w:hAnsi="Book Antiqua" w:cs="Book Antiqua"/>
          <w:color w:val="000000"/>
        </w:rPr>
        <w:t>nce 12 mo after TEN</w:t>
      </w:r>
      <w:r w:rsidRPr="00782A09">
        <w:rPr>
          <w:rFonts w:ascii="Book Antiqua" w:eastAsia="Book Antiqua" w:hAnsi="Book Antiqua" w:cs="Book Antiqua"/>
          <w:color w:val="000000"/>
        </w:rPr>
        <w:t>.</w:t>
      </w:r>
    </w:p>
    <w:p w14:paraId="79CE94E1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5326B29" w14:textId="15CE1D06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435093"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35093"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A45BB43" w14:textId="0BF9F53F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Chest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follow-up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after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discharge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showed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tumor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size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similar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before.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Until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submission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of this report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tumor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still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same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before.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What’s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more,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metastatic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lesions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have been</w:t>
      </w:r>
      <w:r w:rsidR="007865F5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found.</w:t>
      </w:r>
    </w:p>
    <w:p w14:paraId="602E0275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60212BED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39F12BD" w14:textId="4973F541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SJS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414D3"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difficult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>resolve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because of </w:t>
      </w:r>
      <w:r w:rsidRPr="00782A09">
        <w:rPr>
          <w:rFonts w:ascii="Book Antiqua" w:eastAsia="Book Antiqua" w:hAnsi="Book Antiqua" w:cs="Book Antiqua"/>
          <w:color w:val="000000"/>
        </w:rPr>
        <w:t>rapid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progression.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Therefore,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early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diagnosis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prompt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withdrawal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865F5">
        <w:rPr>
          <w:rFonts w:ascii="Book Antiqua" w:eastAsia="Book Antiqua" w:hAnsi="Book Antiqua" w:cs="Book Antiqua"/>
          <w:color w:val="000000"/>
        </w:rPr>
        <w:t xml:space="preserve">the </w:t>
      </w:r>
      <w:r w:rsidRPr="00782A09">
        <w:rPr>
          <w:rFonts w:ascii="Book Antiqua" w:eastAsia="Book Antiqua" w:hAnsi="Book Antiqua" w:cs="Book Antiqua"/>
          <w:color w:val="000000"/>
        </w:rPr>
        <w:t>culprit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great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importance.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Histological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workup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916E83">
        <w:rPr>
          <w:rFonts w:ascii="Book Antiqua" w:eastAsia="Book Antiqua" w:hAnsi="Book Antiqua" w:cs="Book Antiqua"/>
          <w:color w:val="000000"/>
        </w:rPr>
        <w:t>fresh</w:t>
      </w:r>
      <w:r w:rsidR="00916E8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cryosections</w:t>
      </w:r>
      <w:r w:rsidR="00916E83">
        <w:rPr>
          <w:rFonts w:ascii="Book Antiqua" w:eastAsia="Book Antiqua" w:hAnsi="Book Antiqua" w:cs="Book Antiqua"/>
          <w:color w:val="000000"/>
        </w:rPr>
        <w:t xml:space="preserve"> 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conventional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formalin-fixed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sections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direct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immune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fluorescence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staining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should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additionally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performed.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The s</w:t>
      </w:r>
      <w:r w:rsidRPr="00782A09">
        <w:rPr>
          <w:rFonts w:ascii="Book Antiqua" w:eastAsia="Book Antiqua" w:hAnsi="Book Antiqua" w:cs="Book Antiqua"/>
          <w:color w:val="000000"/>
        </w:rPr>
        <w:t>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should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conservatively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prevent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loss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fluid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36A5" w:rsidRPr="00782A09">
        <w:rPr>
          <w:rFonts w:ascii="Book Antiqua" w:eastAsia="Book Antiqua" w:hAnsi="Book Antiqua" w:cs="Book Antiqua"/>
          <w:color w:val="000000"/>
        </w:rPr>
        <w:t>occur</w:t>
      </w:r>
      <w:r w:rsidR="000B36A5">
        <w:rPr>
          <w:rFonts w:ascii="Book Antiqua" w:eastAsia="Book Antiqua" w:hAnsi="Book Antiqua" w:cs="Book Antiqua"/>
          <w:color w:val="000000"/>
        </w:rPr>
        <w:t>rence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infection.</w:t>
      </w:r>
    </w:p>
    <w:p w14:paraId="30E8A756" w14:textId="084AAD71" w:rsidR="0082099F" w:rsidRPr="00782A09" w:rsidRDefault="00B46161" w:rsidP="00782A0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common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cancer-related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mortality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worldwide</w:t>
      </w:r>
      <w:r w:rsidR="00005D61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about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80</w:t>
      </w:r>
      <w:r w:rsidR="00005D61">
        <w:rPr>
          <w:rFonts w:ascii="Book Antiqua" w:eastAsia="Book Antiqua" w:hAnsi="Book Antiqua" w:cs="Book Antiqua"/>
          <w:color w:val="000000"/>
        </w:rPr>
        <w:t>%</w:t>
      </w:r>
      <w:r w:rsidRPr="00782A09">
        <w:rPr>
          <w:rFonts w:ascii="Book Antiqua" w:eastAsia="Book Antiqua" w:hAnsi="Book Antiqua" w:cs="Book Antiqua"/>
          <w:color w:val="000000"/>
        </w:rPr>
        <w:t>-85%</w:t>
      </w:r>
      <w:r w:rsidR="00005D61">
        <w:rPr>
          <w:rFonts w:ascii="Book Antiqua" w:eastAsia="Book Antiqua" w:hAnsi="Book Antiqua" w:cs="Book Antiqua"/>
          <w:color w:val="000000"/>
        </w:rPr>
        <w:t xml:space="preserve"> 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suffering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from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25574" w:rsidRPr="00782A09">
        <w:rPr>
          <w:rFonts w:ascii="Book Antiqua" w:eastAsia="Book Antiqua" w:hAnsi="Book Antiqua" w:cs="Book Antiqua"/>
          <w:color w:val="000000"/>
        </w:rPr>
        <w:t>NSCLC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present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approximately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10%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Caucasian</w:t>
      </w:r>
      <w:r w:rsidR="00005D6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30%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Asian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EGFR-TKI</w:t>
      </w:r>
      <w:r w:rsidR="00005D61">
        <w:rPr>
          <w:rFonts w:ascii="Book Antiqua" w:eastAsia="Book Antiqua" w:hAnsi="Book Antiqua" w:cs="Book Antiqua"/>
          <w:color w:val="000000"/>
        </w:rPr>
        <w:t>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key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</w:t>
      </w:r>
      <w:r w:rsidR="00005D61">
        <w:rPr>
          <w:rFonts w:ascii="Book Antiqua" w:eastAsia="Book Antiqua" w:hAnsi="Book Antiqua" w:cs="Book Antiqua"/>
          <w:color w:val="000000"/>
        </w:rPr>
        <w:t>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 xml:space="preserve">with </w:t>
      </w:r>
      <w:r w:rsidRPr="00782A09">
        <w:rPr>
          <w:rFonts w:ascii="Book Antiqua" w:eastAsia="Book Antiqua" w:hAnsi="Book Antiqua" w:cs="Book Antiqua"/>
          <w:color w:val="000000"/>
        </w:rPr>
        <w:t>clinical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benefit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 w:rsidRPr="00782A09">
        <w:rPr>
          <w:rFonts w:ascii="Book Antiqua" w:eastAsia="Book Antiqua" w:hAnsi="Book Antiqua" w:cs="Book Antiqua"/>
          <w:color w:val="000000"/>
        </w:rPr>
        <w:t xml:space="preserve">NSCLC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harboring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Despite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initial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favorable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response,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vast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majority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05D61">
        <w:rPr>
          <w:rFonts w:ascii="Book Antiqua" w:eastAsia="Book Antiqua" w:hAnsi="Book Antiqua" w:cs="Book Antiqua"/>
          <w:color w:val="000000"/>
        </w:rPr>
        <w:t>experience</w:t>
      </w:r>
      <w:r w:rsidR="00005D6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disease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progression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acquire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resistance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EGFR-TKIs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secondary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common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mechanism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acquired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resistance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developed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third-generation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22E6" w:rsidRPr="00782A09">
        <w:rPr>
          <w:rFonts w:ascii="Book Antiqua" w:eastAsia="Book Antiqua" w:hAnsi="Book Antiqua" w:cs="Book Antiqua"/>
          <w:color w:val="000000"/>
        </w:rPr>
        <w:t>EGFR</w:t>
      </w:r>
      <w:r w:rsidRPr="00782A09">
        <w:rPr>
          <w:rFonts w:ascii="Book Antiqua" w:eastAsia="Book Antiqua" w:hAnsi="Book Antiqua" w:cs="Book Antiqua"/>
          <w:color w:val="000000"/>
        </w:rPr>
        <w:t>-</w:t>
      </w:r>
      <w:r w:rsidR="00E25574" w:rsidRPr="00782A09">
        <w:rPr>
          <w:rFonts w:ascii="Book Antiqua" w:eastAsia="Book Antiqua" w:hAnsi="Book Antiqua" w:cs="Book Antiqua"/>
          <w:color w:val="000000"/>
        </w:rPr>
        <w:t>TKI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activit</w:t>
      </w:r>
      <w:r w:rsidR="001C74EA">
        <w:rPr>
          <w:rFonts w:ascii="Book Antiqua" w:eastAsia="Book Antiqua" w:hAnsi="Book Antiqua" w:cs="Book Antiqua"/>
          <w:color w:val="000000"/>
        </w:rPr>
        <w:t>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against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also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known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osimertinib,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C74EA">
        <w:rPr>
          <w:rFonts w:ascii="Book Antiqua" w:eastAsia="Book Antiqua" w:hAnsi="Book Antiqua" w:cs="Book Antiqua"/>
          <w:color w:val="000000"/>
        </w:rPr>
        <w:t>is a</w:t>
      </w:r>
      <w:r w:rsidR="001C74E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82099F" w:rsidRPr="00782A09">
        <w:rPr>
          <w:rFonts w:ascii="Book Antiqua" w:hAnsi="Book Antiqua"/>
          <w:lang w:eastAsia="zh-CN"/>
        </w:rPr>
        <w:t>s</w:t>
      </w:r>
      <w:r w:rsidR="0082099F" w:rsidRPr="00782A09">
        <w:rPr>
          <w:rFonts w:ascii="Book Antiqua" w:hAnsi="Book Antiqua"/>
        </w:rPr>
        <w:t>elective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inhibit</w:t>
      </w:r>
      <w:r w:rsidR="001C74EA">
        <w:rPr>
          <w:rFonts w:ascii="Book Antiqua" w:hAnsi="Book Antiqua"/>
        </w:rPr>
        <w:t>or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of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EGFR</w:t>
      </w:r>
      <w:r w:rsidR="000B36A5">
        <w:rPr>
          <w:rFonts w:ascii="Book Antiqua" w:hAnsi="Book Antiqua"/>
        </w:rPr>
        <w:t>-</w:t>
      </w:r>
      <w:r w:rsidR="0082099F" w:rsidRPr="00782A09">
        <w:rPr>
          <w:rFonts w:ascii="Book Antiqua" w:hAnsi="Book Antiqua"/>
        </w:rPr>
        <w:t>TKI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sensitization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and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EGFR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T790M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mutation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 xml:space="preserve">with </w:t>
      </w:r>
      <w:r w:rsidR="0082099F" w:rsidRPr="00782A09">
        <w:rPr>
          <w:rFonts w:ascii="Book Antiqua" w:hAnsi="Book Antiqua"/>
        </w:rPr>
        <w:t>obvious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curative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effect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and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 xml:space="preserve">a </w:t>
      </w:r>
      <w:r w:rsidR="0082099F" w:rsidRPr="00782A09">
        <w:rPr>
          <w:rFonts w:ascii="Book Antiqua" w:hAnsi="Book Antiqua"/>
        </w:rPr>
        <w:t>low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incidence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of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serious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side</w:t>
      </w:r>
      <w:r w:rsidR="00435093" w:rsidRPr="00782A09">
        <w:rPr>
          <w:rFonts w:ascii="Book Antiqua" w:hAnsi="Book Antiqua"/>
        </w:rPr>
        <w:t xml:space="preserve"> </w:t>
      </w:r>
      <w:r w:rsidR="0082099F" w:rsidRPr="00782A09">
        <w:rPr>
          <w:rFonts w:ascii="Book Antiqua" w:hAnsi="Book Antiqua"/>
        </w:rPr>
        <w:t>effects.</w:t>
      </w:r>
    </w:p>
    <w:p w14:paraId="4365427C" w14:textId="6C0140E4" w:rsidR="00540EDC" w:rsidRPr="00782A09" w:rsidRDefault="00B46161" w:rsidP="00782A0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incidence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cutaneous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adverse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events</w:t>
      </w:r>
      <w:r w:rsidR="001C74E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which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common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during</w:t>
      </w:r>
      <w:r w:rsidR="003F5B5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5422E6" w:rsidRPr="00782A09">
        <w:rPr>
          <w:rFonts w:ascii="Book Antiqua" w:hAnsi="Book Antiqua" w:cs="Book Antiqua"/>
          <w:color w:val="000000"/>
          <w:lang w:eastAsia="zh-CN"/>
        </w:rPr>
        <w:t>-</w:t>
      </w:r>
      <w:r w:rsidRPr="00782A09">
        <w:rPr>
          <w:rFonts w:ascii="Book Antiqua" w:eastAsia="Book Antiqua" w:hAnsi="Book Antiqua" w:cs="Book Antiqua"/>
          <w:color w:val="000000"/>
        </w:rPr>
        <w:t>TKIs</w:t>
      </w:r>
      <w:r w:rsidR="001C74E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 xml:space="preserve">frequent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 xml:space="preserve">second </w:t>
      </w:r>
      <w:r w:rsidRPr="00782A09">
        <w:rPr>
          <w:rFonts w:ascii="Book Antiqua" w:eastAsia="Book Antiqua" w:hAnsi="Book Antiqua" w:cs="Book Antiqua"/>
          <w:color w:val="000000"/>
        </w:rPr>
        <w:t>generation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EGFR-TKIs,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afatinib,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gefitinib,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Adverse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effects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consist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mainly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diarrhea,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rash,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pruritus</w:t>
      </w:r>
      <w:r w:rsidR="001C74EA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nausea.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C74EA">
        <w:rPr>
          <w:rFonts w:ascii="Book Antiqua" w:eastAsia="Book Antiqua" w:hAnsi="Book Antiqua" w:cs="Book Antiqua"/>
          <w:color w:val="000000"/>
        </w:rPr>
        <w:t>reported</w:t>
      </w:r>
      <w:r w:rsidR="001C74E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severity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positively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correlated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EGFR-TKI</w:t>
      </w:r>
      <w:r w:rsidR="001C74EA">
        <w:rPr>
          <w:rFonts w:ascii="Book Antiqua" w:eastAsia="Book Antiqua" w:hAnsi="Book Antiqua" w:cs="Book Antiqua"/>
          <w:color w:val="000000"/>
        </w:rPr>
        <w:t xml:space="preserve"> </w:t>
      </w:r>
      <w:r w:rsidR="001C74EA" w:rsidRPr="00782A09">
        <w:rPr>
          <w:rFonts w:ascii="Book Antiqua" w:eastAsia="Book Antiqua" w:hAnsi="Book Antiqua" w:cs="Book Antiqua"/>
          <w:color w:val="000000"/>
        </w:rPr>
        <w:t>titer</w:t>
      </w:r>
      <w:r w:rsidR="00540EDC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meta-analysis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relationship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between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EGFR</w:t>
      </w:r>
      <w:r w:rsidR="001C74EA">
        <w:rPr>
          <w:rFonts w:ascii="Book Antiqua" w:eastAsia="Book Antiqua" w:hAnsi="Book Antiqua" w:cs="Book Antiqua"/>
          <w:color w:val="000000"/>
        </w:rPr>
        <w:t>-TKI-</w:t>
      </w:r>
      <w:r w:rsidR="00540EDC" w:rsidRPr="00782A09">
        <w:rPr>
          <w:rFonts w:ascii="Book Antiqua" w:eastAsia="Book Antiqua" w:hAnsi="Book Antiqua" w:cs="Book Antiqua"/>
          <w:color w:val="000000"/>
        </w:rPr>
        <w:t>related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severity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efficacy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1C74EA">
        <w:rPr>
          <w:rFonts w:ascii="Book Antiqua" w:eastAsia="Book Antiqua" w:hAnsi="Book Antiqua" w:cs="Book Antiqua"/>
          <w:color w:val="000000"/>
        </w:rPr>
        <w:t>found</w:t>
      </w:r>
      <w:r w:rsidR="001C74EA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had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longer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progression-free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survival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than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without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eastAsia="Book Antiqua" w:hAnsi="Book Antiqua" w:cs="Book Antiqua"/>
          <w:color w:val="000000"/>
        </w:rPr>
        <w:t>rash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540EDC" w:rsidRPr="00782A09">
        <w:rPr>
          <w:rFonts w:ascii="Book Antiqua" w:hAnsi="Book Antiqua"/>
        </w:rPr>
        <w:t>Perhaps,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rash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>can</w:t>
      </w:r>
      <w:r w:rsidR="001C74EA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be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regarded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as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response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marker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>that</w:t>
      </w:r>
      <w:r w:rsidR="001C74EA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may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be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related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to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prolong</w:t>
      </w:r>
      <w:r w:rsidR="001C74EA">
        <w:rPr>
          <w:rFonts w:ascii="Book Antiqua" w:hAnsi="Book Antiqua"/>
        </w:rPr>
        <w:t>ed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survival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time.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However,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when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severe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epidermal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ablation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and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necrosis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occur,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the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drug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must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be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discontinued.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It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is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very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beneficial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to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accurately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evaluate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the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severity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of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drug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reaction</w:t>
      </w:r>
      <w:r w:rsidR="001C74EA">
        <w:rPr>
          <w:rFonts w:ascii="Book Antiqua" w:hAnsi="Book Antiqua"/>
        </w:rPr>
        <w:t>s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and</w:t>
      </w:r>
      <w:r w:rsidR="00435093" w:rsidRPr="00782A09">
        <w:rPr>
          <w:rFonts w:ascii="Book Antiqua" w:hAnsi="Book Antiqua"/>
        </w:rPr>
        <w:t xml:space="preserve"> </w:t>
      </w:r>
      <w:r w:rsidR="001C74EA">
        <w:rPr>
          <w:rFonts w:ascii="Book Antiqua" w:hAnsi="Book Antiqua"/>
        </w:rPr>
        <w:t xml:space="preserve">promptly </w:t>
      </w:r>
      <w:r w:rsidR="00540EDC" w:rsidRPr="00782A09">
        <w:rPr>
          <w:rFonts w:ascii="Book Antiqua" w:hAnsi="Book Antiqua"/>
        </w:rPr>
        <w:t>take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correct</w:t>
      </w:r>
      <w:r w:rsidR="001C74EA">
        <w:rPr>
          <w:rFonts w:ascii="Book Antiqua" w:hAnsi="Book Antiqua"/>
        </w:rPr>
        <w:t>ive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treatment</w:t>
      </w:r>
      <w:r w:rsidR="00435093" w:rsidRPr="00782A09">
        <w:rPr>
          <w:rFonts w:ascii="Book Antiqua" w:hAnsi="Book Antiqua"/>
        </w:rPr>
        <w:t xml:space="preserve"> </w:t>
      </w:r>
      <w:r w:rsidR="00540EDC" w:rsidRPr="00782A09">
        <w:rPr>
          <w:rFonts w:ascii="Book Antiqua" w:hAnsi="Book Antiqua"/>
        </w:rPr>
        <w:t>measures.</w:t>
      </w:r>
    </w:p>
    <w:p w14:paraId="4775B72A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A0098E8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53F6BD2B" w14:textId="6E4B2DDC" w:rsidR="00A77B3E" w:rsidRPr="00782A09" w:rsidRDefault="001C74EA" w:rsidP="00782A0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 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second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associated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65"/>
      <w:bookmarkStart w:id="17" w:name="OLE_LINK66"/>
      <w:r w:rsidR="00B46161" w:rsidRPr="00782A09">
        <w:rPr>
          <w:rFonts w:ascii="Book Antiqua" w:eastAsia="Book Antiqua" w:hAnsi="Book Antiqua" w:cs="Book Antiqua"/>
          <w:color w:val="000000"/>
        </w:rPr>
        <w:t>AZD-929</w:t>
      </w:r>
      <w:r w:rsidR="00711892" w:rsidRPr="00782A09">
        <w:rPr>
          <w:rFonts w:ascii="Book Antiqua" w:eastAsia="Book Antiqua" w:hAnsi="Book Antiqua" w:cs="Book Antiqua"/>
          <w:color w:val="000000"/>
        </w:rPr>
        <w:t>1</w:t>
      </w:r>
      <w:bookmarkEnd w:id="16"/>
      <w:bookmarkEnd w:id="17"/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T</w:t>
      </w:r>
      <w:r w:rsidR="00711892" w:rsidRPr="00782A09">
        <w:rPr>
          <w:rFonts w:ascii="Book Antiqua" w:eastAsia="Book Antiqua" w:hAnsi="Book Antiqua" w:cs="Book Antiqua"/>
          <w:color w:val="000000"/>
        </w:rPr>
        <w:t>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discontinued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AZD-9291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because of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TEN</w:t>
      </w:r>
      <w:r w:rsidR="003A2371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67"/>
      <w:bookmarkStart w:id="19" w:name="OLE_LINK68"/>
      <w:r w:rsidR="00711892" w:rsidRPr="00782A09">
        <w:rPr>
          <w:rFonts w:ascii="Book Antiqua" w:eastAsia="Book Antiqua" w:hAnsi="Book Antiqua" w:cs="Book Antiqua"/>
          <w:color w:val="000000"/>
        </w:rPr>
        <w:t>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the </w:t>
      </w:r>
      <w:r w:rsidR="00711892"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F5B50">
        <w:rPr>
          <w:rFonts w:ascii="Book Antiqua" w:eastAsia="Book Antiqua" w:hAnsi="Book Antiqua" w:cs="Book Antiqua"/>
          <w:color w:val="000000"/>
        </w:rPr>
        <w:t>was</w:t>
      </w:r>
      <w:r w:rsidR="003F5B5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basically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unchanged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from </w:t>
      </w:r>
      <w:r w:rsidR="00711892" w:rsidRPr="00782A09">
        <w:rPr>
          <w:rFonts w:ascii="Book Antiqua" w:eastAsia="Book Antiqua" w:hAnsi="Book Antiqua" w:cs="Book Antiqua"/>
          <w:color w:val="000000"/>
        </w:rPr>
        <w:t>previous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  <w:lang w:eastAsia="zh-CN"/>
        </w:rPr>
        <w:t>images</w:t>
      </w:r>
      <w:r w:rsidR="00711892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there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seem</w:t>
      </w:r>
      <w:r w:rsidR="003F5B50">
        <w:rPr>
          <w:rFonts w:ascii="Book Antiqua" w:eastAsia="Book Antiqua" w:hAnsi="Book Antiqua" w:cs="Book Antiqua"/>
          <w:color w:val="000000"/>
        </w:rPr>
        <w:t>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less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hydrothorax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bookmarkEnd w:id="18"/>
      <w:bookmarkEnd w:id="19"/>
      <w:r w:rsidR="00B46161" w:rsidRPr="00782A09">
        <w:rPr>
          <w:rFonts w:ascii="Book Antiqua" w:eastAsia="Book Antiqua" w:hAnsi="Book Antiqua" w:cs="Book Antiqua"/>
          <w:color w:val="000000"/>
        </w:rPr>
        <w:t>Compared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reported case</w:t>
      </w:r>
      <w:r w:rsidR="00B46161"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 w:rsidRPr="00782A09">
        <w:rPr>
          <w:rFonts w:ascii="Book Antiqua" w:eastAsia="Book Antiqua" w:hAnsi="Book Antiqua" w:cs="Book Antiqua"/>
          <w:color w:val="000000"/>
        </w:rPr>
        <w:t>th</w:t>
      </w:r>
      <w:r w:rsidR="003A2371">
        <w:rPr>
          <w:rFonts w:ascii="Book Antiqua" w:eastAsia="Book Antiqua" w:hAnsi="Book Antiqua" w:cs="Book Antiqua"/>
          <w:color w:val="000000"/>
        </w:rPr>
        <w:t>is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has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long</w:t>
      </w:r>
      <w:r w:rsidR="003A2371">
        <w:rPr>
          <w:rFonts w:ascii="Book Antiqua" w:eastAsia="Book Antiqua" w:hAnsi="Book Antiqua" w:cs="Book Antiqua"/>
          <w:color w:val="000000"/>
        </w:rPr>
        <w:t>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survival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patient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received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oral </w:t>
      </w:r>
      <w:r w:rsidR="00B46161"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150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daily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plus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20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daily.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approved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advanced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665AF" w:rsidRPr="00782A09">
        <w:rPr>
          <w:rFonts w:ascii="Book Antiqua" w:eastAsia="Book Antiqua" w:hAnsi="Book Antiqua" w:cs="Book Antiqua"/>
          <w:color w:val="000000"/>
        </w:rPr>
        <w:t>NSCLC but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most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active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B46161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EGFR </w:t>
      </w:r>
      <w:r w:rsidR="003A2371">
        <w:rPr>
          <w:rFonts w:ascii="Book Antiqua" w:eastAsia="Book Antiqua" w:hAnsi="Book Antiqua" w:cs="Book Antiqua"/>
          <w:color w:val="000000"/>
        </w:rPr>
        <w:t xml:space="preserve">with </w:t>
      </w:r>
      <w:r w:rsidR="00B46161" w:rsidRPr="00782A09">
        <w:rPr>
          <w:rFonts w:ascii="Book Antiqua" w:eastAsia="Book Antiqua" w:hAnsi="Book Antiqua" w:cs="Book Antiqua"/>
          <w:color w:val="000000"/>
        </w:rPr>
        <w:t>mutant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EGFR</w:t>
      </w:r>
      <w:r w:rsidR="00B46161" w:rsidRPr="00782A09">
        <w:rPr>
          <w:rFonts w:ascii="Book Antiqua" w:eastAsia="Book Antiqua" w:hAnsi="Book Antiqua" w:cs="Book Antiqua"/>
          <w:color w:val="000000"/>
        </w:rPr>
        <w:t>.</w:t>
      </w:r>
    </w:p>
    <w:p w14:paraId="00DE2C13" w14:textId="4ADDE99F" w:rsidR="0067583D" w:rsidRPr="00782A09" w:rsidRDefault="00B46161" w:rsidP="00DB210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782A09">
        <w:rPr>
          <w:rFonts w:ascii="Book Antiqua" w:eastAsia="Book Antiqua" w:hAnsi="Book Antiqua" w:cs="Book Antiqua"/>
          <w:color w:val="000000"/>
        </w:rPr>
        <w:t>Cabozantinib-based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regimens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are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second-line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third-line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advanced NSCLC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wild-type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 w:rsidRPr="00782A09">
        <w:rPr>
          <w:rFonts w:ascii="Book Antiqua" w:eastAsia="Book Antiqua" w:hAnsi="Book Antiqua" w:cs="Book Antiqua"/>
          <w:color w:val="000000"/>
        </w:rPr>
        <w:t>EGFR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T</w:t>
      </w:r>
      <w:r w:rsidRPr="00782A09">
        <w:rPr>
          <w:rFonts w:ascii="Book Antiqua" w:eastAsia="Book Antiqua" w:hAnsi="Book Antiqua" w:cs="Book Antiqua"/>
          <w:color w:val="000000"/>
        </w:rPr>
        <w:t>h</w:t>
      </w:r>
      <w:r w:rsidR="003A2371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 xml:space="preserve">is </w:t>
      </w:r>
      <w:r w:rsidR="00DB2100">
        <w:rPr>
          <w:rFonts w:ascii="Book Antiqua" w:eastAsia="Book Antiqua" w:hAnsi="Book Antiqua" w:cs="Book Antiqua"/>
          <w:color w:val="000000"/>
        </w:rPr>
        <w:t>consistent 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the reports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 xml:space="preserve">NSCLC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T790M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cabozantinib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combined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erlotinib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clinically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meaningful</w:t>
      </w:r>
      <w:r w:rsidR="00DB2100">
        <w:rPr>
          <w:rFonts w:ascii="Book Antiqua" w:eastAsia="Book Antiqua" w:hAnsi="Book Antiqua" w:cs="Book Antiqua"/>
          <w:color w:val="000000"/>
        </w:rPr>
        <w:t xml:space="preserve"> results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additional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toxicity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generally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manageable.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hand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previous</w:t>
      </w:r>
      <w:r w:rsidR="00DB2100">
        <w:rPr>
          <w:rFonts w:ascii="Book Antiqua" w:eastAsia="Book Antiqua" w:hAnsi="Book Antiqua" w:cs="Book Antiqua"/>
          <w:color w:val="000000"/>
        </w:rPr>
        <w:t>ly reported case,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woman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our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l</w:t>
      </w:r>
      <w:r w:rsidRPr="00782A09">
        <w:rPr>
          <w:rFonts w:ascii="Book Antiqua" w:eastAsia="Book Antiqua" w:hAnsi="Book Antiqua" w:cs="Book Antiqua"/>
          <w:color w:val="000000"/>
        </w:rPr>
        <w:t>onger.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Perhaps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 xml:space="preserve">patient </w:t>
      </w:r>
      <w:r w:rsidRPr="00782A09">
        <w:rPr>
          <w:rFonts w:ascii="Book Antiqua" w:eastAsia="Book Antiqua" w:hAnsi="Book Antiqua" w:cs="Book Antiqua"/>
          <w:color w:val="000000"/>
        </w:rPr>
        <w:t>benefit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attributed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long</w:t>
      </w:r>
      <w:r w:rsidR="00DB2100">
        <w:rPr>
          <w:rFonts w:ascii="Book Antiqua" w:eastAsia="Book Antiqua" w:hAnsi="Book Antiqua" w:cs="Book Antiqua"/>
          <w:color w:val="000000"/>
        </w:rPr>
        <w:t>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time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 xml:space="preserve">of </w:t>
      </w:r>
      <w:r w:rsidRPr="00782A09">
        <w:rPr>
          <w:rFonts w:ascii="Book Antiqua" w:eastAsia="Book Antiqua" w:hAnsi="Book Antiqua" w:cs="Book Antiqua"/>
          <w:color w:val="000000"/>
        </w:rPr>
        <w:t>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the</w:t>
      </w:r>
      <w:r w:rsidR="00DB210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Asian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population,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first-line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with</w:t>
      </w:r>
      <w:r w:rsidR="00DB210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osimertinib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showed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clinical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improvement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0B36A5">
        <w:rPr>
          <w:rFonts w:ascii="Book Antiqua" w:eastAsia="Book Antiqua" w:hAnsi="Book Antiqua" w:cs="Book Antiqua"/>
          <w:color w:val="000000"/>
        </w:rPr>
        <w:t>progression-free survival (</w:t>
      </w:r>
      <w:r w:rsidR="00711892" w:rsidRPr="00782A09">
        <w:rPr>
          <w:rFonts w:ascii="Book Antiqua" w:eastAsia="Book Antiqua" w:hAnsi="Book Antiqua" w:cs="Book Antiqua"/>
          <w:color w:val="000000"/>
        </w:rPr>
        <w:t>PFS</w:t>
      </w:r>
      <w:r w:rsidR="000B36A5">
        <w:rPr>
          <w:rFonts w:ascii="Book Antiqua" w:eastAsia="Book Antiqua" w:hAnsi="Book Antiqua" w:cs="Book Antiqua"/>
          <w:color w:val="000000"/>
        </w:rPr>
        <w:t>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compared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standard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EGFR-TKI</w:t>
      </w:r>
      <w:r w:rsidR="00DB2100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DB2100">
        <w:rPr>
          <w:rFonts w:ascii="Book Antiqua" w:eastAsia="Book Antiqua" w:hAnsi="Book Antiqua" w:cs="Book Antiqua"/>
          <w:color w:val="000000"/>
        </w:rPr>
        <w:t>n overall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safety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profile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consistent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seen in 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p</w:t>
      </w:r>
      <w:r w:rsidRPr="00782A09">
        <w:rPr>
          <w:rFonts w:ascii="Book Antiqua" w:eastAsia="Book Antiqua" w:hAnsi="Book Antiqua" w:cs="Book Antiqua"/>
          <w:color w:val="000000"/>
        </w:rPr>
        <w:t>hase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III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FLAURA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population</w:t>
      </w:r>
      <w:r w:rsidRPr="00782A0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say,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AZD-9261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DB2100">
        <w:rPr>
          <w:rFonts w:ascii="Book Antiqua" w:eastAsia="Book Antiqua" w:hAnsi="Book Antiqua" w:cs="Book Antiqua"/>
          <w:color w:val="000000"/>
        </w:rPr>
        <w:t>treatment</w:t>
      </w:r>
      <w:r w:rsidR="00DB2100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inhibit</w:t>
      </w:r>
      <w:r w:rsidR="00DB2100">
        <w:rPr>
          <w:rFonts w:ascii="Book Antiqua" w:eastAsia="Book Antiqua" w:hAnsi="Book Antiqua" w:cs="Book Antiqua"/>
          <w:color w:val="000000"/>
        </w:rPr>
        <w:t>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growth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NSCLC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711892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can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bring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some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hope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despairing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948E0" w:rsidRPr="00782A09">
        <w:rPr>
          <w:rFonts w:ascii="Book Antiqua" w:eastAsia="Book Antiqua" w:hAnsi="Book Antiqua" w:cs="Book Antiqua"/>
          <w:color w:val="000000"/>
        </w:rPr>
        <w:t>patients.</w:t>
      </w:r>
      <w:r w:rsidR="00DB2100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We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hope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conduct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research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relationship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between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severe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rash</w:t>
      </w:r>
      <w:r w:rsidR="0067583D" w:rsidRPr="00782A09">
        <w:rPr>
          <w:rFonts w:ascii="Book Antiqua" w:eastAsia="Book Antiqua" w:hAnsi="Book Antiqua" w:cs="Book Antiqua"/>
          <w:color w:val="000000"/>
          <w:lang w:eastAsia="zh-CN"/>
        </w:rPr>
        <w:t>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EGFR</w:t>
      </w:r>
      <w:r w:rsidR="00DB2100">
        <w:rPr>
          <w:rFonts w:ascii="Book Antiqua" w:eastAsia="Book Antiqua" w:hAnsi="Book Antiqua" w:cs="Book Antiqua"/>
          <w:color w:val="000000"/>
        </w:rPr>
        <w:t>-</w:t>
      </w:r>
      <w:r w:rsidR="0067583D" w:rsidRPr="00782A09">
        <w:rPr>
          <w:rFonts w:ascii="Book Antiqua" w:eastAsia="Book Antiqua" w:hAnsi="Book Antiqua" w:cs="Book Antiqua"/>
          <w:color w:val="000000"/>
        </w:rPr>
        <w:t>TKIs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order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develop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safe</w:t>
      </w:r>
      <w:r w:rsidR="00DB2100">
        <w:rPr>
          <w:rFonts w:ascii="Book Antiqua" w:eastAsia="Book Antiqua" w:hAnsi="Book Antiqua" w:cs="Book Antiqua"/>
          <w:color w:val="000000"/>
        </w:rPr>
        <w:t>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more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effective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67583D" w:rsidRPr="00782A09">
        <w:rPr>
          <w:rFonts w:ascii="Book Antiqua" w:eastAsia="Book Antiqua" w:hAnsi="Book Antiqua" w:cs="Book Antiqua"/>
          <w:color w:val="000000"/>
        </w:rPr>
        <w:t>drugs.</w:t>
      </w:r>
    </w:p>
    <w:p w14:paraId="76904EAE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8EC3357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REFERENCES</w:t>
      </w:r>
    </w:p>
    <w:p w14:paraId="087A4BA7" w14:textId="451C0D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Isvy-Joubert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Ingen-Housz-Oro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Vincent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Haddad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Valeyrie-Allanore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Chosidow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Wolkenstein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Severe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cutaneous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adverse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reactions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drugs: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from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national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office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compensation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accidents.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Dermatology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2014;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228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338-343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24662107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10.1159/000358295]</w:t>
      </w:r>
    </w:p>
    <w:p w14:paraId="56B4FE3D" w14:textId="386DF46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CW,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Kao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CK,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Huang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Hui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Yang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SF,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SC.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Severe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cutaneous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adverse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reactions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induced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targeted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anticancer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therapies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immunotherapies.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Manag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2018;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1259-1273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29844705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10.2147/CMAR.S163391]</w:t>
      </w:r>
    </w:p>
    <w:p w14:paraId="788A4951" w14:textId="7AC121B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lastRenderedPageBreak/>
        <w:t>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Roujeau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Kelly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JP,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Naldi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Rzany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Stern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Anderson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Auquier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Bastuji-Garin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Correia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Locati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Medication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risk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Stevens-Johnson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syndrome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1995;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333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1600-1607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7477195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10.1056/NEJM199512143332404]</w:t>
      </w:r>
    </w:p>
    <w:p w14:paraId="6C2B9C7D" w14:textId="06FF51D2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4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Ramalingam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Vansteenkiste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Planchard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Gray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Zhou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Reungwetwattana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Chewaskulyong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Shah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Cobo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Cheema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Tiseo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John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Imamura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Kurata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Todd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Hodge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Saggese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Rukazenkov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Soria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JC;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FLAURA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Investigators.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Overall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Survival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Osimertinib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Untreated,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EGFR</w:t>
      </w:r>
      <w:r w:rsidRPr="00782A09">
        <w:rPr>
          <w:rFonts w:ascii="Book Antiqua" w:eastAsia="Book Antiqua" w:hAnsi="Book Antiqua" w:cs="Book Antiqua"/>
          <w:color w:val="000000"/>
        </w:rPr>
        <w:t>-Mutated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Advanced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2020;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41-50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31751012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10.1056/NEJMoa1913662]</w:t>
      </w:r>
    </w:p>
    <w:p w14:paraId="601F4F2F" w14:textId="031F6964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5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X,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Zhou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report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toxic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epidermal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necrolysis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associated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AZD-9291.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Des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Devel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2018;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2163-2167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30034220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10.2147/DDDT.S168248]</w:t>
      </w:r>
    </w:p>
    <w:p w14:paraId="2C2DADF2" w14:textId="1A69448C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6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Dubey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Gupta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Jain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Epidemiology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approaches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prediction: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systematic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analysis.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2016;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71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27473753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10.1186/s40880-016-0135-x]</w:t>
      </w:r>
    </w:p>
    <w:p w14:paraId="6F76D7A8" w14:textId="67D5516F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7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Genome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Atlas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Network.</w:t>
      </w:r>
      <w:r w:rsidRPr="00782A09">
        <w:rPr>
          <w:rFonts w:ascii="Book Antiqua" w:eastAsia="Book Antiqua" w:hAnsi="Book Antiqua" w:cs="Book Antiqua"/>
          <w:color w:val="000000"/>
        </w:rPr>
        <w:t>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Comprehensive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molecular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profiling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adenocarcinoma.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2014;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511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543-550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25079552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10.1038/nature13385]</w:t>
      </w:r>
    </w:p>
    <w:p w14:paraId="3D3C3175" w14:textId="09F09E7E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8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Boggon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Dayaram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Jänne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Kocher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Meyerson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Johnson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Eck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Tenen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DG,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Halmos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mutation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resistance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non-small-cell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gefitinib.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N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2005;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352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786-792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15728811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10.1056/NEJMoa044238]</w:t>
      </w:r>
    </w:p>
    <w:p w14:paraId="49421EDC" w14:textId="13B4213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9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Lv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TF,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Yao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YW,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Xiao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Yuan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Song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Skin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rash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could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predict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response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tyrosine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kinase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inhibitor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prognosis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non-small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cell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lung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cancer: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systematic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meta-analysis.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2013;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e55128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23383079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10.1371/journal.pone.0055128]</w:t>
      </w:r>
    </w:p>
    <w:p w14:paraId="08A6B119" w14:textId="6D460A0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10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782A09">
        <w:rPr>
          <w:rFonts w:ascii="Book Antiqua" w:eastAsia="Book Antiqua" w:hAnsi="Book Antiqua" w:cs="Book Antiqua"/>
          <w:color w:val="000000"/>
        </w:rPr>
        <w:t>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Chewaskulyong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Dechaphunkul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Sriuranpong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Imamura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Nogami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Kurata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Okamoto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Zhou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Cheng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EK,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Voon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PJ,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Lee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Mann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Saggese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Reungwetwattana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Ramalingam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Y.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Osimertinib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Standard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TKI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First-Line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Treatment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Patients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EGFRm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Advanced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NSCLC: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FLAURA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lastRenderedPageBreak/>
        <w:t>Asian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Subset.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435093" w:rsidRPr="00782A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2019;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82A09">
        <w:rPr>
          <w:rFonts w:ascii="Book Antiqua" w:eastAsia="Book Antiqua" w:hAnsi="Book Antiqua" w:cs="Book Antiqua"/>
          <w:color w:val="000000"/>
        </w:rPr>
        <w:t>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99-106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[PMID: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30240852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DOI: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10.1016/j.jtho.2018.09.004]</w:t>
      </w:r>
    </w:p>
    <w:p w14:paraId="7DE4B105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  <w:sectPr w:rsidR="00A77B3E" w:rsidRPr="00782A0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67FBB6" w14:textId="77777777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530485D" w14:textId="32B7EEC3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435093"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0CA405DD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B819C8C" w14:textId="21E65D68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371">
        <w:rPr>
          <w:rFonts w:ascii="Book Antiqua" w:eastAsia="Book Antiqua" w:hAnsi="Book Antiqua" w:cs="Book Antiqua"/>
          <w:color w:val="000000"/>
        </w:rPr>
        <w:t>The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authors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declare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have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3A2371" w:rsidRPr="00782A09">
        <w:rPr>
          <w:rFonts w:ascii="Book Antiqua" w:eastAsia="Book Antiqua" w:hAnsi="Book Antiqua" w:cs="Book Antiqua"/>
          <w:color w:val="000000"/>
        </w:rPr>
        <w:t>conflict</w:t>
      </w:r>
      <w:r w:rsidR="003A2371">
        <w:rPr>
          <w:rFonts w:ascii="Book Antiqua" w:eastAsia="Book Antiqua" w:hAnsi="Book Antiqua" w:cs="Book Antiqua"/>
          <w:color w:val="000000"/>
        </w:rPr>
        <w:t>ing</w:t>
      </w:r>
      <w:r w:rsidR="003A2371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interest</w:t>
      </w:r>
      <w:r w:rsidR="003A2371">
        <w:rPr>
          <w:rFonts w:ascii="Book Antiqua" w:eastAsia="Book Antiqua" w:hAnsi="Book Antiqua" w:cs="Book Antiqua"/>
          <w:color w:val="000000"/>
        </w:rPr>
        <w:t>s</w:t>
      </w:r>
      <w:r w:rsidRPr="00782A09">
        <w:rPr>
          <w:rFonts w:ascii="Book Antiqua" w:eastAsia="Book Antiqua" w:hAnsi="Book Antiqua" w:cs="Book Antiqua"/>
          <w:color w:val="000000"/>
        </w:rPr>
        <w:t>.</w:t>
      </w:r>
    </w:p>
    <w:p w14:paraId="065F4F40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0FD8C095" w14:textId="4DDF23AC" w:rsidR="00A77B3E" w:rsidRPr="00782A09" w:rsidRDefault="00B46161" w:rsidP="00782A0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authors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have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read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CARE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Checklist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(2016),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manuscript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prepared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revised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according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CARE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Checklist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AA3F48" w:rsidRPr="00782A09">
        <w:rPr>
          <w:rFonts w:ascii="Book Antiqua" w:eastAsia="Book Antiqua" w:hAnsi="Book Antiqua" w:cs="Book Antiqua"/>
          <w:color w:val="000000"/>
        </w:rPr>
        <w:t>(2016).</w:t>
      </w:r>
    </w:p>
    <w:p w14:paraId="16F5D4D0" w14:textId="77777777" w:rsidR="00AA3F48" w:rsidRPr="00782A09" w:rsidRDefault="00AA3F48" w:rsidP="00782A0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60D146" w14:textId="6ED01916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35093" w:rsidRPr="00782A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article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open-access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article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that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was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selected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in-house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editor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fully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peer-reviewed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external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reviewers.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distributed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accordance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with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Creative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Commons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Attribution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NonCommercial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(CC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BY-NC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4.0)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license,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which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permits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others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to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distribute,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remix,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adapt,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build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upon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non-commercially,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license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their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derivative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works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on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different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terms,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provided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original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work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properly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cited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the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use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is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non-commercial.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See: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249264C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2B4F1078" w14:textId="5A9F636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Manuscript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source: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Unsolicited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F0A4B" w:rsidRPr="00782A09">
        <w:rPr>
          <w:rFonts w:ascii="Book Antiqua" w:hAnsi="Book Antiqua" w:cs="Book Antiqua"/>
          <w:color w:val="000000"/>
          <w:lang w:eastAsia="zh-CN"/>
        </w:rPr>
        <w:t>m</w:t>
      </w:r>
      <w:r w:rsidRPr="00782A09">
        <w:rPr>
          <w:rFonts w:ascii="Book Antiqua" w:eastAsia="Book Antiqua" w:hAnsi="Book Antiqua" w:cs="Book Antiqua"/>
          <w:color w:val="000000"/>
        </w:rPr>
        <w:t>anuscript</w:t>
      </w:r>
    </w:p>
    <w:p w14:paraId="1337A3CA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589327D7" w14:textId="28947630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Peer-review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started: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May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12,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2021</w:t>
      </w:r>
    </w:p>
    <w:p w14:paraId="206C4A6F" w14:textId="192CEFD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First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decision: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June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15,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2021</w:t>
      </w:r>
    </w:p>
    <w:p w14:paraId="75704A4E" w14:textId="1D9A16D5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Article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in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press:</w:t>
      </w:r>
    </w:p>
    <w:p w14:paraId="6FDF8533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6D05E0E6" w14:textId="5C5117FC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Specialty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type: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0A4B" w:rsidRPr="00782A09">
        <w:rPr>
          <w:rFonts w:ascii="Book Antiqua" w:eastAsia="Book Antiqua" w:hAnsi="Book Antiqua" w:cs="Book Antiqua"/>
          <w:color w:val="000000"/>
        </w:rPr>
        <w:t>Medicine,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F0A4B" w:rsidRPr="00782A09">
        <w:rPr>
          <w:rFonts w:ascii="Book Antiqua" w:eastAsia="Book Antiqua" w:hAnsi="Book Antiqua" w:cs="Book Antiqua"/>
          <w:color w:val="000000"/>
        </w:rPr>
        <w:t>research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F0A4B" w:rsidRPr="00782A09">
        <w:rPr>
          <w:rFonts w:ascii="Book Antiqua" w:eastAsia="Book Antiqua" w:hAnsi="Book Antiqua" w:cs="Book Antiqua"/>
          <w:color w:val="000000"/>
        </w:rPr>
        <w:t>and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="00EF0A4B" w:rsidRPr="00782A09">
        <w:rPr>
          <w:rFonts w:ascii="Book Antiqua" w:eastAsia="Book Antiqua" w:hAnsi="Book Antiqua" w:cs="Book Antiqua"/>
          <w:color w:val="000000"/>
        </w:rPr>
        <w:t>experimental</w:t>
      </w:r>
    </w:p>
    <w:p w14:paraId="1591BCA3" w14:textId="15CB8A8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Country/Territory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of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origin: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China</w:t>
      </w:r>
    </w:p>
    <w:p w14:paraId="12FE6E0B" w14:textId="53E00FB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Peer-review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report’s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scientific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quality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5D051A5" w14:textId="642C729D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(Excellent):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0</w:t>
      </w:r>
    </w:p>
    <w:p w14:paraId="63D902E0" w14:textId="30BC5269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B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(Very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good):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0</w:t>
      </w:r>
    </w:p>
    <w:p w14:paraId="175046B6" w14:textId="5510EB03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(Good):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C</w:t>
      </w:r>
    </w:p>
    <w:p w14:paraId="7DB566D7" w14:textId="6F810E10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D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(Fair):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0</w:t>
      </w:r>
    </w:p>
    <w:p w14:paraId="3337452F" w14:textId="0B4534BA" w:rsidR="00A77B3E" w:rsidRPr="00782A09" w:rsidRDefault="00B46161" w:rsidP="00782A09">
      <w:pPr>
        <w:spacing w:line="360" w:lineRule="auto"/>
        <w:jc w:val="both"/>
        <w:rPr>
          <w:rFonts w:ascii="Book Antiqua" w:hAnsi="Book Antiqua"/>
        </w:rPr>
      </w:pPr>
      <w:r w:rsidRPr="00782A0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E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(Poor):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0</w:t>
      </w:r>
    </w:p>
    <w:p w14:paraId="6A65F84F" w14:textId="77777777" w:rsidR="00A77B3E" w:rsidRPr="00782A09" w:rsidRDefault="00A77B3E" w:rsidP="00782A09">
      <w:pPr>
        <w:spacing w:line="360" w:lineRule="auto"/>
        <w:jc w:val="both"/>
        <w:rPr>
          <w:rFonts w:ascii="Book Antiqua" w:hAnsi="Book Antiqua"/>
        </w:rPr>
      </w:pPr>
    </w:p>
    <w:p w14:paraId="3760C31A" w14:textId="6F453D05" w:rsidR="00CC606B" w:rsidRDefault="00B46161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82A09">
        <w:rPr>
          <w:rFonts w:ascii="Book Antiqua" w:eastAsia="Book Antiqua" w:hAnsi="Book Antiqua" w:cs="Book Antiqua"/>
          <w:b/>
          <w:color w:val="000000"/>
        </w:rPr>
        <w:t>P-Reviewer: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Sugimura</w:t>
      </w:r>
      <w:r w:rsidR="00435093" w:rsidRPr="00782A09">
        <w:rPr>
          <w:rFonts w:ascii="Book Antiqua" w:eastAsia="Book Antiqua" w:hAnsi="Book Antiqua" w:cs="Book Antiqua"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color w:val="000000"/>
        </w:rPr>
        <w:t>H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S-Editor: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F0A4B" w:rsidRPr="00782A09">
        <w:rPr>
          <w:rFonts w:ascii="Book Antiqua" w:hAnsi="Book Antiqua" w:cs="Book Antiqua"/>
          <w:color w:val="000000"/>
          <w:lang w:eastAsia="zh-CN"/>
        </w:rPr>
        <w:t>Wang</w:t>
      </w:r>
      <w:r w:rsidR="00435093" w:rsidRPr="00782A09">
        <w:rPr>
          <w:rFonts w:ascii="Book Antiqua" w:hAnsi="Book Antiqua" w:cs="Book Antiqua"/>
          <w:color w:val="000000"/>
          <w:lang w:eastAsia="zh-CN"/>
        </w:rPr>
        <w:t xml:space="preserve"> </w:t>
      </w:r>
      <w:r w:rsidR="00EF0A4B" w:rsidRPr="00782A09">
        <w:rPr>
          <w:rFonts w:ascii="Book Antiqua" w:hAnsi="Book Antiqua" w:cs="Book Antiqua"/>
          <w:color w:val="000000"/>
          <w:lang w:eastAsia="zh-CN"/>
        </w:rPr>
        <w:t>LL</w:t>
      </w:r>
      <w:r w:rsidR="00435093" w:rsidRPr="00782A0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2A09">
        <w:rPr>
          <w:rFonts w:ascii="Book Antiqua" w:eastAsia="Book Antiqua" w:hAnsi="Book Antiqua" w:cs="Book Antiqua"/>
          <w:b/>
          <w:color w:val="000000"/>
        </w:rPr>
        <w:t>L-Editor:</w:t>
      </w:r>
      <w:r w:rsidR="00CE157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E1578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82A09">
        <w:rPr>
          <w:rFonts w:ascii="Book Antiqua" w:eastAsia="Book Antiqua" w:hAnsi="Book Antiqua" w:cs="Book Antiqua"/>
          <w:b/>
          <w:color w:val="000000"/>
        </w:rPr>
        <w:t>P-Editor:</w:t>
      </w:r>
    </w:p>
    <w:p w14:paraId="50722E7D" w14:textId="77777777" w:rsidR="00CC606B" w:rsidRDefault="00CC606B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FD90A6F" w14:textId="77777777" w:rsidR="00CC606B" w:rsidRDefault="00CC606B" w:rsidP="00782A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30FAADD" w14:textId="77777777" w:rsidR="001D4F59" w:rsidRDefault="001D4F59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5F7BA8AC" w14:textId="1AB95572" w:rsidR="00A77B3E" w:rsidRPr="00782A09" w:rsidRDefault="00EF0A4B" w:rsidP="00782A0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782A09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435093" w:rsidRPr="00782A0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82A09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642AE565" w14:textId="5A1D9D04" w:rsidR="00EF0A4B" w:rsidRPr="00782A09" w:rsidRDefault="00162EAC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hAnsi="Book Antiqua"/>
          <w:b/>
          <w:noProof/>
          <w:lang w:eastAsia="zh-CN"/>
        </w:rPr>
        <w:drawing>
          <wp:inline distT="0" distB="0" distL="0" distR="0" wp14:anchorId="3D1D84FC" wp14:editId="30838BEB">
            <wp:extent cx="3029712" cy="400652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361" cy="402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EDB37" w14:textId="72B75FDC" w:rsidR="00EF0A4B" w:rsidRPr="00782A09" w:rsidRDefault="00EF0A4B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hAnsi="Book Antiqua"/>
          <w:b/>
          <w:lang w:eastAsia="zh-CN"/>
        </w:rPr>
        <w:t>Figure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1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="003A2371">
        <w:rPr>
          <w:rFonts w:ascii="Book Antiqua" w:hAnsi="Book Antiqua"/>
          <w:b/>
          <w:lang w:eastAsia="zh-CN"/>
        </w:rPr>
        <w:t>A</w:t>
      </w:r>
      <w:r w:rsidRPr="00782A09">
        <w:rPr>
          <w:rFonts w:ascii="Book Antiqua" w:hAnsi="Book Antiqua"/>
          <w:b/>
          <w:lang w:eastAsia="zh-CN"/>
        </w:rPr>
        <w:t>ppearance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of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="003A2371">
        <w:rPr>
          <w:rFonts w:ascii="Book Antiqua" w:hAnsi="Book Antiqua"/>
          <w:b/>
          <w:lang w:eastAsia="zh-CN"/>
        </w:rPr>
        <w:t xml:space="preserve">the </w:t>
      </w:r>
      <w:r w:rsidRPr="00782A09">
        <w:rPr>
          <w:rFonts w:ascii="Book Antiqua" w:hAnsi="Book Antiqua"/>
          <w:b/>
          <w:lang w:eastAsia="zh-CN"/>
        </w:rPr>
        <w:t>drug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eruption</w:t>
      </w:r>
      <w:r w:rsidR="003A2371">
        <w:rPr>
          <w:rFonts w:ascii="Book Antiqua" w:hAnsi="Book Antiqua"/>
          <w:b/>
          <w:lang w:eastAsia="zh-CN"/>
        </w:rPr>
        <w:t>s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in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="003A2371">
        <w:rPr>
          <w:rFonts w:ascii="Book Antiqua" w:hAnsi="Book Antiqua"/>
          <w:b/>
          <w:lang w:eastAsia="zh-CN"/>
        </w:rPr>
        <w:t xml:space="preserve">our </w:t>
      </w:r>
      <w:r w:rsidRPr="00782A09">
        <w:rPr>
          <w:rFonts w:ascii="Book Antiqua" w:hAnsi="Book Antiqua"/>
          <w:b/>
          <w:lang w:eastAsia="zh-CN"/>
        </w:rPr>
        <w:t>patient.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A: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Facial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findings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on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day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74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after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AZD-9291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treatment;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B,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E25574" w:rsidRPr="00782A09">
        <w:rPr>
          <w:rFonts w:ascii="Book Antiqua" w:hAnsi="Book Antiqua"/>
          <w:lang w:eastAsia="zh-CN"/>
        </w:rPr>
        <w:t>C</w:t>
      </w:r>
      <w:r w:rsidR="003A2371">
        <w:rPr>
          <w:rFonts w:ascii="Book Antiqua" w:hAnsi="Book Antiqua"/>
          <w:lang w:eastAsia="zh-CN"/>
        </w:rPr>
        <w:t>,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and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D: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3A2371">
        <w:rPr>
          <w:rFonts w:ascii="Book Antiqua" w:hAnsi="Book Antiqua"/>
          <w:lang w:eastAsia="zh-CN"/>
        </w:rPr>
        <w:t>Improvement of the s</w:t>
      </w:r>
      <w:r w:rsidRPr="00782A09">
        <w:rPr>
          <w:rFonts w:ascii="Book Antiqua" w:hAnsi="Book Antiqua"/>
          <w:lang w:eastAsia="zh-CN"/>
        </w:rPr>
        <w:t>kin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rash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3A2371">
        <w:rPr>
          <w:rFonts w:ascii="Book Antiqua" w:hAnsi="Book Antiqua"/>
          <w:lang w:eastAsia="zh-CN"/>
        </w:rPr>
        <w:t xml:space="preserve">after 14 d of </w:t>
      </w:r>
      <w:r w:rsidRPr="00782A09">
        <w:rPr>
          <w:rFonts w:ascii="Book Antiqua" w:hAnsi="Book Antiqua"/>
          <w:lang w:eastAsia="zh-CN"/>
        </w:rPr>
        <w:t>treatment.</w:t>
      </w:r>
    </w:p>
    <w:p w14:paraId="1EFA0838" w14:textId="1CD1B2D0" w:rsidR="00EF0A4B" w:rsidRPr="00782A09" w:rsidRDefault="00EF0A4B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r w:rsidRPr="00782A09">
        <w:rPr>
          <w:rFonts w:ascii="Book Antiqua" w:hAnsi="Book Antiqua"/>
          <w:lang w:eastAsia="zh-CN"/>
        </w:rPr>
        <w:br w:type="page"/>
      </w:r>
      <w:r w:rsidR="00162EAC" w:rsidRPr="00782A0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3C59F25" wp14:editId="3F771027">
            <wp:extent cx="3039499" cy="290510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33" cy="297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DB449" w14:textId="596BAFB8" w:rsidR="00C010C8" w:rsidRPr="00782A09" w:rsidRDefault="00C010C8" w:rsidP="00782A09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20" w:name="OLE_LINK7"/>
      <w:bookmarkStart w:id="21" w:name="OLE_LINK8"/>
      <w:bookmarkStart w:id="22" w:name="OLE_LINK47"/>
      <w:r w:rsidRPr="00782A09">
        <w:rPr>
          <w:rFonts w:ascii="Book Antiqua" w:hAnsi="Book Antiqua"/>
          <w:b/>
          <w:lang w:eastAsia="zh-CN"/>
        </w:rPr>
        <w:t>Figure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2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Chest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computed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tomography</w:t>
      </w:r>
      <w:r w:rsidR="00435093" w:rsidRPr="00782A09">
        <w:rPr>
          <w:rFonts w:ascii="Book Antiqua" w:hAnsi="Book Antiqua"/>
          <w:b/>
          <w:lang w:eastAsia="zh-CN"/>
        </w:rPr>
        <w:t xml:space="preserve"> </w:t>
      </w:r>
      <w:r w:rsidRPr="00782A09">
        <w:rPr>
          <w:rFonts w:ascii="Book Antiqua" w:hAnsi="Book Antiqua"/>
          <w:b/>
          <w:lang w:eastAsia="zh-CN"/>
        </w:rPr>
        <w:t>changes.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A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and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B: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Chest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162EAC" w:rsidRPr="00782A09">
        <w:rPr>
          <w:rFonts w:ascii="Book Antiqua" w:hAnsi="Book Antiqua"/>
          <w:lang w:eastAsia="zh-CN"/>
        </w:rPr>
        <w:t>computed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162EAC" w:rsidRPr="00782A09">
        <w:rPr>
          <w:rFonts w:ascii="Book Antiqua" w:hAnsi="Book Antiqua"/>
          <w:lang w:eastAsia="zh-CN"/>
        </w:rPr>
        <w:t>tomography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findings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on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day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128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of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AZD-9291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use;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C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and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Pr="00782A09">
        <w:rPr>
          <w:rFonts w:ascii="Book Antiqua" w:hAnsi="Book Antiqua"/>
          <w:lang w:eastAsia="zh-CN"/>
        </w:rPr>
        <w:t>D</w:t>
      </w:r>
      <w:bookmarkEnd w:id="20"/>
      <w:bookmarkEnd w:id="21"/>
      <w:bookmarkEnd w:id="22"/>
      <w:r w:rsidR="00FF6058" w:rsidRPr="00782A09">
        <w:rPr>
          <w:rFonts w:ascii="Book Antiqua" w:hAnsi="Book Antiqua"/>
          <w:lang w:eastAsia="zh-CN"/>
        </w:rPr>
        <w:t>: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Chest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computed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tomography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on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day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45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of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AZD-9291</w:t>
      </w:r>
      <w:r w:rsidR="00435093" w:rsidRPr="00782A09">
        <w:rPr>
          <w:rFonts w:ascii="Book Antiqua" w:hAnsi="Book Antiqua"/>
          <w:lang w:eastAsia="zh-CN"/>
        </w:rPr>
        <w:t xml:space="preserve"> </w:t>
      </w:r>
      <w:r w:rsidR="00FF6058" w:rsidRPr="00782A09">
        <w:rPr>
          <w:rFonts w:ascii="Book Antiqua" w:hAnsi="Book Antiqua"/>
          <w:lang w:eastAsia="zh-CN"/>
        </w:rPr>
        <w:t>use.</w:t>
      </w:r>
    </w:p>
    <w:p w14:paraId="2E901B9F" w14:textId="77777777" w:rsidR="00C010C8" w:rsidRPr="00782A09" w:rsidRDefault="00C010C8" w:rsidP="00782A0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C010C8" w:rsidRPr="0078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CB3FB" w14:textId="77777777" w:rsidR="00F73F25" w:rsidRDefault="00F73F25" w:rsidP="000C609F">
      <w:r>
        <w:separator/>
      </w:r>
    </w:p>
  </w:endnote>
  <w:endnote w:type="continuationSeparator" w:id="0">
    <w:p w14:paraId="47B1B6D0" w14:textId="77777777" w:rsidR="00F73F25" w:rsidRDefault="00F73F25" w:rsidP="000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EEA" w14:textId="0EEA23E4" w:rsidR="00782A09" w:rsidRPr="00710A1B" w:rsidRDefault="00782A09" w:rsidP="00710A1B">
    <w:pPr>
      <w:pStyle w:val="Footer"/>
      <w:jc w:val="right"/>
      <w:rPr>
        <w:rFonts w:ascii="Book Antiqua" w:eastAsia="SimSun" w:hAnsi="Book Antiqua"/>
        <w:sz w:val="24"/>
        <w:szCs w:val="24"/>
      </w:rPr>
    </w:pPr>
    <w:r w:rsidRPr="00710A1B">
      <w:rPr>
        <w:rFonts w:ascii="Book Antiqua" w:eastAsia="SimSun" w:hAnsi="Book Antiqua"/>
        <w:sz w:val="24"/>
        <w:szCs w:val="24"/>
      </w:rPr>
      <w:fldChar w:fldCharType="begin"/>
    </w:r>
    <w:r w:rsidRPr="00710A1B">
      <w:rPr>
        <w:rFonts w:ascii="Book Antiqua" w:eastAsia="SimSun" w:hAnsi="Book Antiqua"/>
        <w:sz w:val="24"/>
        <w:szCs w:val="24"/>
      </w:rPr>
      <w:instrText xml:space="preserve"> PAGE  \* Arabic  \* MERGEFORMAT </w:instrText>
    </w:r>
    <w:r w:rsidRPr="00710A1B">
      <w:rPr>
        <w:rFonts w:ascii="Book Antiqua" w:eastAsia="SimSun" w:hAnsi="Book Antiqua"/>
        <w:sz w:val="24"/>
        <w:szCs w:val="24"/>
      </w:rPr>
      <w:fldChar w:fldCharType="separate"/>
    </w:r>
    <w:r w:rsidR="00C85D72">
      <w:rPr>
        <w:rFonts w:ascii="Book Antiqua" w:eastAsia="SimSun" w:hAnsi="Book Antiqua"/>
        <w:noProof/>
        <w:sz w:val="24"/>
        <w:szCs w:val="24"/>
      </w:rPr>
      <w:t>15</w:t>
    </w:r>
    <w:r w:rsidRPr="00710A1B">
      <w:rPr>
        <w:rFonts w:ascii="Book Antiqua" w:eastAsia="SimSun" w:hAnsi="Book Antiqua"/>
        <w:sz w:val="24"/>
        <w:szCs w:val="24"/>
      </w:rPr>
      <w:fldChar w:fldCharType="end"/>
    </w:r>
    <w:r w:rsidR="001D4F59">
      <w:rPr>
        <w:rFonts w:ascii="Book Antiqua" w:eastAsia="SimSun" w:hAnsi="Book Antiqua"/>
        <w:sz w:val="24"/>
        <w:szCs w:val="24"/>
      </w:rPr>
      <w:t xml:space="preserve"> </w:t>
    </w:r>
    <w:r w:rsidRPr="00710A1B">
      <w:rPr>
        <w:rFonts w:ascii="Book Antiqua" w:eastAsia="SimSun" w:hAnsi="Book Antiqua"/>
        <w:sz w:val="24"/>
        <w:szCs w:val="24"/>
      </w:rPr>
      <w:t>/</w:t>
    </w:r>
    <w:r w:rsidR="001D4F59">
      <w:rPr>
        <w:rFonts w:ascii="Book Antiqua" w:eastAsia="SimSun" w:hAnsi="Book Antiqua"/>
        <w:sz w:val="24"/>
        <w:szCs w:val="24"/>
      </w:rPr>
      <w:t xml:space="preserve"> </w:t>
    </w:r>
    <w:r w:rsidRPr="00710A1B">
      <w:rPr>
        <w:rFonts w:ascii="Book Antiqua" w:eastAsia="SimSun" w:hAnsi="Book Antiqua"/>
        <w:sz w:val="24"/>
        <w:szCs w:val="24"/>
      </w:rPr>
      <w:fldChar w:fldCharType="begin"/>
    </w:r>
    <w:r w:rsidRPr="00710A1B">
      <w:rPr>
        <w:rFonts w:ascii="Book Antiqua" w:eastAsia="SimSun" w:hAnsi="Book Antiqua"/>
        <w:sz w:val="24"/>
        <w:szCs w:val="24"/>
      </w:rPr>
      <w:instrText xml:space="preserve"> NUMPAGES   \* MERGEFORMAT </w:instrText>
    </w:r>
    <w:r w:rsidRPr="00710A1B">
      <w:rPr>
        <w:rFonts w:ascii="Book Antiqua" w:eastAsia="SimSun" w:hAnsi="Book Antiqua"/>
        <w:sz w:val="24"/>
        <w:szCs w:val="24"/>
      </w:rPr>
      <w:fldChar w:fldCharType="separate"/>
    </w:r>
    <w:r w:rsidR="00C85D72">
      <w:rPr>
        <w:rFonts w:ascii="Book Antiqua" w:eastAsia="SimSun" w:hAnsi="Book Antiqua"/>
        <w:noProof/>
        <w:sz w:val="24"/>
        <w:szCs w:val="24"/>
      </w:rPr>
      <w:t>15</w:t>
    </w:r>
    <w:r w:rsidRPr="00710A1B">
      <w:rPr>
        <w:rFonts w:ascii="Book Antiqua" w:eastAsia="SimSun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DBBE" w14:textId="77777777" w:rsidR="00F73F25" w:rsidRDefault="00F73F25" w:rsidP="000C609F">
      <w:r>
        <w:separator/>
      </w:r>
    </w:p>
  </w:footnote>
  <w:footnote w:type="continuationSeparator" w:id="0">
    <w:p w14:paraId="72EA7E57" w14:textId="77777777" w:rsidR="00F73F25" w:rsidRDefault="00F73F25" w:rsidP="000C6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D61"/>
    <w:rsid w:val="00016B28"/>
    <w:rsid w:val="00036F9B"/>
    <w:rsid w:val="00041C5B"/>
    <w:rsid w:val="00050CB4"/>
    <w:rsid w:val="00057793"/>
    <w:rsid w:val="000B032C"/>
    <w:rsid w:val="000B2E6C"/>
    <w:rsid w:val="000B36A5"/>
    <w:rsid w:val="000C609F"/>
    <w:rsid w:val="000D53D2"/>
    <w:rsid w:val="0011122E"/>
    <w:rsid w:val="0013098A"/>
    <w:rsid w:val="00130F67"/>
    <w:rsid w:val="00162EAC"/>
    <w:rsid w:val="001C74EA"/>
    <w:rsid w:val="001D0B16"/>
    <w:rsid w:val="001D4F59"/>
    <w:rsid w:val="002178B0"/>
    <w:rsid w:val="00234F70"/>
    <w:rsid w:val="00242542"/>
    <w:rsid w:val="00260550"/>
    <w:rsid w:val="002E3FF9"/>
    <w:rsid w:val="002E7EA0"/>
    <w:rsid w:val="00317F11"/>
    <w:rsid w:val="003411EF"/>
    <w:rsid w:val="003414D3"/>
    <w:rsid w:val="003948E0"/>
    <w:rsid w:val="003A2371"/>
    <w:rsid w:val="003F5B50"/>
    <w:rsid w:val="0041321C"/>
    <w:rsid w:val="00423160"/>
    <w:rsid w:val="00435093"/>
    <w:rsid w:val="004640B8"/>
    <w:rsid w:val="004B3AC7"/>
    <w:rsid w:val="004E5CDC"/>
    <w:rsid w:val="005247B1"/>
    <w:rsid w:val="00540EDC"/>
    <w:rsid w:val="005422E6"/>
    <w:rsid w:val="00555FD9"/>
    <w:rsid w:val="005C0BC7"/>
    <w:rsid w:val="005D784A"/>
    <w:rsid w:val="006207F9"/>
    <w:rsid w:val="0062589F"/>
    <w:rsid w:val="00636522"/>
    <w:rsid w:val="006415DF"/>
    <w:rsid w:val="00643B56"/>
    <w:rsid w:val="0067583D"/>
    <w:rsid w:val="006A5A0E"/>
    <w:rsid w:val="006F0820"/>
    <w:rsid w:val="00710A1B"/>
    <w:rsid w:val="00711892"/>
    <w:rsid w:val="007665AF"/>
    <w:rsid w:val="00782A09"/>
    <w:rsid w:val="007865F5"/>
    <w:rsid w:val="007D25FB"/>
    <w:rsid w:val="0082099F"/>
    <w:rsid w:val="00861237"/>
    <w:rsid w:val="00902400"/>
    <w:rsid w:val="009114F1"/>
    <w:rsid w:val="00916E83"/>
    <w:rsid w:val="009D4EAC"/>
    <w:rsid w:val="009F21B1"/>
    <w:rsid w:val="00A27676"/>
    <w:rsid w:val="00A77B3E"/>
    <w:rsid w:val="00AA3F48"/>
    <w:rsid w:val="00AA47AD"/>
    <w:rsid w:val="00AE2AD7"/>
    <w:rsid w:val="00B10A5A"/>
    <w:rsid w:val="00B46161"/>
    <w:rsid w:val="00B62943"/>
    <w:rsid w:val="00BB3F33"/>
    <w:rsid w:val="00BB715C"/>
    <w:rsid w:val="00C010C8"/>
    <w:rsid w:val="00C1492E"/>
    <w:rsid w:val="00C85D72"/>
    <w:rsid w:val="00CA2A55"/>
    <w:rsid w:val="00CA4EEA"/>
    <w:rsid w:val="00CC606B"/>
    <w:rsid w:val="00CE1578"/>
    <w:rsid w:val="00D04EF7"/>
    <w:rsid w:val="00D56869"/>
    <w:rsid w:val="00D8395C"/>
    <w:rsid w:val="00DA2470"/>
    <w:rsid w:val="00DB2100"/>
    <w:rsid w:val="00E25574"/>
    <w:rsid w:val="00E43224"/>
    <w:rsid w:val="00E568B8"/>
    <w:rsid w:val="00EB4AA0"/>
    <w:rsid w:val="00ED69AF"/>
    <w:rsid w:val="00EF0A4B"/>
    <w:rsid w:val="00EF37CA"/>
    <w:rsid w:val="00F73F25"/>
    <w:rsid w:val="00FD0DE0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075F5"/>
  <w15:docId w15:val="{5DFB7538-613E-4561-AB6D-B8065BDC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8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C60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60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609F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D25FB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7D25FB"/>
  </w:style>
  <w:style w:type="character" w:customStyle="1" w:styleId="CommentTextChar">
    <w:name w:val="Comment Text Char"/>
    <w:basedOn w:val="DefaultParagraphFont"/>
    <w:link w:val="CommentText"/>
    <w:semiHidden/>
    <w:rsid w:val="007D25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5F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D25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25FB"/>
    <w:rPr>
      <w:sz w:val="18"/>
      <w:szCs w:val="18"/>
    </w:rPr>
  </w:style>
  <w:style w:type="paragraph" w:styleId="Revision">
    <w:name w:val="Revision"/>
    <w:hidden/>
    <w:uiPriority w:val="99"/>
    <w:semiHidden/>
    <w:rsid w:val="00413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04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55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760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535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4B1D93-E017-0140-AAC2-F58FC7CC8629}">
  <we:reference id="wa104380773" version="1.0.0.2" store="en-US" storeType="OMEX"/>
  <we:alternateReferences>
    <we:reference id="WA104380773" version="1.0.0.2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Fox</cp:lastModifiedBy>
  <cp:revision>2</cp:revision>
  <dcterms:created xsi:type="dcterms:W3CDTF">2021-08-31T04:36:00Z</dcterms:created>
  <dcterms:modified xsi:type="dcterms:W3CDTF">2021-08-31T04:36:00Z</dcterms:modified>
</cp:coreProperties>
</file>