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3F06" w14:textId="77777777" w:rsidR="00A77B3E" w:rsidRDefault="00AC4FF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6535AF4E" w14:textId="77777777" w:rsidR="00A77B3E" w:rsidRDefault="00AC4FF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67908</w:t>
      </w:r>
    </w:p>
    <w:p w14:paraId="57933347" w14:textId="77777777" w:rsidR="00A77B3E" w:rsidRDefault="00AC4FF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452312DE" w14:textId="77777777" w:rsidR="00A77B3E" w:rsidRDefault="00A77B3E">
      <w:pPr>
        <w:spacing w:line="360" w:lineRule="auto"/>
        <w:jc w:val="both"/>
      </w:pPr>
    </w:p>
    <w:p w14:paraId="6D97B3F3" w14:textId="77777777" w:rsidR="00A77B3E" w:rsidRDefault="00AC4FFA">
      <w:pPr>
        <w:spacing w:line="360" w:lineRule="auto"/>
        <w:jc w:val="both"/>
      </w:pPr>
      <w:r>
        <w:rPr>
          <w:rFonts w:ascii="Book Antiqua" w:eastAsia="Book Antiqua" w:hAnsi="Book Antiqua" w:cs="Book Antiqua"/>
          <w:b/>
          <w:bCs/>
          <w:color w:val="000000"/>
          <w:szCs w:val="30"/>
        </w:rPr>
        <w:t>Effectiveness of drug interventions in nonalcoholic fatty liver disease: A network meta-analysis</w:t>
      </w:r>
    </w:p>
    <w:p w14:paraId="6FDF614B" w14:textId="77777777" w:rsidR="00A77B3E" w:rsidRDefault="00A77B3E">
      <w:pPr>
        <w:spacing w:line="360" w:lineRule="auto"/>
        <w:jc w:val="both"/>
      </w:pPr>
    </w:p>
    <w:p w14:paraId="67A4695D" w14:textId="77777777" w:rsidR="00A77B3E" w:rsidRDefault="00480B40">
      <w:pPr>
        <w:spacing w:line="360" w:lineRule="auto"/>
        <w:jc w:val="both"/>
      </w:pPr>
      <w:r>
        <w:rPr>
          <w:rFonts w:ascii="Book Antiqua" w:eastAsia="Book Antiqua" w:hAnsi="Book Antiqua" w:cs="Book Antiqua"/>
          <w:color w:val="000000"/>
        </w:rPr>
        <w:t xml:space="preserve">Huang </w:t>
      </w:r>
      <w:r>
        <w:rPr>
          <w:rFonts w:ascii="Book Antiqua" w:hAnsi="Book Antiqua" w:cs="Book Antiqua" w:hint="eastAsia"/>
          <w:color w:val="000000"/>
          <w:lang w:eastAsia="zh-CN"/>
        </w:rPr>
        <w:t xml:space="preserve">YZ </w:t>
      </w:r>
      <w:r w:rsidRPr="00480B4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C4FFA">
        <w:rPr>
          <w:rFonts w:ascii="Book Antiqua" w:eastAsia="Book Antiqua" w:hAnsi="Book Antiqua" w:cs="Book Antiqua"/>
          <w:color w:val="000000"/>
        </w:rPr>
        <w:t>Treatment</w:t>
      </w:r>
      <w:r w:rsidR="00AC4FFA">
        <w:rPr>
          <w:rFonts w:ascii="Book Antiqua" w:eastAsia="Book Antiqua" w:hAnsi="Book Antiqua" w:cs="Book Antiqua"/>
          <w:color w:val="000000"/>
          <w:shd w:val="clear" w:color="auto" w:fill="FFFFFF"/>
        </w:rPr>
        <w:t xml:space="preserve"> comparisons in </w:t>
      </w:r>
      <w:r>
        <w:rPr>
          <w:rFonts w:ascii="Book Antiqua" w:eastAsia="Book Antiqua" w:hAnsi="Book Antiqua" w:cs="Book Antiqua"/>
          <w:color w:val="000000"/>
        </w:rPr>
        <w:t>NAFLD</w:t>
      </w:r>
    </w:p>
    <w:p w14:paraId="296AFD03" w14:textId="77777777" w:rsidR="00A77B3E" w:rsidRDefault="00A77B3E">
      <w:pPr>
        <w:spacing w:line="360" w:lineRule="auto"/>
        <w:jc w:val="both"/>
      </w:pPr>
    </w:p>
    <w:p w14:paraId="087928F8" w14:textId="77777777" w:rsidR="00A77B3E" w:rsidRDefault="00AC4FFA">
      <w:pPr>
        <w:spacing w:line="360" w:lineRule="auto"/>
        <w:jc w:val="both"/>
      </w:pPr>
      <w:r>
        <w:rPr>
          <w:rFonts w:ascii="Book Antiqua" w:eastAsia="Book Antiqua" w:hAnsi="Book Antiqua" w:cs="Book Antiqua"/>
          <w:color w:val="000000"/>
        </w:rPr>
        <w:t>Yi-Zhou Huang, Gang-Yi Yang, Cong Wang, Xing-Yu Chen, Li-Li Zhang</w:t>
      </w:r>
    </w:p>
    <w:p w14:paraId="2B257382" w14:textId="77777777" w:rsidR="00A77B3E" w:rsidRDefault="00A77B3E">
      <w:pPr>
        <w:spacing w:line="360" w:lineRule="auto"/>
        <w:jc w:val="both"/>
      </w:pPr>
    </w:p>
    <w:p w14:paraId="56CD0BA8" w14:textId="77777777" w:rsidR="00A77B3E" w:rsidRDefault="00AC4FFA">
      <w:pPr>
        <w:spacing w:line="360" w:lineRule="auto"/>
        <w:jc w:val="both"/>
      </w:pPr>
      <w:r>
        <w:rPr>
          <w:rFonts w:ascii="Book Antiqua" w:eastAsia="Book Antiqua" w:hAnsi="Book Antiqua" w:cs="Book Antiqua"/>
          <w:b/>
          <w:bCs/>
          <w:color w:val="000000"/>
        </w:rPr>
        <w:t xml:space="preserve">Yi-Zhou Huang, Gang-Yi Yang, Cong Wang, Xing-Yu Chen, Li-Li Zhang, </w:t>
      </w:r>
      <w:r>
        <w:rPr>
          <w:rFonts w:ascii="Book Antiqua" w:eastAsia="Book Antiqua" w:hAnsi="Book Antiqua" w:cs="Book Antiqua"/>
          <w:color w:val="000000"/>
        </w:rPr>
        <w:t>Department of Endocrinology, The Second Affiliated Hospital, Chongqing Medical University, Chongqing 404100, China</w:t>
      </w:r>
    </w:p>
    <w:p w14:paraId="1345062C" w14:textId="77777777" w:rsidR="00A77B3E" w:rsidRDefault="00A77B3E">
      <w:pPr>
        <w:spacing w:line="360" w:lineRule="auto"/>
        <w:jc w:val="both"/>
      </w:pPr>
    </w:p>
    <w:p w14:paraId="5A0A8D2A" w14:textId="77777777" w:rsidR="00A77B3E" w:rsidRDefault="00AC4FFA">
      <w:pPr>
        <w:spacing w:line="360" w:lineRule="auto"/>
        <w:jc w:val="both"/>
      </w:pPr>
      <w:r>
        <w:rPr>
          <w:rFonts w:ascii="Book Antiqua" w:eastAsia="Book Antiqua" w:hAnsi="Book Antiqua" w:cs="Book Antiqua"/>
          <w:b/>
          <w:bCs/>
          <w:color w:val="000000"/>
        </w:rPr>
        <w:t xml:space="preserve">Author contributions: </w:t>
      </w:r>
      <w:r w:rsidR="00480B40">
        <w:rPr>
          <w:rFonts w:ascii="Book Antiqua" w:eastAsia="Book Antiqua" w:hAnsi="Book Antiqua" w:cs="Book Antiqua"/>
          <w:color w:val="000000"/>
        </w:rPr>
        <w:t xml:space="preserve">Huang </w:t>
      </w:r>
      <w:r w:rsidR="00480B40">
        <w:rPr>
          <w:rFonts w:ascii="Book Antiqua" w:hAnsi="Book Antiqua" w:cs="Book Antiqua" w:hint="eastAsia"/>
          <w:color w:val="000000"/>
          <w:lang w:eastAsia="zh-CN"/>
        </w:rPr>
        <w:t>YZ</w:t>
      </w:r>
      <w:r>
        <w:rPr>
          <w:rFonts w:ascii="Book Antiqua" w:eastAsia="Book Antiqua" w:hAnsi="Book Antiqua" w:cs="Book Antiqua"/>
          <w:color w:val="000000"/>
          <w:shd w:val="clear" w:color="auto" w:fill="FFFFFF"/>
        </w:rPr>
        <w:t xml:space="preserve"> and Zhang </w:t>
      </w:r>
      <w:r w:rsidR="00480B40">
        <w:rPr>
          <w:rFonts w:ascii="Book Antiqua" w:hAnsi="Book Antiqua" w:cs="Book Antiqua" w:hint="eastAsia"/>
          <w:color w:val="000000"/>
          <w:shd w:val="clear" w:color="auto" w:fill="FFFFFF"/>
          <w:lang w:eastAsia="zh-CN"/>
        </w:rPr>
        <w:t xml:space="preserve">LL </w:t>
      </w:r>
      <w:r>
        <w:rPr>
          <w:rFonts w:ascii="Book Antiqua" w:eastAsia="Book Antiqua" w:hAnsi="Book Antiqua" w:cs="Book Antiqua"/>
          <w:color w:val="000000"/>
          <w:shd w:val="clear" w:color="auto" w:fill="FFFFFF"/>
        </w:rPr>
        <w:t>designed this study</w:t>
      </w:r>
      <w:r w:rsidR="00480B40">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Chen</w:t>
      </w:r>
      <w:r w:rsidR="00480B40">
        <w:rPr>
          <w:rFonts w:ascii="Book Antiqua" w:hAnsi="Book Antiqua" w:cs="Book Antiqua" w:hint="eastAsia"/>
          <w:color w:val="000000"/>
          <w:shd w:val="clear" w:color="auto" w:fill="FFFFFF"/>
          <w:lang w:eastAsia="zh-CN"/>
        </w:rPr>
        <w:t xml:space="preserve"> XY</w:t>
      </w:r>
      <w:r>
        <w:rPr>
          <w:rFonts w:ascii="Book Antiqua" w:eastAsia="Book Antiqua" w:hAnsi="Book Antiqua" w:cs="Book Antiqua"/>
          <w:color w:val="000000"/>
          <w:shd w:val="clear" w:color="auto" w:fill="FFFFFF"/>
        </w:rPr>
        <w:t xml:space="preserve">, Wang </w:t>
      </w:r>
      <w:r w:rsidR="00480B40">
        <w:rPr>
          <w:rFonts w:ascii="Book Antiqua" w:eastAsia="Book Antiqua" w:hAnsi="Book Antiqua" w:cs="Book Antiqua"/>
          <w:color w:val="000000"/>
          <w:shd w:val="clear" w:color="auto" w:fill="FFFFFF"/>
        </w:rPr>
        <w:t xml:space="preserve">C </w:t>
      </w:r>
      <w:r>
        <w:rPr>
          <w:rFonts w:ascii="Book Antiqua" w:eastAsia="Book Antiqua" w:hAnsi="Book Antiqua" w:cs="Book Antiqua"/>
          <w:color w:val="000000"/>
          <w:shd w:val="clear" w:color="auto" w:fill="FFFFFF"/>
        </w:rPr>
        <w:t xml:space="preserve">and Yang </w:t>
      </w:r>
      <w:r w:rsidR="00480B40">
        <w:rPr>
          <w:rFonts w:ascii="Book Antiqua" w:hAnsi="Book Antiqua" w:cs="Book Antiqua" w:hint="eastAsia"/>
          <w:color w:val="000000"/>
          <w:shd w:val="clear" w:color="auto" w:fill="FFFFFF"/>
          <w:lang w:eastAsia="zh-CN"/>
        </w:rPr>
        <w:t xml:space="preserve">GY </w:t>
      </w:r>
      <w:r>
        <w:rPr>
          <w:rFonts w:ascii="Book Antiqua" w:eastAsia="Book Antiqua" w:hAnsi="Book Antiqua" w:cs="Book Antiqua"/>
          <w:color w:val="000000"/>
          <w:shd w:val="clear" w:color="auto" w:fill="FFFFFF"/>
        </w:rPr>
        <w:t>contributed to the assessment of available studies</w:t>
      </w:r>
      <w:r w:rsidR="00480B40">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00480B40">
        <w:rPr>
          <w:rFonts w:ascii="Book Antiqua" w:eastAsia="Book Antiqua" w:hAnsi="Book Antiqua" w:cs="Book Antiqua"/>
          <w:color w:val="000000"/>
        </w:rPr>
        <w:t xml:space="preserve">Huang </w:t>
      </w:r>
      <w:r w:rsidR="00480B40">
        <w:rPr>
          <w:rFonts w:ascii="Book Antiqua" w:hAnsi="Book Antiqua" w:cs="Book Antiqua" w:hint="eastAsia"/>
          <w:color w:val="000000"/>
          <w:lang w:eastAsia="zh-CN"/>
        </w:rPr>
        <w:t>YZ</w:t>
      </w:r>
      <w:r>
        <w:rPr>
          <w:rFonts w:ascii="Book Antiqua" w:eastAsia="Book Antiqua" w:hAnsi="Book Antiqua" w:cs="Book Antiqua"/>
          <w:color w:val="000000"/>
          <w:shd w:val="clear" w:color="auto" w:fill="FFFFFF"/>
        </w:rPr>
        <w:t xml:space="preserve"> and </w:t>
      </w:r>
      <w:r w:rsidR="00480B40">
        <w:rPr>
          <w:rFonts w:ascii="Book Antiqua" w:eastAsia="Book Antiqua" w:hAnsi="Book Antiqua" w:cs="Book Antiqua"/>
          <w:color w:val="000000"/>
          <w:shd w:val="clear" w:color="auto" w:fill="FFFFFF"/>
        </w:rPr>
        <w:t xml:space="preserve">Yang </w:t>
      </w:r>
      <w:r w:rsidR="00480B40">
        <w:rPr>
          <w:rFonts w:ascii="Book Antiqua" w:hAnsi="Book Antiqua" w:cs="Book Antiqua" w:hint="eastAsia"/>
          <w:color w:val="000000"/>
          <w:shd w:val="clear" w:color="auto" w:fill="FFFFFF"/>
          <w:lang w:eastAsia="zh-CN"/>
        </w:rPr>
        <w:t>GY</w:t>
      </w:r>
      <w:r>
        <w:rPr>
          <w:rFonts w:ascii="Book Antiqua" w:eastAsia="Book Antiqua" w:hAnsi="Book Antiqua" w:cs="Book Antiqua"/>
          <w:color w:val="000000"/>
          <w:shd w:val="clear" w:color="auto" w:fill="FFFFFF"/>
        </w:rPr>
        <w:t xml:space="preserve"> contributed to the writing of the manuscript and helpful discussion</w:t>
      </w:r>
      <w:r w:rsidR="00480B40">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00480B40">
        <w:rPr>
          <w:rFonts w:ascii="Book Antiqua" w:eastAsia="Book Antiqua" w:hAnsi="Book Antiqua" w:cs="Book Antiqua"/>
          <w:color w:val="000000"/>
          <w:shd w:val="clear" w:color="auto" w:fill="FFFFFF"/>
        </w:rPr>
        <w:t xml:space="preserve">Zhang </w:t>
      </w:r>
      <w:r w:rsidR="00480B40">
        <w:rPr>
          <w:rFonts w:ascii="Book Antiqua" w:hAnsi="Book Antiqua" w:cs="Book Antiqua" w:hint="eastAsia"/>
          <w:color w:val="000000"/>
          <w:shd w:val="clear" w:color="auto" w:fill="FFFFFF"/>
          <w:lang w:eastAsia="zh-CN"/>
        </w:rPr>
        <w:t>LL</w:t>
      </w:r>
      <w:r>
        <w:rPr>
          <w:rFonts w:ascii="Book Antiqua" w:eastAsia="Book Antiqua" w:hAnsi="Book Antiqua" w:cs="Book Antiqua"/>
          <w:color w:val="000000"/>
          <w:shd w:val="clear" w:color="auto" w:fill="FFFFFF"/>
        </w:rPr>
        <w:t xml:space="preserve"> is the person who takes full responsibility for the work as a whole, including (if applicable) access to data and the decision to submit and publish the manuscript.</w:t>
      </w:r>
    </w:p>
    <w:p w14:paraId="61D67386" w14:textId="77777777" w:rsidR="00A77B3E" w:rsidRDefault="00A77B3E">
      <w:pPr>
        <w:spacing w:line="360" w:lineRule="auto"/>
        <w:jc w:val="both"/>
      </w:pPr>
    </w:p>
    <w:p w14:paraId="7B1AD1C3" w14:textId="77777777" w:rsidR="00A77B3E" w:rsidRPr="00480B40" w:rsidRDefault="00AC4FFA">
      <w:pPr>
        <w:spacing w:line="360" w:lineRule="auto"/>
        <w:jc w:val="both"/>
        <w:rPr>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szCs w:val="21"/>
          <w:shd w:val="clear" w:color="auto" w:fill="FFFFFF"/>
        </w:rPr>
        <w:t>National Natural Science Foundation of China, No. 81300702</w:t>
      </w:r>
      <w:r w:rsidR="00480B40">
        <w:rPr>
          <w:rFonts w:ascii="Book Antiqua" w:hAnsi="Book Antiqua" w:cs="Book Antiqua" w:hint="eastAsia"/>
          <w:color w:val="000000"/>
          <w:szCs w:val="21"/>
          <w:shd w:val="clear" w:color="auto" w:fill="FFFFFF"/>
          <w:lang w:eastAsia="zh-CN"/>
        </w:rPr>
        <w:t>;</w:t>
      </w:r>
      <w:r>
        <w:rPr>
          <w:rFonts w:ascii="Book Antiqua" w:eastAsia="Book Antiqua" w:hAnsi="Book Antiqua" w:cs="Book Antiqua"/>
          <w:color w:val="000000"/>
          <w:szCs w:val="21"/>
          <w:shd w:val="clear" w:color="auto" w:fill="FFFFFF"/>
        </w:rPr>
        <w:t xml:space="preserve"> and Natural Science Foundation Project of Chongqing CSTC, No. cstc2018jcyjAXO210.</w:t>
      </w:r>
    </w:p>
    <w:p w14:paraId="4EEE303B" w14:textId="77777777" w:rsidR="00A77B3E" w:rsidRDefault="00A77B3E">
      <w:pPr>
        <w:spacing w:line="360" w:lineRule="auto"/>
        <w:jc w:val="both"/>
      </w:pPr>
    </w:p>
    <w:p w14:paraId="22BD3428" w14:textId="77777777" w:rsidR="00A77B3E" w:rsidRDefault="00AC4FFA">
      <w:pPr>
        <w:spacing w:line="360" w:lineRule="auto"/>
        <w:jc w:val="both"/>
      </w:pPr>
      <w:r>
        <w:rPr>
          <w:rFonts w:ascii="Book Antiqua" w:eastAsia="Book Antiqua" w:hAnsi="Book Antiqua" w:cs="Book Antiqua"/>
          <w:b/>
          <w:bCs/>
          <w:color w:val="000000"/>
        </w:rPr>
        <w:t xml:space="preserve">Corresponding author: Li-Li Zhang, MD, PhD, Associate Professor, Doctor, Postdoc, Research Fellow, </w:t>
      </w:r>
      <w:r>
        <w:rPr>
          <w:rFonts w:ascii="Book Antiqua" w:eastAsia="Book Antiqua" w:hAnsi="Book Antiqua" w:cs="Book Antiqua"/>
          <w:color w:val="000000"/>
        </w:rPr>
        <w:t xml:space="preserve">Department of Endocrinology, The Second Affiliated Hospital, Chongqing Medical University, No. 74 </w:t>
      </w:r>
      <w:proofErr w:type="spellStart"/>
      <w:r>
        <w:rPr>
          <w:rFonts w:ascii="Book Antiqua" w:eastAsia="Book Antiqua" w:hAnsi="Book Antiqua" w:cs="Book Antiqua"/>
          <w:color w:val="000000"/>
        </w:rPr>
        <w:t>Linjiang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Yuzhong</w:t>
      </w:r>
      <w:proofErr w:type="spellEnd"/>
      <w:r>
        <w:rPr>
          <w:rFonts w:ascii="Book Antiqua" w:eastAsia="Book Antiqua" w:hAnsi="Book Antiqua" w:cs="Book Antiqua"/>
          <w:color w:val="000000"/>
        </w:rPr>
        <w:t xml:space="preserve"> District, Chongqing 404100, China. zhanglili.jl@foxmail.com</w:t>
      </w:r>
    </w:p>
    <w:p w14:paraId="4F86AB83" w14:textId="77777777" w:rsidR="00A77B3E" w:rsidRDefault="00A77B3E">
      <w:pPr>
        <w:spacing w:line="360" w:lineRule="auto"/>
        <w:jc w:val="both"/>
      </w:pPr>
    </w:p>
    <w:p w14:paraId="7C6E9747" w14:textId="77777777" w:rsidR="00A77B3E" w:rsidRDefault="00AC4FF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6, 2021</w:t>
      </w:r>
    </w:p>
    <w:p w14:paraId="39AE8511" w14:textId="77777777" w:rsidR="00A77B3E" w:rsidRDefault="00AC4FFA">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July 9, 2021</w:t>
      </w:r>
    </w:p>
    <w:p w14:paraId="7733A3D5" w14:textId="23CDC670" w:rsidR="00A77B3E" w:rsidRDefault="00AC4FFA">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A15510">
        <w:rPr>
          <w:rFonts w:ascii="Book Antiqua" w:eastAsia="宋体" w:hAnsi="Book Antiqua" w:hint="eastAsia"/>
          <w:color w:val="000000" w:themeColor="text1"/>
        </w:rPr>
        <w:t>Au</w:t>
      </w:r>
      <w:r w:rsidR="00A15510">
        <w:rPr>
          <w:rFonts w:ascii="Book Antiqua" w:eastAsia="宋体" w:hAnsi="Book Antiqua"/>
          <w:color w:val="000000" w:themeColor="text1"/>
        </w:rPr>
        <w:t>gust</w:t>
      </w:r>
      <w:r w:rsidR="00A15510" w:rsidRPr="00F06907">
        <w:rPr>
          <w:rFonts w:ascii="Book Antiqua" w:eastAsia="宋体" w:hAnsi="Book Antiqua"/>
          <w:color w:val="000000" w:themeColor="text1"/>
        </w:rPr>
        <w:t xml:space="preserve"> </w:t>
      </w:r>
      <w:r w:rsidR="00A15510">
        <w:rPr>
          <w:rFonts w:ascii="Book Antiqua" w:eastAsia="宋体" w:hAnsi="Book Antiqua"/>
          <w:color w:val="000000" w:themeColor="text1"/>
        </w:rPr>
        <w:t>12</w:t>
      </w:r>
      <w:r w:rsidR="00A15510" w:rsidRPr="00F06907">
        <w:rPr>
          <w:rFonts w:ascii="Book Antiqua" w:eastAsia="宋体" w:hAnsi="Book Antiqua"/>
          <w:color w:val="000000" w:themeColor="text1"/>
        </w:rPr>
        <w:t>, 2021</w:t>
      </w:r>
      <w:bookmarkEnd w:id="0"/>
      <w:bookmarkEnd w:id="1"/>
      <w:bookmarkEnd w:id="2"/>
    </w:p>
    <w:p w14:paraId="1321073C" w14:textId="77777777" w:rsidR="00A77B3E" w:rsidRDefault="00AC4FFA">
      <w:pPr>
        <w:spacing w:line="360" w:lineRule="auto"/>
        <w:jc w:val="both"/>
      </w:pPr>
      <w:r>
        <w:rPr>
          <w:rFonts w:ascii="Book Antiqua" w:eastAsia="Book Antiqua" w:hAnsi="Book Antiqua" w:cs="Book Antiqua"/>
          <w:b/>
          <w:bCs/>
          <w:color w:val="000000"/>
        </w:rPr>
        <w:t xml:space="preserve">Published online: </w:t>
      </w:r>
    </w:p>
    <w:p w14:paraId="751F4F2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D2C7A83" w14:textId="77777777" w:rsidR="00A77B3E" w:rsidRDefault="00AC4FFA">
      <w:pPr>
        <w:spacing w:line="360" w:lineRule="auto"/>
        <w:jc w:val="both"/>
      </w:pPr>
      <w:r>
        <w:rPr>
          <w:rFonts w:ascii="Book Antiqua" w:eastAsia="Book Antiqua" w:hAnsi="Book Antiqua" w:cs="Book Antiqua"/>
          <w:b/>
          <w:color w:val="000000"/>
        </w:rPr>
        <w:lastRenderedPageBreak/>
        <w:t>Abstract</w:t>
      </w:r>
    </w:p>
    <w:p w14:paraId="3E64CA6F" w14:textId="77777777" w:rsidR="00A77B3E" w:rsidRDefault="00AC4FFA">
      <w:pPr>
        <w:spacing w:line="360" w:lineRule="auto"/>
        <w:jc w:val="both"/>
      </w:pPr>
      <w:r>
        <w:rPr>
          <w:rFonts w:ascii="Book Antiqua" w:eastAsia="Book Antiqua" w:hAnsi="Book Antiqua" w:cs="Book Antiqua"/>
          <w:color w:val="000000"/>
        </w:rPr>
        <w:t>BACKGROUND</w:t>
      </w:r>
    </w:p>
    <w:p w14:paraId="3BB6CBCE" w14:textId="77777777" w:rsidR="00A77B3E" w:rsidRDefault="00AC4FFA">
      <w:pPr>
        <w:spacing w:line="360" w:lineRule="auto"/>
        <w:jc w:val="both"/>
      </w:pPr>
      <w:r>
        <w:rPr>
          <w:rFonts w:ascii="Book Antiqua" w:eastAsia="Book Antiqua" w:hAnsi="Book Antiqua" w:cs="Book Antiqua"/>
          <w:color w:val="000000"/>
        </w:rPr>
        <w:t>Nonalcoholic fatty liver disease (NAFLD) is a major chronic liver disorder worldwide, and there is no established treatment for this disease. We conducted a network meta-analysis (NMA) to compare existing treatments, which include four classes of antidiabetic drugs, and examined the optimum treatments for NAFLD.</w:t>
      </w:r>
    </w:p>
    <w:p w14:paraId="6EB5829D" w14:textId="77777777" w:rsidR="00A77B3E" w:rsidRDefault="00A77B3E">
      <w:pPr>
        <w:spacing w:line="360" w:lineRule="auto"/>
        <w:jc w:val="both"/>
      </w:pPr>
    </w:p>
    <w:p w14:paraId="4460A6A3" w14:textId="77777777" w:rsidR="00A77B3E" w:rsidRDefault="00AC4FFA">
      <w:pPr>
        <w:spacing w:line="360" w:lineRule="auto"/>
        <w:jc w:val="both"/>
      </w:pPr>
      <w:r>
        <w:rPr>
          <w:rFonts w:ascii="Book Antiqua" w:eastAsia="Book Antiqua" w:hAnsi="Book Antiqua" w:cs="Book Antiqua"/>
          <w:color w:val="000000"/>
        </w:rPr>
        <w:t>AIM</w:t>
      </w:r>
    </w:p>
    <w:p w14:paraId="4AE5A0BE" w14:textId="77777777" w:rsidR="00A77B3E" w:rsidRDefault="00AC4FFA">
      <w:pPr>
        <w:spacing w:line="360" w:lineRule="auto"/>
        <w:jc w:val="both"/>
      </w:pPr>
      <w:r>
        <w:rPr>
          <w:rFonts w:ascii="Book Antiqua" w:eastAsia="Book Antiqua" w:hAnsi="Book Antiqua" w:cs="Book Antiqua"/>
          <w:color w:val="000000"/>
        </w:rPr>
        <w:t>To compare the effectiveness of different treatments for NAFLD</w:t>
      </w:r>
      <w:r>
        <w:rPr>
          <w:rFonts w:ascii="Book Antiqua" w:eastAsia="Book Antiqua" w:hAnsi="Book Antiqua" w:cs="Book Antiqua"/>
          <w:color w:val="000000"/>
          <w:szCs w:val="21"/>
        </w:rPr>
        <w:t>.</w:t>
      </w:r>
    </w:p>
    <w:p w14:paraId="66547795" w14:textId="77777777" w:rsidR="00A77B3E" w:rsidRDefault="00A77B3E">
      <w:pPr>
        <w:spacing w:line="360" w:lineRule="auto"/>
        <w:jc w:val="both"/>
      </w:pPr>
    </w:p>
    <w:p w14:paraId="517C71CF" w14:textId="77777777" w:rsidR="00A77B3E" w:rsidRDefault="00AC4FFA">
      <w:pPr>
        <w:spacing w:line="360" w:lineRule="auto"/>
        <w:jc w:val="both"/>
      </w:pPr>
      <w:r>
        <w:rPr>
          <w:rFonts w:ascii="Book Antiqua" w:eastAsia="Book Antiqua" w:hAnsi="Book Antiqua" w:cs="Book Antiqua"/>
          <w:color w:val="000000"/>
        </w:rPr>
        <w:t>METHODS</w:t>
      </w:r>
    </w:p>
    <w:p w14:paraId="2E26F482" w14:textId="77777777" w:rsidR="00A77B3E" w:rsidRDefault="00AC4FFA">
      <w:pPr>
        <w:spacing w:line="360" w:lineRule="auto"/>
        <w:jc w:val="both"/>
      </w:pPr>
      <w:r>
        <w:rPr>
          <w:rFonts w:ascii="Book Antiqua" w:eastAsia="Book Antiqua" w:hAnsi="Book Antiqua" w:cs="Book Antiqua"/>
          <w:color w:val="000000"/>
        </w:rPr>
        <w:t xml:space="preserve">An NMA was conducted using Stata 14.0 (Corporation LLC, College Station, </w:t>
      </w:r>
      <w:r w:rsidR="00480B40">
        <w:rPr>
          <w:rFonts w:ascii="Book Antiqua" w:eastAsia="Book Antiqua" w:hAnsi="Book Antiqua" w:cs="Book Antiqua"/>
          <w:color w:val="000000"/>
        </w:rPr>
        <w:t>U</w:t>
      </w:r>
      <w:r w:rsidR="00480B40">
        <w:rPr>
          <w:rFonts w:ascii="Book Antiqua" w:hAnsi="Book Antiqua" w:cs="Book Antiqua" w:hint="eastAsia"/>
          <w:color w:val="000000"/>
          <w:lang w:eastAsia="zh-CN"/>
        </w:rPr>
        <w:t>nited States</w:t>
      </w:r>
      <w:r>
        <w:rPr>
          <w:rFonts w:ascii="Book Antiqua" w:eastAsia="Book Antiqua" w:hAnsi="Book Antiqua" w:cs="Book Antiqua"/>
          <w:color w:val="000000"/>
        </w:rPr>
        <w:t>) and R (X64 3.6.3 version) in this study. Eligible randomized controlled trials (RCTs) were searched in the PubMed, Cochrane Library, Embase, Medline and Web of Science databases from database inception to April 2021. Two researchers independently screened the available studies in strict accordance with inclusion and exclusion criteria. The Cochrane Risk of Bias tool was used to evaluate the risk of bias of the included studies. The variables with and without dimensional differences were calculated as the standardized mean difference</w:t>
      </w:r>
      <w:r w:rsidR="00480B40">
        <w:rPr>
          <w:rFonts w:ascii="Book Antiqua" w:hAnsi="Book Antiqua" w:cs="Book Antiqua" w:hint="eastAsia"/>
          <w:color w:val="000000"/>
          <w:lang w:eastAsia="zh-CN"/>
        </w:rPr>
        <w:t xml:space="preserve"> </w:t>
      </w:r>
      <w:r>
        <w:rPr>
          <w:rFonts w:ascii="Book Antiqua" w:eastAsia="Book Antiqua" w:hAnsi="Book Antiqua" w:cs="Book Antiqua"/>
          <w:color w:val="000000"/>
        </w:rPr>
        <w:t>and weighted mean difference, respectively. An inconsistency model and “node-splitting” technique were used to test for inconsistency. Funnel plots were used to evaluate publication bias.</w:t>
      </w:r>
    </w:p>
    <w:p w14:paraId="277EDEB1" w14:textId="77777777" w:rsidR="00A77B3E" w:rsidRDefault="00A77B3E">
      <w:pPr>
        <w:spacing w:line="360" w:lineRule="auto"/>
        <w:jc w:val="both"/>
      </w:pPr>
    </w:p>
    <w:p w14:paraId="4932005F" w14:textId="77777777" w:rsidR="00A77B3E" w:rsidRDefault="00AC4FFA">
      <w:pPr>
        <w:spacing w:line="360" w:lineRule="auto"/>
        <w:jc w:val="both"/>
      </w:pPr>
      <w:r>
        <w:rPr>
          <w:rFonts w:ascii="Book Antiqua" w:eastAsia="Book Antiqua" w:hAnsi="Book Antiqua" w:cs="Book Antiqua"/>
          <w:color w:val="000000"/>
        </w:rPr>
        <w:t>RESULTS</w:t>
      </w:r>
    </w:p>
    <w:p w14:paraId="1E450EB6" w14:textId="77777777" w:rsidR="00A77B3E" w:rsidRDefault="00AC4FFA">
      <w:pPr>
        <w:spacing w:line="360" w:lineRule="auto"/>
        <w:jc w:val="both"/>
      </w:pPr>
      <w:r>
        <w:rPr>
          <w:rFonts w:ascii="Book Antiqua" w:eastAsia="Book Antiqua" w:hAnsi="Book Antiqua" w:cs="Book Antiqua"/>
          <w:color w:val="000000"/>
        </w:rPr>
        <w:t xml:space="preserve">Twenty-two eligible RCTs involving 1377 participants were eventually included in our analysis. Data were pooled using a random-effects model. Our NMA results revealed that glucagon-like peptide-1 receptor agonists (GLP-1RAs) were the most effective treatment, yielding improvements in hepatic fat content (HFC), alanine aminotransferase (ALT), aspartate aminotransferase (AST), serum γ-glutamyl transferase (GGT) and body weight [surface under the cumulative ranking curve </w:t>
      </w:r>
      <w:r>
        <w:rPr>
          <w:rFonts w:ascii="Book Antiqua" w:eastAsia="Book Antiqua" w:hAnsi="Book Antiqua" w:cs="Book Antiqua"/>
          <w:color w:val="000000"/>
        </w:rPr>
        <w:lastRenderedPageBreak/>
        <w:t>(SUCRA) = 99.6%, 92.6%, 82.8%, 92.3% and 99.6%, respectively], while thiazolidinediones (TZDs) were the best intervention for reducing the NAFLD activity score (NAS; SUCRA = 98.9%). In addition, moderate performance was observed for the sodium glucose cotransporter-2 inhibitors</w:t>
      </w:r>
      <w:r w:rsidR="00480B40">
        <w:rPr>
          <w:rFonts w:ascii="Book Antiqua" w:hAnsi="Book Antiqua" w:cs="Book Antiqua" w:hint="eastAsia"/>
          <w:color w:val="000000"/>
          <w:lang w:eastAsia="zh-CN"/>
        </w:rPr>
        <w:t xml:space="preserve"> </w:t>
      </w:r>
      <w:r>
        <w:rPr>
          <w:rFonts w:ascii="Book Antiqua" w:eastAsia="Book Antiqua" w:hAnsi="Book Antiqua" w:cs="Book Antiqua"/>
          <w:color w:val="000000"/>
        </w:rPr>
        <w:t>groups (SUCRA = 25.1%, 66.2%, 63.5%, 58.2% and 71.9% for HFC, ALT, AST, GGT and body weight, respectively). However, metformin performed poorly according to most indicators (SUCRA = 54.5%, 0.3%, 19.5%, 33.7%, 57.7% and 44.3% for HFC, NAS, ALT, AST, GGT and body weight, respectively).</w:t>
      </w:r>
    </w:p>
    <w:p w14:paraId="5A52198F" w14:textId="77777777" w:rsidR="00A77B3E" w:rsidRDefault="00A77B3E">
      <w:pPr>
        <w:spacing w:line="360" w:lineRule="auto"/>
        <w:jc w:val="both"/>
      </w:pPr>
    </w:p>
    <w:p w14:paraId="1AAB5AB1" w14:textId="77777777" w:rsidR="00A77B3E" w:rsidRDefault="00AC4FFA">
      <w:pPr>
        <w:spacing w:line="360" w:lineRule="auto"/>
        <w:jc w:val="both"/>
      </w:pPr>
      <w:r>
        <w:rPr>
          <w:rFonts w:ascii="Book Antiqua" w:eastAsia="Book Antiqua" w:hAnsi="Book Antiqua" w:cs="Book Antiqua"/>
          <w:color w:val="000000"/>
        </w:rPr>
        <w:t>CONCLUSION</w:t>
      </w:r>
    </w:p>
    <w:p w14:paraId="3AC306AD" w14:textId="77777777" w:rsidR="00A77B3E" w:rsidRDefault="00AC4FFA">
      <w:pPr>
        <w:spacing w:line="360" w:lineRule="auto"/>
        <w:jc w:val="both"/>
      </w:pPr>
      <w:r>
        <w:rPr>
          <w:rFonts w:ascii="Book Antiqua" w:eastAsia="Book Antiqua" w:hAnsi="Book Antiqua" w:cs="Book Antiqua"/>
          <w:color w:val="000000"/>
        </w:rPr>
        <w:t>GLP-1RAs may be the optimum choice for most patients with NAFLD. However, TZDs are considered the most effective therapies in NAFLD patients with histological disease activity.</w:t>
      </w:r>
    </w:p>
    <w:p w14:paraId="66E3F489" w14:textId="77777777" w:rsidR="00A77B3E" w:rsidRDefault="00A77B3E">
      <w:pPr>
        <w:spacing w:line="360" w:lineRule="auto"/>
        <w:jc w:val="both"/>
      </w:pPr>
    </w:p>
    <w:p w14:paraId="522915DE" w14:textId="77777777" w:rsidR="00A77B3E" w:rsidRDefault="00AC4FFA">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Antidiabetic drugs; Glucagon-like peptide-1 receptor agonists; Nonalcoholic fatty liver disease; Network meta-analysis; Thiazolidinediones</w:t>
      </w:r>
    </w:p>
    <w:p w14:paraId="0D38C749" w14:textId="77777777" w:rsidR="00A77B3E" w:rsidRDefault="00A77B3E">
      <w:pPr>
        <w:spacing w:line="360" w:lineRule="auto"/>
        <w:jc w:val="both"/>
      </w:pPr>
    </w:p>
    <w:p w14:paraId="5641E2A2" w14:textId="77777777" w:rsidR="00A77B3E" w:rsidRDefault="00AC4FFA">
      <w:pPr>
        <w:spacing w:line="360" w:lineRule="auto"/>
        <w:jc w:val="both"/>
      </w:pPr>
      <w:r>
        <w:rPr>
          <w:rFonts w:ascii="Book Antiqua" w:eastAsia="Book Antiqua" w:hAnsi="Book Antiqua" w:cs="Book Antiqua"/>
          <w:color w:val="000000"/>
        </w:rPr>
        <w:t xml:space="preserve">Huang YZ, Yang GY, Wang C, Chen XY, Zhang LL. Effectiveness of drug interventions in nonalcoholic fatty liver disease: A network meta-analysis.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In press</w:t>
      </w:r>
    </w:p>
    <w:p w14:paraId="38A033A6" w14:textId="77777777" w:rsidR="00A77B3E" w:rsidRDefault="00A77B3E">
      <w:pPr>
        <w:spacing w:line="360" w:lineRule="auto"/>
        <w:jc w:val="both"/>
      </w:pPr>
    </w:p>
    <w:p w14:paraId="74EA3620" w14:textId="77777777" w:rsidR="00480B40" w:rsidRDefault="00AC4FF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We performed</w:t>
      </w:r>
      <w:r>
        <w:rPr>
          <w:rFonts w:ascii="Book Antiqua" w:eastAsia="Book Antiqua" w:hAnsi="Book Antiqua" w:cs="Book Antiqua"/>
          <w:b/>
          <w:bCs/>
          <w:color w:val="000000"/>
        </w:rPr>
        <w:t xml:space="preserve"> </w:t>
      </w:r>
      <w:r>
        <w:rPr>
          <w:rFonts w:ascii="Book Antiqua" w:eastAsia="Book Antiqua" w:hAnsi="Book Antiqua" w:cs="Book Antiqua"/>
          <w:color w:val="000000"/>
        </w:rPr>
        <w:t>a network meta-analysis and compared the effectiveness of different treatments for nonalcoholic fatty liver disease. In this study, glucagon-like peptide-1 receptor agonists and thiazolidinediones were revealed to be the best interventions for nonalcoholic fatty liver disease, and these findings could help clinicians make significant decisions in clinical practice. Furthermore, we address the possibility of using sodium glucose cotransporter-2 inhibitors in nonalcoholic fatty liver disease; however, trials with larger sample sizes are needed to obtain high-quality evidence.</w:t>
      </w:r>
    </w:p>
    <w:p w14:paraId="582B6D1F" w14:textId="77777777" w:rsidR="00A77B3E" w:rsidRDefault="00480B40">
      <w:pPr>
        <w:spacing w:line="360" w:lineRule="auto"/>
        <w:jc w:val="both"/>
      </w:pPr>
      <w:r>
        <w:rPr>
          <w:rFonts w:ascii="Book Antiqua" w:eastAsia="Book Antiqua" w:hAnsi="Book Antiqua" w:cs="Book Antiqua"/>
          <w:color w:val="000000"/>
        </w:rPr>
        <w:br w:type="page"/>
      </w:r>
      <w:r w:rsidR="00AC4FFA">
        <w:rPr>
          <w:rFonts w:ascii="Book Antiqua" w:eastAsia="Book Antiqua" w:hAnsi="Book Antiqua" w:cs="Book Antiqua"/>
          <w:b/>
          <w:caps/>
          <w:color w:val="000000"/>
          <w:u w:val="single"/>
        </w:rPr>
        <w:lastRenderedPageBreak/>
        <w:t>INTRODUCTION</w:t>
      </w:r>
    </w:p>
    <w:p w14:paraId="15063613" w14:textId="77777777" w:rsidR="00A77B3E" w:rsidRDefault="00AC4FFA">
      <w:pPr>
        <w:spacing w:line="360" w:lineRule="auto"/>
        <w:jc w:val="both"/>
      </w:pPr>
      <w:r>
        <w:rPr>
          <w:rFonts w:ascii="Book Antiqua" w:eastAsia="Book Antiqua" w:hAnsi="Book Antiqua" w:cs="Book Antiqua"/>
          <w:color w:val="000000"/>
        </w:rPr>
        <w:t>Nonalcoholic fatty liver disease (NAFLD) has become one of the most common forms of chronic liver diseases worldwide and encompasses a spectrum of fatty liver diseases ranging from nonalcoholic fatty liver (NAFL) to nonalcoholic steatohepatitis and eventually to cirrhosis and hepatocellular carcinoma</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pathogenesis of NAFLD is not well understood; however, it has been indicated that the incidence of NAFLD often parallels the prevalence of obesity, and a large number of NAFLD patients experience metabolic disorder complications, including type 2 diabetes mellitus (T2DM), hyperlipidemia and metabolic syndrome</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These comorbidities increase the risk of adverse cardiovascular and cerebrovascular events. Therefore, it has been proposed that the term NAFLD be changed to metabolic-associated fatty liver disease for a better understanding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In view of the above findings, changes to improve eating habits and lifestyle are recommended by clinicians, and this appears to be a basic strategy. To date, there have been no established pharmacotherapies for NAFLD; nonetheless, the application of antidiabetic drugs has emerged as a major therapeutic strategy.</w:t>
      </w:r>
    </w:p>
    <w:p w14:paraId="2A553B63" w14:textId="77777777" w:rsidR="00A77B3E" w:rsidRDefault="00AC4FFA" w:rsidP="006D1485">
      <w:pPr>
        <w:spacing w:line="360" w:lineRule="auto"/>
        <w:ind w:firstLineChars="100" w:firstLine="240"/>
        <w:jc w:val="both"/>
      </w:pPr>
      <w:r>
        <w:rPr>
          <w:rFonts w:ascii="Book Antiqua" w:eastAsia="Book Antiqua" w:hAnsi="Book Antiqua" w:cs="Book Antiqua"/>
          <w:color w:val="000000"/>
        </w:rPr>
        <w:t xml:space="preserve">Studies involving antidiabetic drugs in NAFLD patients have shown promising results. Thiazolidinediones (TZDs) and metformin have been confirmed to improve biochemical parameters and lipid </w:t>
      </w:r>
      <w:proofErr w:type="gramStart"/>
      <w:r>
        <w:rPr>
          <w:rFonts w:ascii="Book Antiqua" w:eastAsia="Book Antiqua" w:hAnsi="Book Antiqua" w:cs="Book Antiqua"/>
          <w:color w:val="000000"/>
        </w:rPr>
        <w:t>metabolism</w:t>
      </w:r>
      <w:r w:rsidR="006D1485">
        <w:rPr>
          <w:rFonts w:ascii="Book Antiqua" w:eastAsia="Book Antiqua" w:hAnsi="Book Antiqua" w:cs="Book Antiqua"/>
          <w:color w:val="000000"/>
          <w:szCs w:val="30"/>
          <w:vertAlign w:val="superscript"/>
        </w:rPr>
        <w:t>[</w:t>
      </w:r>
      <w:proofErr w:type="gramEnd"/>
      <w:r w:rsidR="006D1485">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Glucagon-like peptide-1 receptor agonists (GLP-1RAs), including liraglutide and exenatide, present good effects on decreasing hepatic fat content (HFC), body weight and liver enzymes. In addition, sodium glucose cotransporter-2 inhibitors (SGLT2), a new class of antidiabetic drugs, exert beneficial effects on body weight and abdominal fat area, which are accompanied by improvements in liver steatosis and </w:t>
      </w:r>
      <w:proofErr w:type="gramStart"/>
      <w:r>
        <w:rPr>
          <w:rFonts w:ascii="Book Antiqua" w:eastAsia="Book Antiqua" w:hAnsi="Book Antiqua" w:cs="Book Antiqua"/>
          <w:color w:val="000000"/>
        </w:rPr>
        <w:t>fibrosis</w:t>
      </w:r>
      <w:r w:rsidR="006D1485">
        <w:rPr>
          <w:rFonts w:ascii="Book Antiqua" w:eastAsia="Book Antiqua" w:hAnsi="Book Antiqua" w:cs="Book Antiqua"/>
          <w:color w:val="000000"/>
          <w:szCs w:val="30"/>
          <w:vertAlign w:val="superscript"/>
        </w:rPr>
        <w:t>[</w:t>
      </w:r>
      <w:proofErr w:type="gramEnd"/>
      <w:r w:rsidR="006D1485">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22D41F8E" w14:textId="77777777" w:rsidR="00A77B3E" w:rsidRDefault="00AC4FFA" w:rsidP="006D1485">
      <w:pPr>
        <w:spacing w:line="360" w:lineRule="auto"/>
        <w:ind w:firstLineChars="100" w:firstLine="240"/>
        <w:jc w:val="both"/>
      </w:pPr>
      <w:r>
        <w:rPr>
          <w:rFonts w:ascii="Book Antiqua" w:eastAsia="Book Antiqua" w:hAnsi="Book Antiqua" w:cs="Book Antiqua"/>
          <w:color w:val="000000"/>
        </w:rPr>
        <w:t xml:space="preserve">Although diverse interventions have been applied in an attempt to treat NAFLD, comprehensive comparisons among treatments are lacking. The aim of this network meta-analysis (NMA) research was to compare these interventions and assess drug options by analyzing the existing evidence. Based on the outcomes we defined, we identified those drugs that could improve the clinical outcomes of NAFLD. </w:t>
      </w:r>
      <w:r>
        <w:rPr>
          <w:rFonts w:ascii="Book Antiqua" w:eastAsia="Book Antiqua" w:hAnsi="Book Antiqua" w:cs="Book Antiqua"/>
          <w:color w:val="000000"/>
        </w:rPr>
        <w:lastRenderedPageBreak/>
        <w:t>Additionally, outcomes with hierarchical ordering of interventions were determined to help clinicians make individualized treatment decisions.</w:t>
      </w:r>
    </w:p>
    <w:p w14:paraId="3ECB5537" w14:textId="77777777" w:rsidR="00A77B3E" w:rsidRDefault="00A77B3E" w:rsidP="006D1485">
      <w:pPr>
        <w:spacing w:line="360" w:lineRule="auto"/>
        <w:jc w:val="both"/>
        <w:rPr>
          <w:lang w:eastAsia="zh-CN"/>
        </w:rPr>
      </w:pPr>
    </w:p>
    <w:p w14:paraId="1990F586" w14:textId="77777777" w:rsidR="00A77B3E" w:rsidRDefault="00AC4FFA">
      <w:pPr>
        <w:spacing w:line="360" w:lineRule="auto"/>
        <w:jc w:val="both"/>
      </w:pPr>
      <w:r>
        <w:rPr>
          <w:rFonts w:ascii="Book Antiqua" w:eastAsia="Book Antiqua" w:hAnsi="Book Antiqua" w:cs="Book Antiqua"/>
          <w:b/>
          <w:caps/>
          <w:color w:val="000000"/>
          <w:u w:val="single"/>
        </w:rPr>
        <w:t>MATERIALS AND METHODS</w:t>
      </w:r>
    </w:p>
    <w:p w14:paraId="6927E7A6" w14:textId="77777777" w:rsidR="00A77B3E" w:rsidRDefault="00AC4FFA">
      <w:pPr>
        <w:spacing w:line="360" w:lineRule="auto"/>
        <w:jc w:val="both"/>
      </w:pPr>
      <w:r>
        <w:rPr>
          <w:rFonts w:ascii="Book Antiqua" w:eastAsia="Book Antiqua" w:hAnsi="Book Antiqua" w:cs="Book Antiqua"/>
          <w:b/>
          <w:bCs/>
          <w:i/>
          <w:iCs/>
          <w:color w:val="000000"/>
        </w:rPr>
        <w:t>Search strategy and study selection</w:t>
      </w:r>
    </w:p>
    <w:p w14:paraId="3AEEC091" w14:textId="77777777" w:rsidR="00A77B3E" w:rsidRDefault="00AC4FF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protocol of this review was registered on PROSPERO (ID: CRD42021250990). The search strategy was designed and performed separately by two researchers (Huang </w:t>
      </w:r>
      <w:r w:rsidR="006D1485">
        <w:rPr>
          <w:rFonts w:ascii="Book Antiqua" w:hAnsi="Book Antiqua" w:cs="Book Antiqua" w:hint="eastAsia"/>
          <w:color w:val="000000"/>
          <w:lang w:eastAsia="zh-CN"/>
        </w:rPr>
        <w:t xml:space="preserve">YZ </w:t>
      </w:r>
      <w:r>
        <w:rPr>
          <w:rFonts w:ascii="Book Antiqua" w:eastAsia="Book Antiqua" w:hAnsi="Book Antiqua" w:cs="Book Antiqua"/>
          <w:color w:val="000000"/>
        </w:rPr>
        <w:t>and Zhang</w:t>
      </w:r>
      <w:r w:rsidR="006D1485">
        <w:rPr>
          <w:rFonts w:ascii="Book Antiqua" w:hAnsi="Book Antiqua" w:cs="Book Antiqua" w:hint="eastAsia"/>
          <w:color w:val="000000"/>
          <w:lang w:eastAsia="zh-CN"/>
        </w:rPr>
        <w:t xml:space="preserve"> LL</w:t>
      </w:r>
      <w:r>
        <w:rPr>
          <w:rFonts w:ascii="Book Antiqua" w:eastAsia="Book Antiqua" w:hAnsi="Book Antiqua" w:cs="Book Antiqua"/>
          <w:color w:val="000000"/>
        </w:rPr>
        <w:t xml:space="preserve">). A search for all NAFLD antidiabetic drug treatment </w:t>
      </w:r>
      <w:r w:rsidR="006D1485">
        <w:rPr>
          <w:rFonts w:ascii="Book Antiqua" w:eastAsia="Book Antiqua" w:hAnsi="Book Antiqua" w:cs="Book Antiqua"/>
          <w:color w:val="000000"/>
        </w:rPr>
        <w:t>randomized controlled trials (RCTs)</w:t>
      </w:r>
      <w:r>
        <w:rPr>
          <w:rFonts w:ascii="Book Antiqua" w:eastAsia="Book Antiqua" w:hAnsi="Book Antiqua" w:cs="Book Antiqua"/>
          <w:color w:val="000000"/>
        </w:rPr>
        <w:t xml:space="preserve"> was conducted in the PubMed, Cochrane Library, Embase, Medline and Web of Science databases from database inception to April 2021. Without language restriction, medical subject headings combined with free terms were conducted using “nonalcoholic fatty liver disease”, “nonalcoholic steatohepatitis”, “glucagon-like peptide-1 receptor agonists”, “metformin”, “thiazolidinediones”, “sodium glucose cotransporter-2 inhibitors”, “randomized controlled trials” and other relevant conceptual keywords.</w:t>
      </w:r>
    </w:p>
    <w:p w14:paraId="745E5EC7" w14:textId="77777777" w:rsidR="006D1485" w:rsidRPr="006D1485" w:rsidRDefault="006D1485">
      <w:pPr>
        <w:spacing w:line="360" w:lineRule="auto"/>
        <w:jc w:val="both"/>
        <w:rPr>
          <w:lang w:eastAsia="zh-CN"/>
        </w:rPr>
      </w:pPr>
    </w:p>
    <w:p w14:paraId="6366EBE8" w14:textId="77777777" w:rsidR="00A77B3E" w:rsidRDefault="00AC4FFA">
      <w:pPr>
        <w:spacing w:line="360" w:lineRule="auto"/>
        <w:jc w:val="both"/>
      </w:pPr>
      <w:r>
        <w:rPr>
          <w:rFonts w:ascii="Book Antiqua" w:eastAsia="Book Antiqua" w:hAnsi="Book Antiqua" w:cs="Book Antiqua"/>
          <w:b/>
          <w:bCs/>
          <w:i/>
          <w:iCs/>
          <w:color w:val="000000"/>
        </w:rPr>
        <w:t>Inclusion and exclusion criteria</w:t>
      </w:r>
    </w:p>
    <w:p w14:paraId="7E75079B" w14:textId="77777777" w:rsidR="00A77B3E" w:rsidRDefault="00AC4FFA" w:rsidP="006D148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inclusion criteria were as follows: (1) </w:t>
      </w:r>
      <w:r w:rsidR="006D1485">
        <w:rPr>
          <w:rFonts w:ascii="Book Antiqua" w:hAnsi="Book Antiqua" w:cs="Book Antiqua" w:hint="eastAsia"/>
          <w:color w:val="000000"/>
          <w:lang w:eastAsia="zh-CN"/>
        </w:rPr>
        <w:t>P</w:t>
      </w:r>
      <w:r>
        <w:rPr>
          <w:rFonts w:ascii="Book Antiqua" w:eastAsia="Book Antiqua" w:hAnsi="Book Antiqua" w:cs="Book Antiqua"/>
          <w:color w:val="000000"/>
        </w:rPr>
        <w:t xml:space="preserve">atients diagnosed with NAFLD; (2) </w:t>
      </w:r>
      <w:r w:rsidR="006D1485">
        <w:rPr>
          <w:rFonts w:ascii="Book Antiqua" w:hAnsi="Book Antiqua" w:cs="Book Antiqua" w:hint="eastAsia"/>
          <w:color w:val="000000"/>
          <w:lang w:eastAsia="zh-CN"/>
        </w:rPr>
        <w:t>D</w:t>
      </w:r>
      <w:r>
        <w:rPr>
          <w:rFonts w:ascii="Book Antiqua" w:eastAsia="Book Antiqua" w:hAnsi="Book Antiqua" w:cs="Book Antiqua"/>
          <w:color w:val="000000"/>
        </w:rPr>
        <w:t xml:space="preserve">rug interventions including GLP-1RAs, metformin, TZDs or SGLT2; (3) </w:t>
      </w:r>
      <w:r w:rsidR="006D1485">
        <w:rPr>
          <w:rFonts w:ascii="Book Antiqua" w:hAnsi="Book Antiqua" w:cs="Book Antiqua" w:hint="eastAsia"/>
          <w:color w:val="000000"/>
          <w:lang w:eastAsia="zh-CN"/>
        </w:rPr>
        <w:t>C</w:t>
      </w:r>
      <w:r>
        <w:rPr>
          <w:rFonts w:ascii="Book Antiqua" w:eastAsia="Book Antiqua" w:hAnsi="Book Antiqua" w:cs="Book Antiqua"/>
          <w:color w:val="000000"/>
        </w:rPr>
        <w:t xml:space="preserve">learly reported outcome indicators; and (4) </w:t>
      </w:r>
      <w:r w:rsidR="006D1485">
        <w:rPr>
          <w:rFonts w:ascii="Book Antiqua" w:eastAsia="Book Antiqua" w:hAnsi="Book Antiqua" w:cs="Book Antiqua"/>
          <w:color w:val="000000"/>
        </w:rPr>
        <w:t>RCTs</w:t>
      </w:r>
      <w:r>
        <w:rPr>
          <w:rFonts w:ascii="Book Antiqua" w:eastAsia="Book Antiqua" w:hAnsi="Book Antiqua" w:cs="Book Antiqua"/>
          <w:color w:val="000000"/>
        </w:rPr>
        <w:t xml:space="preserve">. The exclusion criteria were as follows: (1) </w:t>
      </w:r>
      <w:r w:rsidR="006D1485">
        <w:rPr>
          <w:rFonts w:ascii="Book Antiqua" w:hAnsi="Book Antiqua" w:cs="Book Antiqua" w:hint="eastAsia"/>
          <w:color w:val="000000"/>
          <w:lang w:eastAsia="zh-CN"/>
        </w:rPr>
        <w:t>A</w:t>
      </w:r>
      <w:r>
        <w:rPr>
          <w:rFonts w:ascii="Book Antiqua" w:eastAsia="Book Antiqua" w:hAnsi="Book Antiqua" w:cs="Book Antiqua"/>
          <w:color w:val="000000"/>
        </w:rPr>
        <w:t xml:space="preserve">nimal or cell models; (2) </w:t>
      </w:r>
      <w:r w:rsidR="006D1485">
        <w:rPr>
          <w:rFonts w:ascii="Book Antiqua" w:hAnsi="Book Antiqua" w:cs="Book Antiqua" w:hint="eastAsia"/>
          <w:color w:val="000000"/>
          <w:lang w:eastAsia="zh-CN"/>
        </w:rPr>
        <w:t>D</w:t>
      </w:r>
      <w:r>
        <w:rPr>
          <w:rFonts w:ascii="Book Antiqua" w:eastAsia="Book Antiqua" w:hAnsi="Book Antiqua" w:cs="Book Antiqua"/>
          <w:color w:val="000000"/>
        </w:rPr>
        <w:t xml:space="preserve">uplicate articles; (3) </w:t>
      </w:r>
      <w:r w:rsidR="006D1485">
        <w:rPr>
          <w:rFonts w:ascii="Book Antiqua" w:hAnsi="Book Antiqua" w:cs="Book Antiqua" w:hint="eastAsia"/>
          <w:color w:val="000000"/>
          <w:lang w:eastAsia="zh-CN"/>
        </w:rPr>
        <w:t>R</w:t>
      </w:r>
      <w:r>
        <w:rPr>
          <w:rFonts w:ascii="Book Antiqua" w:eastAsia="Book Antiqua" w:hAnsi="Book Antiqua" w:cs="Book Antiqua"/>
          <w:color w:val="000000"/>
        </w:rPr>
        <w:t xml:space="preserve">eviews, conference abstracts, retrospective studies or cross-sectional studies; and (4) </w:t>
      </w:r>
      <w:r w:rsidR="006D1485">
        <w:rPr>
          <w:rFonts w:ascii="Book Antiqua" w:hAnsi="Book Antiqua" w:cs="Book Antiqua" w:hint="eastAsia"/>
          <w:color w:val="000000"/>
          <w:lang w:eastAsia="zh-CN"/>
        </w:rPr>
        <w:t>P</w:t>
      </w:r>
      <w:r>
        <w:rPr>
          <w:rFonts w:ascii="Book Antiqua" w:eastAsia="Book Antiqua" w:hAnsi="Book Antiqua" w:cs="Book Antiqua"/>
          <w:color w:val="000000"/>
        </w:rPr>
        <w:t>atients with fatty liver caused by alcohol or other known agents.</w:t>
      </w:r>
    </w:p>
    <w:p w14:paraId="6AB1CDD3" w14:textId="77777777" w:rsidR="006D1485" w:rsidRPr="006D1485" w:rsidRDefault="006D1485" w:rsidP="006D1485">
      <w:pPr>
        <w:spacing w:line="360" w:lineRule="auto"/>
        <w:jc w:val="both"/>
        <w:rPr>
          <w:lang w:eastAsia="zh-CN"/>
        </w:rPr>
      </w:pPr>
    </w:p>
    <w:p w14:paraId="4232160E" w14:textId="77777777" w:rsidR="00A77B3E" w:rsidRDefault="00AC4FFA">
      <w:pPr>
        <w:spacing w:line="360" w:lineRule="auto"/>
        <w:jc w:val="both"/>
      </w:pPr>
      <w:r>
        <w:rPr>
          <w:rFonts w:ascii="Book Antiqua" w:eastAsia="Book Antiqua" w:hAnsi="Book Antiqua" w:cs="Book Antiqua"/>
          <w:b/>
          <w:bCs/>
          <w:i/>
          <w:iCs/>
          <w:color w:val="000000"/>
        </w:rPr>
        <w:t>Data extraction and outcome indicators</w:t>
      </w:r>
    </w:p>
    <w:p w14:paraId="16850156" w14:textId="77777777" w:rsidR="00A77B3E" w:rsidRDefault="00AC4FFA" w:rsidP="006D148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Three reviewers assessed the available studies independently (Chen</w:t>
      </w:r>
      <w:r w:rsidR="006D1485">
        <w:rPr>
          <w:rFonts w:ascii="Book Antiqua" w:hAnsi="Book Antiqua" w:cs="Book Antiqua" w:hint="eastAsia"/>
          <w:color w:val="000000"/>
          <w:lang w:eastAsia="zh-CN"/>
        </w:rPr>
        <w:t xml:space="preserve"> XY</w:t>
      </w:r>
      <w:r>
        <w:rPr>
          <w:rFonts w:ascii="Book Antiqua" w:eastAsia="Book Antiqua" w:hAnsi="Book Antiqua" w:cs="Book Antiqua"/>
          <w:color w:val="000000"/>
        </w:rPr>
        <w:t xml:space="preserve">, Wang </w:t>
      </w:r>
      <w:r w:rsidR="006D1485">
        <w:rPr>
          <w:rFonts w:ascii="Book Antiqua" w:hAnsi="Book Antiqua" w:cs="Book Antiqua" w:hint="eastAsia"/>
          <w:color w:val="000000"/>
          <w:lang w:eastAsia="zh-CN"/>
        </w:rPr>
        <w:t xml:space="preserve">C </w:t>
      </w:r>
      <w:r>
        <w:rPr>
          <w:rFonts w:ascii="Book Antiqua" w:eastAsia="Book Antiqua" w:hAnsi="Book Antiqua" w:cs="Book Antiqua"/>
          <w:color w:val="000000"/>
        </w:rPr>
        <w:t>and Yang</w:t>
      </w:r>
      <w:r w:rsidR="006D1485">
        <w:rPr>
          <w:rFonts w:ascii="Book Antiqua" w:hAnsi="Book Antiqua" w:cs="Book Antiqua" w:hint="eastAsia"/>
          <w:color w:val="000000"/>
          <w:lang w:eastAsia="zh-CN"/>
        </w:rPr>
        <w:t xml:space="preserve"> GY</w:t>
      </w:r>
      <w:r>
        <w:rPr>
          <w:rFonts w:ascii="Book Antiqua" w:eastAsia="Book Antiqua" w:hAnsi="Book Antiqua" w:cs="Book Antiqua"/>
          <w:color w:val="000000"/>
        </w:rPr>
        <w:t xml:space="preserve">). The titles and abstracts of the obtained articles were screened, and articles that did not meet the inclusion criteria were excluded. A full-text read was implemented by the reviewers if an article met the inclusion criteria. Any discrepancies </w:t>
      </w:r>
      <w:r>
        <w:rPr>
          <w:rFonts w:ascii="Book Antiqua" w:eastAsia="Book Antiqua" w:hAnsi="Book Antiqua" w:cs="Book Antiqua"/>
          <w:color w:val="000000"/>
        </w:rPr>
        <w:lastRenderedPageBreak/>
        <w:t>between researchers were resolved by discussion or arbitrated by an experienced investigator (Zhang</w:t>
      </w:r>
      <w:r w:rsidR="006D1485">
        <w:rPr>
          <w:rFonts w:ascii="Book Antiqua" w:hAnsi="Book Antiqua" w:cs="Book Antiqua" w:hint="eastAsia"/>
          <w:color w:val="000000"/>
          <w:lang w:eastAsia="zh-CN"/>
        </w:rPr>
        <w:t xml:space="preserve"> LL</w:t>
      </w:r>
      <w:r>
        <w:rPr>
          <w:rFonts w:ascii="Book Antiqua" w:eastAsia="Book Antiqua" w:hAnsi="Book Antiqua" w:cs="Book Antiqua"/>
          <w:color w:val="000000"/>
        </w:rPr>
        <w:t xml:space="preserve">). The predefined primary outcomes included (1) HFC; (2) NAFLD activity score (NAS); (3) </w:t>
      </w:r>
      <w:r w:rsidR="006D1485">
        <w:rPr>
          <w:rFonts w:ascii="Book Antiqua" w:hAnsi="Book Antiqua" w:cs="Book Antiqua" w:hint="eastAsia"/>
          <w:color w:val="000000"/>
          <w:lang w:eastAsia="zh-CN"/>
        </w:rPr>
        <w:t>A</w:t>
      </w:r>
      <w:r>
        <w:rPr>
          <w:rFonts w:ascii="Book Antiqua" w:eastAsia="Book Antiqua" w:hAnsi="Book Antiqua" w:cs="Book Antiqua"/>
          <w:color w:val="000000"/>
        </w:rPr>
        <w:t xml:space="preserve">lanine aminotransferase (ALT); and (4) </w:t>
      </w:r>
      <w:r w:rsidR="006D1485">
        <w:rPr>
          <w:rFonts w:ascii="Book Antiqua" w:hAnsi="Book Antiqua" w:cs="Book Antiqua" w:hint="eastAsia"/>
          <w:color w:val="000000"/>
          <w:lang w:eastAsia="zh-CN"/>
        </w:rPr>
        <w:t>A</w:t>
      </w:r>
      <w:r>
        <w:rPr>
          <w:rFonts w:ascii="Book Antiqua" w:eastAsia="Book Antiqua" w:hAnsi="Book Antiqua" w:cs="Book Antiqua"/>
          <w:color w:val="000000"/>
        </w:rPr>
        <w:t>spartate aminotransferase (AST). Secondary outcomes were (1) serum γ-glutamyl transferase (GGT) and (2) body weight.</w:t>
      </w:r>
    </w:p>
    <w:p w14:paraId="07910973" w14:textId="77777777" w:rsidR="006D1485" w:rsidRPr="006D1485" w:rsidRDefault="006D1485" w:rsidP="006D1485">
      <w:pPr>
        <w:spacing w:line="360" w:lineRule="auto"/>
        <w:jc w:val="both"/>
        <w:rPr>
          <w:lang w:eastAsia="zh-CN"/>
        </w:rPr>
      </w:pPr>
    </w:p>
    <w:p w14:paraId="62244602" w14:textId="77777777" w:rsidR="00A77B3E" w:rsidRDefault="00AC4FFA">
      <w:pPr>
        <w:spacing w:line="360" w:lineRule="auto"/>
        <w:jc w:val="both"/>
      </w:pPr>
      <w:r>
        <w:rPr>
          <w:rFonts w:ascii="Book Antiqua" w:eastAsia="Book Antiqua" w:hAnsi="Book Antiqua" w:cs="Book Antiqua"/>
          <w:b/>
          <w:bCs/>
          <w:i/>
          <w:iCs/>
          <w:color w:val="000000"/>
        </w:rPr>
        <w:t>Quality assessment</w:t>
      </w:r>
    </w:p>
    <w:p w14:paraId="249EB4A3" w14:textId="77777777" w:rsidR="00A77B3E" w:rsidRDefault="00AC4FFA" w:rsidP="006D148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Cochrane Risk of Bias tool was used to evaluate the risk of bias (ROB) of the included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Seven domains of ROB were estimated to define the included studies as having a high, low, or unclear ROB, including “random sequence generation”, “allocation concealment”, “blinding of participants and personnel”, “blinding of outcome assessment”, “incomplete outcome data”, “selective reporting”, and “other bias”. The judgment of ROB was carried out by two authors separately in Review Manager (Version 5.4).</w:t>
      </w:r>
    </w:p>
    <w:p w14:paraId="778498FE" w14:textId="77777777" w:rsidR="006D1485" w:rsidRPr="006D1485" w:rsidRDefault="006D1485" w:rsidP="006D1485">
      <w:pPr>
        <w:spacing w:line="360" w:lineRule="auto"/>
        <w:jc w:val="both"/>
        <w:rPr>
          <w:lang w:eastAsia="zh-CN"/>
        </w:rPr>
      </w:pPr>
    </w:p>
    <w:p w14:paraId="34EE48ED" w14:textId="77777777" w:rsidR="00A77B3E" w:rsidRDefault="00AC4FFA">
      <w:pPr>
        <w:spacing w:line="360" w:lineRule="auto"/>
        <w:jc w:val="both"/>
      </w:pPr>
      <w:r>
        <w:rPr>
          <w:rFonts w:ascii="Book Antiqua" w:eastAsia="Book Antiqua" w:hAnsi="Book Antiqua" w:cs="Book Antiqua"/>
          <w:b/>
          <w:bCs/>
          <w:i/>
          <w:iCs/>
          <w:color w:val="000000"/>
        </w:rPr>
        <w:t>Statistical analysis</w:t>
      </w:r>
    </w:p>
    <w:p w14:paraId="3470814B" w14:textId="77777777" w:rsidR="00A77B3E" w:rsidRDefault="00AC4FFA" w:rsidP="006D1485">
      <w:pPr>
        <w:spacing w:line="360" w:lineRule="auto"/>
        <w:jc w:val="both"/>
      </w:pPr>
      <w:r>
        <w:rPr>
          <w:rFonts w:ascii="Book Antiqua" w:eastAsia="Book Antiqua" w:hAnsi="Book Antiqua" w:cs="Book Antiqua"/>
          <w:color w:val="000000"/>
        </w:rPr>
        <w:t xml:space="preserve">First, an inconsistency model was constructed for the measurement of global inconsistency generation, which outputs a </w:t>
      </w:r>
      <w:r w:rsidR="006D1485">
        <w:rPr>
          <w:rFonts w:ascii="Book Antiqua" w:hAnsi="Book Antiqua" w:cs="Book Antiqua" w:hint="eastAsia"/>
          <w:i/>
          <w:iCs/>
          <w:color w:val="000000"/>
          <w:lang w:eastAsia="zh-CN"/>
        </w:rPr>
        <w:t>P</w:t>
      </w:r>
      <w:r>
        <w:rPr>
          <w:rFonts w:ascii="Book Antiqua" w:eastAsia="Book Antiqua" w:hAnsi="Book Antiqua" w:cs="Book Antiqua"/>
          <w:color w:val="000000"/>
        </w:rPr>
        <w:t xml:space="preserve"> value. </w:t>
      </w:r>
      <w:r w:rsidR="006D1485">
        <w:rPr>
          <w:rFonts w:ascii="Book Antiqua" w:hAnsi="Book Antiqua" w:cs="Book Antiqua" w:hint="eastAsia"/>
          <w:i/>
          <w:iCs/>
          <w:color w:val="000000"/>
          <w:lang w:eastAsia="zh-CN"/>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0.05 was considered to indicate significant inconsistency. Then, we constructed network plots of outcome indicators to exhibit all the available evidence of each treatment (Figure 1). As the indicators were continuous variables, the variables with and without dimensional differences were calculated as the standardized mean difference (SMD) and weighted mean difference (WMD), respectively. To explore whether there was a potential source of local inconsistency in our network, the “node-splitting” technique was implemented by comparing the direct evidence to the indirect evidence from the entire network (with </w:t>
      </w:r>
      <w:r w:rsidR="006D1485">
        <w:rPr>
          <w:rFonts w:ascii="Book Antiqua" w:hAnsi="Book Antiqua" w:cs="Book Antiqua" w:hint="eastAsia"/>
          <w:i/>
          <w:iCs/>
          <w:color w:val="000000"/>
          <w:lang w:eastAsia="zh-CN"/>
        </w:rPr>
        <w:t>P</w:t>
      </w:r>
      <w:r>
        <w:rPr>
          <w:rFonts w:ascii="Book Antiqua" w:eastAsia="Book Antiqua" w:hAnsi="Book Antiqua" w:cs="Book Antiqua"/>
          <w:color w:val="000000"/>
        </w:rPr>
        <w:t xml:space="preserve"> value &lt; 0.05 indicating local inconsistency). A comparison-adjusted funnel plot was constructed to evaluate publication bias. As an estimated probability used to rank the target interventions, the surface under the cumulative ranking curve (SUCRA) was displayed as a simple numerical statistical cumulative ranking probability plot for </w:t>
      </w:r>
      <w:r>
        <w:rPr>
          <w:rFonts w:ascii="Book Antiqua" w:eastAsia="Book Antiqua" w:hAnsi="Book Antiqua" w:cs="Book Antiqua"/>
          <w:color w:val="000000"/>
        </w:rPr>
        <w:lastRenderedPageBreak/>
        <w:t>various interventions. The higher the SUCRA value, the greater the possibility of a given treatment being at the highest level or highly effective; a value of zero means that the treatment is the worst. All the analyses above were performed by Stata 14.0 (Corporation LLC, College Station, U</w:t>
      </w:r>
      <w:r w:rsidR="00480B40">
        <w:rPr>
          <w:rFonts w:ascii="Book Antiqua" w:hAnsi="Book Antiqua" w:cs="Book Antiqua" w:hint="eastAsia"/>
          <w:color w:val="000000"/>
          <w:lang w:eastAsia="zh-CN"/>
        </w:rPr>
        <w:t>nited States</w:t>
      </w:r>
      <w:r>
        <w:rPr>
          <w:rFonts w:ascii="Book Antiqua" w:eastAsia="Book Antiqua" w:hAnsi="Book Antiqua" w:cs="Book Antiqua"/>
          <w:color w:val="000000"/>
        </w:rPr>
        <w:t>) and R (X64 3.6.3 version). Statistical review of this study was performed by a biomedical statistician.</w:t>
      </w:r>
    </w:p>
    <w:p w14:paraId="5B1CE1E0" w14:textId="77777777" w:rsidR="00A77B3E" w:rsidRDefault="00A77B3E" w:rsidP="006D1485">
      <w:pPr>
        <w:spacing w:line="360" w:lineRule="auto"/>
        <w:jc w:val="both"/>
        <w:rPr>
          <w:lang w:eastAsia="zh-CN"/>
        </w:rPr>
      </w:pPr>
    </w:p>
    <w:p w14:paraId="7E124116" w14:textId="77777777" w:rsidR="00A77B3E" w:rsidRDefault="00AC4FFA">
      <w:pPr>
        <w:spacing w:line="360" w:lineRule="auto"/>
        <w:jc w:val="both"/>
      </w:pPr>
      <w:r>
        <w:rPr>
          <w:rFonts w:ascii="Book Antiqua" w:eastAsia="Book Antiqua" w:hAnsi="Book Antiqua" w:cs="Book Antiqua"/>
          <w:b/>
          <w:caps/>
          <w:color w:val="000000"/>
          <w:u w:val="single"/>
        </w:rPr>
        <w:t>RESULTS</w:t>
      </w:r>
    </w:p>
    <w:p w14:paraId="1D57ECB8" w14:textId="77777777" w:rsidR="00A77B3E" w:rsidRDefault="00AC4FFA">
      <w:pPr>
        <w:spacing w:line="360" w:lineRule="auto"/>
        <w:jc w:val="both"/>
      </w:pPr>
      <w:r>
        <w:rPr>
          <w:rFonts w:ascii="Book Antiqua" w:eastAsia="Book Antiqua" w:hAnsi="Book Antiqua" w:cs="Book Antiqua"/>
          <w:b/>
          <w:bCs/>
          <w:i/>
          <w:iCs/>
          <w:color w:val="000000"/>
        </w:rPr>
        <w:t>Baseline characteristics and quality assessment</w:t>
      </w:r>
    </w:p>
    <w:p w14:paraId="51210EE8" w14:textId="77777777" w:rsidR="00A77B3E" w:rsidRDefault="00AC4FFA" w:rsidP="006D1485">
      <w:pPr>
        <w:spacing w:line="360" w:lineRule="auto"/>
        <w:jc w:val="both"/>
      </w:pPr>
      <w:r>
        <w:rPr>
          <w:rFonts w:ascii="Book Antiqua" w:eastAsia="Book Antiqua" w:hAnsi="Book Antiqua" w:cs="Book Antiqua"/>
          <w:color w:val="000000"/>
        </w:rPr>
        <w:t>A total of 1515 records were initially screened from the database, and reading the title and abstract yielded 201 articles that were initially included. Subsequently, 179 articles were eliminated based on full-text examination: 149 articles describing studies that were not RCTs, 15 articles that involved single-arm research or self-controls with different doses in the control group, 3 articles that represented duplicate research, and 12 articles that lacked outcome indicators. Finally, only 22 studies including 1377 participants were considered eligible for this NMA. The literature selection process is shown in Figure 2.</w:t>
      </w:r>
    </w:p>
    <w:p w14:paraId="7C45BFBB" w14:textId="77777777" w:rsidR="00A77B3E" w:rsidRDefault="00AC4FFA" w:rsidP="006D1485">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Data were retrieved from studies published from November 2006 to February 2021. All the participants in the studies were diagnosed with NAFLD, and the duration of the trials varied from 2</w:t>
      </w:r>
      <w:r w:rsidR="006D1485" w:rsidRPr="006D1485">
        <w:rPr>
          <w:rFonts w:ascii="Book Antiqua" w:eastAsia="Book Antiqua" w:hAnsi="Book Antiqua" w:cs="Book Antiqua"/>
          <w:color w:val="000000"/>
        </w:rPr>
        <w:t xml:space="preserve"> </w:t>
      </w:r>
      <w:proofErr w:type="spellStart"/>
      <w:r w:rsidR="006D1485">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(Table 1). Among the 22 included trials, all trials described in detail the generation of random sequences, 16 trials described the concealment approach, and 2 trials did not describe the blinding methods related to participants, implementers, or outcome measurers. Three trials did not have complete data, and only 1 trial exhibited selective outcome reporting. The quality assessment is shown in </w:t>
      </w:r>
      <w:r w:rsidR="006D1485" w:rsidRPr="006D1485">
        <w:rPr>
          <w:rFonts w:ascii="Book Antiqua" w:eastAsia="Book Antiqua" w:hAnsi="Book Antiqua" w:cs="Book Antiqua"/>
          <w:color w:val="000000"/>
        </w:rPr>
        <w:t>Supplementary</w:t>
      </w:r>
      <w:r>
        <w:rPr>
          <w:rFonts w:ascii="Book Antiqua" w:eastAsia="Book Antiqua" w:hAnsi="Book Antiqua" w:cs="Book Antiqua"/>
          <w:color w:val="000000"/>
        </w:rPr>
        <w:t xml:space="preserve"> Figure 1.</w:t>
      </w:r>
    </w:p>
    <w:p w14:paraId="1AD966E4" w14:textId="77777777" w:rsidR="006D1485" w:rsidRPr="006D1485" w:rsidRDefault="006D1485" w:rsidP="006D1485">
      <w:pPr>
        <w:spacing w:line="360" w:lineRule="auto"/>
        <w:jc w:val="both"/>
        <w:rPr>
          <w:lang w:eastAsia="zh-CN"/>
        </w:rPr>
      </w:pPr>
    </w:p>
    <w:p w14:paraId="214CF958" w14:textId="77777777" w:rsidR="00A77B3E" w:rsidRDefault="00AC4FFA">
      <w:pPr>
        <w:spacing w:line="360" w:lineRule="auto"/>
        <w:jc w:val="both"/>
      </w:pPr>
      <w:r>
        <w:rPr>
          <w:rFonts w:ascii="Book Antiqua" w:eastAsia="Book Antiqua" w:hAnsi="Book Antiqua" w:cs="Book Antiqua"/>
          <w:b/>
          <w:bCs/>
          <w:i/>
          <w:iCs/>
          <w:color w:val="000000"/>
        </w:rPr>
        <w:t>Inconsistency and publication bias</w:t>
      </w:r>
    </w:p>
    <w:p w14:paraId="21066782" w14:textId="776565A9" w:rsidR="00A77B3E" w:rsidRDefault="00AC4FFA" w:rsidP="006D148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According the inconsistency model and “node-splitting” technique, the results regarding primary and secondary outcomes presented no statistical significance, which indicated the absence of inconsistency. Funnel plots were used to examine for </w:t>
      </w:r>
      <w:r>
        <w:rPr>
          <w:rFonts w:ascii="Book Antiqua" w:eastAsia="Book Antiqua" w:hAnsi="Book Antiqua" w:cs="Book Antiqua"/>
          <w:color w:val="000000"/>
        </w:rPr>
        <w:lastRenderedPageBreak/>
        <w:t>publication bias, and the plots of the outcome indicators were symmetrical</w:t>
      </w:r>
      <w:r w:rsidR="00B1322C">
        <w:rPr>
          <w:rFonts w:ascii="Book Antiqua" w:eastAsia="Book Antiqua" w:hAnsi="Book Antiqua" w:cs="Book Antiqua"/>
          <w:color w:val="000000"/>
        </w:rPr>
        <w:t xml:space="preserve"> (Supplementary Figure</w:t>
      </w:r>
      <w:r w:rsidR="00E64739">
        <w:rPr>
          <w:rFonts w:ascii="Book Antiqua" w:hAnsi="Book Antiqua" w:cs="Book Antiqua" w:hint="eastAsia"/>
          <w:color w:val="000000"/>
          <w:lang w:eastAsia="zh-CN"/>
        </w:rPr>
        <w:t xml:space="preserve"> 2</w:t>
      </w:r>
      <w:r w:rsidR="00B1322C">
        <w:rPr>
          <w:rFonts w:ascii="Book Antiqua" w:eastAsia="Book Antiqua" w:hAnsi="Book Antiqua" w:cs="Book Antiqua"/>
          <w:color w:val="000000"/>
        </w:rPr>
        <w:t>)</w:t>
      </w:r>
      <w:r>
        <w:rPr>
          <w:rFonts w:ascii="Book Antiqua" w:eastAsia="Book Antiqua" w:hAnsi="Book Antiqua" w:cs="Book Antiqua"/>
          <w:color w:val="000000"/>
        </w:rPr>
        <w:t xml:space="preserve">. In addition, </w:t>
      </w:r>
      <w:proofErr w:type="spellStart"/>
      <w:r>
        <w:rPr>
          <w:rFonts w:ascii="Book Antiqua" w:eastAsia="Book Antiqua" w:hAnsi="Book Antiqua" w:cs="Book Antiqua"/>
          <w:color w:val="000000"/>
        </w:rPr>
        <w:t>Begg’s</w:t>
      </w:r>
      <w:proofErr w:type="spellEnd"/>
      <w:r>
        <w:rPr>
          <w:rFonts w:ascii="Book Antiqua" w:eastAsia="Book Antiqua" w:hAnsi="Book Antiqua" w:cs="Book Antiqua"/>
          <w:color w:val="000000"/>
        </w:rPr>
        <w:t xml:space="preserve"> test for asymmetry was applied to HFC, NAS, ALT, AST, GGT and body weight and yielded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of 0.548, 0.669, 0.753, 0.675, 0.902 and 0.137, respectively, which confirmed the lack of publication bias.</w:t>
      </w:r>
    </w:p>
    <w:p w14:paraId="0DBDA518" w14:textId="77777777" w:rsidR="006D1485" w:rsidRPr="006D1485" w:rsidRDefault="006D1485" w:rsidP="006D1485">
      <w:pPr>
        <w:spacing w:line="360" w:lineRule="auto"/>
        <w:jc w:val="both"/>
        <w:rPr>
          <w:lang w:eastAsia="zh-CN"/>
        </w:rPr>
      </w:pPr>
    </w:p>
    <w:p w14:paraId="3F734C68" w14:textId="77777777" w:rsidR="00A77B3E" w:rsidRDefault="00AC4FFA">
      <w:pPr>
        <w:spacing w:line="360" w:lineRule="auto"/>
        <w:jc w:val="both"/>
      </w:pPr>
      <w:r>
        <w:rPr>
          <w:rFonts w:ascii="Book Antiqua" w:eastAsia="Book Antiqua" w:hAnsi="Book Antiqua" w:cs="Book Antiqua"/>
          <w:b/>
          <w:bCs/>
          <w:i/>
          <w:iCs/>
          <w:color w:val="000000"/>
        </w:rPr>
        <w:t>Primary outcomes</w:t>
      </w:r>
    </w:p>
    <w:p w14:paraId="4546FE95" w14:textId="66346B7E" w:rsidR="00A77B3E" w:rsidRDefault="00AC4FFA" w:rsidP="006D148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league plots of primary and secondary outcomes are displayed in Figure 3. Regarding the efficacy of the interventions, all the comparisons were statistically significant in the HFC set except for one comparison [TZDs </w:t>
      </w:r>
      <w:r w:rsidR="006D1485" w:rsidRPr="006D1485">
        <w:rPr>
          <w:rFonts w:ascii="Book Antiqua" w:eastAsia="Book Antiqua" w:hAnsi="Book Antiqua" w:cs="Book Antiqua"/>
          <w:i/>
          <w:color w:val="000000"/>
        </w:rPr>
        <w:t>vs</w:t>
      </w:r>
      <w:r>
        <w:rPr>
          <w:rFonts w:ascii="Book Antiqua" w:eastAsia="Book Antiqua" w:hAnsi="Book Antiqua" w:cs="Book Antiqua"/>
          <w:color w:val="000000"/>
        </w:rPr>
        <w:t xml:space="preserve"> metformin, mean difference (MD) = -1.10, confidence interval (CI) (-3.56, -1.36)]. Two comparisons had no statistical significance in the NAS set [GLP-1RAs </w:t>
      </w:r>
      <w:r w:rsidRPr="006D1485">
        <w:rPr>
          <w:rFonts w:ascii="Book Antiqua" w:eastAsia="Book Antiqua" w:hAnsi="Book Antiqua" w:cs="Book Antiqua"/>
          <w:i/>
          <w:color w:val="000000"/>
        </w:rPr>
        <w:t>vs</w:t>
      </w:r>
      <w:r>
        <w:rPr>
          <w:rFonts w:ascii="Book Antiqua" w:eastAsia="Book Antiqua" w:hAnsi="Book Antiqua" w:cs="Book Antiqua"/>
          <w:color w:val="000000"/>
        </w:rPr>
        <w:t xml:space="preserve"> placebo, MD = -0.50, CI (-1.27, 0.27); TZDs </w:t>
      </w:r>
      <w:r w:rsidR="006D1485" w:rsidRPr="006D1485">
        <w:rPr>
          <w:rFonts w:ascii="Book Antiqua" w:eastAsia="Book Antiqua" w:hAnsi="Book Antiqua" w:cs="Book Antiqua"/>
          <w:i/>
          <w:color w:val="000000"/>
        </w:rPr>
        <w:t>vs</w:t>
      </w:r>
      <w:r>
        <w:rPr>
          <w:rFonts w:ascii="Book Antiqua" w:eastAsia="Book Antiqua" w:hAnsi="Book Antiqua" w:cs="Book Antiqua"/>
          <w:color w:val="000000"/>
        </w:rPr>
        <w:t xml:space="preserve"> GLP-1RAs, MD =-0.99, CI (-2.03, 0.06)]. Three comparisons were observed to be significant in the ALT set [GLP-1RAs </w:t>
      </w:r>
      <w:r w:rsidR="006D1485" w:rsidRPr="006D1485">
        <w:rPr>
          <w:rFonts w:ascii="Book Antiqua" w:eastAsia="Book Antiqua" w:hAnsi="Book Antiqua" w:cs="Book Antiqua"/>
          <w:i/>
          <w:color w:val="000000"/>
        </w:rPr>
        <w:t>vs</w:t>
      </w:r>
      <w:r w:rsidR="006D1485">
        <w:rPr>
          <w:rFonts w:ascii="Book Antiqua" w:eastAsia="Book Antiqua" w:hAnsi="Book Antiqua" w:cs="Book Antiqua"/>
          <w:color w:val="000000"/>
        </w:rPr>
        <w:t xml:space="preserve"> placebo, SMD = -0.67, CI</w:t>
      </w:r>
      <w:r>
        <w:rPr>
          <w:rFonts w:ascii="Book Antiqua" w:eastAsia="Book Antiqua" w:hAnsi="Book Antiqua" w:cs="Book Antiqua"/>
          <w:color w:val="000000"/>
        </w:rPr>
        <w:t xml:space="preserve"> (-1.12, -0.22); TZDs </w:t>
      </w:r>
      <w:r w:rsidR="006D1485" w:rsidRPr="006D1485">
        <w:rPr>
          <w:rFonts w:ascii="Book Antiqua" w:eastAsia="Book Antiqua" w:hAnsi="Book Antiqua" w:cs="Book Antiqua"/>
          <w:i/>
          <w:color w:val="000000"/>
        </w:rPr>
        <w:t>vs</w:t>
      </w:r>
      <w:r>
        <w:rPr>
          <w:rFonts w:ascii="Book Antiqua" w:eastAsia="Book Antiqua" w:hAnsi="Book Antiqua" w:cs="Book Antiqua"/>
          <w:color w:val="000000"/>
        </w:rPr>
        <w:t xml:space="preserve"> placebo, SMD = -0.40, </w:t>
      </w:r>
      <w:r w:rsidR="006D1485">
        <w:rPr>
          <w:rFonts w:ascii="Book Antiqua" w:eastAsia="Book Antiqua" w:hAnsi="Book Antiqua" w:cs="Book Antiqua"/>
          <w:color w:val="000000"/>
        </w:rPr>
        <w:t xml:space="preserve">CI </w:t>
      </w:r>
      <w:r>
        <w:rPr>
          <w:rFonts w:ascii="Book Antiqua" w:eastAsia="Book Antiqua" w:hAnsi="Book Antiqua" w:cs="Book Antiqua"/>
          <w:color w:val="000000"/>
        </w:rPr>
        <w:t xml:space="preserve">(-0.78, -0.03); metformin </w:t>
      </w:r>
      <w:r w:rsidR="006D1485" w:rsidRPr="006D1485">
        <w:rPr>
          <w:rFonts w:ascii="Book Antiqua" w:eastAsia="Book Antiqua" w:hAnsi="Book Antiqua" w:cs="Book Antiqua"/>
          <w:i/>
          <w:color w:val="000000"/>
        </w:rPr>
        <w:t>vs</w:t>
      </w:r>
      <w:r>
        <w:rPr>
          <w:rFonts w:ascii="Book Antiqua" w:eastAsia="Book Antiqua" w:hAnsi="Book Antiqua" w:cs="Book Antiqua"/>
          <w:color w:val="000000"/>
        </w:rPr>
        <w:t xml:space="preserve"> GLP-1RAs, SMD = 0.58, (CI 0.20, 0.96)], and three comparisons were found to be significant in the AST set [GLP-1RAs </w:t>
      </w:r>
      <w:r w:rsidR="006D1485" w:rsidRPr="006D1485">
        <w:rPr>
          <w:rFonts w:ascii="Book Antiqua" w:eastAsia="Book Antiqua" w:hAnsi="Book Antiqua" w:cs="Book Antiqua"/>
          <w:i/>
          <w:color w:val="000000"/>
        </w:rPr>
        <w:t>vs</w:t>
      </w:r>
      <w:r>
        <w:rPr>
          <w:rFonts w:ascii="Book Antiqua" w:eastAsia="Book Antiqua" w:hAnsi="Book Antiqua" w:cs="Book Antiqua"/>
          <w:color w:val="000000"/>
        </w:rPr>
        <w:t xml:space="preserve"> placebo, SMD = -0.53, CI (-0.86, -0.22); SGLT2 </w:t>
      </w:r>
      <w:r w:rsidR="006D1485" w:rsidRPr="006D1485">
        <w:rPr>
          <w:rFonts w:ascii="Book Antiqua" w:eastAsia="Book Antiqua" w:hAnsi="Book Antiqua" w:cs="Book Antiqua"/>
          <w:i/>
          <w:color w:val="000000"/>
        </w:rPr>
        <w:t>vs</w:t>
      </w:r>
      <w:r>
        <w:rPr>
          <w:rFonts w:ascii="Book Antiqua" w:eastAsia="Book Antiqua" w:hAnsi="Book Antiqua" w:cs="Book Antiqua"/>
          <w:color w:val="000000"/>
        </w:rPr>
        <w:t xml:space="preserve"> placebo, SMD = -0.43, CI (-0.79, -0.08); TZDs </w:t>
      </w:r>
      <w:r w:rsidR="006D1485" w:rsidRPr="006D1485">
        <w:rPr>
          <w:rFonts w:ascii="Book Antiqua" w:eastAsia="Book Antiqua" w:hAnsi="Book Antiqua" w:cs="Book Antiqua"/>
          <w:i/>
          <w:color w:val="000000"/>
        </w:rPr>
        <w:t>vs</w:t>
      </w:r>
      <w:r>
        <w:rPr>
          <w:rFonts w:ascii="Book Antiqua" w:eastAsia="Book Antiqua" w:hAnsi="Book Antiqua" w:cs="Book Antiqua"/>
          <w:color w:val="000000"/>
        </w:rPr>
        <w:t xml:space="preserve"> placebo, SMD = -0.45, CI (-0.70, -0.21)]. A SUCRA line was generated to rank the hierarchy of each intervention and indicated that GLP-1RAs were the most effective treatment for the outcomes (SUCRA = 99.6%, 92.6% and 82.8% for HFC, ALT and AST, respectively). Nonetheless, TZDs were observed to satisfy rank probabilities for NAS and HFC (SUCRA = 98.9% and 70.5%, respectively) (</w:t>
      </w:r>
      <w:r w:rsidR="006D1485" w:rsidRPr="006D1485">
        <w:rPr>
          <w:rFonts w:ascii="Book Antiqua" w:eastAsia="Book Antiqua" w:hAnsi="Book Antiqua" w:cs="Book Antiqua"/>
          <w:color w:val="000000"/>
        </w:rPr>
        <w:t>Supplementary</w:t>
      </w:r>
      <w:r>
        <w:rPr>
          <w:rFonts w:ascii="Book Antiqua" w:eastAsia="Book Antiqua" w:hAnsi="Book Antiqua" w:cs="Book Antiqua"/>
          <w:color w:val="000000"/>
        </w:rPr>
        <w:t xml:space="preserve"> Figure </w:t>
      </w:r>
      <w:r w:rsidR="00E64739">
        <w:rPr>
          <w:rFonts w:ascii="Book Antiqua" w:hAnsi="Book Antiqua" w:cs="Book Antiqua" w:hint="eastAsia"/>
          <w:color w:val="000000"/>
          <w:lang w:eastAsia="zh-CN"/>
        </w:rPr>
        <w:t>3</w:t>
      </w:r>
      <w:r>
        <w:rPr>
          <w:rFonts w:ascii="Book Antiqua" w:eastAsia="Book Antiqua" w:hAnsi="Book Antiqua" w:cs="Book Antiqua"/>
          <w:color w:val="000000"/>
        </w:rPr>
        <w:t>).</w:t>
      </w:r>
    </w:p>
    <w:p w14:paraId="4FA17AF0" w14:textId="77777777" w:rsidR="006D1485" w:rsidRPr="006D1485" w:rsidRDefault="006D1485" w:rsidP="006D1485">
      <w:pPr>
        <w:spacing w:line="360" w:lineRule="auto"/>
        <w:jc w:val="both"/>
        <w:rPr>
          <w:lang w:eastAsia="zh-CN"/>
        </w:rPr>
      </w:pPr>
    </w:p>
    <w:p w14:paraId="00F616BE" w14:textId="77777777" w:rsidR="00A77B3E" w:rsidRDefault="00AC4FFA">
      <w:pPr>
        <w:spacing w:line="360" w:lineRule="auto"/>
        <w:jc w:val="both"/>
      </w:pPr>
      <w:r>
        <w:rPr>
          <w:rFonts w:ascii="Book Antiqua" w:eastAsia="Book Antiqua" w:hAnsi="Book Antiqua" w:cs="Book Antiqua"/>
          <w:b/>
          <w:bCs/>
          <w:i/>
          <w:iCs/>
          <w:color w:val="000000"/>
        </w:rPr>
        <w:t>Secondary outcomes</w:t>
      </w:r>
    </w:p>
    <w:p w14:paraId="7BD32A6C" w14:textId="77777777" w:rsidR="00A77B3E" w:rsidRDefault="00AC4FFA" w:rsidP="006D1485">
      <w:pPr>
        <w:spacing w:line="360" w:lineRule="auto"/>
        <w:jc w:val="both"/>
      </w:pPr>
      <w:r>
        <w:rPr>
          <w:rFonts w:ascii="Book Antiqua" w:eastAsia="Book Antiqua" w:hAnsi="Book Antiqua" w:cs="Book Antiqua"/>
          <w:color w:val="000000"/>
        </w:rPr>
        <w:t xml:space="preserve">We performed an NMA of secondary outcomes as well. Two comparisons were observed to be significant in the GGT set [GLP-1RAs </w:t>
      </w:r>
      <w:r w:rsidR="006D1485" w:rsidRPr="006D1485">
        <w:rPr>
          <w:rFonts w:ascii="Book Antiqua" w:eastAsia="Book Antiqua" w:hAnsi="Book Antiqua" w:cs="Book Antiqua"/>
          <w:i/>
          <w:color w:val="000000"/>
        </w:rPr>
        <w:t>vs</w:t>
      </w:r>
      <w:r>
        <w:rPr>
          <w:rFonts w:ascii="Book Antiqua" w:eastAsia="Book Antiqua" w:hAnsi="Book Antiqua" w:cs="Book Antiqua"/>
          <w:color w:val="000000"/>
        </w:rPr>
        <w:t xml:space="preserve"> placebo, SMD = -0.89, CI (-1.57, -0.21); TZDs </w:t>
      </w:r>
      <w:r w:rsidR="006D1485" w:rsidRPr="006D1485">
        <w:rPr>
          <w:rFonts w:ascii="Book Antiqua" w:eastAsia="Book Antiqua" w:hAnsi="Book Antiqua" w:cs="Book Antiqua"/>
          <w:i/>
          <w:color w:val="000000"/>
        </w:rPr>
        <w:t>vs</w:t>
      </w:r>
      <w:r>
        <w:rPr>
          <w:rFonts w:ascii="Book Antiqua" w:eastAsia="Book Antiqua" w:hAnsi="Book Antiqua" w:cs="Book Antiqua"/>
          <w:color w:val="000000"/>
        </w:rPr>
        <w:t xml:space="preserve"> GLP-1RAs, SMD = 0.82, CI </w:t>
      </w:r>
      <w:r w:rsidR="001810F0">
        <w:rPr>
          <w:rFonts w:ascii="Book Antiqua" w:hAnsi="Book Antiqua" w:cs="Book Antiqua" w:hint="eastAsia"/>
          <w:color w:val="000000"/>
          <w:lang w:eastAsia="zh-CN"/>
        </w:rPr>
        <w:t>(</w:t>
      </w:r>
      <w:r>
        <w:rPr>
          <w:rFonts w:ascii="Book Antiqua" w:eastAsia="Book Antiqua" w:hAnsi="Book Antiqua" w:cs="Book Antiqua"/>
          <w:color w:val="000000"/>
        </w:rPr>
        <w:t>0.11, 1.53</w:t>
      </w:r>
      <w:r w:rsidR="001810F0">
        <w:rPr>
          <w:rFonts w:ascii="Book Antiqua" w:hAnsi="Book Antiqua" w:cs="Book Antiqua" w:hint="eastAsia"/>
          <w:color w:val="000000"/>
          <w:lang w:eastAsia="zh-CN"/>
        </w:rPr>
        <w:t>)</w:t>
      </w:r>
      <w:r>
        <w:rPr>
          <w:rFonts w:ascii="Book Antiqua" w:eastAsia="Book Antiqua" w:hAnsi="Book Antiqua" w:cs="Book Antiqua"/>
          <w:color w:val="000000"/>
        </w:rPr>
        <w:t xml:space="preserve">]. Two comparisons had no significance for body weight [metformin </w:t>
      </w:r>
      <w:r w:rsidR="006D1485" w:rsidRPr="006D1485">
        <w:rPr>
          <w:rFonts w:ascii="Book Antiqua" w:eastAsia="Book Antiqua" w:hAnsi="Book Antiqua" w:cs="Book Antiqua"/>
          <w:i/>
          <w:color w:val="000000"/>
        </w:rPr>
        <w:t>vs</w:t>
      </w:r>
      <w:r>
        <w:rPr>
          <w:rFonts w:ascii="Book Antiqua" w:eastAsia="Book Antiqua" w:hAnsi="Book Antiqua" w:cs="Book Antiqua"/>
          <w:color w:val="000000"/>
        </w:rPr>
        <w:t xml:space="preserve"> placebo, MD = -0.47, CI (-3.18, 2.24); SGLT2 </w:t>
      </w:r>
      <w:r w:rsidR="006D1485" w:rsidRPr="006D1485">
        <w:rPr>
          <w:rFonts w:ascii="Book Antiqua" w:eastAsia="Book Antiqua" w:hAnsi="Book Antiqua" w:cs="Book Antiqua"/>
          <w:i/>
          <w:color w:val="000000"/>
        </w:rPr>
        <w:t>vs</w:t>
      </w:r>
      <w:r>
        <w:rPr>
          <w:rFonts w:ascii="Book Antiqua" w:eastAsia="Book Antiqua" w:hAnsi="Book Antiqua" w:cs="Book Antiqua"/>
          <w:color w:val="000000"/>
        </w:rPr>
        <w:t xml:space="preserve"> metformin, MD = -1.60, CI (-4.52, 1.32)]. According to the SUCRA lines, GLP-1RAs </w:t>
      </w:r>
      <w:r>
        <w:rPr>
          <w:rFonts w:ascii="Book Antiqua" w:eastAsia="Book Antiqua" w:hAnsi="Book Antiqua" w:cs="Book Antiqua"/>
          <w:color w:val="000000"/>
        </w:rPr>
        <w:lastRenderedPageBreak/>
        <w:t>were the most effective treatment for secondary outcomes (SUCRA = 92.3% and 99.6% for GGT and body weight, respectively).</w:t>
      </w:r>
    </w:p>
    <w:p w14:paraId="6F0F624D" w14:textId="77777777" w:rsidR="00A77B3E" w:rsidRDefault="00A77B3E" w:rsidP="001810F0">
      <w:pPr>
        <w:spacing w:line="360" w:lineRule="auto"/>
        <w:jc w:val="both"/>
        <w:rPr>
          <w:lang w:eastAsia="zh-CN"/>
        </w:rPr>
      </w:pPr>
    </w:p>
    <w:p w14:paraId="3C3B0D19" w14:textId="77777777" w:rsidR="00A77B3E" w:rsidRDefault="00AC4FFA">
      <w:pPr>
        <w:spacing w:line="360" w:lineRule="auto"/>
        <w:jc w:val="both"/>
      </w:pPr>
      <w:r>
        <w:rPr>
          <w:rFonts w:ascii="Book Antiqua" w:eastAsia="Book Antiqua" w:hAnsi="Book Antiqua" w:cs="Book Antiqua"/>
          <w:b/>
          <w:caps/>
          <w:color w:val="000000"/>
          <w:u w:val="single"/>
        </w:rPr>
        <w:t>DISCUSSION</w:t>
      </w:r>
    </w:p>
    <w:p w14:paraId="40724BED" w14:textId="77777777" w:rsidR="00A77B3E" w:rsidRDefault="00AC4FFA">
      <w:pPr>
        <w:spacing w:line="360" w:lineRule="auto"/>
        <w:jc w:val="both"/>
      </w:pPr>
      <w:r>
        <w:rPr>
          <w:rFonts w:ascii="Book Antiqua" w:eastAsia="Book Antiqua" w:hAnsi="Book Antiqua" w:cs="Book Antiqua"/>
          <w:color w:val="000000"/>
        </w:rPr>
        <w:t>The present NMA provides important evidence supporting the use of GLP-1RAs in treating NAFLD, with effectiveness demonstrated for both primary and secondary outcomes except NAS. The probabilities of recommendation of GLP-1RAs reached a surprisingly high priority. Moreover, promising effectiveness of TZDs with regard to the NAS set was observed. These results provide useful evidence that can help clinicians prescribe individualized drugs for patients with different stages of NAFLD.</w:t>
      </w:r>
    </w:p>
    <w:p w14:paraId="7BD7A6C0" w14:textId="77777777" w:rsidR="00A77B3E" w:rsidRDefault="00AC4FFA">
      <w:pPr>
        <w:spacing w:line="360" w:lineRule="auto"/>
        <w:jc w:val="both"/>
      </w:pPr>
      <w:r>
        <w:rPr>
          <w:rFonts w:ascii="Book Antiqua" w:eastAsia="Book Antiqua" w:hAnsi="Book Antiqua" w:cs="Book Antiqua"/>
          <w:color w:val="000000"/>
        </w:rPr>
        <w:t xml:space="preserve">At present, NAFLD has been considered more of a hepatic manifestation of metabolic syndrome than a class of chronic liver disease due to its association with visceral obesity and insulin </w:t>
      </w:r>
      <w:proofErr w:type="gramStart"/>
      <w:r>
        <w:rPr>
          <w:rFonts w:ascii="Book Antiqua" w:eastAsia="Book Antiqua" w:hAnsi="Book Antiqua" w:cs="Book Antiqua"/>
          <w:color w:val="000000"/>
        </w:rPr>
        <w:t>resistance</w:t>
      </w:r>
      <w:r w:rsidR="001810F0">
        <w:rPr>
          <w:rFonts w:ascii="Book Antiqua" w:eastAsia="Book Antiqua" w:hAnsi="Book Antiqua" w:cs="Book Antiqua"/>
          <w:color w:val="000000"/>
          <w:szCs w:val="30"/>
          <w:vertAlign w:val="superscript"/>
        </w:rPr>
        <w:t>[</w:t>
      </w:r>
      <w:proofErr w:type="gramEnd"/>
      <w:r w:rsidR="001810F0">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In addition, NAFLD is reported to occur in 70</w:t>
      </w:r>
      <w:r w:rsidR="001810F0">
        <w:rPr>
          <w:rFonts w:ascii="Book Antiqua" w:hAnsi="Book Antiqua" w:cs="Book Antiqua" w:hint="eastAsia"/>
          <w:color w:val="000000"/>
          <w:lang w:eastAsia="zh-CN"/>
        </w:rPr>
        <w:t>%-</w:t>
      </w:r>
      <w:r>
        <w:rPr>
          <w:rFonts w:ascii="Book Antiqua" w:eastAsia="Book Antiqua" w:hAnsi="Book Antiqua" w:cs="Book Antiqua"/>
          <w:color w:val="000000"/>
        </w:rPr>
        <w:t xml:space="preserve">90% of patients with </w:t>
      </w:r>
      <w:r w:rsidR="00480B40">
        <w:rPr>
          <w:rFonts w:ascii="Book Antiqua" w:eastAsia="Book Antiqua" w:hAnsi="Book Antiqua" w:cs="Book Antiqua"/>
          <w:color w:val="000000"/>
        </w:rPr>
        <w:t>T2DM</w:t>
      </w:r>
      <w:r>
        <w:rPr>
          <w:rFonts w:ascii="Book Antiqua" w:eastAsia="Book Antiqua" w:hAnsi="Book Antiqua" w:cs="Book Antiqua"/>
          <w:color w:val="000000"/>
        </w:rPr>
        <w:t>. Therefore, antidiabetic drugs are utilized in an attempt to improve the situation for patients with NAFLD.</w:t>
      </w:r>
    </w:p>
    <w:p w14:paraId="1B2503EC" w14:textId="77777777" w:rsidR="00A77B3E" w:rsidRDefault="00AC4FFA" w:rsidP="001810F0">
      <w:pPr>
        <w:spacing w:line="360" w:lineRule="auto"/>
        <w:ind w:firstLineChars="100" w:firstLine="240"/>
        <w:jc w:val="both"/>
      </w:pPr>
      <w:r>
        <w:rPr>
          <w:rFonts w:ascii="Book Antiqua" w:eastAsia="Book Antiqua" w:hAnsi="Book Antiqua" w:cs="Book Antiqua"/>
          <w:color w:val="000000"/>
        </w:rPr>
        <w:t xml:space="preserve">GLP-1RAs are a new class of glucose-lowering drugs approved for the treatment of T2DM and </w:t>
      </w:r>
      <w:proofErr w:type="gramStart"/>
      <w:r>
        <w:rPr>
          <w:rFonts w:ascii="Book Antiqua" w:eastAsia="Book Antiqua" w:hAnsi="Book Antiqua" w:cs="Book Antiqua"/>
          <w:color w:val="000000"/>
        </w:rPr>
        <w:t>obesity</w:t>
      </w:r>
      <w:r w:rsidR="001810F0">
        <w:rPr>
          <w:rFonts w:ascii="Book Antiqua" w:eastAsia="Book Antiqua" w:hAnsi="Book Antiqua" w:cs="Book Antiqua"/>
          <w:color w:val="000000"/>
          <w:szCs w:val="30"/>
          <w:vertAlign w:val="superscript"/>
        </w:rPr>
        <w:t>[</w:t>
      </w:r>
      <w:proofErr w:type="gramEnd"/>
      <w:r w:rsidR="001810F0">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 mechanism through which GLP-1RAs improve NAFLD is not only a decrease in weight but also a promotion of the ability of hepatocytes to resolve excessive lipid status through lipid transport, beta-oxidation, and de novo </w:t>
      </w:r>
      <w:proofErr w:type="gramStart"/>
      <w:r>
        <w:rPr>
          <w:rFonts w:ascii="Book Antiqua" w:eastAsia="Book Antiqua" w:hAnsi="Book Antiqua" w:cs="Book Antiqua"/>
          <w:color w:val="000000"/>
        </w:rPr>
        <w:t>lipogenesis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In addition, GLP-1RAs can improve NAFLD, especially HFC, through the augmentation of adiponectin levels, and a study has demonstrated that hypoadiponectinemia can induce fat deposition in the liver and the progression of fatty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As an anti-inflammatory factor, adiponectin has been proven to promote fatty acid oxidation in the liver by activating AMP-activated protein </w:t>
      </w:r>
      <w:proofErr w:type="gramStart"/>
      <w:r>
        <w:rPr>
          <w:rFonts w:ascii="Book Antiqua" w:eastAsia="Book Antiqua" w:hAnsi="Book Antiqua" w:cs="Book Antiqua"/>
          <w:color w:val="000000"/>
        </w:rPr>
        <w:t>kinase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However, according to the current literature, weight loss is the most important factor in NAFLD </w:t>
      </w:r>
      <w:proofErr w:type="gramStart"/>
      <w:r>
        <w:rPr>
          <w:rFonts w:ascii="Book Antiqua" w:eastAsia="Book Antiqua" w:hAnsi="Book Antiqua" w:cs="Book Antiqua"/>
          <w:color w:val="000000"/>
        </w:rPr>
        <w:t>improvement</w:t>
      </w:r>
      <w:r w:rsidR="001810F0">
        <w:rPr>
          <w:rFonts w:ascii="Book Antiqua" w:eastAsia="Book Antiqua" w:hAnsi="Book Antiqua" w:cs="Book Antiqua"/>
          <w:color w:val="000000"/>
          <w:szCs w:val="30"/>
          <w:vertAlign w:val="superscript"/>
        </w:rPr>
        <w:t>[</w:t>
      </w:r>
      <w:proofErr w:type="gramEnd"/>
      <w:r w:rsidR="001810F0">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A meta-analysis showed that weight loss ≥ 5% was associated with steatosis improvements, while weight loss ≥ 7% was correlated with improved histological disease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In our research, GLP-1RAs presented an enormous advantage in weight loss (SUCRA = 99.6%) and achieved a significant improvement </w:t>
      </w:r>
      <w:r>
        <w:rPr>
          <w:rFonts w:ascii="Book Antiqua" w:eastAsia="Book Antiqua" w:hAnsi="Book Antiqua" w:cs="Book Antiqua"/>
          <w:color w:val="000000"/>
        </w:rPr>
        <w:lastRenderedPageBreak/>
        <w:t xml:space="preserve">compared with other interventions, which may explain their priority being highest in other sets. Furthermore, liver cells express GLP-1R, and our previous animal study showed that liraglutide could protect against inflammatory stress by inhibiting the activation of JNK, indicating that the benefit of liraglutide treatment in NAFLD is not related solely to the net effect of weight </w:t>
      </w:r>
      <w:proofErr w:type="gramStart"/>
      <w:r>
        <w:rPr>
          <w:rFonts w:ascii="Book Antiqua" w:eastAsia="Book Antiqua" w:hAnsi="Book Antiqua" w:cs="Book Antiqua"/>
          <w:color w:val="000000"/>
        </w:rPr>
        <w:t>loss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However, GLP-1RAs did not appear to be the best option for NAS in this study (SUCRA = 64.4%). Among the included studies involving GLP-1RA intervention, only one study performed research on </w:t>
      </w:r>
      <w:proofErr w:type="gramStart"/>
      <w:r>
        <w:rPr>
          <w:rFonts w:ascii="Book Antiqua" w:eastAsia="Book Antiqua" w:hAnsi="Book Antiqua" w:cs="Book Antiqua"/>
          <w:color w:val="000000"/>
        </w:rPr>
        <w:t>NAS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Although liraglutide did not demonstrate significance for NAS, a greater proportion of patients had improvements in steatosis and hepatocyte ballooning in that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Referencing the small population in their research, Armstrong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810F0">
        <w:rPr>
          <w:rFonts w:ascii="Book Antiqua" w:eastAsia="Book Antiqua" w:hAnsi="Book Antiqua" w:cs="Book Antiqua"/>
          <w:color w:val="000000"/>
          <w:szCs w:val="30"/>
          <w:vertAlign w:val="superscript"/>
        </w:rPr>
        <w:t>[</w:t>
      </w:r>
      <w:proofErr w:type="gramEnd"/>
      <w:r w:rsidR="001810F0">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speculate that a significant change in NAS could be identified in a larger study. More studies on NAS are needed to verify the effectiveness of GLP-1RAs.</w:t>
      </w:r>
    </w:p>
    <w:p w14:paraId="7614250F" w14:textId="77777777" w:rsidR="00A77B3E" w:rsidRDefault="00AC4FFA" w:rsidP="001810F0">
      <w:pPr>
        <w:spacing w:line="360" w:lineRule="auto"/>
        <w:ind w:firstLineChars="100" w:firstLine="240"/>
        <w:jc w:val="both"/>
      </w:pPr>
      <w:r>
        <w:rPr>
          <w:rFonts w:ascii="Book Antiqua" w:eastAsia="Book Antiqua" w:hAnsi="Book Antiqua" w:cs="Book Antiqua"/>
          <w:color w:val="000000"/>
        </w:rPr>
        <w:t>TZDs have been widely studied as a prospective treatment for NAFLD. The results of our NMA indicated that TZDs are beneficial for histological resolution (SUCRA = 98.9% and 70.5%, NAS and HFC, respectively), which is consistent with previous meta-</w:t>
      </w:r>
      <w:proofErr w:type="gramStart"/>
      <w:r>
        <w:rPr>
          <w:rFonts w:ascii="Book Antiqua" w:eastAsia="Book Antiqua" w:hAnsi="Book Antiqua" w:cs="Book Antiqua"/>
          <w:color w:val="000000"/>
        </w:rPr>
        <w:t>analyses</w:t>
      </w:r>
      <w:r w:rsidR="001810F0">
        <w:rPr>
          <w:rFonts w:ascii="Book Antiqua" w:eastAsia="Book Antiqua" w:hAnsi="Book Antiqua" w:cs="Book Antiqua"/>
          <w:color w:val="000000"/>
          <w:szCs w:val="30"/>
          <w:vertAlign w:val="superscript"/>
        </w:rPr>
        <w:t>[</w:t>
      </w:r>
      <w:proofErr w:type="gramEnd"/>
      <w:r w:rsidR="001810F0">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As insulin sensitizers, TZDs greatly reduce liver fat accumulation and inflammation by ameliorating insulin </w:t>
      </w:r>
      <w:proofErr w:type="gramStart"/>
      <w:r>
        <w:rPr>
          <w:rFonts w:ascii="Book Antiqua" w:eastAsia="Book Antiqua" w:hAnsi="Book Antiqua" w:cs="Book Antiqua"/>
          <w:color w:val="000000"/>
        </w:rPr>
        <w:t>resistance</w:t>
      </w:r>
      <w:r w:rsidR="001810F0">
        <w:rPr>
          <w:rFonts w:ascii="Book Antiqua" w:eastAsia="Book Antiqua" w:hAnsi="Book Antiqua" w:cs="Book Antiqua"/>
          <w:color w:val="000000"/>
          <w:szCs w:val="30"/>
          <w:vertAlign w:val="superscript"/>
        </w:rPr>
        <w:t>[</w:t>
      </w:r>
      <w:proofErr w:type="gramEnd"/>
      <w:r w:rsidR="001810F0">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Furthermore, the inhibition of TZDs increases serum adiponectin level and inhibits triglyceride synthesis in the liver. However, TZDs are not helpful for weight reduction. In fact, therapeutic use of TZDs has usually led to weight gain, which appears to conflict with the major goal of NAFLD treatment. The reason for this paradox may be the result of fat redistribution from visceral to subcutaneous adipose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In addition, research that directly compares GLP-1RAs and TZDs remains needed to assess their effectiveness regarding liver histology. Since the incidence of NAFLD in diabetic patients is high and the mechanisms of GLP-1RAs and TZDs are different, whether GLP-1RAs and TZDs in combination could have a synergistic effect on NAFLD warrants clinical study.</w:t>
      </w:r>
    </w:p>
    <w:p w14:paraId="7DDEB6B8" w14:textId="77777777" w:rsidR="00A77B3E" w:rsidRDefault="00AC4FFA" w:rsidP="001810F0">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Moderate performance of SGLT2 regarding both primary and secondary outcomes was observed in this study. SGLT2 displayed great effects on weight loss and abdominal fat area; however, these effects were equivalent to those of TZDs in our </w:t>
      </w:r>
      <w:r>
        <w:rPr>
          <w:rFonts w:ascii="Book Antiqua" w:eastAsia="Book Antiqua" w:hAnsi="Book Antiqua" w:cs="Book Antiqua"/>
          <w:color w:val="000000"/>
        </w:rPr>
        <w:lastRenderedPageBreak/>
        <w:t xml:space="preserve">included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sidR="001810F0">
        <w:rPr>
          <w:rFonts w:ascii="Book Antiqua" w:eastAsia="Book Antiqua" w:hAnsi="Book Antiqua" w:cs="Book Antiqua"/>
          <w:color w:val="000000"/>
          <w:szCs w:val="30"/>
          <w:vertAlign w:val="superscript"/>
        </w:rPr>
        <w:t>9,26,</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Moreover, there was no ranking of SGLT2 in the NAS set due to the lack of related research. Powerful evidence from high-quality, long-term and large-size studies is warranted to evaluate the effectiveness of SGLT2. Regarding metformin, it yielded poor results in our research. Although metformin has the ability to improve hepatic insulin sensitivity, it offers no advantage in improving HFC or liver histology compared with other interventions and placebo and no advantage in liver enzyme groups</w:t>
      </w:r>
      <w:r>
        <w:rPr>
          <w:rFonts w:ascii="Book Antiqua" w:eastAsia="Book Antiqua" w:hAnsi="Book Antiqua" w:cs="Book Antiqua"/>
          <w:color w:val="000000"/>
          <w:szCs w:val="30"/>
          <w:vertAlign w:val="superscript"/>
        </w:rPr>
        <w:t>[28-31]</w:t>
      </w:r>
      <w:r>
        <w:rPr>
          <w:rFonts w:ascii="Book Antiqua" w:eastAsia="Book Antiqua" w:hAnsi="Book Antiqua" w:cs="Book Antiqua"/>
          <w:color w:val="000000"/>
        </w:rPr>
        <w:t xml:space="preserve">. Nonetheless, new therapies, such as metformin combined with insulin, have presented promising effectiveness for </w:t>
      </w:r>
      <w:proofErr w:type="gramStart"/>
      <w:r>
        <w:rPr>
          <w:rFonts w:ascii="Book Antiqua" w:eastAsia="Book Antiqua" w:hAnsi="Book Antiqua" w:cs="Book Antiqua"/>
          <w:color w:val="000000"/>
        </w:rPr>
        <w:t>HFC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Further data from large multicenter RCTs are needed to assess its effectiveness.</w:t>
      </w:r>
    </w:p>
    <w:p w14:paraId="64149DDD" w14:textId="77777777" w:rsidR="001810F0" w:rsidRPr="001810F0" w:rsidRDefault="001810F0" w:rsidP="001810F0">
      <w:pPr>
        <w:spacing w:line="360" w:lineRule="auto"/>
        <w:jc w:val="both"/>
        <w:rPr>
          <w:lang w:eastAsia="zh-CN"/>
        </w:rPr>
      </w:pPr>
    </w:p>
    <w:p w14:paraId="05F90C38" w14:textId="77777777" w:rsidR="00A77B3E" w:rsidRDefault="00AC4FFA">
      <w:pPr>
        <w:spacing w:line="360" w:lineRule="auto"/>
        <w:jc w:val="both"/>
      </w:pPr>
      <w:r>
        <w:rPr>
          <w:rFonts w:ascii="Book Antiqua" w:eastAsia="Book Antiqua" w:hAnsi="Book Antiqua" w:cs="Book Antiqua"/>
          <w:b/>
          <w:bCs/>
          <w:i/>
          <w:iCs/>
          <w:color w:val="000000"/>
        </w:rPr>
        <w:t>Strengths and</w:t>
      </w:r>
      <w:r w:rsidR="001810F0">
        <w:rPr>
          <w:rFonts w:ascii="Book Antiqua" w:hAnsi="Book Antiqua" w:cs="Book Antiqua" w:hint="eastAsia"/>
          <w:b/>
          <w:bCs/>
          <w:i/>
          <w:iCs/>
          <w:color w:val="000000"/>
          <w:lang w:eastAsia="zh-CN"/>
        </w:rPr>
        <w:t xml:space="preserve"> </w:t>
      </w:r>
      <w:r>
        <w:rPr>
          <w:rFonts w:ascii="Book Antiqua" w:eastAsia="Book Antiqua" w:hAnsi="Book Antiqua" w:cs="Book Antiqua"/>
          <w:b/>
          <w:bCs/>
          <w:i/>
          <w:iCs/>
          <w:color w:val="000000"/>
        </w:rPr>
        <w:t>limitations</w:t>
      </w:r>
    </w:p>
    <w:p w14:paraId="3E566728" w14:textId="77777777" w:rsidR="00A77B3E" w:rsidRDefault="00AC4FFA" w:rsidP="001810F0">
      <w:pPr>
        <w:spacing w:line="360" w:lineRule="auto"/>
        <w:jc w:val="both"/>
      </w:pPr>
      <w:r>
        <w:rPr>
          <w:rFonts w:ascii="Book Antiqua" w:eastAsia="Book Antiqua" w:hAnsi="Book Antiqua" w:cs="Book Antiqua"/>
          <w:color w:val="000000"/>
        </w:rPr>
        <w:t>Our NMA combined all the eligible direct and indirect evidence to simultaneously compare interventions in patients with NAFLD, which is the greatest advantage of our study. Furthermore, our study is significant because drug interventions for NAFLD are complex and multifaceted and no established treatments for this disease exist.</w:t>
      </w:r>
    </w:p>
    <w:p w14:paraId="13C046D2" w14:textId="76D2D9D2" w:rsidR="00A77B3E" w:rsidRDefault="00AC4FFA" w:rsidP="001810F0">
      <w:pPr>
        <w:spacing w:line="360" w:lineRule="auto"/>
        <w:ind w:firstLineChars="100" w:firstLine="240"/>
        <w:jc w:val="both"/>
      </w:pPr>
      <w:r>
        <w:rPr>
          <w:rFonts w:ascii="Book Antiqua" w:eastAsia="Book Antiqua" w:hAnsi="Book Antiqua" w:cs="Book Antiqua"/>
          <w:color w:val="000000"/>
        </w:rPr>
        <w:t xml:space="preserve">The limitations of our study need to be acknowledged. First, the duration of treatment varied from 2 </w:t>
      </w:r>
      <w:proofErr w:type="spellStart"/>
      <w:r w:rsidR="001810F0">
        <w:rPr>
          <w:rFonts w:ascii="Book Antiqua" w:hAnsi="Book Antiqua" w:cs="Book Antiqua" w:hint="eastAsia"/>
          <w:color w:val="000000"/>
          <w:lang w:eastAsia="zh-CN"/>
        </w:rPr>
        <w:t>mo</w:t>
      </w:r>
      <w:proofErr w:type="spellEnd"/>
      <w:r w:rsidR="001810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which may lead to false credibility in the endpoint assessment of patients. Second, the side effects of interventions, which may influence treatment options in clinical practice, were not analyzed in this study. Finally, potential factors that could introduce bias into our results exist.</w:t>
      </w:r>
    </w:p>
    <w:p w14:paraId="52699F3C" w14:textId="77777777" w:rsidR="00A77B3E" w:rsidRDefault="00A77B3E" w:rsidP="001810F0">
      <w:pPr>
        <w:spacing w:line="360" w:lineRule="auto"/>
        <w:jc w:val="both"/>
        <w:rPr>
          <w:lang w:eastAsia="zh-CN"/>
        </w:rPr>
      </w:pPr>
    </w:p>
    <w:p w14:paraId="390E9C6F" w14:textId="77777777" w:rsidR="00A77B3E" w:rsidRDefault="00AC4FFA">
      <w:pPr>
        <w:spacing w:line="360" w:lineRule="auto"/>
        <w:jc w:val="both"/>
      </w:pPr>
      <w:r>
        <w:rPr>
          <w:rFonts w:ascii="Book Antiqua" w:eastAsia="Book Antiqua" w:hAnsi="Book Antiqua" w:cs="Book Antiqua"/>
          <w:b/>
          <w:caps/>
          <w:color w:val="000000"/>
          <w:u w:val="single"/>
        </w:rPr>
        <w:t>CONCLUSION</w:t>
      </w:r>
    </w:p>
    <w:p w14:paraId="00942DC9" w14:textId="77777777" w:rsidR="00A77B3E" w:rsidRDefault="00AC4FFA">
      <w:pPr>
        <w:spacing w:line="360" w:lineRule="auto"/>
        <w:jc w:val="both"/>
      </w:pPr>
      <w:r>
        <w:rPr>
          <w:rFonts w:ascii="Book Antiqua" w:eastAsia="Book Antiqua" w:hAnsi="Book Antiqua" w:cs="Book Antiqua"/>
          <w:color w:val="000000"/>
        </w:rPr>
        <w:t>In summary, our NMA indicated that GLP-1RAs are the optimum therapeutic approach to improve HFC, abnormally elevated liver enzymes and overweight, while TZDs are the most promising intervention to ameliorate liver inflammation. The evidence from our NMA can guide the development of clinical guidelines and thus help clinicians make individualized decisions in clinical practice. Large, multicenter prospective randomized trials with liver biopsy data regarding new classes of glucose-lowering drugs are needed to confirm our results.</w:t>
      </w:r>
    </w:p>
    <w:p w14:paraId="4FAD3B3B" w14:textId="77777777" w:rsidR="00A77B3E" w:rsidRDefault="00A77B3E">
      <w:pPr>
        <w:spacing w:line="360" w:lineRule="auto"/>
        <w:jc w:val="both"/>
      </w:pPr>
    </w:p>
    <w:p w14:paraId="43C61DA7" w14:textId="77777777" w:rsidR="00A77B3E" w:rsidRDefault="00AC4FFA">
      <w:pPr>
        <w:spacing w:line="360" w:lineRule="auto"/>
        <w:jc w:val="both"/>
      </w:pPr>
      <w:r>
        <w:rPr>
          <w:rFonts w:ascii="Book Antiqua" w:eastAsia="Book Antiqua" w:hAnsi="Book Antiqua" w:cs="Book Antiqua"/>
          <w:b/>
          <w:caps/>
          <w:color w:val="000000"/>
          <w:u w:val="single"/>
        </w:rPr>
        <w:t>ARTICLE HIGHLIGHTS</w:t>
      </w:r>
    </w:p>
    <w:p w14:paraId="226C5F18" w14:textId="77777777" w:rsidR="00A77B3E" w:rsidRDefault="00AC4FFA">
      <w:pPr>
        <w:spacing w:line="360" w:lineRule="auto"/>
        <w:jc w:val="both"/>
      </w:pPr>
      <w:r>
        <w:rPr>
          <w:rFonts w:ascii="Book Antiqua" w:eastAsia="Book Antiqua" w:hAnsi="Book Antiqua" w:cs="Book Antiqua"/>
          <w:b/>
          <w:i/>
          <w:color w:val="000000"/>
        </w:rPr>
        <w:t>Research background</w:t>
      </w:r>
    </w:p>
    <w:p w14:paraId="3288E3E0" w14:textId="77777777" w:rsidR="00A77B3E" w:rsidRDefault="00AC4FFA">
      <w:pPr>
        <w:spacing w:line="360" w:lineRule="auto"/>
        <w:jc w:val="both"/>
      </w:pPr>
      <w:r>
        <w:rPr>
          <w:rFonts w:ascii="Book Antiqua" w:eastAsia="Book Antiqua" w:hAnsi="Book Antiqua" w:cs="Book Antiqua"/>
          <w:color w:val="000000"/>
        </w:rPr>
        <w:t>Nonalcoholic fatty liver disease (NAFLD) is becoming a major chronic liver disorder worldwide. Patients with NAFLD usually experience metabolic disorder complications, including type 2 diabetes mellitus, hyperlipidemia and metabolic syndrome. However, there are no established pharmacotherapies for NAFLD.</w:t>
      </w:r>
    </w:p>
    <w:p w14:paraId="489ADF24" w14:textId="77777777" w:rsidR="00A77B3E" w:rsidRDefault="00A77B3E">
      <w:pPr>
        <w:spacing w:line="360" w:lineRule="auto"/>
        <w:jc w:val="both"/>
      </w:pPr>
    </w:p>
    <w:p w14:paraId="786F4EF4" w14:textId="77777777" w:rsidR="00A77B3E" w:rsidRDefault="00AC4FFA">
      <w:pPr>
        <w:spacing w:line="360" w:lineRule="auto"/>
        <w:jc w:val="both"/>
      </w:pPr>
      <w:r>
        <w:rPr>
          <w:rFonts w:ascii="Book Antiqua" w:eastAsia="Book Antiqua" w:hAnsi="Book Antiqua" w:cs="Book Antiqua"/>
          <w:b/>
          <w:i/>
          <w:color w:val="000000"/>
        </w:rPr>
        <w:t>Research motivation</w:t>
      </w:r>
    </w:p>
    <w:p w14:paraId="6134CF8A" w14:textId="77777777" w:rsidR="00A77B3E" w:rsidRDefault="00AC4FFA" w:rsidP="001810F0">
      <w:pPr>
        <w:spacing w:line="360" w:lineRule="auto"/>
        <w:jc w:val="both"/>
      </w:pPr>
      <w:r>
        <w:rPr>
          <w:rFonts w:ascii="Book Antiqua" w:eastAsia="Book Antiqua" w:hAnsi="Book Antiqua" w:cs="Book Antiqua"/>
          <w:color w:val="000000"/>
        </w:rPr>
        <w:t>The use of antidiabetic drugs, including thiazolidinediones (TZDs), metformin, glucagon-like peptide-1 receptor agonists (GLP-1RAs) and sodium glucose cotransporter-2 inhibitors (SGLT2), has emerged as a major therapeutic strategy to treat patients with NAFLD. However, it is difficult for clinicians to decide which intervention is best for treating patients with NAFLD due to an absence of comprehensive comparisons among treatments.</w:t>
      </w:r>
    </w:p>
    <w:p w14:paraId="420AC65C" w14:textId="77777777" w:rsidR="00A77B3E" w:rsidRDefault="00A77B3E" w:rsidP="001810F0">
      <w:pPr>
        <w:spacing w:line="360" w:lineRule="auto"/>
        <w:jc w:val="both"/>
        <w:rPr>
          <w:lang w:eastAsia="zh-CN"/>
        </w:rPr>
      </w:pPr>
    </w:p>
    <w:p w14:paraId="3268A079" w14:textId="77777777" w:rsidR="00A77B3E" w:rsidRDefault="00AC4FFA">
      <w:pPr>
        <w:spacing w:line="360" w:lineRule="auto"/>
        <w:jc w:val="both"/>
      </w:pPr>
      <w:r>
        <w:rPr>
          <w:rFonts w:ascii="Book Antiqua" w:eastAsia="Book Antiqua" w:hAnsi="Book Antiqua" w:cs="Book Antiqua"/>
          <w:b/>
          <w:i/>
          <w:color w:val="000000"/>
        </w:rPr>
        <w:t>Research objectives</w:t>
      </w:r>
    </w:p>
    <w:p w14:paraId="72E10EC1" w14:textId="77777777" w:rsidR="00A77B3E" w:rsidRDefault="00AC4FFA" w:rsidP="001810F0">
      <w:pPr>
        <w:spacing w:line="360" w:lineRule="auto"/>
        <w:jc w:val="both"/>
      </w:pPr>
      <w:r>
        <w:rPr>
          <w:rFonts w:ascii="Book Antiqua" w:eastAsia="Book Antiqua" w:hAnsi="Book Antiqua" w:cs="Book Antiqua"/>
          <w:color w:val="000000"/>
        </w:rPr>
        <w:t>In this study, we compared the effectiveness of different treatments for NAFLD. The results provide new evidence that can guide the development of clinical guidelines and thus help clinicians make individualized decisions in clinical practice.</w:t>
      </w:r>
    </w:p>
    <w:p w14:paraId="3F000949" w14:textId="77777777" w:rsidR="00A77B3E" w:rsidRDefault="00A77B3E" w:rsidP="001810F0">
      <w:pPr>
        <w:spacing w:line="360" w:lineRule="auto"/>
        <w:jc w:val="both"/>
        <w:rPr>
          <w:lang w:eastAsia="zh-CN"/>
        </w:rPr>
      </w:pPr>
    </w:p>
    <w:p w14:paraId="7F710311" w14:textId="77777777" w:rsidR="00A77B3E" w:rsidRDefault="00AC4FFA">
      <w:pPr>
        <w:spacing w:line="360" w:lineRule="auto"/>
        <w:jc w:val="both"/>
      </w:pPr>
      <w:r>
        <w:rPr>
          <w:rFonts w:ascii="Book Antiqua" w:eastAsia="Book Antiqua" w:hAnsi="Book Antiqua" w:cs="Book Antiqua"/>
          <w:b/>
          <w:i/>
          <w:color w:val="000000"/>
        </w:rPr>
        <w:t>Research methods</w:t>
      </w:r>
    </w:p>
    <w:p w14:paraId="2D8FA34E" w14:textId="77777777" w:rsidR="00A77B3E" w:rsidRDefault="00AC4FFA" w:rsidP="001810F0">
      <w:pPr>
        <w:spacing w:line="360" w:lineRule="auto"/>
        <w:jc w:val="both"/>
      </w:pPr>
      <w:r>
        <w:rPr>
          <w:rFonts w:ascii="Book Antiqua" w:eastAsia="Book Antiqua" w:hAnsi="Book Antiqua" w:cs="Book Antiqua"/>
          <w:color w:val="000000"/>
        </w:rPr>
        <w:t>The Cochrane Risk of Bias tool was used to assess the risk of bias</w:t>
      </w:r>
      <w:r w:rsidR="001810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of the included studies. Data analysis was performed by Stata 14.0 (Corporation LLC, College Station, </w:t>
      </w:r>
      <w:r w:rsidR="00480B40">
        <w:rPr>
          <w:rFonts w:ascii="Book Antiqua" w:eastAsia="Book Antiqua" w:hAnsi="Book Antiqua" w:cs="Book Antiqua"/>
          <w:color w:val="000000"/>
        </w:rPr>
        <w:t>U</w:t>
      </w:r>
      <w:r w:rsidR="00480B40">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and R (X64 3.6.3 version) and included inconsistency modeling, the “node-splitting” technique, </w:t>
      </w:r>
      <w:proofErr w:type="spellStart"/>
      <w:r>
        <w:rPr>
          <w:rFonts w:ascii="Book Antiqua" w:eastAsia="Book Antiqua" w:hAnsi="Book Antiqua" w:cs="Book Antiqua"/>
          <w:color w:val="000000"/>
        </w:rPr>
        <w:t>Begg’s</w:t>
      </w:r>
      <w:proofErr w:type="spellEnd"/>
      <w:r>
        <w:rPr>
          <w:rFonts w:ascii="Book Antiqua" w:eastAsia="Book Antiqua" w:hAnsi="Book Antiqua" w:cs="Book Antiqua"/>
          <w:color w:val="000000"/>
        </w:rPr>
        <w:t xml:space="preserve"> test and the construction of plots of the surface under the cumulative ranking curve.</w:t>
      </w:r>
    </w:p>
    <w:p w14:paraId="7A78B230" w14:textId="77777777" w:rsidR="00A77B3E" w:rsidRDefault="00A77B3E" w:rsidP="001810F0">
      <w:pPr>
        <w:spacing w:line="360" w:lineRule="auto"/>
        <w:jc w:val="both"/>
        <w:rPr>
          <w:lang w:eastAsia="zh-CN"/>
        </w:rPr>
      </w:pPr>
    </w:p>
    <w:p w14:paraId="0358C6E4" w14:textId="77777777" w:rsidR="00A77B3E" w:rsidRDefault="00AC4FFA">
      <w:pPr>
        <w:spacing w:line="360" w:lineRule="auto"/>
        <w:jc w:val="both"/>
      </w:pPr>
      <w:r>
        <w:rPr>
          <w:rFonts w:ascii="Book Antiqua" w:eastAsia="Book Antiqua" w:hAnsi="Book Antiqua" w:cs="Book Antiqua"/>
          <w:b/>
          <w:i/>
          <w:color w:val="000000"/>
        </w:rPr>
        <w:t>Research results</w:t>
      </w:r>
    </w:p>
    <w:p w14:paraId="7FD2B838" w14:textId="77777777" w:rsidR="00A77B3E" w:rsidRDefault="00AC4FFA" w:rsidP="001810F0">
      <w:pPr>
        <w:spacing w:line="360" w:lineRule="auto"/>
        <w:jc w:val="both"/>
      </w:pPr>
      <w:r>
        <w:rPr>
          <w:rFonts w:ascii="Book Antiqua" w:eastAsia="Book Antiqua" w:hAnsi="Book Antiqua" w:cs="Book Antiqua"/>
          <w:color w:val="000000"/>
        </w:rPr>
        <w:lastRenderedPageBreak/>
        <w:t>GLP-1RAs had a great advantage over other treatments in the improvement of liver enzymes and hepatic fat content (HFC), and promising effectiveness was observed with TZDs with regard to the NAFLD activity score (NAS) set. However, no ranking of SGLT2 was possible for the NAS set due to insufficient research. In addition, the side effects of these drugs were not analyzed in this study.</w:t>
      </w:r>
    </w:p>
    <w:p w14:paraId="51F240AB" w14:textId="77777777" w:rsidR="00A77B3E" w:rsidRDefault="00A77B3E" w:rsidP="001810F0">
      <w:pPr>
        <w:spacing w:line="360" w:lineRule="auto"/>
        <w:jc w:val="both"/>
        <w:rPr>
          <w:lang w:eastAsia="zh-CN"/>
        </w:rPr>
      </w:pPr>
    </w:p>
    <w:p w14:paraId="55A7B191" w14:textId="77777777" w:rsidR="00A77B3E" w:rsidRDefault="00AC4FFA">
      <w:pPr>
        <w:spacing w:line="360" w:lineRule="auto"/>
        <w:jc w:val="both"/>
      </w:pPr>
      <w:r>
        <w:rPr>
          <w:rFonts w:ascii="Book Antiqua" w:eastAsia="Book Antiqua" w:hAnsi="Book Antiqua" w:cs="Book Antiqua"/>
          <w:b/>
          <w:i/>
          <w:color w:val="000000"/>
        </w:rPr>
        <w:t>Research conclusions</w:t>
      </w:r>
    </w:p>
    <w:p w14:paraId="1D53F287" w14:textId="77777777" w:rsidR="00A77B3E" w:rsidRDefault="00AC4FFA" w:rsidP="001810F0">
      <w:pPr>
        <w:spacing w:line="360" w:lineRule="auto"/>
        <w:jc w:val="both"/>
      </w:pPr>
      <w:r>
        <w:rPr>
          <w:rFonts w:ascii="Book Antiqua" w:eastAsia="Book Antiqua" w:hAnsi="Book Antiqua" w:cs="Book Antiqua"/>
          <w:color w:val="000000"/>
        </w:rPr>
        <w:t>GLP-1RAs are the optimum therapeutic approach to improve HFC, abnormally elevated liver enzymes and overweight, while TZDs are the most promising intervention to ameliorate liver inflammation.</w:t>
      </w:r>
    </w:p>
    <w:p w14:paraId="388BD945" w14:textId="77777777" w:rsidR="00A77B3E" w:rsidRPr="001810F0" w:rsidRDefault="00A77B3E" w:rsidP="001810F0">
      <w:pPr>
        <w:spacing w:line="360" w:lineRule="auto"/>
        <w:jc w:val="both"/>
        <w:rPr>
          <w:lang w:eastAsia="zh-CN"/>
        </w:rPr>
      </w:pPr>
    </w:p>
    <w:p w14:paraId="681AF6B1" w14:textId="77777777" w:rsidR="00A77B3E" w:rsidRDefault="00AC4FFA">
      <w:pPr>
        <w:spacing w:line="360" w:lineRule="auto"/>
        <w:jc w:val="both"/>
      </w:pPr>
      <w:r>
        <w:rPr>
          <w:rFonts w:ascii="Book Antiqua" w:eastAsia="Book Antiqua" w:hAnsi="Book Antiqua" w:cs="Book Antiqua"/>
          <w:b/>
          <w:i/>
          <w:color w:val="000000"/>
        </w:rPr>
        <w:t>Research perspectives</w:t>
      </w:r>
    </w:p>
    <w:p w14:paraId="6D76E134" w14:textId="77777777" w:rsidR="00A77B3E" w:rsidRDefault="00AC4FFA" w:rsidP="001810F0">
      <w:pPr>
        <w:spacing w:line="360" w:lineRule="auto"/>
        <w:jc w:val="both"/>
      </w:pPr>
      <w:r>
        <w:rPr>
          <w:rFonts w:ascii="Book Antiqua" w:eastAsia="Book Antiqua" w:hAnsi="Book Antiqua" w:cs="Book Antiqua"/>
          <w:color w:val="000000"/>
        </w:rPr>
        <w:t>Large multicenter prospective randomized trials with liver biopsy data regarding new classes of glucose-lowering drugs are needed to obtain robust data and confirm our results.</w:t>
      </w:r>
    </w:p>
    <w:p w14:paraId="04AA803B" w14:textId="77777777" w:rsidR="00A77B3E" w:rsidRDefault="00A77B3E" w:rsidP="001810F0">
      <w:pPr>
        <w:spacing w:line="360" w:lineRule="auto"/>
        <w:jc w:val="both"/>
        <w:rPr>
          <w:lang w:eastAsia="zh-CN"/>
        </w:rPr>
      </w:pPr>
    </w:p>
    <w:p w14:paraId="1C06001F" w14:textId="77777777" w:rsidR="00A77B3E" w:rsidRDefault="00AC4FFA" w:rsidP="001810F0">
      <w:pPr>
        <w:spacing w:line="360" w:lineRule="auto"/>
        <w:jc w:val="both"/>
      </w:pPr>
      <w:r>
        <w:rPr>
          <w:rFonts w:ascii="Book Antiqua" w:eastAsia="Book Antiqua" w:hAnsi="Book Antiqua" w:cs="Book Antiqua"/>
          <w:b/>
          <w:color w:val="000000"/>
        </w:rPr>
        <w:t>REFERENCES</w:t>
      </w:r>
    </w:p>
    <w:p w14:paraId="2D3F70F1" w14:textId="77777777" w:rsidR="00A77B3E" w:rsidRDefault="00AC4FFA">
      <w:pPr>
        <w:spacing w:line="360" w:lineRule="auto"/>
        <w:jc w:val="both"/>
      </w:pPr>
      <w:bookmarkStart w:id="3" w:name="OLE_LINK21"/>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Petroni</w:t>
      </w:r>
      <w:proofErr w:type="spellEnd"/>
      <w:r>
        <w:rPr>
          <w:rFonts w:ascii="Book Antiqua" w:eastAsia="Book Antiqua" w:hAnsi="Book Antiqua" w:cs="Book Antiqua"/>
          <w:b/>
          <w:bCs/>
          <w:color w:val="000000"/>
        </w:rPr>
        <w:t xml:space="preserve"> ML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Brodosi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Bugianesi</w:t>
      </w:r>
      <w:proofErr w:type="spellEnd"/>
      <w:r>
        <w:rPr>
          <w:rFonts w:ascii="Book Antiqua" w:eastAsia="Book Antiqua" w:hAnsi="Book Antiqua" w:cs="Book Antiqua"/>
          <w:color w:val="000000"/>
        </w:rPr>
        <w:t xml:space="preserve"> E, Marchesini G. Management of non-alcoholic fatty liver disease. </w:t>
      </w:r>
      <w:r>
        <w:rPr>
          <w:rFonts w:ascii="Book Antiqua" w:eastAsia="Book Antiqua" w:hAnsi="Book Antiqua" w:cs="Book Antiqua"/>
          <w:i/>
          <w:iCs/>
          <w:color w:val="000000"/>
        </w:rPr>
        <w:t>BMJ</w:t>
      </w:r>
      <w:r>
        <w:rPr>
          <w:rFonts w:ascii="Book Antiqua" w:eastAsia="Book Antiqua" w:hAnsi="Book Antiqua" w:cs="Book Antiqua"/>
          <w:color w:val="000000"/>
        </w:rPr>
        <w:t xml:space="preserve"> 2021; </w:t>
      </w:r>
      <w:r>
        <w:rPr>
          <w:rFonts w:ascii="Book Antiqua" w:eastAsia="Book Antiqua" w:hAnsi="Book Antiqua" w:cs="Book Antiqua"/>
          <w:b/>
          <w:bCs/>
          <w:color w:val="000000"/>
        </w:rPr>
        <w:t>372</w:t>
      </w:r>
      <w:r>
        <w:rPr>
          <w:rFonts w:ascii="Book Antiqua" w:eastAsia="Book Antiqua" w:hAnsi="Book Antiqua" w:cs="Book Antiqua"/>
          <w:color w:val="000000"/>
        </w:rPr>
        <w:t>: m4747 [PMID: 33461969 DOI: 10.1136/bmj.m4747]</w:t>
      </w:r>
    </w:p>
    <w:p w14:paraId="75DC928F" w14:textId="77777777" w:rsidR="00A77B3E" w:rsidRDefault="00AC4FFA">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Sheka</w:t>
      </w:r>
      <w:proofErr w:type="spellEnd"/>
      <w:r>
        <w:rPr>
          <w:rFonts w:ascii="Book Antiqua" w:eastAsia="Book Antiqua" w:hAnsi="Book Antiqua" w:cs="Book Antiqua"/>
          <w:b/>
          <w:bCs/>
          <w:color w:val="000000"/>
        </w:rPr>
        <w:t xml:space="preserve">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Adeyi</w:t>
      </w:r>
      <w:proofErr w:type="spellEnd"/>
      <w:r>
        <w:rPr>
          <w:rFonts w:ascii="Book Antiqua" w:eastAsia="Book Antiqua" w:hAnsi="Book Antiqua" w:cs="Book Antiqua"/>
          <w:color w:val="000000"/>
        </w:rPr>
        <w:t xml:space="preserve"> O, Thompson J, Hameed B, Crawford PA, </w:t>
      </w:r>
      <w:proofErr w:type="spellStart"/>
      <w:r>
        <w:rPr>
          <w:rFonts w:ascii="Book Antiqua" w:eastAsia="Book Antiqua" w:hAnsi="Book Antiqua" w:cs="Book Antiqua"/>
          <w:color w:val="000000"/>
        </w:rPr>
        <w:t>Ikramuddin</w:t>
      </w:r>
      <w:proofErr w:type="spellEnd"/>
      <w:r>
        <w:rPr>
          <w:rFonts w:ascii="Book Antiqua" w:eastAsia="Book Antiqua" w:hAnsi="Book Antiqua" w:cs="Book Antiqua"/>
          <w:color w:val="000000"/>
        </w:rPr>
        <w:t xml:space="preserve"> S. Nonalcoholic Steatohepatitis: A Review.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1175-1183 [PMID: 32207804 DOI: 10.1001/jama.2020.2298]</w:t>
      </w:r>
    </w:p>
    <w:p w14:paraId="29EF5CF4" w14:textId="77777777" w:rsidR="00A77B3E" w:rsidRDefault="00AC4FFA">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Anstee</w:t>
      </w:r>
      <w:proofErr w:type="spellEnd"/>
      <w:r>
        <w:rPr>
          <w:rFonts w:ascii="Book Antiqua" w:eastAsia="Book Antiqua" w:hAnsi="Book Antiqua" w:cs="Book Antiqua"/>
          <w:color w:val="000000"/>
        </w:rPr>
        <w:t xml:space="preserve"> QM, </w:t>
      </w:r>
      <w:proofErr w:type="spellStart"/>
      <w:r>
        <w:rPr>
          <w:rFonts w:ascii="Book Antiqua" w:eastAsia="Book Antiqua" w:hAnsi="Book Antiqua" w:cs="Book Antiqua"/>
          <w:color w:val="000000"/>
        </w:rPr>
        <w:t>Marietti</w:t>
      </w:r>
      <w:proofErr w:type="spellEnd"/>
      <w:r>
        <w:rPr>
          <w:rFonts w:ascii="Book Antiqua" w:eastAsia="Book Antiqua" w:hAnsi="Book Antiqua" w:cs="Book Antiqua"/>
          <w:color w:val="000000"/>
        </w:rPr>
        <w:t xml:space="preserve"> M, Hardy T, Henry L, </w:t>
      </w:r>
      <w:proofErr w:type="spellStart"/>
      <w:r>
        <w:rPr>
          <w:rFonts w:ascii="Book Antiqua" w:eastAsia="Book Antiqua" w:hAnsi="Book Antiqua" w:cs="Book Antiqua"/>
          <w:color w:val="000000"/>
        </w:rPr>
        <w:t>Eslam</w:t>
      </w:r>
      <w:proofErr w:type="spellEnd"/>
      <w:r>
        <w:rPr>
          <w:rFonts w:ascii="Book Antiqua" w:eastAsia="Book Antiqua" w:hAnsi="Book Antiqua" w:cs="Book Antiqua"/>
          <w:color w:val="000000"/>
        </w:rPr>
        <w:t xml:space="preserve"> M, George J, </w:t>
      </w:r>
      <w:proofErr w:type="spellStart"/>
      <w:r>
        <w:rPr>
          <w:rFonts w:ascii="Book Antiqua" w:eastAsia="Book Antiqua" w:hAnsi="Book Antiqua" w:cs="Book Antiqua"/>
          <w:color w:val="000000"/>
        </w:rPr>
        <w:t>Bugianesi</w:t>
      </w:r>
      <w:proofErr w:type="spellEnd"/>
      <w:r>
        <w:rPr>
          <w:rFonts w:ascii="Book Antiqua" w:eastAsia="Book Antiqua" w:hAnsi="Book Antiqua" w:cs="Book Antiqua"/>
          <w:color w:val="000000"/>
        </w:rPr>
        <w:t xml:space="preserve"> E. Global burden of NAFLD and NASH: trends, predictions, risk factors and prevention.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11-20 [PMID: 28930295 DOI: 10.1038/nrgastro.2017.109]</w:t>
      </w:r>
    </w:p>
    <w:p w14:paraId="5ECDD0C9" w14:textId="77777777" w:rsidR="00A77B3E" w:rsidRDefault="00AC4FFA">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ZM</w:t>
      </w:r>
      <w:r>
        <w:rPr>
          <w:rFonts w:ascii="Book Antiqua" w:eastAsia="Book Antiqua" w:hAnsi="Book Antiqua" w:cs="Book Antiqua"/>
          <w:color w:val="000000"/>
        </w:rPr>
        <w:t xml:space="preserve">, Koenig AB, </w:t>
      </w:r>
      <w:proofErr w:type="spellStart"/>
      <w:r>
        <w:rPr>
          <w:rFonts w:ascii="Book Antiqua" w:eastAsia="Book Antiqua" w:hAnsi="Book Antiqua" w:cs="Book Antiqua"/>
          <w:color w:val="000000"/>
        </w:rPr>
        <w:t>Abdelatif</w:t>
      </w:r>
      <w:proofErr w:type="spellEnd"/>
      <w:r>
        <w:rPr>
          <w:rFonts w:ascii="Book Antiqua" w:eastAsia="Book Antiqua" w:hAnsi="Book Antiqua" w:cs="Book Antiqua"/>
          <w:color w:val="000000"/>
        </w:rPr>
        <w:t xml:space="preserve"> D, Fazel Y, Henry L, </w:t>
      </w:r>
      <w:proofErr w:type="spellStart"/>
      <w:r>
        <w:rPr>
          <w:rFonts w:ascii="Book Antiqua" w:eastAsia="Book Antiqua" w:hAnsi="Book Antiqua" w:cs="Book Antiqua"/>
          <w:color w:val="000000"/>
        </w:rPr>
        <w:t>Wymer</w:t>
      </w:r>
      <w:proofErr w:type="spellEnd"/>
      <w:r>
        <w:rPr>
          <w:rFonts w:ascii="Book Antiqua" w:eastAsia="Book Antiqua" w:hAnsi="Book Antiqua" w:cs="Book Antiqua"/>
          <w:color w:val="000000"/>
        </w:rPr>
        <w:t xml:space="preserve"> M. Global epidemiology of nonalcoholic fatty liver disease-Meta-analytic assessment of prevalence, </w:t>
      </w:r>
      <w:r>
        <w:rPr>
          <w:rFonts w:ascii="Book Antiqua" w:eastAsia="Book Antiqua" w:hAnsi="Book Antiqua" w:cs="Book Antiqua"/>
          <w:color w:val="000000"/>
        </w:rPr>
        <w:lastRenderedPageBreak/>
        <w:t xml:space="preserve">incidence, and outcomes.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73-84 [PMID: 26707365 DOI: 10.1002/hep.28431]</w:t>
      </w:r>
    </w:p>
    <w:p w14:paraId="18CF8830" w14:textId="77777777" w:rsidR="00A77B3E" w:rsidRDefault="00AC4FFA">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Eslam</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Sanyal AJ, George J; International Consensus Panel. MAFLD: A Consensus-Driven Proposed Nomenclature for Metabolic Associated Fatty Liver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1999-2014.e1 [PMID: 32044314 DOI: 10.1053/j.gastro.2019.11.312]</w:t>
      </w:r>
    </w:p>
    <w:p w14:paraId="6CA852C1" w14:textId="77777777" w:rsidR="00A77B3E" w:rsidRDefault="00AC4FF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Belfort R</w:t>
      </w:r>
      <w:r>
        <w:rPr>
          <w:rFonts w:ascii="Book Antiqua" w:eastAsia="Book Antiqua" w:hAnsi="Book Antiqua" w:cs="Book Antiqua"/>
          <w:color w:val="000000"/>
        </w:rPr>
        <w:t xml:space="preserve">, Harrison SA, Brown K, Darland C, Finch J, Hardies J, </w:t>
      </w:r>
      <w:proofErr w:type="spellStart"/>
      <w:r>
        <w:rPr>
          <w:rFonts w:ascii="Book Antiqua" w:eastAsia="Book Antiqua" w:hAnsi="Book Antiqua" w:cs="Book Antiqua"/>
          <w:color w:val="000000"/>
        </w:rPr>
        <w:t>Balas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Gastaldelli</w:t>
      </w:r>
      <w:proofErr w:type="spellEnd"/>
      <w:r>
        <w:rPr>
          <w:rFonts w:ascii="Book Antiqua" w:eastAsia="Book Antiqua" w:hAnsi="Book Antiqua" w:cs="Book Antiqua"/>
          <w:color w:val="000000"/>
        </w:rPr>
        <w:t xml:space="preserve"> A, Tio F, </w:t>
      </w:r>
      <w:proofErr w:type="spellStart"/>
      <w:r>
        <w:rPr>
          <w:rFonts w:ascii="Book Antiqua" w:eastAsia="Book Antiqua" w:hAnsi="Book Antiqua" w:cs="Book Antiqua"/>
          <w:color w:val="000000"/>
        </w:rPr>
        <w:t>Pulcini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Berria</w:t>
      </w:r>
      <w:proofErr w:type="spellEnd"/>
      <w:r>
        <w:rPr>
          <w:rFonts w:ascii="Book Antiqua" w:eastAsia="Book Antiqua" w:hAnsi="Book Antiqua" w:cs="Book Antiqua"/>
          <w:color w:val="000000"/>
        </w:rPr>
        <w:t xml:space="preserve"> R, Ma JZ, Dwivedi S, </w:t>
      </w:r>
      <w:proofErr w:type="spellStart"/>
      <w:r>
        <w:rPr>
          <w:rFonts w:ascii="Book Antiqua" w:eastAsia="Book Antiqua" w:hAnsi="Book Antiqua" w:cs="Book Antiqua"/>
          <w:color w:val="000000"/>
        </w:rPr>
        <w:t>Havranek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Fincke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DeFronzo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Bannayan</w:t>
      </w:r>
      <w:proofErr w:type="spellEnd"/>
      <w:r>
        <w:rPr>
          <w:rFonts w:ascii="Book Antiqua" w:eastAsia="Book Antiqua" w:hAnsi="Book Antiqua" w:cs="Book Antiqua"/>
          <w:color w:val="000000"/>
        </w:rPr>
        <w:t xml:space="preserve"> GA, Schenker S, </w:t>
      </w:r>
      <w:proofErr w:type="spellStart"/>
      <w:r>
        <w:rPr>
          <w:rFonts w:ascii="Book Antiqua" w:eastAsia="Book Antiqua" w:hAnsi="Book Antiqua" w:cs="Book Antiqua"/>
          <w:color w:val="000000"/>
        </w:rPr>
        <w:t>Cusi</w:t>
      </w:r>
      <w:proofErr w:type="spellEnd"/>
      <w:r>
        <w:rPr>
          <w:rFonts w:ascii="Book Antiqua" w:eastAsia="Book Antiqua" w:hAnsi="Book Antiqua" w:cs="Book Antiqua"/>
          <w:color w:val="000000"/>
        </w:rPr>
        <w:t xml:space="preserve"> K. A placebo-controlled trial of pioglitazone in subjects with nonalcoholic steatohepatitis.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355</w:t>
      </w:r>
      <w:r>
        <w:rPr>
          <w:rFonts w:ascii="Book Antiqua" w:eastAsia="Book Antiqua" w:hAnsi="Book Antiqua" w:cs="Book Antiqua"/>
          <w:color w:val="000000"/>
        </w:rPr>
        <w:t>: 2297-2307 [PMID: 17135584 DOI: 10.1056/NEJMoa060326]</w:t>
      </w:r>
    </w:p>
    <w:p w14:paraId="107BB498" w14:textId="77777777" w:rsidR="00A77B3E" w:rsidRDefault="00AC4FFA">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Bugianesi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Gentilcore</w:t>
      </w:r>
      <w:proofErr w:type="spellEnd"/>
      <w:r>
        <w:rPr>
          <w:rFonts w:ascii="Book Antiqua" w:eastAsia="Book Antiqua" w:hAnsi="Book Antiqua" w:cs="Book Antiqua"/>
          <w:color w:val="000000"/>
        </w:rPr>
        <w:t xml:space="preserve"> E, Manini R, Natale S, </w:t>
      </w:r>
      <w:proofErr w:type="spellStart"/>
      <w:r>
        <w:rPr>
          <w:rFonts w:ascii="Book Antiqua" w:eastAsia="Book Antiqua" w:hAnsi="Book Antiqua" w:cs="Book Antiqua"/>
          <w:color w:val="000000"/>
        </w:rPr>
        <w:t>Vanni</w:t>
      </w:r>
      <w:proofErr w:type="spellEnd"/>
      <w:r>
        <w:rPr>
          <w:rFonts w:ascii="Book Antiqua" w:eastAsia="Book Antiqua" w:hAnsi="Book Antiqua" w:cs="Book Antiqua"/>
          <w:color w:val="000000"/>
        </w:rPr>
        <w:t xml:space="preserve"> E, Villanova N, David E, </w:t>
      </w:r>
      <w:proofErr w:type="spellStart"/>
      <w:r>
        <w:rPr>
          <w:rFonts w:ascii="Book Antiqua" w:eastAsia="Book Antiqua" w:hAnsi="Book Antiqua" w:cs="Book Antiqua"/>
          <w:color w:val="000000"/>
        </w:rPr>
        <w:t>Rizzetto</w:t>
      </w:r>
      <w:proofErr w:type="spellEnd"/>
      <w:r>
        <w:rPr>
          <w:rFonts w:ascii="Book Antiqua" w:eastAsia="Book Antiqua" w:hAnsi="Book Antiqua" w:cs="Book Antiqua"/>
          <w:color w:val="000000"/>
        </w:rPr>
        <w:t xml:space="preserve"> M, Marchesini G. A randomized controlled trial of metformin </w:t>
      </w:r>
      <w:r>
        <w:rPr>
          <w:rFonts w:ascii="Book Antiqua" w:eastAsia="Book Antiqua" w:hAnsi="Book Antiqua" w:cs="Book Antiqua"/>
          <w:i/>
          <w:iCs/>
          <w:color w:val="000000"/>
        </w:rPr>
        <w:t>vs</w:t>
      </w:r>
      <w:r>
        <w:rPr>
          <w:rFonts w:ascii="Book Antiqua" w:eastAsia="Book Antiqua" w:hAnsi="Book Antiqua" w:cs="Book Antiqua"/>
          <w:color w:val="000000"/>
        </w:rPr>
        <w:t xml:space="preserve"> vitamin E or prescriptive diet in nonalcoholic fatty liver disease.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100</w:t>
      </w:r>
      <w:r>
        <w:rPr>
          <w:rFonts w:ascii="Book Antiqua" w:eastAsia="Book Antiqua" w:hAnsi="Book Antiqua" w:cs="Book Antiqua"/>
          <w:color w:val="000000"/>
        </w:rPr>
        <w:t>: 1082-1090 [PMID: 15842582 DOI: 10.1111/j.1572-0241.2005.41583.x]</w:t>
      </w:r>
    </w:p>
    <w:p w14:paraId="74CBF612" w14:textId="77777777" w:rsidR="00A77B3E" w:rsidRDefault="00AC4FFA">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Chehrehgosha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Sohrabi</w:t>
      </w:r>
      <w:proofErr w:type="spellEnd"/>
      <w:r>
        <w:rPr>
          <w:rFonts w:ascii="Book Antiqua" w:eastAsia="Book Antiqua" w:hAnsi="Book Antiqua" w:cs="Book Antiqua"/>
          <w:color w:val="000000"/>
        </w:rPr>
        <w:t xml:space="preserve"> MR, Ismail-</w:t>
      </w:r>
      <w:proofErr w:type="spellStart"/>
      <w:r>
        <w:rPr>
          <w:rFonts w:ascii="Book Antiqua" w:eastAsia="Book Antiqua" w:hAnsi="Book Antiqua" w:cs="Book Antiqua"/>
          <w:color w:val="000000"/>
        </w:rPr>
        <w:t>Beigi</w:t>
      </w:r>
      <w:proofErr w:type="spellEnd"/>
      <w:r>
        <w:rPr>
          <w:rFonts w:ascii="Book Antiqua" w:eastAsia="Book Antiqua" w:hAnsi="Book Antiqua" w:cs="Book Antiqua"/>
          <w:color w:val="000000"/>
        </w:rPr>
        <w:t xml:space="preserve"> F, Malek M, Reza </w:t>
      </w:r>
      <w:proofErr w:type="spellStart"/>
      <w:r>
        <w:rPr>
          <w:rFonts w:ascii="Book Antiqua" w:eastAsia="Book Antiqua" w:hAnsi="Book Antiqua" w:cs="Book Antiqua"/>
          <w:color w:val="000000"/>
        </w:rPr>
        <w:t>Babaei</w:t>
      </w:r>
      <w:proofErr w:type="spellEnd"/>
      <w:r>
        <w:rPr>
          <w:rFonts w:ascii="Book Antiqua" w:eastAsia="Book Antiqua" w:hAnsi="Book Antiqua" w:cs="Book Antiqua"/>
          <w:color w:val="000000"/>
        </w:rPr>
        <w:t xml:space="preserve"> M, Zamani F, </w:t>
      </w:r>
      <w:proofErr w:type="spellStart"/>
      <w:r>
        <w:rPr>
          <w:rFonts w:ascii="Book Antiqua" w:eastAsia="Book Antiqua" w:hAnsi="Book Antiqua" w:cs="Book Antiqua"/>
          <w:color w:val="000000"/>
        </w:rPr>
        <w:t>Ajdarkosh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Khoonsari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Fallah</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Khamseh</w:t>
      </w:r>
      <w:proofErr w:type="spellEnd"/>
      <w:r>
        <w:rPr>
          <w:rFonts w:ascii="Book Antiqua" w:eastAsia="Book Antiqua" w:hAnsi="Book Antiqua" w:cs="Book Antiqua"/>
          <w:color w:val="000000"/>
        </w:rPr>
        <w:t xml:space="preserve"> ME. Empagliflozin Improves Liver Steatosis and Fibrosis in Patients with Non-Alcoholic Fatty Liver Disease and Type 2 Diabetes: A Randomized, Double-Blind, Placebo-Controlled Clinical Trial.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843-861 [PMID: 33586120 DOI: 10.1007/s13300-021-01011-3]</w:t>
      </w:r>
    </w:p>
    <w:p w14:paraId="4FABFBFC" w14:textId="77777777" w:rsidR="00A77B3E" w:rsidRDefault="00AC4FF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Ito D</w:t>
      </w:r>
      <w:r>
        <w:rPr>
          <w:rFonts w:ascii="Book Antiqua" w:eastAsia="Book Antiqua" w:hAnsi="Book Antiqua" w:cs="Book Antiqua"/>
          <w:color w:val="000000"/>
        </w:rPr>
        <w:t xml:space="preserve">, Shimizu S, Inoue K, Saito D, Yanagisawa M, </w:t>
      </w:r>
      <w:proofErr w:type="spellStart"/>
      <w:r>
        <w:rPr>
          <w:rFonts w:ascii="Book Antiqua" w:eastAsia="Book Antiqua" w:hAnsi="Book Antiqua" w:cs="Book Antiqua"/>
          <w:color w:val="000000"/>
        </w:rPr>
        <w:t>Inukai</w:t>
      </w:r>
      <w:proofErr w:type="spellEnd"/>
      <w:r>
        <w:rPr>
          <w:rFonts w:ascii="Book Antiqua" w:eastAsia="Book Antiqua" w:hAnsi="Book Antiqua" w:cs="Book Antiqua"/>
          <w:color w:val="000000"/>
        </w:rPr>
        <w:t xml:space="preserve"> K, Akiyama Y, Morimoto Y, Noda M, Shimada A. Comparison of Ipragliflozin and Pioglitazone Effects on Nonalcoholic Fatty Liver Disease in Patients With Type 2 Diabetes: A Randomized, 24-Week, Open-Label, Active-Controlled Trial.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1364-1372 [PMID: 28751548 DOI: 10.2337/dc17-0518]</w:t>
      </w:r>
    </w:p>
    <w:p w14:paraId="13EEDEAC" w14:textId="77777777" w:rsidR="00A77B3E" w:rsidRDefault="00AC4FF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Higgins JP</w:t>
      </w:r>
      <w:r>
        <w:rPr>
          <w:rFonts w:ascii="Book Antiqua" w:eastAsia="Book Antiqua" w:hAnsi="Book Antiqua" w:cs="Book Antiqua"/>
          <w:color w:val="000000"/>
        </w:rPr>
        <w:t xml:space="preserve">, Altman DG, </w:t>
      </w:r>
      <w:proofErr w:type="spellStart"/>
      <w:r>
        <w:rPr>
          <w:rFonts w:ascii="Book Antiqua" w:eastAsia="Book Antiqua" w:hAnsi="Book Antiqua" w:cs="Book Antiqua"/>
          <w:color w:val="000000"/>
        </w:rPr>
        <w:t>Gøtzsche</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Jüni</w:t>
      </w:r>
      <w:proofErr w:type="spellEnd"/>
      <w:r>
        <w:rPr>
          <w:rFonts w:ascii="Book Antiqua" w:eastAsia="Book Antiqua" w:hAnsi="Book Antiqua" w:cs="Book Antiqua"/>
          <w:color w:val="000000"/>
        </w:rPr>
        <w:t xml:space="preserve"> P, Moher D, </w:t>
      </w:r>
      <w:proofErr w:type="spellStart"/>
      <w:r>
        <w:rPr>
          <w:rFonts w:ascii="Book Antiqua" w:eastAsia="Book Antiqua" w:hAnsi="Book Antiqua" w:cs="Book Antiqua"/>
          <w:color w:val="000000"/>
        </w:rPr>
        <w:t>Oxman</w:t>
      </w:r>
      <w:proofErr w:type="spellEnd"/>
      <w:r>
        <w:rPr>
          <w:rFonts w:ascii="Book Antiqua" w:eastAsia="Book Antiqua" w:hAnsi="Book Antiqua" w:cs="Book Antiqua"/>
          <w:color w:val="000000"/>
        </w:rPr>
        <w:t xml:space="preserve"> AD, Savovic J, Schulz KF, Weeks L, Sterne JA; Cochrane Bias Methods Group; Cochrane Statistical Methods Group. The Cochrane Collaboration's tool for assessing risk of bias in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2011; </w:t>
      </w:r>
      <w:r>
        <w:rPr>
          <w:rFonts w:ascii="Book Antiqua" w:eastAsia="Book Antiqua" w:hAnsi="Book Antiqua" w:cs="Book Antiqua"/>
          <w:b/>
          <w:bCs/>
          <w:color w:val="000000"/>
        </w:rPr>
        <w:t>343</w:t>
      </w:r>
      <w:r>
        <w:rPr>
          <w:rFonts w:ascii="Book Antiqua" w:eastAsia="Book Antiqua" w:hAnsi="Book Antiqua" w:cs="Book Antiqua"/>
          <w:color w:val="000000"/>
        </w:rPr>
        <w:t>: d5928 [PMID: 22008217 DOI: 10.1136/bmj.d5928]</w:t>
      </w:r>
    </w:p>
    <w:p w14:paraId="4DE12415" w14:textId="77777777" w:rsidR="00A77B3E" w:rsidRDefault="00AC4FFA">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Luyckx FH</w:t>
      </w:r>
      <w:r>
        <w:rPr>
          <w:rFonts w:ascii="Book Antiqua" w:eastAsia="Book Antiqua" w:hAnsi="Book Antiqua" w:cs="Book Antiqua"/>
          <w:color w:val="000000"/>
        </w:rPr>
        <w:t xml:space="preserve">, Lefebvre PJ, </w:t>
      </w:r>
      <w:proofErr w:type="spellStart"/>
      <w:r>
        <w:rPr>
          <w:rFonts w:ascii="Book Antiqua" w:eastAsia="Book Antiqua" w:hAnsi="Book Antiqua" w:cs="Book Antiqua"/>
          <w:color w:val="000000"/>
        </w:rPr>
        <w:t>Scheen</w:t>
      </w:r>
      <w:proofErr w:type="spellEnd"/>
      <w:r>
        <w:rPr>
          <w:rFonts w:ascii="Book Antiqua" w:eastAsia="Book Antiqua" w:hAnsi="Book Antiqua" w:cs="Book Antiqua"/>
          <w:color w:val="000000"/>
        </w:rPr>
        <w:t xml:space="preserve"> AJ. Non-alcoholic steatohepatitis: association with obesity and insulin resistance, and influence of weight loss.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26</w:t>
      </w:r>
      <w:r>
        <w:rPr>
          <w:rFonts w:ascii="Book Antiqua" w:eastAsia="Book Antiqua" w:hAnsi="Book Antiqua" w:cs="Book Antiqua"/>
          <w:color w:val="000000"/>
        </w:rPr>
        <w:t>: 98-106 [PMID: 10804323]</w:t>
      </w:r>
    </w:p>
    <w:p w14:paraId="51320AED" w14:textId="77777777" w:rsidR="00A77B3E" w:rsidRDefault="00AC4FF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Zhang LY</w:t>
      </w:r>
      <w:r>
        <w:rPr>
          <w:rFonts w:ascii="Book Antiqua" w:eastAsia="Book Antiqua" w:hAnsi="Book Antiqua" w:cs="Book Antiqua"/>
          <w:color w:val="000000"/>
        </w:rPr>
        <w:t xml:space="preserve">, Qu XN, Sun ZY, Zhang Y. Effect of liraglutide therapy on serum fetuin A in patients with type 2 diabetes and non-alcoholic fatty liver disease.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674-680 [PMID: 32113823 DOI: 10.1016/j.clinre.2020.01.007]</w:t>
      </w:r>
    </w:p>
    <w:p w14:paraId="07DA0303" w14:textId="77777777" w:rsidR="00A77B3E" w:rsidRDefault="00AC4FFA">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Vilsbøll</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Christensen M, Junker AE, Knop FK, </w:t>
      </w:r>
      <w:proofErr w:type="spellStart"/>
      <w:r>
        <w:rPr>
          <w:rFonts w:ascii="Book Antiqua" w:eastAsia="Book Antiqua" w:hAnsi="Book Antiqua" w:cs="Book Antiqua"/>
          <w:color w:val="000000"/>
        </w:rPr>
        <w:t>Gluud</w:t>
      </w:r>
      <w:proofErr w:type="spellEnd"/>
      <w:r>
        <w:rPr>
          <w:rFonts w:ascii="Book Antiqua" w:eastAsia="Book Antiqua" w:hAnsi="Book Antiqua" w:cs="Book Antiqua"/>
          <w:color w:val="000000"/>
        </w:rPr>
        <w:t xml:space="preserve"> LL. Effects of glucagon-like peptide-1 receptor agonists on weight loss: systematic review and meta-analyses of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2012; </w:t>
      </w:r>
      <w:r>
        <w:rPr>
          <w:rFonts w:ascii="Book Antiqua" w:eastAsia="Book Antiqua" w:hAnsi="Book Antiqua" w:cs="Book Antiqua"/>
          <w:b/>
          <w:bCs/>
          <w:color w:val="000000"/>
        </w:rPr>
        <w:t>344</w:t>
      </w:r>
      <w:r>
        <w:rPr>
          <w:rFonts w:ascii="Book Antiqua" w:eastAsia="Book Antiqua" w:hAnsi="Book Antiqua" w:cs="Book Antiqua"/>
          <w:color w:val="000000"/>
        </w:rPr>
        <w:t>: d7771 [PMID: 22236411 DOI: 10.1136/bmj.d7771]</w:t>
      </w:r>
    </w:p>
    <w:p w14:paraId="51B2468E" w14:textId="77777777" w:rsidR="00A77B3E" w:rsidRDefault="00AC4FF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Bethel MA</w:t>
      </w:r>
      <w:r>
        <w:rPr>
          <w:rFonts w:ascii="Book Antiqua" w:eastAsia="Book Antiqua" w:hAnsi="Book Antiqua" w:cs="Book Antiqua"/>
          <w:color w:val="000000"/>
        </w:rPr>
        <w:t xml:space="preserve">, Patel RA, Merrill P, </w:t>
      </w:r>
      <w:proofErr w:type="spellStart"/>
      <w:r>
        <w:rPr>
          <w:rFonts w:ascii="Book Antiqua" w:eastAsia="Book Antiqua" w:hAnsi="Book Antiqua" w:cs="Book Antiqua"/>
          <w:color w:val="000000"/>
        </w:rPr>
        <w:t>Lokhnygina</w:t>
      </w:r>
      <w:proofErr w:type="spellEnd"/>
      <w:r>
        <w:rPr>
          <w:rFonts w:ascii="Book Antiqua" w:eastAsia="Book Antiqua" w:hAnsi="Book Antiqua" w:cs="Book Antiqua"/>
          <w:color w:val="000000"/>
        </w:rPr>
        <w:t xml:space="preserve"> Y, Buse JB, Mentz RJ, </w:t>
      </w:r>
      <w:proofErr w:type="spellStart"/>
      <w:r>
        <w:rPr>
          <w:rFonts w:ascii="Book Antiqua" w:eastAsia="Book Antiqua" w:hAnsi="Book Antiqua" w:cs="Book Antiqua"/>
          <w:color w:val="000000"/>
        </w:rPr>
        <w:t>Pagidipati</w:t>
      </w:r>
      <w:proofErr w:type="spellEnd"/>
      <w:r>
        <w:rPr>
          <w:rFonts w:ascii="Book Antiqua" w:eastAsia="Book Antiqua" w:hAnsi="Book Antiqua" w:cs="Book Antiqua"/>
          <w:color w:val="000000"/>
        </w:rPr>
        <w:t xml:space="preserve"> NJ, Chan JC, </w:t>
      </w:r>
      <w:proofErr w:type="spellStart"/>
      <w:r>
        <w:rPr>
          <w:rFonts w:ascii="Book Antiqua" w:eastAsia="Book Antiqua" w:hAnsi="Book Antiqua" w:cs="Book Antiqua"/>
          <w:color w:val="000000"/>
        </w:rPr>
        <w:t>Gustavson</w:t>
      </w:r>
      <w:proofErr w:type="spellEnd"/>
      <w:r>
        <w:rPr>
          <w:rFonts w:ascii="Book Antiqua" w:eastAsia="Book Antiqua" w:hAnsi="Book Antiqua" w:cs="Book Antiqua"/>
          <w:color w:val="000000"/>
        </w:rPr>
        <w:t xml:space="preserve"> SM, Iqbal N, </w:t>
      </w:r>
      <w:proofErr w:type="spellStart"/>
      <w:r>
        <w:rPr>
          <w:rFonts w:ascii="Book Antiqua" w:eastAsia="Book Antiqua" w:hAnsi="Book Antiqua" w:cs="Book Antiqua"/>
          <w:color w:val="000000"/>
        </w:rPr>
        <w:t>Maggioni</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Öhman</w:t>
      </w:r>
      <w:proofErr w:type="spellEnd"/>
      <w:r>
        <w:rPr>
          <w:rFonts w:ascii="Book Antiqua" w:eastAsia="Book Antiqua" w:hAnsi="Book Antiqua" w:cs="Book Antiqua"/>
          <w:color w:val="000000"/>
        </w:rPr>
        <w:t xml:space="preserve"> P, Poulter NR, Ramachandran A, </w:t>
      </w:r>
      <w:proofErr w:type="spellStart"/>
      <w:r>
        <w:rPr>
          <w:rFonts w:ascii="Book Antiqua" w:eastAsia="Book Antiqua" w:hAnsi="Book Antiqua" w:cs="Book Antiqua"/>
          <w:color w:val="000000"/>
        </w:rPr>
        <w:t>Zinman</w:t>
      </w:r>
      <w:proofErr w:type="spellEnd"/>
      <w:r>
        <w:rPr>
          <w:rFonts w:ascii="Book Antiqua" w:eastAsia="Book Antiqua" w:hAnsi="Book Antiqua" w:cs="Book Antiqua"/>
          <w:color w:val="000000"/>
        </w:rPr>
        <w:t xml:space="preserve"> B, Hernandez AF, Holman RR; EXSCEL Study Group. Cardiovascular outcomes with glucagon-like peptide-1 receptor agonists in patients with type 2 diabetes: a meta-analysis.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105-113 [PMID: 29221659 DOI: 10.1016/S2213-8587(17)30412-6]</w:t>
      </w:r>
    </w:p>
    <w:p w14:paraId="3F49A5D4" w14:textId="77777777" w:rsidR="00A77B3E" w:rsidRDefault="00AC4FF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Armstrong MJ</w:t>
      </w:r>
      <w:r>
        <w:rPr>
          <w:rFonts w:ascii="Book Antiqua" w:eastAsia="Book Antiqua" w:hAnsi="Book Antiqua" w:cs="Book Antiqua"/>
          <w:color w:val="000000"/>
        </w:rPr>
        <w:t xml:space="preserve">, Gaunt P, </w:t>
      </w:r>
      <w:proofErr w:type="spellStart"/>
      <w:r>
        <w:rPr>
          <w:rFonts w:ascii="Book Antiqua" w:eastAsia="Book Antiqua" w:hAnsi="Book Antiqua" w:cs="Book Antiqua"/>
          <w:color w:val="000000"/>
        </w:rPr>
        <w:t>Aithal</w:t>
      </w:r>
      <w:proofErr w:type="spellEnd"/>
      <w:r>
        <w:rPr>
          <w:rFonts w:ascii="Book Antiqua" w:eastAsia="Book Antiqua" w:hAnsi="Book Antiqua" w:cs="Book Antiqua"/>
          <w:color w:val="000000"/>
        </w:rPr>
        <w:t xml:space="preserve"> GP, Barton D, Hull D, Parker R, Hazlehurst JM, Guo K; LEAN trial team, </w:t>
      </w:r>
      <w:proofErr w:type="spellStart"/>
      <w:r>
        <w:rPr>
          <w:rFonts w:ascii="Book Antiqua" w:eastAsia="Book Antiqua" w:hAnsi="Book Antiqua" w:cs="Book Antiqua"/>
          <w:color w:val="000000"/>
        </w:rPr>
        <w:t>Abouda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Aldersley</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Stocken</w:t>
      </w:r>
      <w:proofErr w:type="spellEnd"/>
      <w:r>
        <w:rPr>
          <w:rFonts w:ascii="Book Antiqua" w:eastAsia="Book Antiqua" w:hAnsi="Book Antiqua" w:cs="Book Antiqua"/>
          <w:color w:val="000000"/>
        </w:rPr>
        <w:t xml:space="preserve"> D, Gough SC, Tomlinson JW, Brown RM, </w:t>
      </w:r>
      <w:proofErr w:type="spellStart"/>
      <w:r>
        <w:rPr>
          <w:rFonts w:ascii="Book Antiqua" w:eastAsia="Book Antiqua" w:hAnsi="Book Antiqua" w:cs="Book Antiqua"/>
          <w:color w:val="000000"/>
        </w:rPr>
        <w:t>Hübscher</w:t>
      </w:r>
      <w:proofErr w:type="spellEnd"/>
      <w:r>
        <w:rPr>
          <w:rFonts w:ascii="Book Antiqua" w:eastAsia="Book Antiqua" w:hAnsi="Book Antiqua" w:cs="Book Antiqua"/>
          <w:color w:val="000000"/>
        </w:rPr>
        <w:t xml:space="preserve"> SG, Newsome PN. Liraglutide safety and efficacy in patients with non-alcoholic steatohepatitis (LEAN):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double-blind,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placebo-controlled phase 2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387</w:t>
      </w:r>
      <w:r>
        <w:rPr>
          <w:rFonts w:ascii="Book Antiqua" w:eastAsia="Book Antiqua" w:hAnsi="Book Antiqua" w:cs="Book Antiqua"/>
          <w:color w:val="000000"/>
        </w:rPr>
        <w:t>: 679-690 [PMID: 26608256 DOI: 10.1016/S0140-6736(15)00803-X]</w:t>
      </w:r>
    </w:p>
    <w:p w14:paraId="076B939B" w14:textId="77777777" w:rsidR="00A77B3E" w:rsidRDefault="00AC4FFA">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Arvaniti</w:t>
      </w:r>
      <w:proofErr w:type="spellEnd"/>
      <w:r>
        <w:rPr>
          <w:rFonts w:ascii="Book Antiqua" w:eastAsia="Book Antiqua" w:hAnsi="Book Antiqua" w:cs="Book Antiqua"/>
          <w:b/>
          <w:bCs/>
          <w:color w:val="000000"/>
        </w:rPr>
        <w:t xml:space="preserve"> VA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Thomopoulos</w:t>
      </w:r>
      <w:proofErr w:type="spellEnd"/>
      <w:r>
        <w:rPr>
          <w:rFonts w:ascii="Book Antiqua" w:eastAsia="Book Antiqua" w:hAnsi="Book Antiqua" w:cs="Book Antiqua"/>
          <w:color w:val="000000"/>
        </w:rPr>
        <w:t xml:space="preserve"> KC, </w:t>
      </w:r>
      <w:proofErr w:type="spellStart"/>
      <w:r>
        <w:rPr>
          <w:rFonts w:ascii="Book Antiqua" w:eastAsia="Book Antiqua" w:hAnsi="Book Antiqua" w:cs="Book Antiqua"/>
          <w:color w:val="000000"/>
        </w:rPr>
        <w:t>Tsamandas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Makri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Psyrogiannis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Vafiadis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Assimakopoulos</w:t>
      </w:r>
      <w:proofErr w:type="spellEnd"/>
      <w:r>
        <w:rPr>
          <w:rFonts w:ascii="Book Antiqua" w:eastAsia="Book Antiqua" w:hAnsi="Book Antiqua" w:cs="Book Antiqua"/>
          <w:color w:val="000000"/>
        </w:rPr>
        <w:t xml:space="preserve"> SF, </w:t>
      </w:r>
      <w:proofErr w:type="spellStart"/>
      <w:r>
        <w:rPr>
          <w:rFonts w:ascii="Book Antiqua" w:eastAsia="Book Antiqua" w:hAnsi="Book Antiqua" w:cs="Book Antiqua"/>
          <w:color w:val="000000"/>
        </w:rPr>
        <w:t>Labropoulou-Karatza</w:t>
      </w:r>
      <w:proofErr w:type="spellEnd"/>
      <w:r>
        <w:rPr>
          <w:rFonts w:ascii="Book Antiqua" w:eastAsia="Book Antiqua" w:hAnsi="Book Antiqua" w:cs="Book Antiqua"/>
          <w:color w:val="000000"/>
        </w:rPr>
        <w:t xml:space="preserve"> C. Serum adiponectin levels in different types of </w:t>
      </w:r>
      <w:proofErr w:type="spellStart"/>
      <w:r>
        <w:rPr>
          <w:rFonts w:ascii="Book Antiqua" w:eastAsia="Book Antiqua" w:hAnsi="Book Antiqua" w:cs="Book Antiqua"/>
          <w:color w:val="000000"/>
        </w:rPr>
        <w:t>non alcoholic</w:t>
      </w:r>
      <w:proofErr w:type="spellEnd"/>
      <w:r>
        <w:rPr>
          <w:rFonts w:ascii="Book Antiqua" w:eastAsia="Book Antiqua" w:hAnsi="Book Antiqua" w:cs="Book Antiqua"/>
          <w:color w:val="000000"/>
        </w:rPr>
        <w:t xml:space="preserve"> liver disease. Correlation with steatosis, necroinflammation and fibrosis. </w:t>
      </w:r>
      <w:r>
        <w:rPr>
          <w:rFonts w:ascii="Book Antiqua" w:eastAsia="Book Antiqua" w:hAnsi="Book Antiqua" w:cs="Book Antiqua"/>
          <w:i/>
          <w:iCs/>
          <w:color w:val="000000"/>
        </w:rPr>
        <w:t xml:space="preserve">Acta Gastroenterol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71</w:t>
      </w:r>
      <w:r>
        <w:rPr>
          <w:rFonts w:ascii="Book Antiqua" w:eastAsia="Book Antiqua" w:hAnsi="Book Antiqua" w:cs="Book Antiqua"/>
          <w:color w:val="000000"/>
        </w:rPr>
        <w:t>: 355-360 [PMID: 19317274]</w:t>
      </w:r>
    </w:p>
    <w:p w14:paraId="450A4FC4" w14:textId="77777777" w:rsidR="00A77B3E" w:rsidRDefault="00AC4FF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Yamauchi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Minokoshi</w:t>
      </w:r>
      <w:proofErr w:type="spellEnd"/>
      <w:r>
        <w:rPr>
          <w:rFonts w:ascii="Book Antiqua" w:eastAsia="Book Antiqua" w:hAnsi="Book Antiqua" w:cs="Book Antiqua"/>
          <w:color w:val="000000"/>
        </w:rPr>
        <w:t xml:space="preserve"> Y, Ito Y, </w:t>
      </w:r>
      <w:proofErr w:type="spellStart"/>
      <w:r>
        <w:rPr>
          <w:rFonts w:ascii="Book Antiqua" w:eastAsia="Book Antiqua" w:hAnsi="Book Antiqua" w:cs="Book Antiqua"/>
          <w:color w:val="000000"/>
        </w:rPr>
        <w:t>Waki</w:t>
      </w:r>
      <w:proofErr w:type="spellEnd"/>
      <w:r>
        <w:rPr>
          <w:rFonts w:ascii="Book Antiqua" w:eastAsia="Book Antiqua" w:hAnsi="Book Antiqua" w:cs="Book Antiqua"/>
          <w:color w:val="000000"/>
        </w:rPr>
        <w:t xml:space="preserve"> H, Uchida S, Yamashita S, Noda M, Kita S, Ueki K, </w:t>
      </w:r>
      <w:proofErr w:type="spellStart"/>
      <w:r>
        <w:rPr>
          <w:rFonts w:ascii="Book Antiqua" w:eastAsia="Book Antiqua" w:hAnsi="Book Antiqua" w:cs="Book Antiqua"/>
          <w:color w:val="000000"/>
        </w:rPr>
        <w:t>Eto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Akanuma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Froguel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Foufelle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Ferre</w:t>
      </w:r>
      <w:proofErr w:type="spellEnd"/>
      <w:r>
        <w:rPr>
          <w:rFonts w:ascii="Book Antiqua" w:eastAsia="Book Antiqua" w:hAnsi="Book Antiqua" w:cs="Book Antiqua"/>
          <w:color w:val="000000"/>
        </w:rPr>
        <w:t xml:space="preserve"> P, Carling D, Kimura S, Nagai R, Kahn BB, </w:t>
      </w:r>
      <w:proofErr w:type="spellStart"/>
      <w:r>
        <w:rPr>
          <w:rFonts w:ascii="Book Antiqua" w:eastAsia="Book Antiqua" w:hAnsi="Book Antiqua" w:cs="Book Antiqua"/>
          <w:color w:val="000000"/>
        </w:rPr>
        <w:t>Kadowaki</w:t>
      </w:r>
      <w:proofErr w:type="spellEnd"/>
      <w:r>
        <w:rPr>
          <w:rFonts w:ascii="Book Antiqua" w:eastAsia="Book Antiqua" w:hAnsi="Book Antiqua" w:cs="Book Antiqua"/>
          <w:color w:val="000000"/>
        </w:rPr>
        <w:t xml:space="preserve"> T. Adiponectin stimulates glucose utilization and fatty-</w:t>
      </w:r>
      <w:r>
        <w:rPr>
          <w:rFonts w:ascii="Book Antiqua" w:eastAsia="Book Antiqua" w:hAnsi="Book Antiqua" w:cs="Book Antiqua"/>
          <w:color w:val="000000"/>
        </w:rPr>
        <w:lastRenderedPageBreak/>
        <w:t xml:space="preserve">acid oxidation by activating AMP-activated protein kinase.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8</w:t>
      </w:r>
      <w:r>
        <w:rPr>
          <w:rFonts w:ascii="Book Antiqua" w:eastAsia="Book Antiqua" w:hAnsi="Book Antiqua" w:cs="Book Antiqua"/>
          <w:color w:val="000000"/>
        </w:rPr>
        <w:t>: 1288-1295 [PMID: 12368907 DOI: 10.1038/nm788]</w:t>
      </w:r>
    </w:p>
    <w:p w14:paraId="37A2DD5B" w14:textId="77777777" w:rsidR="00A77B3E" w:rsidRDefault="00AC4FFA">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Panunzi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Maltese S, </w:t>
      </w:r>
      <w:proofErr w:type="spellStart"/>
      <w:r>
        <w:rPr>
          <w:rFonts w:ascii="Book Antiqua" w:eastAsia="Book Antiqua" w:hAnsi="Book Antiqua" w:cs="Book Antiqua"/>
          <w:color w:val="000000"/>
        </w:rPr>
        <w:t>Verrastro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Labbate</w:t>
      </w:r>
      <w:proofErr w:type="spellEnd"/>
      <w:r>
        <w:rPr>
          <w:rFonts w:ascii="Book Antiqua" w:eastAsia="Book Antiqua" w:hAnsi="Book Antiqua" w:cs="Book Antiqua"/>
          <w:color w:val="000000"/>
        </w:rPr>
        <w:t xml:space="preserve"> L, De Gaetano A, </w:t>
      </w:r>
      <w:proofErr w:type="spellStart"/>
      <w:r>
        <w:rPr>
          <w:rFonts w:ascii="Book Antiqua" w:eastAsia="Book Antiqua" w:hAnsi="Book Antiqua" w:cs="Book Antiqua"/>
          <w:color w:val="000000"/>
        </w:rPr>
        <w:t>Pompili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Capristo</w:t>
      </w:r>
      <w:proofErr w:type="spellEnd"/>
      <w:r>
        <w:rPr>
          <w:rFonts w:ascii="Book Antiqua" w:eastAsia="Book Antiqua" w:hAnsi="Book Antiqua" w:cs="Book Antiqua"/>
          <w:color w:val="000000"/>
        </w:rPr>
        <w:t xml:space="preserve"> E, Bornstein SR, </w:t>
      </w:r>
      <w:proofErr w:type="spellStart"/>
      <w:r>
        <w:rPr>
          <w:rFonts w:ascii="Book Antiqua" w:eastAsia="Book Antiqua" w:hAnsi="Book Antiqua" w:cs="Book Antiqua"/>
          <w:color w:val="000000"/>
        </w:rPr>
        <w:t>Mingrone</w:t>
      </w:r>
      <w:proofErr w:type="spellEnd"/>
      <w:r>
        <w:rPr>
          <w:rFonts w:ascii="Book Antiqua" w:eastAsia="Book Antiqua" w:hAnsi="Book Antiqua" w:cs="Book Antiqua"/>
          <w:color w:val="000000"/>
        </w:rPr>
        <w:t xml:space="preserve"> G. Pioglitazone and bariatric surgery are the most effective treatments for non-alcoholic steatohepatitis: A hierarchical network meta-analysis.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23</w:t>
      </w:r>
      <w:r>
        <w:rPr>
          <w:rFonts w:ascii="Book Antiqua" w:eastAsia="Book Antiqua" w:hAnsi="Book Antiqua" w:cs="Book Antiqua"/>
          <w:color w:val="000000"/>
        </w:rPr>
        <w:t>: 980-990 [PMID: 33368954 DOI: 10.1111/dom.14304]</w:t>
      </w:r>
    </w:p>
    <w:p w14:paraId="7E12CD03" w14:textId="77777777" w:rsidR="00A77B3E" w:rsidRDefault="00AC4FFA">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Byrne CD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Olufadi</w:t>
      </w:r>
      <w:proofErr w:type="spellEnd"/>
      <w:r>
        <w:rPr>
          <w:rFonts w:ascii="Book Antiqua" w:eastAsia="Book Antiqua" w:hAnsi="Book Antiqua" w:cs="Book Antiqua"/>
          <w:color w:val="000000"/>
        </w:rPr>
        <w:t xml:space="preserve"> R, Bruce KD, </w:t>
      </w:r>
      <w:proofErr w:type="spellStart"/>
      <w:r>
        <w:rPr>
          <w:rFonts w:ascii="Book Antiqua" w:eastAsia="Book Antiqua" w:hAnsi="Book Antiqua" w:cs="Book Antiqua"/>
          <w:color w:val="000000"/>
        </w:rPr>
        <w:t>Cagampang</w:t>
      </w:r>
      <w:proofErr w:type="spellEnd"/>
      <w:r>
        <w:rPr>
          <w:rFonts w:ascii="Book Antiqua" w:eastAsia="Book Antiqua" w:hAnsi="Book Antiqua" w:cs="Book Antiqua"/>
          <w:color w:val="000000"/>
        </w:rPr>
        <w:t xml:space="preserve"> FR, Ahmed MH. Metabolic disturbances in non-alcoholic fatty liver disease. </w:t>
      </w:r>
      <w:r>
        <w:rPr>
          <w:rFonts w:ascii="Book Antiqua" w:eastAsia="Book Antiqua" w:hAnsi="Book Antiqua" w:cs="Book Antiqua"/>
          <w:i/>
          <w:iCs/>
          <w:color w:val="000000"/>
        </w:rPr>
        <w:t>Clin Sci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2009; </w:t>
      </w:r>
      <w:r>
        <w:rPr>
          <w:rFonts w:ascii="Book Antiqua" w:eastAsia="Book Antiqua" w:hAnsi="Book Antiqua" w:cs="Book Antiqua"/>
          <w:b/>
          <w:bCs/>
          <w:color w:val="000000"/>
        </w:rPr>
        <w:t>116</w:t>
      </w:r>
      <w:r>
        <w:rPr>
          <w:rFonts w:ascii="Book Antiqua" w:eastAsia="Book Antiqua" w:hAnsi="Book Antiqua" w:cs="Book Antiqua"/>
          <w:color w:val="000000"/>
        </w:rPr>
        <w:t>: 539-564 [PMID: 19243311 DOI: 10.1042/CS20080253]</w:t>
      </w:r>
    </w:p>
    <w:p w14:paraId="324FEDF1" w14:textId="77777777" w:rsidR="00A77B3E" w:rsidRDefault="00AC4FFA">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Musso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Cassader</w:t>
      </w:r>
      <w:proofErr w:type="spellEnd"/>
      <w:r>
        <w:rPr>
          <w:rFonts w:ascii="Book Antiqua" w:eastAsia="Book Antiqua" w:hAnsi="Book Antiqua" w:cs="Book Antiqua"/>
          <w:color w:val="000000"/>
        </w:rPr>
        <w:t xml:space="preserve"> M, Rosina F, Gambino R. Impact of current treatments on liver disease, glucose metabolism and cardiovascular risk in non-alcoholic fatty liver disease (NAFLD): a systematic review and meta-analysis of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885-904 [PMID: 22278337 DOI: 10.1007/s00125-011-2446-4]</w:t>
      </w:r>
    </w:p>
    <w:p w14:paraId="3F680826" w14:textId="305A617B" w:rsidR="00A77B3E" w:rsidRDefault="00AC4FF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Yang M, Ren H, Hu H, Boden G, Li L, Yang G. GLP-1 analogue prevents NAFLD in </w:t>
      </w:r>
      <w:proofErr w:type="spellStart"/>
      <w:r>
        <w:rPr>
          <w:rFonts w:ascii="Book Antiqua" w:eastAsia="Book Antiqua" w:hAnsi="Book Antiqua" w:cs="Book Antiqua"/>
          <w:color w:val="000000"/>
        </w:rPr>
        <w:t>ApoE</w:t>
      </w:r>
      <w:proofErr w:type="spellEnd"/>
      <w:r>
        <w:rPr>
          <w:rFonts w:ascii="Book Antiqua" w:eastAsia="Book Antiqua" w:hAnsi="Book Antiqua" w:cs="Book Antiqua"/>
          <w:color w:val="000000"/>
        </w:rPr>
        <w:t xml:space="preserve"> KO mice with diet and Acrp30 knockdown by inhibiting c-JNK.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794-804 [PMID: 23432843 DOI: 10.1111/</w:t>
      </w:r>
      <w:r w:rsidR="00E64739">
        <w:rPr>
          <w:rFonts w:ascii="Book Antiqua" w:hAnsi="Book Antiqua" w:cs="Book Antiqua" w:hint="eastAsia"/>
          <w:color w:val="000000"/>
          <w:lang w:eastAsia="zh-CN"/>
        </w:rPr>
        <w:t>l</w:t>
      </w:r>
      <w:r>
        <w:rPr>
          <w:rFonts w:ascii="Book Antiqua" w:eastAsia="Book Antiqua" w:hAnsi="Book Antiqua" w:cs="Book Antiqua"/>
          <w:color w:val="000000"/>
        </w:rPr>
        <w:t>iv.12120]</w:t>
      </w:r>
    </w:p>
    <w:p w14:paraId="150D6C3B" w14:textId="77777777" w:rsidR="00A77B3E" w:rsidRDefault="00AC4FF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Boettcher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Csako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Pucino</w:t>
      </w:r>
      <w:proofErr w:type="spellEnd"/>
      <w:r>
        <w:rPr>
          <w:rFonts w:ascii="Book Antiqua" w:eastAsia="Book Antiqua" w:hAnsi="Book Antiqua" w:cs="Book Antiqua"/>
          <w:color w:val="000000"/>
        </w:rPr>
        <w:t xml:space="preserve"> F, Wesley R, Loomba R. Meta-analysis: pioglitazone improves liver histology and fibrosis in patients with non-alcoholic steatohepatitis.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35</w:t>
      </w:r>
      <w:r>
        <w:rPr>
          <w:rFonts w:ascii="Book Antiqua" w:eastAsia="Book Antiqua" w:hAnsi="Book Antiqua" w:cs="Book Antiqua"/>
          <w:color w:val="000000"/>
        </w:rPr>
        <w:t>: 66-75 [PMID: 22050199 DOI: 10.1111/j.1365-2036.2011.04912.x]</w:t>
      </w:r>
    </w:p>
    <w:p w14:paraId="3EFDBF6B" w14:textId="77777777" w:rsidR="00A77B3E" w:rsidRDefault="00AC4FFA">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Mahady</w:t>
      </w:r>
      <w:proofErr w:type="spellEnd"/>
      <w:r>
        <w:rPr>
          <w:rFonts w:ascii="Book Antiqua" w:eastAsia="Book Antiqua" w:hAnsi="Book Antiqua" w:cs="Book Antiqua"/>
          <w:b/>
          <w:bCs/>
          <w:color w:val="000000"/>
        </w:rPr>
        <w:t xml:space="preserve"> SE</w:t>
      </w:r>
      <w:r>
        <w:rPr>
          <w:rFonts w:ascii="Book Antiqua" w:eastAsia="Book Antiqua" w:hAnsi="Book Antiqua" w:cs="Book Antiqua"/>
          <w:color w:val="000000"/>
        </w:rPr>
        <w:t xml:space="preserve">, Webster AC, Walker S, Sanyal A, George J. The role of thiazolidinediones in non-alcoholic steatohepatitis - a systematic review and </w:t>
      </w:r>
      <w:proofErr w:type="spellStart"/>
      <w:proofErr w:type="gramStart"/>
      <w:r>
        <w:rPr>
          <w:rFonts w:ascii="Book Antiqua" w:eastAsia="Book Antiqua" w:hAnsi="Book Antiqua" w:cs="Book Antiqua"/>
          <w:color w:val="000000"/>
        </w:rPr>
        <w:t>meta analysis</w:t>
      </w:r>
      <w:proofErr w:type="spellEnd"/>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55</w:t>
      </w:r>
      <w:r>
        <w:rPr>
          <w:rFonts w:ascii="Book Antiqua" w:eastAsia="Book Antiqua" w:hAnsi="Book Antiqua" w:cs="Book Antiqua"/>
          <w:color w:val="000000"/>
        </w:rPr>
        <w:t>: 1383-1390 [PMID: 21703200 DOI: 10.1016/j.jhep.2011.03.016]</w:t>
      </w:r>
    </w:p>
    <w:p w14:paraId="27A53740" w14:textId="77777777" w:rsidR="00A77B3E" w:rsidRDefault="00AC4FF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Miyazaki Y</w:t>
      </w:r>
      <w:r>
        <w:rPr>
          <w:rFonts w:ascii="Book Antiqua" w:eastAsia="Book Antiqua" w:hAnsi="Book Antiqua" w:cs="Book Antiqua"/>
          <w:color w:val="000000"/>
        </w:rPr>
        <w:t xml:space="preserve">, Matsuda M, </w:t>
      </w:r>
      <w:proofErr w:type="spellStart"/>
      <w:r>
        <w:rPr>
          <w:rFonts w:ascii="Book Antiqua" w:eastAsia="Book Antiqua" w:hAnsi="Book Antiqua" w:cs="Book Antiqua"/>
          <w:color w:val="000000"/>
        </w:rPr>
        <w:t>DeFronzo</w:t>
      </w:r>
      <w:proofErr w:type="spellEnd"/>
      <w:r>
        <w:rPr>
          <w:rFonts w:ascii="Book Antiqua" w:eastAsia="Book Antiqua" w:hAnsi="Book Antiqua" w:cs="Book Antiqua"/>
          <w:color w:val="000000"/>
        </w:rPr>
        <w:t xml:space="preserve"> RA. Dose-response effect of pioglitazone on insulin sensitivity and insulin secretion in type 2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2002; </w:t>
      </w:r>
      <w:r>
        <w:rPr>
          <w:rFonts w:ascii="Book Antiqua" w:eastAsia="Book Antiqua" w:hAnsi="Book Antiqua" w:cs="Book Antiqua"/>
          <w:b/>
          <w:bCs/>
          <w:color w:val="000000"/>
        </w:rPr>
        <w:t>25</w:t>
      </w:r>
      <w:r>
        <w:rPr>
          <w:rFonts w:ascii="Book Antiqua" w:eastAsia="Book Antiqua" w:hAnsi="Book Antiqua" w:cs="Book Antiqua"/>
          <w:color w:val="000000"/>
        </w:rPr>
        <w:t>: 517-523 [PMID: 11874940 DOI: 10.2337/diacare.25.3.517]</w:t>
      </w:r>
    </w:p>
    <w:p w14:paraId="084561C1" w14:textId="77777777" w:rsidR="00A77B3E" w:rsidRDefault="00AC4FFA">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Shah PK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Mudaliar</w:t>
      </w:r>
      <w:proofErr w:type="spellEnd"/>
      <w:r>
        <w:rPr>
          <w:rFonts w:ascii="Book Antiqua" w:eastAsia="Book Antiqua" w:hAnsi="Book Antiqua" w:cs="Book Antiqua"/>
          <w:color w:val="000000"/>
        </w:rPr>
        <w:t xml:space="preserve"> S, Chang AR, </w:t>
      </w:r>
      <w:proofErr w:type="spellStart"/>
      <w:r>
        <w:rPr>
          <w:rFonts w:ascii="Book Antiqua" w:eastAsia="Book Antiqua" w:hAnsi="Book Antiqua" w:cs="Book Antiqua"/>
          <w:color w:val="000000"/>
        </w:rPr>
        <w:t>Aroda</w:t>
      </w:r>
      <w:proofErr w:type="spellEnd"/>
      <w:r>
        <w:rPr>
          <w:rFonts w:ascii="Book Antiqua" w:eastAsia="Book Antiqua" w:hAnsi="Book Antiqua" w:cs="Book Antiqua"/>
          <w:color w:val="000000"/>
        </w:rPr>
        <w:t xml:space="preserve"> V, Andre M, Burke P, Henry RR. Effects of intensive insulin therapy alone and in combination with pioglitazone on body weight, </w:t>
      </w:r>
      <w:r>
        <w:rPr>
          <w:rFonts w:ascii="Book Antiqua" w:eastAsia="Book Antiqua" w:hAnsi="Book Antiqua" w:cs="Book Antiqua"/>
          <w:color w:val="000000"/>
        </w:rPr>
        <w:lastRenderedPageBreak/>
        <w:t xml:space="preserve">composition, distribution and liver fat content in patients with type 2 diabetes.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505-510 [PMID: 21272186 DOI: 10.1111/j.1463-1326.2011.01370.x]</w:t>
      </w:r>
    </w:p>
    <w:p w14:paraId="68C3D1DF" w14:textId="77777777" w:rsidR="00A77B3E" w:rsidRDefault="00AC4FFA">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Kinoshita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Shimoda</w:t>
      </w:r>
      <w:proofErr w:type="spellEnd"/>
      <w:r>
        <w:rPr>
          <w:rFonts w:ascii="Book Antiqua" w:eastAsia="Book Antiqua" w:hAnsi="Book Antiqua" w:cs="Book Antiqua"/>
          <w:color w:val="000000"/>
        </w:rPr>
        <w:t xml:space="preserve"> M, Nakashima K, Fushimi Y, Hirata Y, Tanabe A, Tatsumi F, </w:t>
      </w:r>
      <w:proofErr w:type="spellStart"/>
      <w:r>
        <w:rPr>
          <w:rFonts w:ascii="Book Antiqua" w:eastAsia="Book Antiqua" w:hAnsi="Book Antiqua" w:cs="Book Antiqua"/>
          <w:color w:val="000000"/>
        </w:rPr>
        <w:t>Hirukawa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Sanada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Kohara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Irie</w:t>
      </w:r>
      <w:proofErr w:type="spellEnd"/>
      <w:r>
        <w:rPr>
          <w:rFonts w:ascii="Book Antiqua" w:eastAsia="Book Antiqua" w:hAnsi="Book Antiqua" w:cs="Book Antiqua"/>
          <w:color w:val="000000"/>
        </w:rPr>
        <w:t xml:space="preserve"> S, Kimura T, Nakamura Y, </w:t>
      </w:r>
      <w:proofErr w:type="spellStart"/>
      <w:r>
        <w:rPr>
          <w:rFonts w:ascii="Book Antiqua" w:eastAsia="Book Antiqua" w:hAnsi="Book Antiqua" w:cs="Book Antiqua"/>
          <w:color w:val="000000"/>
        </w:rPr>
        <w:t>Nishioka</w:t>
      </w:r>
      <w:proofErr w:type="spellEnd"/>
      <w:r>
        <w:rPr>
          <w:rFonts w:ascii="Book Antiqua" w:eastAsia="Book Antiqua" w:hAnsi="Book Antiqua" w:cs="Book Antiqua"/>
          <w:color w:val="000000"/>
        </w:rPr>
        <w:t xml:space="preserve"> M, Obata A, Nakanishi S, </w:t>
      </w:r>
      <w:proofErr w:type="spellStart"/>
      <w:r>
        <w:rPr>
          <w:rFonts w:ascii="Book Antiqua" w:eastAsia="Book Antiqua" w:hAnsi="Book Antiqua" w:cs="Book Antiqua"/>
          <w:color w:val="000000"/>
        </w:rPr>
        <w:t>Mune</w:t>
      </w:r>
      <w:proofErr w:type="spellEnd"/>
      <w:r>
        <w:rPr>
          <w:rFonts w:ascii="Book Antiqua" w:eastAsia="Book Antiqua" w:hAnsi="Book Antiqua" w:cs="Book Antiqua"/>
          <w:color w:val="000000"/>
        </w:rPr>
        <w:t xml:space="preserve"> T, Kaku K, </w:t>
      </w:r>
      <w:proofErr w:type="spellStart"/>
      <w:r>
        <w:rPr>
          <w:rFonts w:ascii="Book Antiqua" w:eastAsia="Book Antiqua" w:hAnsi="Book Antiqua" w:cs="Book Antiqua"/>
          <w:color w:val="000000"/>
        </w:rPr>
        <w:t>Kaneto</w:t>
      </w:r>
      <w:proofErr w:type="spellEnd"/>
      <w:r>
        <w:rPr>
          <w:rFonts w:ascii="Book Antiqua" w:eastAsia="Book Antiqua" w:hAnsi="Book Antiqua" w:cs="Book Antiqua"/>
          <w:color w:val="000000"/>
        </w:rPr>
        <w:t xml:space="preserve"> H. Comparison of the effects of three kinds of glucose-lowering drugs on non-alcoholic fatty liver disease in patients with type 2 diabetes: A randomized, open-label, three-arm, active control study. </w:t>
      </w:r>
      <w:r>
        <w:rPr>
          <w:rFonts w:ascii="Book Antiqua" w:eastAsia="Book Antiqua" w:hAnsi="Book Antiqua" w:cs="Book Antiqua"/>
          <w:i/>
          <w:iCs/>
          <w:color w:val="000000"/>
        </w:rPr>
        <w:t xml:space="preserve">J Diabetes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1612-1622 [PMID: 32329963 DOI: 10.1111/jdi.13279]</w:t>
      </w:r>
    </w:p>
    <w:p w14:paraId="3B575106" w14:textId="77777777" w:rsidR="00A77B3E" w:rsidRDefault="00AC4FFA">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Yoneda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Honda Y, Ogawa Y, </w:t>
      </w:r>
      <w:proofErr w:type="spellStart"/>
      <w:r>
        <w:rPr>
          <w:rFonts w:ascii="Book Antiqua" w:eastAsia="Book Antiqua" w:hAnsi="Book Antiqua" w:cs="Book Antiqua"/>
          <w:color w:val="000000"/>
        </w:rPr>
        <w:t>Kessoku</w:t>
      </w:r>
      <w:proofErr w:type="spellEnd"/>
      <w:r>
        <w:rPr>
          <w:rFonts w:ascii="Book Antiqua" w:eastAsia="Book Antiqua" w:hAnsi="Book Antiqua" w:cs="Book Antiqua"/>
          <w:color w:val="000000"/>
        </w:rPr>
        <w:t xml:space="preserve"> T, Kobayashi T, </w:t>
      </w:r>
      <w:proofErr w:type="spellStart"/>
      <w:r>
        <w:rPr>
          <w:rFonts w:ascii="Book Antiqua" w:eastAsia="Book Antiqua" w:hAnsi="Book Antiqua" w:cs="Book Antiqua"/>
          <w:color w:val="000000"/>
        </w:rPr>
        <w:t>Imajo</w:t>
      </w:r>
      <w:proofErr w:type="spellEnd"/>
      <w:r>
        <w:rPr>
          <w:rFonts w:ascii="Book Antiqua" w:eastAsia="Book Antiqua" w:hAnsi="Book Antiqua" w:cs="Book Antiqua"/>
          <w:color w:val="000000"/>
        </w:rPr>
        <w:t xml:space="preserve"> K, Ozaki A, </w:t>
      </w:r>
      <w:proofErr w:type="spellStart"/>
      <w:r>
        <w:rPr>
          <w:rFonts w:ascii="Book Antiqua" w:eastAsia="Book Antiqua" w:hAnsi="Book Antiqua" w:cs="Book Antiqua"/>
          <w:color w:val="000000"/>
        </w:rPr>
        <w:t>Nogami</w:t>
      </w:r>
      <w:proofErr w:type="spellEnd"/>
      <w:r>
        <w:rPr>
          <w:rFonts w:ascii="Book Antiqua" w:eastAsia="Book Antiqua" w:hAnsi="Book Antiqua" w:cs="Book Antiqua"/>
          <w:color w:val="000000"/>
        </w:rPr>
        <w:t xml:space="preserve"> A, Taguri M, Yamanaka T, </w:t>
      </w:r>
      <w:proofErr w:type="spellStart"/>
      <w:r>
        <w:rPr>
          <w:rFonts w:ascii="Book Antiqua" w:eastAsia="Book Antiqua" w:hAnsi="Book Antiqua" w:cs="Book Antiqua"/>
          <w:color w:val="000000"/>
        </w:rPr>
        <w:t>Kirikoshi</w:t>
      </w:r>
      <w:proofErr w:type="spellEnd"/>
      <w:r>
        <w:rPr>
          <w:rFonts w:ascii="Book Antiqua" w:eastAsia="Book Antiqua" w:hAnsi="Book Antiqua" w:cs="Book Antiqua"/>
          <w:color w:val="000000"/>
        </w:rPr>
        <w:t xml:space="preserve"> H, Iwasaki T, </w:t>
      </w:r>
      <w:proofErr w:type="spellStart"/>
      <w:r>
        <w:rPr>
          <w:rFonts w:ascii="Book Antiqua" w:eastAsia="Book Antiqua" w:hAnsi="Book Antiqua" w:cs="Book Antiqua"/>
          <w:color w:val="000000"/>
        </w:rPr>
        <w:t>Kurihashi</w:t>
      </w:r>
      <w:proofErr w:type="spellEnd"/>
      <w:r>
        <w:rPr>
          <w:rFonts w:ascii="Book Antiqua" w:eastAsia="Book Antiqua" w:hAnsi="Book Antiqua" w:cs="Book Antiqua"/>
          <w:color w:val="000000"/>
        </w:rPr>
        <w:t xml:space="preserve"> T, Saito S, Nakajima A. Comparing the effects of tofogliflozin and pioglitazone in non-alcoholic fatty liver disease patients with type 2 diabetes mellitus (</w:t>
      </w:r>
      <w:proofErr w:type="spellStart"/>
      <w:r>
        <w:rPr>
          <w:rFonts w:ascii="Book Antiqua" w:eastAsia="Book Antiqua" w:hAnsi="Book Antiqua" w:cs="Book Antiqua"/>
          <w:color w:val="000000"/>
        </w:rPr>
        <w:t>ToPiND</w:t>
      </w:r>
      <w:proofErr w:type="spellEnd"/>
      <w:r>
        <w:rPr>
          <w:rFonts w:ascii="Book Antiqua" w:eastAsia="Book Antiqua" w:hAnsi="Book Antiqua" w:cs="Book Antiqua"/>
          <w:color w:val="000000"/>
        </w:rPr>
        <w:t xml:space="preserve"> study): a randomized prospective open-label controlled trial. </w:t>
      </w:r>
      <w:r>
        <w:rPr>
          <w:rFonts w:ascii="Book Antiqua" w:eastAsia="Book Antiqua" w:hAnsi="Book Antiqua" w:cs="Book Antiqua"/>
          <w:i/>
          <w:iCs/>
          <w:color w:val="000000"/>
        </w:rPr>
        <w:t>BMJ Open Diabetes Res Care</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33593749 DOI: 10.1136/bmjdrc-2020-001990]</w:t>
      </w:r>
    </w:p>
    <w:p w14:paraId="1FCC1412" w14:textId="77777777" w:rsidR="00A77B3E" w:rsidRDefault="00AC4FFA">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Feng W</w:t>
      </w:r>
      <w:r>
        <w:rPr>
          <w:rFonts w:ascii="Book Antiqua" w:eastAsia="Book Antiqua" w:hAnsi="Book Antiqua" w:cs="Book Antiqua"/>
          <w:color w:val="000000"/>
        </w:rPr>
        <w:t xml:space="preserve">, Gao C, Bi Y, Wu M, Li P, Shen S, Chen W, Yin T, Zhu D. Randomized trial comparing the effects of gliclazide, liraglutide, and metformin on diabetes with non-alcoholic fatty liver disease. </w:t>
      </w:r>
      <w:r>
        <w:rPr>
          <w:rFonts w:ascii="Book Antiqua" w:eastAsia="Book Antiqua" w:hAnsi="Book Antiqua" w:cs="Book Antiqua"/>
          <w:i/>
          <w:iCs/>
          <w:color w:val="000000"/>
        </w:rPr>
        <w:t>J Diabetes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800-809 [PMID: 28332301 DOI: 10.1111/1753-0407.12555]</w:t>
      </w:r>
    </w:p>
    <w:p w14:paraId="732AB58D" w14:textId="77777777" w:rsidR="00A77B3E" w:rsidRDefault="00AC4FFA">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Omer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Cetinkalp</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Akyildiz</w:t>
      </w:r>
      <w:proofErr w:type="spellEnd"/>
      <w:r>
        <w:rPr>
          <w:rFonts w:ascii="Book Antiqua" w:eastAsia="Book Antiqua" w:hAnsi="Book Antiqua" w:cs="Book Antiqua"/>
          <w:color w:val="000000"/>
        </w:rPr>
        <w:t xml:space="preserve"> M, Yilmaz F, Batur Y, Yilmaz C, </w:t>
      </w:r>
      <w:proofErr w:type="spellStart"/>
      <w:r>
        <w:rPr>
          <w:rFonts w:ascii="Book Antiqua" w:eastAsia="Book Antiqua" w:hAnsi="Book Antiqua" w:cs="Book Antiqua"/>
          <w:color w:val="000000"/>
        </w:rPr>
        <w:t>Akarca</w:t>
      </w:r>
      <w:proofErr w:type="spellEnd"/>
      <w:r>
        <w:rPr>
          <w:rFonts w:ascii="Book Antiqua" w:eastAsia="Book Antiqua" w:hAnsi="Book Antiqua" w:cs="Book Antiqua"/>
          <w:color w:val="000000"/>
        </w:rPr>
        <w:t xml:space="preserve"> U. Efficacy of insulin-sensitizing agents in nonalcoholic fatty liver disease.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22</w:t>
      </w:r>
      <w:r>
        <w:rPr>
          <w:rFonts w:ascii="Book Antiqua" w:eastAsia="Book Antiqua" w:hAnsi="Book Antiqua" w:cs="Book Antiqua"/>
          <w:color w:val="000000"/>
        </w:rPr>
        <w:t>: 18-23 [PMID: 19667999 DOI: 10.1097/MEG.0b013e32832e2baf]</w:t>
      </w:r>
    </w:p>
    <w:p w14:paraId="4883D935" w14:textId="77777777" w:rsidR="00A77B3E" w:rsidRDefault="00AC4FFA">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Haukeland</w:t>
      </w:r>
      <w:proofErr w:type="spellEnd"/>
      <w:r>
        <w:rPr>
          <w:rFonts w:ascii="Book Antiqua" w:eastAsia="Book Antiqua" w:hAnsi="Book Antiqua" w:cs="Book Antiqua"/>
          <w:b/>
          <w:bCs/>
          <w:color w:val="000000"/>
        </w:rPr>
        <w:t xml:space="preserve"> JW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Konopski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Eggesbø</w:t>
      </w:r>
      <w:proofErr w:type="spellEnd"/>
      <w:r>
        <w:rPr>
          <w:rFonts w:ascii="Book Antiqua" w:eastAsia="Book Antiqua" w:hAnsi="Book Antiqua" w:cs="Book Antiqua"/>
          <w:color w:val="000000"/>
        </w:rPr>
        <w:t xml:space="preserve"> HB, von Volkmann HL, </w:t>
      </w:r>
      <w:proofErr w:type="spellStart"/>
      <w:r>
        <w:rPr>
          <w:rFonts w:ascii="Book Antiqua" w:eastAsia="Book Antiqua" w:hAnsi="Book Antiqua" w:cs="Book Antiqua"/>
          <w:color w:val="000000"/>
        </w:rPr>
        <w:t>Raschpichler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Bjøro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Haaland</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Løberg</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Birkeland</w:t>
      </w:r>
      <w:proofErr w:type="spellEnd"/>
      <w:r>
        <w:rPr>
          <w:rFonts w:ascii="Book Antiqua" w:eastAsia="Book Antiqua" w:hAnsi="Book Antiqua" w:cs="Book Antiqua"/>
          <w:color w:val="000000"/>
        </w:rPr>
        <w:t xml:space="preserve"> K. Metformin in patients with non-alcoholic fatty liver disease: a randomized, controlled trial.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44</w:t>
      </w:r>
      <w:r>
        <w:rPr>
          <w:rFonts w:ascii="Book Antiqua" w:eastAsia="Book Antiqua" w:hAnsi="Book Antiqua" w:cs="Book Antiqua"/>
          <w:color w:val="000000"/>
        </w:rPr>
        <w:t>: 853-860 [PMID: 19811343 DOI: 10.1080/00365520902845268]</w:t>
      </w:r>
    </w:p>
    <w:p w14:paraId="0530B12E" w14:textId="77777777" w:rsidR="00A77B3E" w:rsidRDefault="00AC4FFA">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Razavizade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Jamali R, </w:t>
      </w:r>
      <w:proofErr w:type="spellStart"/>
      <w:r>
        <w:rPr>
          <w:rFonts w:ascii="Book Antiqua" w:eastAsia="Book Antiqua" w:hAnsi="Book Antiqua" w:cs="Book Antiqua"/>
          <w:color w:val="000000"/>
        </w:rPr>
        <w:t>Arj</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Matini</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Moraveji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Taherkhani</w:t>
      </w:r>
      <w:proofErr w:type="spellEnd"/>
      <w:r>
        <w:rPr>
          <w:rFonts w:ascii="Book Antiqua" w:eastAsia="Book Antiqua" w:hAnsi="Book Antiqua" w:cs="Book Antiqua"/>
          <w:color w:val="000000"/>
        </w:rPr>
        <w:t xml:space="preserve"> E. The effect of pioglitazone and metformin on liver function tests, insulin resistance, and liver fat content in nonalcoholic Fatty liver disease: a randomized double blinded clinical trial.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i/>
          <w:iCs/>
          <w:color w:val="000000"/>
        </w:rPr>
        <w:t xml:space="preserve"> Mon</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e9270 [PMID: 23930133 DOI: 10.5812/hepatmon.9270]</w:t>
      </w:r>
    </w:p>
    <w:p w14:paraId="6D4C5562" w14:textId="77777777" w:rsidR="00E64739" w:rsidRDefault="00AC4FFA" w:rsidP="00B1322C">
      <w:pPr>
        <w:pStyle w:val="EndNoteBibliography"/>
        <w:spacing w:line="360" w:lineRule="auto"/>
        <w:rPr>
          <w:rFonts w:ascii="Book Antiqua" w:hAnsi="Book Antiqua" w:cs="Book Antiqua"/>
          <w:color w:val="000000"/>
          <w:lang w:eastAsia="zh-CN"/>
        </w:rPr>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Tang W</w:t>
      </w:r>
      <w:r>
        <w:rPr>
          <w:rFonts w:ascii="Book Antiqua" w:eastAsia="Book Antiqua" w:hAnsi="Book Antiqua" w:cs="Book Antiqua"/>
          <w:color w:val="000000"/>
        </w:rPr>
        <w:t xml:space="preserve">, Xu Q, Hong T, Tong G, Feng W, Shen S, Bi Y, Zhu D. Comparative efficacy of anti-diabetic agents on nonalcoholic fatty liver disease in patients with type 2 diabetes mellitus: a systematic review and meta-analysis of randomized and non-randomized studies. </w:t>
      </w:r>
      <w:r>
        <w:rPr>
          <w:rFonts w:ascii="Book Antiqua" w:eastAsia="Book Antiqua" w:hAnsi="Book Antiqua" w:cs="Book Antiqua"/>
          <w:i/>
          <w:iCs/>
          <w:color w:val="000000"/>
        </w:rPr>
        <w:t>Diabetes Metab Res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200-216 [PMID: 26381272 DOI: 10.1002/dmrr.2713]</w:t>
      </w:r>
    </w:p>
    <w:p w14:paraId="566EABE4" w14:textId="77777777" w:rsidR="00E64739" w:rsidRDefault="00E64739" w:rsidP="00E64739">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Fan H</w:t>
      </w:r>
      <w:r>
        <w:rPr>
          <w:rFonts w:ascii="Book Antiqua" w:eastAsia="Book Antiqua" w:hAnsi="Book Antiqua" w:cs="Book Antiqua"/>
          <w:color w:val="000000"/>
        </w:rPr>
        <w:t xml:space="preserve">, Pan Q, Xu Y, Yang X. Exenatide improves type 2 diabetes concomitant with non-alcoholic fatty liver disease. </w:t>
      </w:r>
      <w:proofErr w:type="spellStart"/>
      <w:r>
        <w:rPr>
          <w:rFonts w:ascii="Book Antiqua" w:eastAsia="Book Antiqua" w:hAnsi="Book Antiqua" w:cs="Book Antiqua"/>
          <w:i/>
          <w:iCs/>
          <w:color w:val="000000"/>
        </w:rPr>
        <w:t>Arq</w:t>
      </w:r>
      <w:proofErr w:type="spellEnd"/>
      <w:r>
        <w:rPr>
          <w:rFonts w:ascii="Book Antiqua" w:eastAsia="Book Antiqua" w:hAnsi="Book Antiqua" w:cs="Book Antiqua"/>
          <w:i/>
          <w:iCs/>
          <w:color w:val="000000"/>
        </w:rPr>
        <w:t xml:space="preserve"> Bras Endocrinol </w:t>
      </w:r>
      <w:proofErr w:type="spellStart"/>
      <w:r>
        <w:rPr>
          <w:rFonts w:ascii="Book Antiqua" w:eastAsia="Book Antiqua" w:hAnsi="Book Antiqua" w:cs="Book Antiqua"/>
          <w:i/>
          <w:iCs/>
          <w:color w:val="000000"/>
        </w:rPr>
        <w:t>Metabol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702-708 [PMID: 24402015 DOI: 10.1590/s0004-27302013000900005]</w:t>
      </w:r>
    </w:p>
    <w:p w14:paraId="6EC51BCC" w14:textId="77777777" w:rsidR="00E64739" w:rsidRDefault="00E64739" w:rsidP="00E64739">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Smits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Tonneijck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Muskiet</w:t>
      </w:r>
      <w:proofErr w:type="spellEnd"/>
      <w:r>
        <w:rPr>
          <w:rFonts w:ascii="Book Antiqua" w:eastAsia="Book Antiqua" w:hAnsi="Book Antiqua" w:cs="Book Antiqua"/>
          <w:color w:val="000000"/>
        </w:rPr>
        <w:t xml:space="preserve"> MH, Kramer MH, </w:t>
      </w:r>
      <w:proofErr w:type="spellStart"/>
      <w:r>
        <w:rPr>
          <w:rFonts w:ascii="Book Antiqua" w:eastAsia="Book Antiqua" w:hAnsi="Book Antiqua" w:cs="Book Antiqua"/>
          <w:color w:val="000000"/>
        </w:rPr>
        <w:t>Pouwels</w:t>
      </w:r>
      <w:proofErr w:type="spellEnd"/>
      <w:r>
        <w:rPr>
          <w:rFonts w:ascii="Book Antiqua" w:eastAsia="Book Antiqua" w:hAnsi="Book Antiqua" w:cs="Book Antiqua"/>
          <w:color w:val="000000"/>
        </w:rPr>
        <w:t xml:space="preserve"> PJ, Pieters-van den Bos IC, Hoekstra T, Diamant M, van </w:t>
      </w:r>
      <w:proofErr w:type="spellStart"/>
      <w:r>
        <w:rPr>
          <w:rFonts w:ascii="Book Antiqua" w:eastAsia="Book Antiqua" w:hAnsi="Book Antiqua" w:cs="Book Antiqua"/>
          <w:color w:val="000000"/>
        </w:rPr>
        <w:t>Raalte</w:t>
      </w:r>
      <w:proofErr w:type="spellEnd"/>
      <w:r>
        <w:rPr>
          <w:rFonts w:ascii="Book Antiqua" w:eastAsia="Book Antiqua" w:hAnsi="Book Antiqua" w:cs="Book Antiqua"/>
          <w:color w:val="000000"/>
        </w:rPr>
        <w:t xml:space="preserve"> DH, </w:t>
      </w:r>
      <w:proofErr w:type="spellStart"/>
      <w:r>
        <w:rPr>
          <w:rFonts w:ascii="Book Antiqua" w:eastAsia="Book Antiqua" w:hAnsi="Book Antiqua" w:cs="Book Antiqua"/>
          <w:color w:val="000000"/>
        </w:rPr>
        <w:t>Cahen</w:t>
      </w:r>
      <w:proofErr w:type="spellEnd"/>
      <w:r>
        <w:rPr>
          <w:rFonts w:ascii="Book Antiqua" w:eastAsia="Book Antiqua" w:hAnsi="Book Antiqua" w:cs="Book Antiqua"/>
          <w:color w:val="000000"/>
        </w:rPr>
        <w:t xml:space="preserve"> DL. Twelve week liraglutide or sitagliptin does not affect hepatic fat in type 2 diabetes: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placebo-controlled trial.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59</w:t>
      </w:r>
      <w:r>
        <w:rPr>
          <w:rFonts w:ascii="Book Antiqua" w:eastAsia="Book Antiqua" w:hAnsi="Book Antiqua" w:cs="Book Antiqua"/>
          <w:color w:val="000000"/>
        </w:rPr>
        <w:t>: 2588-2593 [PMID: 27627981 DOI: 10.1007/s00125-016-4100-7]</w:t>
      </w:r>
    </w:p>
    <w:p w14:paraId="1AC85660" w14:textId="77777777" w:rsidR="00E64739" w:rsidRDefault="00E64739" w:rsidP="00E64739">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Hajiaghamohammadi</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Ziaee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Oveisi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Masroor</w:t>
      </w:r>
      <w:proofErr w:type="spellEnd"/>
      <w:r>
        <w:rPr>
          <w:rFonts w:ascii="Book Antiqua" w:eastAsia="Book Antiqua" w:hAnsi="Book Antiqua" w:cs="Book Antiqua"/>
          <w:color w:val="000000"/>
        </w:rPr>
        <w:t xml:space="preserve"> H. Effects of metformin, pioglitazone, and silymarin treatment on non-alcoholic Fatty liver disease: a randomized controlled pilot study.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i/>
          <w:iCs/>
          <w:color w:val="000000"/>
        </w:rPr>
        <w:t xml:space="preserve"> Mon</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e6099 [PMID: 23087748 DOI: 10.5812/hepatmon.6099]</w:t>
      </w:r>
    </w:p>
    <w:p w14:paraId="12A65EB2" w14:textId="77777777" w:rsidR="00E64739" w:rsidRDefault="00E64739" w:rsidP="00E64739">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Shargorodsky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Omelchenko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Matas</w:t>
      </w:r>
      <w:proofErr w:type="spellEnd"/>
      <w:r>
        <w:rPr>
          <w:rFonts w:ascii="Book Antiqua" w:eastAsia="Book Antiqua" w:hAnsi="Book Antiqua" w:cs="Book Antiqua"/>
          <w:color w:val="000000"/>
        </w:rPr>
        <w:t xml:space="preserve"> Z, Boaz M, </w:t>
      </w:r>
      <w:proofErr w:type="spellStart"/>
      <w:r>
        <w:rPr>
          <w:rFonts w:ascii="Book Antiqua" w:eastAsia="Book Antiqua" w:hAnsi="Book Antiqua" w:cs="Book Antiqua"/>
          <w:color w:val="000000"/>
        </w:rPr>
        <w:t>Gavish</w:t>
      </w:r>
      <w:proofErr w:type="spellEnd"/>
      <w:r>
        <w:rPr>
          <w:rFonts w:ascii="Book Antiqua" w:eastAsia="Book Antiqua" w:hAnsi="Book Antiqua" w:cs="Book Antiqua"/>
          <w:color w:val="000000"/>
        </w:rPr>
        <w:t xml:space="preserve"> D. Relation between augmentation index and adiponectin during one-year metformin treatment for nonalcoholic </w:t>
      </w:r>
      <w:proofErr w:type="spellStart"/>
      <w:r>
        <w:rPr>
          <w:rFonts w:ascii="Book Antiqua" w:eastAsia="Book Antiqua" w:hAnsi="Book Antiqua" w:cs="Book Antiqua"/>
          <w:color w:val="000000"/>
        </w:rPr>
        <w:t>steatohepatosis</w:t>
      </w:r>
      <w:proofErr w:type="spellEnd"/>
      <w:r>
        <w:rPr>
          <w:rFonts w:ascii="Book Antiqua" w:eastAsia="Book Antiqua" w:hAnsi="Book Antiqua" w:cs="Book Antiqua"/>
          <w:color w:val="000000"/>
        </w:rPr>
        <w:t xml:space="preserve">: effects beyond glucose lowering?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11</w:t>
      </w:r>
      <w:r>
        <w:rPr>
          <w:rFonts w:ascii="Book Antiqua" w:eastAsia="Book Antiqua" w:hAnsi="Book Antiqua" w:cs="Book Antiqua"/>
          <w:color w:val="000000"/>
        </w:rPr>
        <w:t>: 61 [PMID: 22676459 DOI: 10.1186/1475-2840-11-61]</w:t>
      </w:r>
    </w:p>
    <w:p w14:paraId="138B8086" w14:textId="77777777" w:rsidR="00E64739" w:rsidRDefault="00E64739" w:rsidP="00E64739">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Kazemi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Aduli</w:t>
      </w:r>
      <w:proofErr w:type="spellEnd"/>
      <w:r>
        <w:rPr>
          <w:rFonts w:ascii="Book Antiqua" w:eastAsia="Book Antiqua" w:hAnsi="Book Antiqua" w:cs="Book Antiqua"/>
          <w:color w:val="000000"/>
        </w:rPr>
        <w:t xml:space="preserve"> M, Sotoudeh M, </w:t>
      </w:r>
      <w:proofErr w:type="spellStart"/>
      <w:r>
        <w:rPr>
          <w:rFonts w:ascii="Book Antiqua" w:eastAsia="Book Antiqua" w:hAnsi="Book Antiqua" w:cs="Book Antiqua"/>
          <w:color w:val="000000"/>
        </w:rPr>
        <w:t>Malekzadeh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Seddighi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Sepanlou</w:t>
      </w:r>
      <w:proofErr w:type="spellEnd"/>
      <w:r>
        <w:rPr>
          <w:rFonts w:ascii="Book Antiqua" w:eastAsia="Book Antiqua" w:hAnsi="Book Antiqua" w:cs="Book Antiqua"/>
          <w:color w:val="000000"/>
        </w:rPr>
        <w:t xml:space="preserve"> SG, Merat S. Metformin in nonalcoholic steatohepatitis: a randomized controlled trial. </w:t>
      </w:r>
      <w:r>
        <w:rPr>
          <w:rFonts w:ascii="Book Antiqua" w:eastAsia="Book Antiqua" w:hAnsi="Book Antiqua" w:cs="Book Antiqua"/>
          <w:i/>
          <w:iCs/>
          <w:color w:val="000000"/>
        </w:rPr>
        <w:t>Middle East J Dig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16-22 [PMID: 24829630]</w:t>
      </w:r>
    </w:p>
    <w:p w14:paraId="69CE4E72" w14:textId="77777777" w:rsidR="00E64739" w:rsidRDefault="00E64739" w:rsidP="00E64739">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Anushiravani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Haddadi N, </w:t>
      </w:r>
      <w:proofErr w:type="spellStart"/>
      <w:r>
        <w:rPr>
          <w:rFonts w:ascii="Book Antiqua" w:eastAsia="Book Antiqua" w:hAnsi="Book Antiqua" w:cs="Book Antiqua"/>
          <w:color w:val="000000"/>
        </w:rPr>
        <w:t>Pourfarmanbar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Mohammadkarimi</w:t>
      </w:r>
      <w:proofErr w:type="spellEnd"/>
      <w:r>
        <w:rPr>
          <w:rFonts w:ascii="Book Antiqua" w:eastAsia="Book Antiqua" w:hAnsi="Book Antiqua" w:cs="Book Antiqua"/>
          <w:color w:val="000000"/>
        </w:rPr>
        <w:t xml:space="preserve"> V. Treatment options for nonalcoholic fatty liver disease: a double-blinded randomized placebo-controlled trial.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613-617 [PMID: 30920975 DOI: 10.1097/MEG.0000000000001369]</w:t>
      </w:r>
    </w:p>
    <w:p w14:paraId="2AA46D57" w14:textId="77777777" w:rsidR="00E64739" w:rsidRDefault="00E64739" w:rsidP="00E64739">
      <w:pPr>
        <w:spacing w:line="360" w:lineRule="auto"/>
        <w:jc w:val="both"/>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Eriksson JW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Lundkvist</w:t>
      </w:r>
      <w:proofErr w:type="spellEnd"/>
      <w:r>
        <w:rPr>
          <w:rFonts w:ascii="Book Antiqua" w:eastAsia="Book Antiqua" w:hAnsi="Book Antiqua" w:cs="Book Antiqua"/>
          <w:color w:val="000000"/>
        </w:rPr>
        <w:t xml:space="preserve"> P, Jansson PA, Johansson L, </w:t>
      </w:r>
      <w:proofErr w:type="spellStart"/>
      <w:r>
        <w:rPr>
          <w:rFonts w:ascii="Book Antiqua" w:eastAsia="Book Antiqua" w:hAnsi="Book Antiqua" w:cs="Book Antiqua"/>
          <w:color w:val="000000"/>
        </w:rPr>
        <w:t>Kvarnström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Moris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Miliotis</w:t>
      </w:r>
      <w:proofErr w:type="spellEnd"/>
      <w:r>
        <w:rPr>
          <w:rFonts w:ascii="Book Antiqua" w:eastAsia="Book Antiqua" w:hAnsi="Book Antiqua" w:cs="Book Antiqua"/>
          <w:color w:val="000000"/>
        </w:rPr>
        <w:t xml:space="preserve"> T, Forsberg GB, </w:t>
      </w:r>
      <w:proofErr w:type="spellStart"/>
      <w:r>
        <w:rPr>
          <w:rFonts w:ascii="Book Antiqua" w:eastAsia="Book Antiqua" w:hAnsi="Book Antiqua" w:cs="Book Antiqua"/>
          <w:color w:val="000000"/>
        </w:rPr>
        <w:t>Risérus</w:t>
      </w:r>
      <w:proofErr w:type="spellEnd"/>
      <w:r>
        <w:rPr>
          <w:rFonts w:ascii="Book Antiqua" w:eastAsia="Book Antiqua" w:hAnsi="Book Antiqua" w:cs="Book Antiqua"/>
          <w:color w:val="000000"/>
        </w:rPr>
        <w:t xml:space="preserve"> U, Lind L, </w:t>
      </w:r>
      <w:proofErr w:type="spellStart"/>
      <w:r>
        <w:rPr>
          <w:rFonts w:ascii="Book Antiqua" w:eastAsia="Book Antiqua" w:hAnsi="Book Antiqua" w:cs="Book Antiqua"/>
          <w:color w:val="000000"/>
        </w:rPr>
        <w:t>Oscarsson</w:t>
      </w:r>
      <w:proofErr w:type="spellEnd"/>
      <w:r>
        <w:rPr>
          <w:rFonts w:ascii="Book Antiqua" w:eastAsia="Book Antiqua" w:hAnsi="Book Antiqua" w:cs="Book Antiqua"/>
          <w:color w:val="000000"/>
        </w:rPr>
        <w:t xml:space="preserve"> J. Effects of dapagliflozin and n-3 carboxylic acids on non-alcoholic fatty liver disease in people with type 2 diabetes: a double-blind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placebo-controlled study.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1923-1934 [PMID: 29971527 DOI: 10.1007/s00125-018-4675-2]</w:t>
      </w:r>
    </w:p>
    <w:p w14:paraId="01037B1A" w14:textId="77777777" w:rsidR="00E64739" w:rsidRDefault="00E64739" w:rsidP="00E64739">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Ratziu</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Giral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Jacqueminet</w:t>
      </w:r>
      <w:proofErr w:type="spellEnd"/>
      <w:r>
        <w:rPr>
          <w:rFonts w:ascii="Book Antiqua" w:eastAsia="Book Antiqua" w:hAnsi="Book Antiqua" w:cs="Book Antiqua"/>
          <w:color w:val="000000"/>
        </w:rPr>
        <w:t xml:space="preserve"> S, Charlotte F, </w:t>
      </w:r>
      <w:proofErr w:type="spellStart"/>
      <w:r>
        <w:rPr>
          <w:rFonts w:ascii="Book Antiqua" w:eastAsia="Book Antiqua" w:hAnsi="Book Antiqua" w:cs="Book Antiqua"/>
          <w:color w:val="000000"/>
        </w:rPr>
        <w:t>Hartemann-Heurtier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Serfaty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Podevin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Lacorte</w:t>
      </w:r>
      <w:proofErr w:type="spellEnd"/>
      <w:r>
        <w:rPr>
          <w:rFonts w:ascii="Book Antiqua" w:eastAsia="Book Antiqua" w:hAnsi="Book Antiqua" w:cs="Book Antiqua"/>
          <w:color w:val="000000"/>
        </w:rPr>
        <w:t xml:space="preserve"> JM, Bernhardt C, Bruckert E, Grimaldi A, </w:t>
      </w:r>
      <w:proofErr w:type="spellStart"/>
      <w:r>
        <w:rPr>
          <w:rFonts w:ascii="Book Antiqua" w:eastAsia="Book Antiqua" w:hAnsi="Book Antiqua" w:cs="Book Antiqua"/>
          <w:color w:val="000000"/>
        </w:rPr>
        <w:t>Poynard</w:t>
      </w:r>
      <w:proofErr w:type="spellEnd"/>
      <w:r>
        <w:rPr>
          <w:rFonts w:ascii="Book Antiqua" w:eastAsia="Book Antiqua" w:hAnsi="Book Antiqua" w:cs="Book Antiqua"/>
          <w:color w:val="000000"/>
        </w:rPr>
        <w:t xml:space="preserve"> T; LIDO Study Group. Rosiglitazone for nonalcoholic steatohepatitis: one-year results of the randomized placebo-controlled Fatty Liver Improvement with Rosiglitazone Therapy (FLIRT) Trial.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135</w:t>
      </w:r>
      <w:r>
        <w:rPr>
          <w:rFonts w:ascii="Book Antiqua" w:eastAsia="Book Antiqua" w:hAnsi="Book Antiqua" w:cs="Book Antiqua"/>
          <w:color w:val="000000"/>
        </w:rPr>
        <w:t>: 100-110 [PMID: 18503774 DOI: 10.1053/j.gastro.2008.03.078]</w:t>
      </w:r>
    </w:p>
    <w:p w14:paraId="7D963569" w14:textId="77777777" w:rsidR="00E64739" w:rsidRDefault="00E64739" w:rsidP="00E64739">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Cusi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Orsak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Bril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Lomonaco</w:t>
      </w:r>
      <w:proofErr w:type="spellEnd"/>
      <w:r>
        <w:rPr>
          <w:rFonts w:ascii="Book Antiqua" w:eastAsia="Book Antiqua" w:hAnsi="Book Antiqua" w:cs="Book Antiqua"/>
          <w:color w:val="000000"/>
        </w:rPr>
        <w:t xml:space="preserve"> R, Hecht J, Ortiz-Lopez C, Tio F, Hardies J, Darland C, Musi N, Webb A, Portillo-Sanchez P. Long-Term Pioglitazone Treatment for Patients With Nonalcoholic Steatohepatitis and Prediabetes or Type 2 Diabetes Mellitus: A Randomized Trial.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165</w:t>
      </w:r>
      <w:r>
        <w:rPr>
          <w:rFonts w:ascii="Book Antiqua" w:eastAsia="Book Antiqua" w:hAnsi="Book Antiqua" w:cs="Book Antiqua"/>
          <w:color w:val="000000"/>
        </w:rPr>
        <w:t>: 305-315 [PMID: 27322798 DOI: 10.7326/M15-1774]</w:t>
      </w:r>
    </w:p>
    <w:p w14:paraId="068BFA5B" w14:textId="77777777" w:rsidR="00E64739" w:rsidRDefault="00E64739" w:rsidP="00E64739">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Sanyal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Chalasani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Kowdley</w:t>
      </w:r>
      <w:proofErr w:type="spellEnd"/>
      <w:r>
        <w:rPr>
          <w:rFonts w:ascii="Book Antiqua" w:eastAsia="Book Antiqua" w:hAnsi="Book Antiqua" w:cs="Book Antiqua"/>
          <w:color w:val="000000"/>
        </w:rPr>
        <w:t xml:space="preserve"> KV, McCullough A, Diehl AM, Bass NM, </w:t>
      </w:r>
      <w:proofErr w:type="spellStart"/>
      <w:r>
        <w:rPr>
          <w:rFonts w:ascii="Book Antiqua" w:eastAsia="Book Antiqua" w:hAnsi="Book Antiqua" w:cs="Book Antiqua"/>
          <w:color w:val="000000"/>
        </w:rPr>
        <w:t>Neuschwander</w:t>
      </w:r>
      <w:proofErr w:type="spellEnd"/>
      <w:r>
        <w:rPr>
          <w:rFonts w:ascii="Book Antiqua" w:eastAsia="Book Antiqua" w:hAnsi="Book Antiqua" w:cs="Book Antiqua"/>
          <w:color w:val="000000"/>
        </w:rPr>
        <w:t xml:space="preserve">-Tetri BA, Lavine JE, </w:t>
      </w:r>
      <w:proofErr w:type="spellStart"/>
      <w:r>
        <w:rPr>
          <w:rFonts w:ascii="Book Antiqua" w:eastAsia="Book Antiqua" w:hAnsi="Book Antiqua" w:cs="Book Antiqua"/>
          <w:color w:val="000000"/>
        </w:rPr>
        <w:t>Tonascia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Unalp</w:t>
      </w:r>
      <w:proofErr w:type="spellEnd"/>
      <w:r>
        <w:rPr>
          <w:rFonts w:ascii="Book Antiqua" w:eastAsia="Book Antiqua" w:hAnsi="Book Antiqua" w:cs="Book Antiqua"/>
          <w:color w:val="000000"/>
        </w:rPr>
        <w:t xml:space="preserve"> A, Van Natta M, Clark J, Brunt EM, Kleiner DE, Hoofnagle JH, </w:t>
      </w:r>
      <w:proofErr w:type="spellStart"/>
      <w:r>
        <w:rPr>
          <w:rFonts w:ascii="Book Antiqua" w:eastAsia="Book Antiqua" w:hAnsi="Book Antiqua" w:cs="Book Antiqua"/>
          <w:color w:val="000000"/>
        </w:rPr>
        <w:t>Robuck</w:t>
      </w:r>
      <w:proofErr w:type="spellEnd"/>
      <w:r>
        <w:rPr>
          <w:rFonts w:ascii="Book Antiqua" w:eastAsia="Book Antiqua" w:hAnsi="Book Antiqua" w:cs="Book Antiqua"/>
          <w:color w:val="000000"/>
        </w:rPr>
        <w:t xml:space="preserve"> PR; NASH CRN. Pioglitazone, vitamin E, or placebo for nonalcoholic steatohepatitis.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362</w:t>
      </w:r>
      <w:r>
        <w:rPr>
          <w:rFonts w:ascii="Book Antiqua" w:eastAsia="Book Antiqua" w:hAnsi="Book Antiqua" w:cs="Book Antiqua"/>
          <w:color w:val="000000"/>
        </w:rPr>
        <w:t>: 1675-1685 [PMID: 20427778 DOI: 10.1056/NEJMoa0907929]</w:t>
      </w:r>
    </w:p>
    <w:p w14:paraId="6FD246C9" w14:textId="431021A4" w:rsidR="00B1322C" w:rsidRDefault="00E64739" w:rsidP="00E6473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Aithal</w:t>
      </w:r>
      <w:proofErr w:type="spellEnd"/>
      <w:r>
        <w:rPr>
          <w:rFonts w:ascii="Book Antiqua" w:eastAsia="Book Antiqua" w:hAnsi="Book Antiqua" w:cs="Book Antiqua"/>
          <w:b/>
          <w:bCs/>
          <w:color w:val="000000"/>
        </w:rPr>
        <w:t xml:space="preserve"> GP</w:t>
      </w:r>
      <w:r>
        <w:rPr>
          <w:rFonts w:ascii="Book Antiqua" w:eastAsia="Book Antiqua" w:hAnsi="Book Antiqua" w:cs="Book Antiqua"/>
          <w:color w:val="000000"/>
        </w:rPr>
        <w:t xml:space="preserve">, Thomas JA, Kaye PV, Lawson A, Ryder SD, </w:t>
      </w:r>
      <w:proofErr w:type="spellStart"/>
      <w:r>
        <w:rPr>
          <w:rFonts w:ascii="Book Antiqua" w:eastAsia="Book Antiqua" w:hAnsi="Book Antiqua" w:cs="Book Antiqua"/>
          <w:color w:val="000000"/>
        </w:rPr>
        <w:t>Spendlove</w:t>
      </w:r>
      <w:proofErr w:type="spellEnd"/>
      <w:r>
        <w:rPr>
          <w:rFonts w:ascii="Book Antiqua" w:eastAsia="Book Antiqua" w:hAnsi="Book Antiqua" w:cs="Book Antiqua"/>
          <w:color w:val="000000"/>
        </w:rPr>
        <w:t xml:space="preserve"> I, Austin AS, Freeman JG, Morgan L, Webber J. Randomized, placebo-controlled trial of pioglitazone in nondiabetic subjects with nonalcoholic steatohepatitis.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135</w:t>
      </w:r>
      <w:r>
        <w:rPr>
          <w:rFonts w:ascii="Book Antiqua" w:eastAsia="Book Antiqua" w:hAnsi="Book Antiqua" w:cs="Book Antiqua"/>
          <w:color w:val="000000"/>
        </w:rPr>
        <w:t>: 1176-1184 [PMID: 18718471 DOI: 10.1053/j.gastro.2008.06.047]</w:t>
      </w:r>
    </w:p>
    <w:bookmarkEnd w:id="3"/>
    <w:p w14:paraId="7E2EBC29" w14:textId="77777777" w:rsidR="00E64739" w:rsidRPr="00E64739" w:rsidRDefault="00E64739" w:rsidP="00B1322C">
      <w:pPr>
        <w:spacing w:line="360" w:lineRule="auto"/>
        <w:jc w:val="both"/>
        <w:rPr>
          <w:lang w:eastAsia="zh-CN"/>
        </w:rPr>
        <w:sectPr w:rsidR="00E64739" w:rsidRPr="00E64739">
          <w:pgSz w:w="12240" w:h="15840"/>
          <w:pgMar w:top="1440" w:right="1440" w:bottom="1440" w:left="1440" w:header="720" w:footer="720" w:gutter="0"/>
          <w:cols w:space="720"/>
          <w:docGrid w:linePitch="360"/>
        </w:sectPr>
      </w:pPr>
    </w:p>
    <w:p w14:paraId="70F28A4C" w14:textId="77777777" w:rsidR="00A77B3E" w:rsidRDefault="00AC4FFA">
      <w:pPr>
        <w:spacing w:line="360" w:lineRule="auto"/>
        <w:jc w:val="both"/>
      </w:pPr>
      <w:r>
        <w:rPr>
          <w:rFonts w:ascii="Book Antiqua" w:eastAsia="Book Antiqua" w:hAnsi="Book Antiqua" w:cs="Book Antiqua"/>
          <w:b/>
          <w:color w:val="000000"/>
        </w:rPr>
        <w:lastRenderedPageBreak/>
        <w:t>Footnotes</w:t>
      </w:r>
    </w:p>
    <w:p w14:paraId="23B07A6D" w14:textId="77777777" w:rsidR="00A77B3E" w:rsidRPr="001810F0" w:rsidRDefault="00AC4FFA">
      <w:pPr>
        <w:spacing w:line="360" w:lineRule="auto"/>
        <w:jc w:val="both"/>
        <w:rPr>
          <w:lang w:eastAsia="zh-CN"/>
        </w:rPr>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authors declare that they have no competing interests.</w:t>
      </w:r>
    </w:p>
    <w:p w14:paraId="445561F8" w14:textId="77777777" w:rsidR="00A77B3E" w:rsidRDefault="00A77B3E">
      <w:pPr>
        <w:spacing w:line="360" w:lineRule="auto"/>
        <w:jc w:val="both"/>
      </w:pPr>
    </w:p>
    <w:p w14:paraId="1A9C2DAE" w14:textId="77777777" w:rsidR="00A77B3E" w:rsidRDefault="00AC4FFA">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The authors have read the PRISMA 2020 Checklist, and the manuscript was prepared and revised according to the PRISMA 2020 Checklist.</w:t>
      </w:r>
    </w:p>
    <w:p w14:paraId="749123BB" w14:textId="77777777" w:rsidR="00A77B3E" w:rsidRDefault="00A77B3E">
      <w:pPr>
        <w:spacing w:line="360" w:lineRule="auto"/>
        <w:jc w:val="both"/>
      </w:pPr>
    </w:p>
    <w:p w14:paraId="7F14AD9F" w14:textId="77777777" w:rsidR="00A77B3E" w:rsidRDefault="00AC4FF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55B428" w14:textId="77777777" w:rsidR="00A77B3E" w:rsidRDefault="00A77B3E">
      <w:pPr>
        <w:spacing w:line="360" w:lineRule="auto"/>
        <w:jc w:val="both"/>
      </w:pPr>
    </w:p>
    <w:p w14:paraId="0DED4511" w14:textId="77777777" w:rsidR="00A77B3E" w:rsidRDefault="00AC4FF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80B40">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627F4B2E" w14:textId="77777777" w:rsidR="00A77B3E" w:rsidRDefault="00A77B3E">
      <w:pPr>
        <w:spacing w:line="360" w:lineRule="auto"/>
        <w:jc w:val="both"/>
      </w:pPr>
    </w:p>
    <w:p w14:paraId="487411C8" w14:textId="77777777" w:rsidR="00A77B3E" w:rsidRDefault="00AC4FF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6, 2021</w:t>
      </w:r>
    </w:p>
    <w:p w14:paraId="27DAF8FA" w14:textId="77777777" w:rsidR="00A77B3E" w:rsidRDefault="00AC4FF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 2021</w:t>
      </w:r>
    </w:p>
    <w:p w14:paraId="168E6810" w14:textId="77777777" w:rsidR="00A77B3E" w:rsidRDefault="00AC4FFA">
      <w:pPr>
        <w:spacing w:line="360" w:lineRule="auto"/>
        <w:jc w:val="both"/>
      </w:pPr>
      <w:r>
        <w:rPr>
          <w:rFonts w:ascii="Book Antiqua" w:eastAsia="Book Antiqua" w:hAnsi="Book Antiqua" w:cs="Book Antiqua"/>
          <w:b/>
          <w:color w:val="000000"/>
        </w:rPr>
        <w:t xml:space="preserve">Article in press: </w:t>
      </w:r>
    </w:p>
    <w:p w14:paraId="703AEE19" w14:textId="77777777" w:rsidR="00A77B3E" w:rsidRDefault="00A77B3E">
      <w:pPr>
        <w:spacing w:line="360" w:lineRule="auto"/>
        <w:jc w:val="both"/>
      </w:pPr>
    </w:p>
    <w:p w14:paraId="1FCD2F71" w14:textId="77777777" w:rsidR="00A77B3E" w:rsidRDefault="00AC4FFA">
      <w:pPr>
        <w:spacing w:line="360" w:lineRule="auto"/>
        <w:jc w:val="both"/>
      </w:pPr>
      <w:r>
        <w:rPr>
          <w:rFonts w:ascii="Book Antiqua" w:eastAsia="Book Antiqua" w:hAnsi="Book Antiqua" w:cs="Book Antiqua"/>
          <w:b/>
          <w:color w:val="000000"/>
        </w:rPr>
        <w:t xml:space="preserve">Specialty type: </w:t>
      </w:r>
      <w:r w:rsidR="00480B40" w:rsidRPr="00E700C2">
        <w:rPr>
          <w:rFonts w:ascii="Book Antiqua" w:eastAsia="微软雅黑" w:hAnsi="Book Antiqua" w:cs="宋体"/>
        </w:rPr>
        <w:t>Endocrinology and metabolism</w:t>
      </w:r>
    </w:p>
    <w:p w14:paraId="1DA1CD5B" w14:textId="77777777" w:rsidR="00A77B3E" w:rsidRDefault="00AC4FF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34FE496" w14:textId="77777777" w:rsidR="00A77B3E" w:rsidRDefault="00AC4FFA">
      <w:pPr>
        <w:spacing w:line="360" w:lineRule="auto"/>
        <w:jc w:val="both"/>
      </w:pPr>
      <w:r>
        <w:rPr>
          <w:rFonts w:ascii="Book Antiqua" w:eastAsia="Book Antiqua" w:hAnsi="Book Antiqua" w:cs="Book Antiqua"/>
          <w:b/>
          <w:color w:val="000000"/>
        </w:rPr>
        <w:t>Peer-review report’s scientific quality classification</w:t>
      </w:r>
    </w:p>
    <w:p w14:paraId="0B01481B" w14:textId="77777777" w:rsidR="00A77B3E" w:rsidRDefault="00AC4FFA">
      <w:pPr>
        <w:spacing w:line="360" w:lineRule="auto"/>
        <w:jc w:val="both"/>
      </w:pPr>
      <w:r>
        <w:rPr>
          <w:rFonts w:ascii="Book Antiqua" w:eastAsia="Book Antiqua" w:hAnsi="Book Antiqua" w:cs="Book Antiqua"/>
          <w:color w:val="000000"/>
        </w:rPr>
        <w:t>Grade A (Excellent): A</w:t>
      </w:r>
    </w:p>
    <w:p w14:paraId="4B37DFB7" w14:textId="77777777" w:rsidR="00A77B3E" w:rsidRDefault="00AC4FFA">
      <w:pPr>
        <w:spacing w:line="360" w:lineRule="auto"/>
        <w:jc w:val="both"/>
      </w:pPr>
      <w:r>
        <w:rPr>
          <w:rFonts w:ascii="Book Antiqua" w:eastAsia="Book Antiqua" w:hAnsi="Book Antiqua" w:cs="Book Antiqua"/>
          <w:color w:val="000000"/>
        </w:rPr>
        <w:t>Grade B (Very good): B, B</w:t>
      </w:r>
    </w:p>
    <w:p w14:paraId="398E5A41" w14:textId="77777777" w:rsidR="00A77B3E" w:rsidRDefault="00AC4FFA">
      <w:pPr>
        <w:spacing w:line="360" w:lineRule="auto"/>
        <w:jc w:val="both"/>
      </w:pPr>
      <w:r>
        <w:rPr>
          <w:rFonts w:ascii="Book Antiqua" w:eastAsia="Book Antiqua" w:hAnsi="Book Antiqua" w:cs="Book Antiqua"/>
          <w:color w:val="000000"/>
        </w:rPr>
        <w:t>Grade C (Good): 0</w:t>
      </w:r>
    </w:p>
    <w:p w14:paraId="2529433C" w14:textId="77777777" w:rsidR="00A77B3E" w:rsidRDefault="00AC4FFA">
      <w:pPr>
        <w:spacing w:line="360" w:lineRule="auto"/>
        <w:jc w:val="both"/>
      </w:pPr>
      <w:r>
        <w:rPr>
          <w:rFonts w:ascii="Book Antiqua" w:eastAsia="Book Antiqua" w:hAnsi="Book Antiqua" w:cs="Book Antiqua"/>
          <w:color w:val="000000"/>
        </w:rPr>
        <w:t>Grade D (Fair): 0</w:t>
      </w:r>
    </w:p>
    <w:p w14:paraId="3B05238C" w14:textId="77777777" w:rsidR="00A77B3E" w:rsidRDefault="00AC4FFA">
      <w:pPr>
        <w:spacing w:line="360" w:lineRule="auto"/>
        <w:jc w:val="both"/>
      </w:pPr>
      <w:r>
        <w:rPr>
          <w:rFonts w:ascii="Book Antiqua" w:eastAsia="Book Antiqua" w:hAnsi="Book Antiqua" w:cs="Book Antiqua"/>
          <w:color w:val="000000"/>
        </w:rPr>
        <w:t>Grade E (Poor): 0</w:t>
      </w:r>
    </w:p>
    <w:p w14:paraId="4F318807" w14:textId="77777777" w:rsidR="00A77B3E" w:rsidRDefault="00A77B3E">
      <w:pPr>
        <w:spacing w:line="360" w:lineRule="auto"/>
        <w:jc w:val="both"/>
      </w:pPr>
    </w:p>
    <w:p w14:paraId="3A3C4A09" w14:textId="77777777" w:rsidR="00A77B3E" w:rsidRDefault="00AC4FFA">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Abdelbasset</w:t>
      </w:r>
      <w:proofErr w:type="spellEnd"/>
      <w:r>
        <w:rPr>
          <w:rFonts w:ascii="Book Antiqua" w:eastAsia="Book Antiqua" w:hAnsi="Book Antiqua" w:cs="Book Antiqua"/>
          <w:color w:val="000000"/>
        </w:rPr>
        <w:t xml:space="preserve"> WK, </w:t>
      </w:r>
      <w:proofErr w:type="spellStart"/>
      <w:r>
        <w:rPr>
          <w:rFonts w:ascii="Book Antiqua" w:eastAsia="Book Antiqua" w:hAnsi="Book Antiqua" w:cs="Book Antiqua"/>
          <w:color w:val="000000"/>
        </w:rPr>
        <w:t>Kvit</w:t>
      </w:r>
      <w:proofErr w:type="spellEnd"/>
      <w:r>
        <w:rPr>
          <w:rFonts w:ascii="Book Antiqua" w:eastAsia="Book Antiqua" w:hAnsi="Book Antiqua" w:cs="Book Antiqua"/>
          <w:color w:val="000000"/>
        </w:rPr>
        <w:t xml:space="preserve"> K, Seetharaman RV</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35F11EC6" w14:textId="77777777" w:rsidR="00A77B3E" w:rsidRDefault="00AC4FF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E367428" w14:textId="77777777" w:rsidR="001810F0" w:rsidRPr="001810F0" w:rsidRDefault="001810F0">
      <w:pPr>
        <w:spacing w:line="360" w:lineRule="auto"/>
        <w:jc w:val="both"/>
        <w:rPr>
          <w:lang w:eastAsia="zh-CN"/>
        </w:rPr>
      </w:pPr>
      <w:r>
        <w:rPr>
          <w:noProof/>
          <w:lang w:eastAsia="zh-CN"/>
        </w:rPr>
        <w:drawing>
          <wp:inline distT="0" distB="0" distL="0" distR="0" wp14:anchorId="4FA72AE9" wp14:editId="5B25FE64">
            <wp:extent cx="5889171" cy="37134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1149" cy="3714685"/>
                    </a:xfrm>
                    <a:prstGeom prst="rect">
                      <a:avLst/>
                    </a:prstGeom>
                    <a:noFill/>
                  </pic:spPr>
                </pic:pic>
              </a:graphicData>
            </a:graphic>
          </wp:inline>
        </w:drawing>
      </w:r>
    </w:p>
    <w:p w14:paraId="0A1327C2" w14:textId="77777777" w:rsidR="001810F0" w:rsidRDefault="00AC4FF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1810F0" w:rsidRPr="001810F0">
        <w:rPr>
          <w:rFonts w:ascii="Book Antiqua" w:hAnsi="Book Antiqua" w:cs="Book Antiqua" w:hint="eastAsia"/>
          <w:b/>
          <w:bCs/>
          <w:color w:val="000000"/>
          <w:lang w:eastAsia="zh-CN"/>
        </w:rPr>
        <w:t xml:space="preserve"> </w:t>
      </w:r>
      <w:r w:rsidRPr="001810F0">
        <w:rPr>
          <w:rFonts w:ascii="Book Antiqua" w:eastAsia="Book Antiqua" w:hAnsi="Book Antiqua" w:cs="Book Antiqua"/>
          <w:b/>
          <w:color w:val="000000"/>
        </w:rPr>
        <w:t>Network of evidence of included studies.</w:t>
      </w:r>
      <w:r>
        <w:rPr>
          <w:rFonts w:ascii="Book Antiqua" w:eastAsia="Book Antiqua" w:hAnsi="Book Antiqua" w:cs="Book Antiqua"/>
          <w:color w:val="000000"/>
        </w:rPr>
        <w:t xml:space="preserve"> GLP-1: </w:t>
      </w:r>
      <w:r w:rsidR="001810F0">
        <w:rPr>
          <w:rFonts w:ascii="Book Antiqua" w:hAnsi="Book Antiqua" w:cs="Book Antiqua" w:hint="eastAsia"/>
          <w:color w:val="000000"/>
          <w:lang w:eastAsia="zh-CN"/>
        </w:rPr>
        <w:t>G</w:t>
      </w:r>
      <w:r>
        <w:rPr>
          <w:rFonts w:ascii="Book Antiqua" w:eastAsia="Book Antiqua" w:hAnsi="Book Antiqua" w:cs="Book Antiqua"/>
          <w:color w:val="000000"/>
        </w:rPr>
        <w:t xml:space="preserve">lucagon-like peptide-1 receptor agonists; TZD: </w:t>
      </w:r>
      <w:r w:rsidR="001810F0">
        <w:rPr>
          <w:rFonts w:ascii="Book Antiqua" w:hAnsi="Book Antiqua" w:cs="Book Antiqua" w:hint="eastAsia"/>
          <w:color w:val="000000"/>
          <w:lang w:eastAsia="zh-CN"/>
        </w:rPr>
        <w:t>T</w:t>
      </w:r>
      <w:r>
        <w:rPr>
          <w:rFonts w:ascii="Book Antiqua" w:eastAsia="Book Antiqua" w:hAnsi="Book Antiqua" w:cs="Book Antiqua"/>
          <w:color w:val="000000"/>
        </w:rPr>
        <w:t xml:space="preserve">hiazolidinediones; MET: </w:t>
      </w:r>
      <w:r w:rsidR="001810F0">
        <w:rPr>
          <w:rFonts w:ascii="Book Antiqua" w:hAnsi="Book Antiqua" w:cs="Book Antiqua" w:hint="eastAsia"/>
          <w:color w:val="000000"/>
          <w:lang w:eastAsia="zh-CN"/>
        </w:rPr>
        <w:t>M</w:t>
      </w:r>
      <w:r>
        <w:rPr>
          <w:rFonts w:ascii="Book Antiqua" w:eastAsia="Book Antiqua" w:hAnsi="Book Antiqua" w:cs="Book Antiqua"/>
          <w:color w:val="000000"/>
        </w:rPr>
        <w:t xml:space="preserve">etformin; SGLT2: </w:t>
      </w:r>
      <w:r w:rsidR="001810F0">
        <w:rPr>
          <w:rFonts w:ascii="Book Antiqua" w:hAnsi="Book Antiqua" w:cs="Book Antiqua" w:hint="eastAsia"/>
          <w:color w:val="000000"/>
          <w:lang w:eastAsia="zh-CN"/>
        </w:rPr>
        <w:t>S</w:t>
      </w:r>
      <w:r>
        <w:rPr>
          <w:rFonts w:ascii="Book Antiqua" w:eastAsia="Book Antiqua" w:hAnsi="Book Antiqua" w:cs="Book Antiqua"/>
          <w:color w:val="000000"/>
        </w:rPr>
        <w:t xml:space="preserve">odium glucose cotransporter-2 inhibitors; PLA: </w:t>
      </w:r>
      <w:r w:rsidR="001810F0">
        <w:rPr>
          <w:rFonts w:ascii="Book Antiqua" w:hAnsi="Book Antiqua" w:cs="Book Antiqua" w:hint="eastAsia"/>
          <w:color w:val="000000"/>
          <w:lang w:eastAsia="zh-CN"/>
        </w:rPr>
        <w:t>P</w:t>
      </w:r>
      <w:r>
        <w:rPr>
          <w:rFonts w:ascii="Book Antiqua" w:eastAsia="Book Antiqua" w:hAnsi="Book Antiqua" w:cs="Book Antiqua"/>
          <w:color w:val="000000"/>
        </w:rPr>
        <w:t xml:space="preserve">lacebo; HFC: </w:t>
      </w:r>
      <w:r w:rsidR="001810F0">
        <w:rPr>
          <w:rFonts w:ascii="Book Antiqua" w:hAnsi="Book Antiqua" w:cs="Book Antiqua" w:hint="eastAsia"/>
          <w:color w:val="000000"/>
          <w:lang w:eastAsia="zh-CN"/>
        </w:rPr>
        <w:t>H</w:t>
      </w:r>
      <w:r>
        <w:rPr>
          <w:rFonts w:ascii="Book Antiqua" w:eastAsia="Book Antiqua" w:hAnsi="Book Antiqua" w:cs="Book Antiqua"/>
          <w:color w:val="000000"/>
        </w:rPr>
        <w:t xml:space="preserve">epatic fat content; NAS: </w:t>
      </w:r>
      <w:r w:rsidR="001810F0">
        <w:rPr>
          <w:rFonts w:ascii="Book Antiqua" w:eastAsia="Book Antiqua" w:hAnsi="Book Antiqua" w:cs="Book Antiqua"/>
          <w:color w:val="000000"/>
        </w:rPr>
        <w:t>Nonalcoholic fatty liver disease</w:t>
      </w:r>
      <w:r>
        <w:rPr>
          <w:rFonts w:ascii="Book Antiqua" w:eastAsia="Book Antiqua" w:hAnsi="Book Antiqua" w:cs="Book Antiqua"/>
          <w:color w:val="000000"/>
        </w:rPr>
        <w:t xml:space="preserve"> activity score; ALT: </w:t>
      </w:r>
      <w:r w:rsidR="001810F0">
        <w:rPr>
          <w:rFonts w:ascii="Book Antiqua" w:hAnsi="Book Antiqua" w:cs="Book Antiqua" w:hint="eastAsia"/>
          <w:color w:val="000000"/>
          <w:lang w:eastAsia="zh-CN"/>
        </w:rPr>
        <w:t>A</w:t>
      </w:r>
      <w:r>
        <w:rPr>
          <w:rFonts w:ascii="Book Antiqua" w:eastAsia="Book Antiqua" w:hAnsi="Book Antiqua" w:cs="Book Antiqua"/>
          <w:color w:val="000000"/>
        </w:rPr>
        <w:t xml:space="preserve">lanine aminotransferase; AST: </w:t>
      </w:r>
      <w:r w:rsidR="001810F0">
        <w:rPr>
          <w:rFonts w:ascii="Book Antiqua" w:hAnsi="Book Antiqua" w:cs="Book Antiqua" w:hint="eastAsia"/>
          <w:color w:val="000000"/>
          <w:lang w:eastAsia="zh-CN"/>
        </w:rPr>
        <w:t>A</w:t>
      </w:r>
      <w:r>
        <w:rPr>
          <w:rFonts w:ascii="Book Antiqua" w:eastAsia="Book Antiqua" w:hAnsi="Book Antiqua" w:cs="Book Antiqua"/>
          <w:color w:val="000000"/>
        </w:rPr>
        <w:t xml:space="preserve">spartate aminotransferase; GGT: </w:t>
      </w:r>
      <w:r w:rsidR="001810F0">
        <w:rPr>
          <w:rFonts w:ascii="Book Antiqua" w:hAnsi="Book Antiqua" w:cs="Book Antiqua" w:hint="eastAsia"/>
          <w:color w:val="000000"/>
          <w:lang w:eastAsia="zh-CN"/>
        </w:rPr>
        <w:t>S</w:t>
      </w:r>
      <w:r>
        <w:rPr>
          <w:rFonts w:ascii="Book Antiqua" w:eastAsia="Book Antiqua" w:hAnsi="Book Antiqua" w:cs="Book Antiqua"/>
          <w:color w:val="000000"/>
        </w:rPr>
        <w:t>erum γ-glutamyl transferase.</w:t>
      </w:r>
    </w:p>
    <w:p w14:paraId="1BE8EF75" w14:textId="77777777" w:rsidR="00A77B3E" w:rsidRDefault="001810F0">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5B9D22AF" wp14:editId="3648840B">
            <wp:extent cx="4381880" cy="522015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81880" cy="5220152"/>
                    </a:xfrm>
                    <a:prstGeom prst="rect">
                      <a:avLst/>
                    </a:prstGeom>
                  </pic:spPr>
                </pic:pic>
              </a:graphicData>
            </a:graphic>
          </wp:inline>
        </w:drawing>
      </w:r>
    </w:p>
    <w:p w14:paraId="523714E6" w14:textId="77777777" w:rsidR="001810F0" w:rsidRDefault="00AC4FFA">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sidR="001810F0" w:rsidRPr="001810F0">
        <w:rPr>
          <w:rFonts w:ascii="Book Antiqua" w:hAnsi="Book Antiqua" w:cs="Book Antiqua" w:hint="eastAsia"/>
          <w:b/>
          <w:bCs/>
          <w:color w:val="000000"/>
          <w:lang w:eastAsia="zh-CN"/>
        </w:rPr>
        <w:t xml:space="preserve"> </w:t>
      </w:r>
      <w:r w:rsidRPr="001810F0">
        <w:rPr>
          <w:rFonts w:ascii="Book Antiqua" w:eastAsia="Book Antiqua" w:hAnsi="Book Antiqua" w:cs="Book Antiqua"/>
          <w:b/>
          <w:color w:val="000000"/>
        </w:rPr>
        <w:t>Literature screening flowchart.</w:t>
      </w:r>
      <w:r w:rsidR="001810F0">
        <w:rPr>
          <w:rFonts w:ascii="Book Antiqua" w:hAnsi="Book Antiqua" w:cs="Book Antiqua" w:hint="eastAsia"/>
          <w:color w:val="000000"/>
          <w:lang w:eastAsia="zh-CN"/>
        </w:rPr>
        <w:t xml:space="preserve"> RCTs: R</w:t>
      </w:r>
      <w:r w:rsidR="001810F0">
        <w:rPr>
          <w:rFonts w:ascii="Book Antiqua" w:eastAsia="Book Antiqua" w:hAnsi="Book Antiqua" w:cs="Book Antiqua"/>
          <w:color w:val="000000"/>
        </w:rPr>
        <w:t>andomized controlled trials</w:t>
      </w:r>
      <w:r w:rsidR="001810F0">
        <w:rPr>
          <w:rFonts w:ascii="Book Antiqua" w:hAnsi="Book Antiqua" w:cs="Book Antiqua" w:hint="eastAsia"/>
          <w:color w:val="000000"/>
          <w:lang w:eastAsia="zh-CN"/>
        </w:rPr>
        <w:t>.</w:t>
      </w:r>
    </w:p>
    <w:p w14:paraId="26299AA4" w14:textId="77777777" w:rsidR="00A77B3E" w:rsidRPr="001810F0" w:rsidRDefault="001810F0">
      <w:pPr>
        <w:spacing w:line="360" w:lineRule="auto"/>
        <w:jc w:val="both"/>
        <w:rPr>
          <w:lang w:eastAsia="zh-CN"/>
        </w:rPr>
      </w:pPr>
      <w:r>
        <w:rPr>
          <w:rFonts w:ascii="Book Antiqua" w:hAnsi="Book Antiqua" w:cs="Book Antiqua"/>
          <w:color w:val="000000"/>
          <w:lang w:eastAsia="zh-CN"/>
        </w:rPr>
        <w:br w:type="page"/>
      </w:r>
      <w:r>
        <w:rPr>
          <w:rFonts w:ascii="Book Antiqua" w:hAnsi="Book Antiqua" w:cs="Book Antiqua"/>
          <w:noProof/>
          <w:color w:val="000000"/>
          <w:lang w:eastAsia="zh-CN"/>
        </w:rPr>
        <w:lastRenderedPageBreak/>
        <w:drawing>
          <wp:inline distT="0" distB="0" distL="0" distR="0" wp14:anchorId="16FE6620" wp14:editId="38A0A215">
            <wp:extent cx="5918494" cy="301534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0259" cy="3016242"/>
                    </a:xfrm>
                    <a:prstGeom prst="rect">
                      <a:avLst/>
                    </a:prstGeom>
                    <a:noFill/>
                  </pic:spPr>
                </pic:pic>
              </a:graphicData>
            </a:graphic>
          </wp:inline>
        </w:drawing>
      </w:r>
    </w:p>
    <w:p w14:paraId="251E4C50" w14:textId="77777777" w:rsidR="00F86E57" w:rsidRDefault="00AC4FF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sidR="001810F0" w:rsidRPr="001810F0">
        <w:rPr>
          <w:rFonts w:ascii="Book Antiqua" w:hAnsi="Book Antiqua" w:cs="Book Antiqua" w:hint="eastAsia"/>
          <w:b/>
          <w:bCs/>
          <w:color w:val="000000"/>
          <w:lang w:eastAsia="zh-CN"/>
        </w:rPr>
        <w:t xml:space="preserve"> </w:t>
      </w:r>
      <w:r w:rsidRPr="001810F0">
        <w:rPr>
          <w:rFonts w:ascii="Book Antiqua" w:eastAsia="Book Antiqua" w:hAnsi="Book Antiqua" w:cs="Book Antiqua"/>
          <w:b/>
          <w:color w:val="000000"/>
        </w:rPr>
        <w:t>Relative effects of various outcomes.</w:t>
      </w:r>
      <w:r>
        <w:rPr>
          <w:rFonts w:ascii="Book Antiqua" w:eastAsia="Book Antiqua" w:hAnsi="Book Antiqua" w:cs="Book Antiqua"/>
          <w:color w:val="000000"/>
        </w:rPr>
        <w:t xml:space="preserve"> Treatments are ranked according to their chance of being the best treatment. “High” means the highest probability of being the best treatment, and “Low” means the lowest probability of being the best treatment. Numbers in the crimson boxes are the SUCRA (surface under the cumulative ranking curve) values, which represent the level of treatment. The higher the value, the greater the probability of being the best intervention. Significant pairwise comparisons are highlighted in bold and underlined. GLP-1: </w:t>
      </w:r>
      <w:r w:rsidR="001810F0">
        <w:rPr>
          <w:rFonts w:ascii="Book Antiqua" w:hAnsi="Book Antiqua" w:cs="Book Antiqua" w:hint="eastAsia"/>
          <w:color w:val="000000"/>
          <w:lang w:eastAsia="zh-CN"/>
        </w:rPr>
        <w:t>G</w:t>
      </w:r>
      <w:r>
        <w:rPr>
          <w:rFonts w:ascii="Book Antiqua" w:eastAsia="Book Antiqua" w:hAnsi="Book Antiqua" w:cs="Book Antiqua"/>
          <w:color w:val="000000"/>
        </w:rPr>
        <w:t xml:space="preserve">lucagon-like peptide-1 receptor agonists; TZDs: </w:t>
      </w:r>
      <w:r w:rsidR="001810F0">
        <w:rPr>
          <w:rFonts w:ascii="Book Antiqua" w:hAnsi="Book Antiqua" w:cs="Book Antiqua" w:hint="eastAsia"/>
          <w:color w:val="000000"/>
          <w:lang w:eastAsia="zh-CN"/>
        </w:rPr>
        <w:t>T</w:t>
      </w:r>
      <w:r>
        <w:rPr>
          <w:rFonts w:ascii="Book Antiqua" w:eastAsia="Book Antiqua" w:hAnsi="Book Antiqua" w:cs="Book Antiqua"/>
          <w:color w:val="000000"/>
        </w:rPr>
        <w:t xml:space="preserve">hiazolidinediones; Met: </w:t>
      </w:r>
      <w:r w:rsidR="001810F0">
        <w:rPr>
          <w:rFonts w:ascii="Book Antiqua" w:hAnsi="Book Antiqua" w:cs="Book Antiqua" w:hint="eastAsia"/>
          <w:color w:val="000000"/>
          <w:lang w:eastAsia="zh-CN"/>
        </w:rPr>
        <w:t>M</w:t>
      </w:r>
      <w:r>
        <w:rPr>
          <w:rFonts w:ascii="Book Antiqua" w:eastAsia="Book Antiqua" w:hAnsi="Book Antiqua" w:cs="Book Antiqua"/>
          <w:color w:val="000000"/>
        </w:rPr>
        <w:t xml:space="preserve">etformin; SGLT2: </w:t>
      </w:r>
      <w:r w:rsidR="001810F0">
        <w:rPr>
          <w:rFonts w:ascii="Book Antiqua" w:hAnsi="Book Antiqua" w:cs="Book Antiqua" w:hint="eastAsia"/>
          <w:color w:val="000000"/>
          <w:lang w:eastAsia="zh-CN"/>
        </w:rPr>
        <w:t>S</w:t>
      </w:r>
      <w:r>
        <w:rPr>
          <w:rFonts w:ascii="Book Antiqua" w:eastAsia="Book Antiqua" w:hAnsi="Book Antiqua" w:cs="Book Antiqua"/>
          <w:color w:val="000000"/>
        </w:rPr>
        <w:t xml:space="preserve">odium glucose cotransporter-2 inhibitors; </w:t>
      </w:r>
      <w:proofErr w:type="spellStart"/>
      <w:r>
        <w:rPr>
          <w:rFonts w:ascii="Book Antiqua" w:eastAsia="Book Antiqua" w:hAnsi="Book Antiqua" w:cs="Book Antiqua"/>
          <w:color w:val="000000"/>
        </w:rPr>
        <w:t>Pla</w:t>
      </w:r>
      <w:proofErr w:type="spellEnd"/>
      <w:r>
        <w:rPr>
          <w:rFonts w:ascii="Book Antiqua" w:eastAsia="Book Antiqua" w:hAnsi="Book Antiqua" w:cs="Book Antiqua"/>
          <w:color w:val="000000"/>
        </w:rPr>
        <w:t xml:space="preserve">: </w:t>
      </w:r>
      <w:r w:rsidR="001810F0">
        <w:rPr>
          <w:rFonts w:ascii="Book Antiqua" w:hAnsi="Book Antiqua" w:cs="Book Antiqua" w:hint="eastAsia"/>
          <w:color w:val="000000"/>
          <w:lang w:eastAsia="zh-CN"/>
        </w:rPr>
        <w:t>P</w:t>
      </w:r>
      <w:r>
        <w:rPr>
          <w:rFonts w:ascii="Book Antiqua" w:eastAsia="Book Antiqua" w:hAnsi="Book Antiqua" w:cs="Book Antiqua"/>
          <w:color w:val="000000"/>
        </w:rPr>
        <w:t xml:space="preserve">lacebo; HFC: </w:t>
      </w:r>
      <w:r w:rsidR="001810F0">
        <w:rPr>
          <w:rFonts w:ascii="Book Antiqua" w:hAnsi="Book Antiqua" w:cs="Book Antiqua" w:hint="eastAsia"/>
          <w:color w:val="000000"/>
          <w:lang w:eastAsia="zh-CN"/>
        </w:rPr>
        <w:t>H</w:t>
      </w:r>
      <w:r>
        <w:rPr>
          <w:rFonts w:ascii="Book Antiqua" w:eastAsia="Book Antiqua" w:hAnsi="Book Antiqua" w:cs="Book Antiqua"/>
          <w:color w:val="000000"/>
        </w:rPr>
        <w:t xml:space="preserve">epatic fat content; NAS: </w:t>
      </w:r>
      <w:r w:rsidR="001810F0">
        <w:rPr>
          <w:rFonts w:ascii="Book Antiqua" w:eastAsia="Book Antiqua" w:hAnsi="Book Antiqua" w:cs="Book Antiqua"/>
          <w:color w:val="000000"/>
        </w:rPr>
        <w:t>Nonalcoholic fatty liver disease</w:t>
      </w:r>
      <w:r>
        <w:rPr>
          <w:rFonts w:ascii="Book Antiqua" w:eastAsia="Book Antiqua" w:hAnsi="Book Antiqua" w:cs="Book Antiqua"/>
          <w:color w:val="000000"/>
        </w:rPr>
        <w:t xml:space="preserve"> activity score; ALT: </w:t>
      </w:r>
      <w:r w:rsidR="001810F0">
        <w:rPr>
          <w:rFonts w:ascii="Book Antiqua" w:hAnsi="Book Antiqua" w:cs="Book Antiqua" w:hint="eastAsia"/>
          <w:color w:val="000000"/>
          <w:lang w:eastAsia="zh-CN"/>
        </w:rPr>
        <w:t>A</w:t>
      </w:r>
      <w:r>
        <w:rPr>
          <w:rFonts w:ascii="Book Antiqua" w:eastAsia="Book Antiqua" w:hAnsi="Book Antiqua" w:cs="Book Antiqua"/>
          <w:color w:val="000000"/>
        </w:rPr>
        <w:t xml:space="preserve">lanine aminotransferase; AST: </w:t>
      </w:r>
      <w:r w:rsidR="001810F0">
        <w:rPr>
          <w:rFonts w:ascii="Book Antiqua" w:hAnsi="Book Antiqua" w:cs="Book Antiqua" w:hint="eastAsia"/>
          <w:color w:val="000000"/>
          <w:lang w:eastAsia="zh-CN"/>
        </w:rPr>
        <w:t>A</w:t>
      </w:r>
      <w:r>
        <w:rPr>
          <w:rFonts w:ascii="Book Antiqua" w:eastAsia="Book Antiqua" w:hAnsi="Book Antiqua" w:cs="Book Antiqua"/>
          <w:color w:val="000000"/>
        </w:rPr>
        <w:t xml:space="preserve">spartate aminotransferase; GGT: </w:t>
      </w:r>
      <w:r w:rsidR="001810F0">
        <w:rPr>
          <w:rFonts w:ascii="Book Antiqua" w:hAnsi="Book Antiqua" w:cs="Book Antiqua" w:hint="eastAsia"/>
          <w:color w:val="000000"/>
          <w:lang w:eastAsia="zh-CN"/>
        </w:rPr>
        <w:t>S</w:t>
      </w:r>
      <w:r>
        <w:rPr>
          <w:rFonts w:ascii="Book Antiqua" w:eastAsia="Book Antiqua" w:hAnsi="Book Antiqua" w:cs="Book Antiqua"/>
          <w:color w:val="000000"/>
        </w:rPr>
        <w:t>erum γ-glutamyl transferase.</w:t>
      </w:r>
    </w:p>
    <w:p w14:paraId="16625E86" w14:textId="77777777" w:rsidR="00A77B3E" w:rsidRDefault="00F86E57">
      <w:pPr>
        <w:spacing w:line="360" w:lineRule="auto"/>
        <w:jc w:val="both"/>
        <w:rPr>
          <w:rFonts w:ascii="Book Antiqua" w:hAnsi="Book Antiqua" w:cs="Book Antiqua"/>
          <w:b/>
          <w:color w:val="000000"/>
          <w:lang w:eastAsia="zh-CN"/>
        </w:rPr>
      </w:pPr>
      <w:r>
        <w:rPr>
          <w:rFonts w:ascii="Book Antiqua" w:eastAsia="Book Antiqua" w:hAnsi="Book Antiqua" w:cs="Book Antiqua"/>
          <w:color w:val="000000"/>
        </w:rPr>
        <w:br w:type="page"/>
      </w:r>
      <w:r w:rsidRPr="00F86E57">
        <w:rPr>
          <w:rFonts w:ascii="Book Antiqua" w:eastAsia="Book Antiqua" w:hAnsi="Book Antiqua" w:cs="Book Antiqua"/>
          <w:b/>
          <w:color w:val="000000"/>
        </w:rPr>
        <w:lastRenderedPageBreak/>
        <w:t xml:space="preserve">Table 1 </w:t>
      </w:r>
      <w:r>
        <w:rPr>
          <w:rFonts w:ascii="Book Antiqua" w:hAnsi="Book Antiqua" w:cs="Book Antiqua" w:hint="eastAsia"/>
          <w:b/>
          <w:color w:val="000000"/>
          <w:lang w:eastAsia="zh-CN"/>
        </w:rPr>
        <w:t>C</w:t>
      </w:r>
      <w:r w:rsidRPr="00F86E57">
        <w:rPr>
          <w:rFonts w:ascii="Book Antiqua" w:eastAsia="Book Antiqua" w:hAnsi="Book Antiqua" w:cs="Book Antiqua"/>
          <w:b/>
          <w:color w:val="000000"/>
        </w:rPr>
        <w:t>haracteristics of included studies</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2"/>
        <w:gridCol w:w="1512"/>
        <w:gridCol w:w="1746"/>
        <w:gridCol w:w="1746"/>
        <w:gridCol w:w="1178"/>
        <w:gridCol w:w="1172"/>
      </w:tblGrid>
      <w:tr w:rsidR="000226C0" w:rsidRPr="00F86E57" w14:paraId="58C2C6F1" w14:textId="77777777" w:rsidTr="000226C0">
        <w:trPr>
          <w:trHeight w:val="366"/>
        </w:trPr>
        <w:tc>
          <w:tcPr>
            <w:tcW w:w="2222" w:type="dxa"/>
            <w:vMerge w:val="restart"/>
            <w:tcBorders>
              <w:top w:val="single" w:sz="4" w:space="0" w:color="auto"/>
              <w:bottom w:val="single" w:sz="4" w:space="0" w:color="auto"/>
            </w:tcBorders>
            <w:shd w:val="clear" w:color="auto" w:fill="auto"/>
          </w:tcPr>
          <w:p w14:paraId="56D0FCC4" w14:textId="77777777" w:rsidR="00F86E57" w:rsidRPr="00F86E57" w:rsidRDefault="000226C0" w:rsidP="00F86E57">
            <w:pPr>
              <w:spacing w:line="360" w:lineRule="auto"/>
              <w:jc w:val="both"/>
              <w:rPr>
                <w:rFonts w:ascii="Book Antiqua" w:hAnsi="Book Antiqua" w:cs="Times New Roman"/>
                <w:b/>
                <w:bCs/>
              </w:rPr>
            </w:pPr>
            <w:r>
              <w:rPr>
                <w:rFonts w:ascii="Book Antiqua" w:hAnsi="Book Antiqua" w:cs="Times New Roman" w:hint="eastAsia"/>
                <w:b/>
                <w:bCs/>
              </w:rPr>
              <w:t>Ref.</w:t>
            </w:r>
          </w:p>
        </w:tc>
        <w:tc>
          <w:tcPr>
            <w:tcW w:w="1512" w:type="dxa"/>
            <w:vMerge w:val="restart"/>
            <w:tcBorders>
              <w:top w:val="single" w:sz="4" w:space="0" w:color="auto"/>
              <w:bottom w:val="single" w:sz="4" w:space="0" w:color="auto"/>
            </w:tcBorders>
            <w:shd w:val="clear" w:color="auto" w:fill="auto"/>
          </w:tcPr>
          <w:p w14:paraId="2A7DCCFC" w14:textId="77777777" w:rsidR="00F86E57" w:rsidRPr="00F86E57" w:rsidRDefault="00F86E57" w:rsidP="00F86E57">
            <w:pPr>
              <w:spacing w:line="360" w:lineRule="auto"/>
              <w:jc w:val="both"/>
              <w:rPr>
                <w:rFonts w:ascii="Book Antiqua" w:hAnsi="Book Antiqua" w:cs="Times New Roman"/>
                <w:b/>
                <w:bCs/>
              </w:rPr>
            </w:pPr>
            <w:r w:rsidRPr="00F86E57">
              <w:rPr>
                <w:rFonts w:ascii="Book Antiqua" w:hAnsi="Book Antiqua" w:cs="Times New Roman"/>
                <w:b/>
                <w:bCs/>
              </w:rPr>
              <w:t>Treatment and sample size (</w:t>
            </w:r>
            <w:r w:rsidRPr="00F86E57">
              <w:rPr>
                <w:rFonts w:ascii="Book Antiqua" w:hAnsi="Book Antiqua" w:cs="Times New Roman"/>
                <w:b/>
                <w:bCs/>
                <w:i/>
                <w:iCs/>
              </w:rPr>
              <w:t>n</w:t>
            </w:r>
            <w:r w:rsidRPr="00F86E57">
              <w:rPr>
                <w:rFonts w:ascii="Book Antiqua" w:hAnsi="Book Antiqua" w:cs="Times New Roman"/>
                <w:b/>
                <w:bCs/>
              </w:rPr>
              <w:t>)</w:t>
            </w:r>
          </w:p>
        </w:tc>
        <w:tc>
          <w:tcPr>
            <w:tcW w:w="3492" w:type="dxa"/>
            <w:gridSpan w:val="2"/>
            <w:tcBorders>
              <w:top w:val="single" w:sz="4" w:space="0" w:color="auto"/>
              <w:bottom w:val="single" w:sz="4" w:space="0" w:color="auto"/>
            </w:tcBorders>
            <w:shd w:val="clear" w:color="auto" w:fill="auto"/>
          </w:tcPr>
          <w:p w14:paraId="372DBAF6" w14:textId="77777777" w:rsidR="00F86E57" w:rsidRPr="00F86E57" w:rsidRDefault="00F86E57" w:rsidP="00E60B21">
            <w:pPr>
              <w:spacing w:line="360" w:lineRule="auto"/>
              <w:jc w:val="both"/>
              <w:rPr>
                <w:rFonts w:ascii="Book Antiqua" w:hAnsi="Book Antiqua" w:cs="Times New Roman"/>
                <w:b/>
                <w:bCs/>
              </w:rPr>
            </w:pPr>
            <w:r w:rsidRPr="00F86E57">
              <w:rPr>
                <w:rFonts w:ascii="Book Antiqua" w:hAnsi="Book Antiqua" w:cs="Times New Roman"/>
                <w:b/>
                <w:bCs/>
              </w:rPr>
              <w:t>Baseline age (</w:t>
            </w:r>
            <w:r w:rsidR="00E60B21">
              <w:rPr>
                <w:rFonts w:ascii="Book Antiqua" w:hAnsi="Book Antiqua" w:cs="Times New Roman" w:hint="eastAsia"/>
                <w:b/>
                <w:bCs/>
              </w:rPr>
              <w:t>m</w:t>
            </w:r>
            <w:r w:rsidRPr="00F86E57">
              <w:rPr>
                <w:rFonts w:ascii="Book Antiqua" w:hAnsi="Book Antiqua" w:cs="Times New Roman"/>
                <w:b/>
                <w:bCs/>
              </w:rPr>
              <w:t xml:space="preserve">ean ± SD, </w:t>
            </w:r>
            <w:r w:rsidR="00E60B21">
              <w:rPr>
                <w:rFonts w:ascii="Book Antiqua" w:hAnsi="Book Antiqua" w:cs="Times New Roman" w:hint="eastAsia"/>
                <w:b/>
                <w:bCs/>
              </w:rPr>
              <w:t>m</w:t>
            </w:r>
            <w:r w:rsidRPr="00F86E57">
              <w:rPr>
                <w:rFonts w:ascii="Book Antiqua" w:hAnsi="Book Antiqua" w:cs="Times New Roman"/>
                <w:b/>
                <w:bCs/>
              </w:rPr>
              <w:t>edian, range)</w:t>
            </w:r>
          </w:p>
        </w:tc>
        <w:tc>
          <w:tcPr>
            <w:tcW w:w="1178" w:type="dxa"/>
            <w:vMerge w:val="restart"/>
            <w:tcBorders>
              <w:top w:val="single" w:sz="4" w:space="0" w:color="auto"/>
              <w:bottom w:val="single" w:sz="4" w:space="0" w:color="auto"/>
            </w:tcBorders>
            <w:shd w:val="clear" w:color="auto" w:fill="auto"/>
          </w:tcPr>
          <w:p w14:paraId="706A39EB" w14:textId="77777777" w:rsidR="00F86E57" w:rsidRPr="00F86E57" w:rsidRDefault="00F86E57" w:rsidP="00F86E57">
            <w:pPr>
              <w:spacing w:line="360" w:lineRule="auto"/>
              <w:jc w:val="both"/>
              <w:rPr>
                <w:rFonts w:ascii="Book Antiqua" w:hAnsi="Book Antiqua" w:cs="Times New Roman"/>
                <w:b/>
                <w:bCs/>
              </w:rPr>
            </w:pPr>
            <w:r w:rsidRPr="00F86E57">
              <w:rPr>
                <w:rFonts w:ascii="Book Antiqua" w:hAnsi="Book Antiqua" w:cs="Times New Roman"/>
                <w:b/>
                <w:bCs/>
              </w:rPr>
              <w:t>Treatment duration</w:t>
            </w:r>
            <w:r w:rsidR="00E60B21">
              <w:rPr>
                <w:rFonts w:ascii="Book Antiqua" w:hAnsi="Book Antiqua" w:cs="Times New Roman" w:hint="eastAsia"/>
                <w:b/>
                <w:bCs/>
              </w:rPr>
              <w:t xml:space="preserve"> (</w:t>
            </w:r>
            <w:proofErr w:type="spellStart"/>
            <w:r w:rsidR="00E60B21">
              <w:rPr>
                <w:rFonts w:ascii="Book Antiqua" w:hAnsi="Book Antiqua" w:cs="Times New Roman" w:hint="eastAsia"/>
                <w:b/>
                <w:bCs/>
              </w:rPr>
              <w:t>mo</w:t>
            </w:r>
            <w:proofErr w:type="spellEnd"/>
            <w:r w:rsidR="00E60B21">
              <w:rPr>
                <w:rFonts w:ascii="Book Antiqua" w:hAnsi="Book Antiqua" w:cs="Times New Roman" w:hint="eastAsia"/>
                <w:b/>
                <w:bCs/>
              </w:rPr>
              <w:t>)</w:t>
            </w:r>
          </w:p>
        </w:tc>
        <w:tc>
          <w:tcPr>
            <w:tcW w:w="1172" w:type="dxa"/>
            <w:vMerge w:val="restart"/>
            <w:tcBorders>
              <w:top w:val="single" w:sz="4" w:space="0" w:color="auto"/>
              <w:bottom w:val="single" w:sz="4" w:space="0" w:color="auto"/>
            </w:tcBorders>
            <w:shd w:val="clear" w:color="auto" w:fill="auto"/>
          </w:tcPr>
          <w:p w14:paraId="363CE24F" w14:textId="77777777" w:rsidR="00F86E57" w:rsidRPr="00F86E57" w:rsidRDefault="00F86E57" w:rsidP="00F86E57">
            <w:pPr>
              <w:spacing w:line="360" w:lineRule="auto"/>
              <w:jc w:val="both"/>
              <w:rPr>
                <w:rFonts w:ascii="Book Antiqua" w:hAnsi="Book Antiqua" w:cs="Times New Roman"/>
                <w:b/>
                <w:bCs/>
              </w:rPr>
            </w:pPr>
            <w:r w:rsidRPr="00F86E57">
              <w:rPr>
                <w:rFonts w:ascii="Book Antiqua" w:hAnsi="Book Antiqua" w:cs="Times New Roman"/>
                <w:b/>
                <w:bCs/>
              </w:rPr>
              <w:t>Studying area</w:t>
            </w:r>
          </w:p>
        </w:tc>
      </w:tr>
      <w:tr w:rsidR="000226C0" w:rsidRPr="00F86E57" w14:paraId="0A7AF46C" w14:textId="77777777" w:rsidTr="000226C0">
        <w:trPr>
          <w:trHeight w:val="366"/>
        </w:trPr>
        <w:tc>
          <w:tcPr>
            <w:tcW w:w="2222" w:type="dxa"/>
            <w:vMerge/>
            <w:tcBorders>
              <w:top w:val="single" w:sz="4" w:space="0" w:color="auto"/>
              <w:bottom w:val="single" w:sz="4" w:space="0" w:color="auto"/>
            </w:tcBorders>
            <w:shd w:val="clear" w:color="auto" w:fill="auto"/>
          </w:tcPr>
          <w:p w14:paraId="4356E803" w14:textId="77777777" w:rsidR="00F86E57" w:rsidRPr="00F86E57" w:rsidRDefault="00F86E57" w:rsidP="00F86E57">
            <w:pPr>
              <w:spacing w:line="360" w:lineRule="auto"/>
              <w:jc w:val="both"/>
              <w:rPr>
                <w:rFonts w:ascii="Book Antiqua" w:hAnsi="Book Antiqua" w:cs="Times New Roman"/>
              </w:rPr>
            </w:pPr>
          </w:p>
        </w:tc>
        <w:tc>
          <w:tcPr>
            <w:tcW w:w="1512" w:type="dxa"/>
            <w:vMerge/>
            <w:tcBorders>
              <w:top w:val="single" w:sz="4" w:space="0" w:color="auto"/>
              <w:bottom w:val="single" w:sz="4" w:space="0" w:color="auto"/>
            </w:tcBorders>
            <w:shd w:val="clear" w:color="auto" w:fill="auto"/>
          </w:tcPr>
          <w:p w14:paraId="780F9A78" w14:textId="77777777" w:rsidR="00F86E57" w:rsidRPr="00F86E57" w:rsidRDefault="00F86E57" w:rsidP="00F86E57">
            <w:pPr>
              <w:spacing w:line="360" w:lineRule="auto"/>
              <w:jc w:val="both"/>
              <w:rPr>
                <w:rFonts w:ascii="Book Antiqua" w:hAnsi="Book Antiqua" w:cs="Times New Roman"/>
              </w:rPr>
            </w:pPr>
          </w:p>
        </w:tc>
        <w:tc>
          <w:tcPr>
            <w:tcW w:w="1746" w:type="dxa"/>
            <w:tcBorders>
              <w:top w:val="single" w:sz="4" w:space="0" w:color="auto"/>
              <w:bottom w:val="single" w:sz="4" w:space="0" w:color="auto"/>
            </w:tcBorders>
            <w:shd w:val="clear" w:color="auto" w:fill="auto"/>
          </w:tcPr>
          <w:p w14:paraId="09A5F691" w14:textId="77777777" w:rsidR="00F86E57" w:rsidRPr="00F86E57" w:rsidRDefault="00F86E57" w:rsidP="00F86E57">
            <w:pPr>
              <w:spacing w:line="360" w:lineRule="auto"/>
              <w:jc w:val="both"/>
              <w:rPr>
                <w:rFonts w:ascii="Book Antiqua" w:hAnsi="Book Antiqua" w:cs="Times New Roman"/>
                <w:b/>
                <w:bCs/>
              </w:rPr>
            </w:pPr>
            <w:r w:rsidRPr="00F86E57">
              <w:rPr>
                <w:rFonts w:ascii="Book Antiqua" w:hAnsi="Book Antiqua" w:cs="Times New Roman"/>
                <w:b/>
                <w:bCs/>
              </w:rPr>
              <w:t>Intervention group</w:t>
            </w:r>
          </w:p>
        </w:tc>
        <w:tc>
          <w:tcPr>
            <w:tcW w:w="1746" w:type="dxa"/>
            <w:tcBorders>
              <w:top w:val="single" w:sz="4" w:space="0" w:color="auto"/>
              <w:bottom w:val="single" w:sz="4" w:space="0" w:color="auto"/>
            </w:tcBorders>
            <w:shd w:val="clear" w:color="auto" w:fill="auto"/>
          </w:tcPr>
          <w:p w14:paraId="3EF0CDA7" w14:textId="77777777" w:rsidR="00F86E57" w:rsidRPr="00F86E57" w:rsidRDefault="00F86E57" w:rsidP="00F86E57">
            <w:pPr>
              <w:spacing w:line="360" w:lineRule="auto"/>
              <w:jc w:val="both"/>
              <w:rPr>
                <w:rFonts w:ascii="Book Antiqua" w:hAnsi="Book Antiqua" w:cs="Times New Roman"/>
                <w:b/>
                <w:bCs/>
              </w:rPr>
            </w:pPr>
            <w:r w:rsidRPr="00F86E57">
              <w:rPr>
                <w:rFonts w:ascii="Book Antiqua" w:hAnsi="Book Antiqua" w:cs="Times New Roman"/>
                <w:b/>
                <w:bCs/>
              </w:rPr>
              <w:t>Control group</w:t>
            </w:r>
          </w:p>
        </w:tc>
        <w:tc>
          <w:tcPr>
            <w:tcW w:w="1178" w:type="dxa"/>
            <w:vMerge/>
            <w:tcBorders>
              <w:bottom w:val="single" w:sz="4" w:space="0" w:color="auto"/>
            </w:tcBorders>
            <w:shd w:val="clear" w:color="auto" w:fill="auto"/>
          </w:tcPr>
          <w:p w14:paraId="370E4341" w14:textId="77777777" w:rsidR="00F86E57" w:rsidRPr="00F86E57" w:rsidRDefault="00F86E57" w:rsidP="00F86E57">
            <w:pPr>
              <w:spacing w:line="360" w:lineRule="auto"/>
              <w:rPr>
                <w:rFonts w:ascii="Book Antiqua" w:hAnsi="Book Antiqua" w:cs="Times New Roman"/>
              </w:rPr>
            </w:pPr>
          </w:p>
        </w:tc>
        <w:tc>
          <w:tcPr>
            <w:tcW w:w="1172" w:type="dxa"/>
            <w:vMerge/>
            <w:tcBorders>
              <w:bottom w:val="single" w:sz="4" w:space="0" w:color="auto"/>
            </w:tcBorders>
            <w:shd w:val="clear" w:color="auto" w:fill="auto"/>
          </w:tcPr>
          <w:p w14:paraId="3936E84F" w14:textId="77777777" w:rsidR="00F86E57" w:rsidRPr="00F86E57" w:rsidRDefault="00F86E57" w:rsidP="00F86E57">
            <w:pPr>
              <w:spacing w:line="360" w:lineRule="auto"/>
              <w:rPr>
                <w:rFonts w:ascii="Book Antiqua" w:hAnsi="Book Antiqua" w:cs="Times New Roman"/>
              </w:rPr>
            </w:pPr>
          </w:p>
        </w:tc>
      </w:tr>
      <w:tr w:rsidR="000226C0" w:rsidRPr="00F86E57" w14:paraId="675B16F5" w14:textId="77777777" w:rsidTr="000226C0">
        <w:trPr>
          <w:trHeight w:val="780"/>
        </w:trPr>
        <w:tc>
          <w:tcPr>
            <w:tcW w:w="2222" w:type="dxa"/>
            <w:tcBorders>
              <w:top w:val="single" w:sz="4" w:space="0" w:color="auto"/>
            </w:tcBorders>
            <w:shd w:val="clear" w:color="auto" w:fill="auto"/>
          </w:tcPr>
          <w:p w14:paraId="29FF7EEB"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Zhang</w:t>
            </w:r>
            <w:r w:rsidR="00F5600C">
              <w:rPr>
                <w:rFonts w:ascii="Book Antiqua" w:hAnsi="Book Antiqua" w:cs="Times New Roman" w:hint="eastAsia"/>
              </w:rPr>
              <w:t xml:space="preserve"> </w:t>
            </w:r>
            <w:r w:rsidR="00F5600C" w:rsidRPr="00F5600C">
              <w:rPr>
                <w:rFonts w:ascii="Book Antiqua" w:hAnsi="Book Antiqua" w:cs="Times New Roman" w:hint="eastAsia"/>
                <w:i/>
              </w:rPr>
              <w:t>et al</w:t>
            </w:r>
            <w:r w:rsidR="00F5600C" w:rsidRPr="00F5600C">
              <w:rPr>
                <w:rFonts w:ascii="Book Antiqua" w:hAnsi="Book Antiqua" w:cs="Times New Roman" w:hint="eastAsia"/>
                <w:vertAlign w:val="superscript"/>
              </w:rPr>
              <w:t>[12]</w:t>
            </w:r>
            <w:r w:rsidR="00F5600C">
              <w:rPr>
                <w:rFonts w:ascii="Book Antiqua" w:hAnsi="Book Antiqua" w:cs="Times New Roman" w:hint="eastAsia"/>
              </w:rPr>
              <w:t xml:space="preserve">, </w:t>
            </w:r>
            <w:r w:rsidRPr="00F86E57">
              <w:rPr>
                <w:rFonts w:ascii="Book Antiqua" w:hAnsi="Book Antiqua" w:cs="Times New Roman"/>
              </w:rPr>
              <w:t>2020</w:t>
            </w:r>
          </w:p>
        </w:tc>
        <w:tc>
          <w:tcPr>
            <w:tcW w:w="1512" w:type="dxa"/>
            <w:tcBorders>
              <w:top w:val="single" w:sz="4" w:space="0" w:color="auto"/>
            </w:tcBorders>
            <w:shd w:val="clear" w:color="auto" w:fill="auto"/>
          </w:tcPr>
          <w:p w14:paraId="49B4D33D"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 xml:space="preserve">GLP-1RAs </w:t>
            </w:r>
            <w:r w:rsidR="00E60B21" w:rsidRPr="00E60B21">
              <w:rPr>
                <w:rFonts w:ascii="Book Antiqua" w:hAnsi="Book Antiqua" w:cs="Times New Roman"/>
                <w:i/>
              </w:rPr>
              <w:t>vs</w:t>
            </w:r>
            <w:r w:rsidRPr="00F86E57">
              <w:rPr>
                <w:rFonts w:ascii="Book Antiqua" w:hAnsi="Book Antiqua" w:cs="Times New Roman"/>
              </w:rPr>
              <w:t xml:space="preserve"> TZDs (30 </w:t>
            </w:r>
            <w:r w:rsidR="00E60B21" w:rsidRPr="00E60B21">
              <w:rPr>
                <w:rFonts w:ascii="Book Antiqua" w:hAnsi="Book Antiqua" w:cs="Times New Roman"/>
                <w:i/>
              </w:rPr>
              <w:t>vs</w:t>
            </w:r>
            <w:r w:rsidRPr="00F86E57">
              <w:rPr>
                <w:rFonts w:ascii="Book Antiqua" w:hAnsi="Book Antiqua" w:cs="Times New Roman"/>
              </w:rPr>
              <w:t xml:space="preserve"> 30)</w:t>
            </w:r>
          </w:p>
        </w:tc>
        <w:tc>
          <w:tcPr>
            <w:tcW w:w="1746" w:type="dxa"/>
            <w:tcBorders>
              <w:top w:val="single" w:sz="4" w:space="0" w:color="auto"/>
            </w:tcBorders>
            <w:shd w:val="clear" w:color="auto" w:fill="auto"/>
          </w:tcPr>
          <w:p w14:paraId="3918AB25"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50.2 ± 11.5</w:t>
            </w:r>
          </w:p>
        </w:tc>
        <w:tc>
          <w:tcPr>
            <w:tcW w:w="1746" w:type="dxa"/>
            <w:tcBorders>
              <w:top w:val="single" w:sz="4" w:space="0" w:color="auto"/>
            </w:tcBorders>
            <w:shd w:val="clear" w:color="auto" w:fill="auto"/>
          </w:tcPr>
          <w:p w14:paraId="026A7812"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51.5 ± 12.1</w:t>
            </w:r>
          </w:p>
        </w:tc>
        <w:tc>
          <w:tcPr>
            <w:tcW w:w="1178" w:type="dxa"/>
            <w:tcBorders>
              <w:top w:val="single" w:sz="4" w:space="0" w:color="auto"/>
            </w:tcBorders>
            <w:shd w:val="clear" w:color="auto" w:fill="auto"/>
          </w:tcPr>
          <w:p w14:paraId="498D04E8"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6</w:t>
            </w:r>
          </w:p>
        </w:tc>
        <w:tc>
          <w:tcPr>
            <w:tcW w:w="1172" w:type="dxa"/>
            <w:tcBorders>
              <w:top w:val="single" w:sz="4" w:space="0" w:color="auto"/>
            </w:tcBorders>
            <w:shd w:val="clear" w:color="auto" w:fill="auto"/>
          </w:tcPr>
          <w:p w14:paraId="4202253B"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China</w:t>
            </w:r>
          </w:p>
        </w:tc>
      </w:tr>
      <w:tr w:rsidR="000226C0" w:rsidRPr="00F86E57" w14:paraId="06BE97C3" w14:textId="77777777" w:rsidTr="000226C0">
        <w:trPr>
          <w:trHeight w:val="742"/>
        </w:trPr>
        <w:tc>
          <w:tcPr>
            <w:tcW w:w="2222" w:type="dxa"/>
            <w:shd w:val="clear" w:color="auto" w:fill="auto"/>
          </w:tcPr>
          <w:p w14:paraId="2C8C9CA2" w14:textId="59C2D7B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Fan</w:t>
            </w:r>
            <w:r w:rsidR="00B1322C">
              <w:rPr>
                <w:rFonts w:ascii="Book Antiqua" w:hAnsi="Book Antiqua" w:cs="Times New Roman"/>
              </w:rPr>
              <w:t xml:space="preserve"> </w:t>
            </w:r>
            <w:r w:rsidR="00B1322C" w:rsidRPr="00F5600C">
              <w:rPr>
                <w:rFonts w:ascii="Book Antiqua" w:hAnsi="Book Antiqua" w:cs="Times New Roman" w:hint="eastAsia"/>
                <w:i/>
              </w:rPr>
              <w:t>et al</w:t>
            </w:r>
            <w:r w:rsidR="00B1322C" w:rsidRPr="00F5600C">
              <w:rPr>
                <w:rFonts w:ascii="Book Antiqua" w:hAnsi="Book Antiqua" w:cs="Times New Roman" w:hint="eastAsia"/>
                <w:vertAlign w:val="superscript"/>
              </w:rPr>
              <w:t>[</w:t>
            </w:r>
            <w:r w:rsidR="00B1322C">
              <w:rPr>
                <w:rFonts w:ascii="Book Antiqua" w:hAnsi="Book Antiqua" w:cs="Times New Roman"/>
                <w:vertAlign w:val="superscript"/>
              </w:rPr>
              <w:t>33</w:t>
            </w:r>
            <w:r w:rsidR="00B1322C" w:rsidRPr="00F5600C">
              <w:rPr>
                <w:rFonts w:ascii="Book Antiqua" w:hAnsi="Book Antiqua" w:cs="Times New Roman" w:hint="eastAsia"/>
                <w:vertAlign w:val="superscript"/>
              </w:rPr>
              <w:t>]</w:t>
            </w:r>
            <w:r w:rsidR="00B1322C">
              <w:rPr>
                <w:rFonts w:ascii="Book Antiqua" w:hAnsi="Book Antiqua" w:cs="Times New Roman" w:hint="eastAsia"/>
              </w:rPr>
              <w:t>,</w:t>
            </w:r>
            <w:r w:rsidR="00B1322C">
              <w:rPr>
                <w:rFonts w:ascii="Book Antiqua" w:hAnsi="Book Antiqua" w:cs="Times New Roman"/>
              </w:rPr>
              <w:t xml:space="preserve"> </w:t>
            </w:r>
            <w:r w:rsidRPr="00F86E57">
              <w:rPr>
                <w:rFonts w:ascii="Book Antiqua" w:hAnsi="Book Antiqua" w:cs="Times New Roman"/>
              </w:rPr>
              <w:t>2013</w:t>
            </w:r>
          </w:p>
        </w:tc>
        <w:tc>
          <w:tcPr>
            <w:tcW w:w="1512" w:type="dxa"/>
            <w:shd w:val="clear" w:color="auto" w:fill="auto"/>
          </w:tcPr>
          <w:p w14:paraId="2961AE59"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 xml:space="preserve">GLP-1RAs </w:t>
            </w:r>
            <w:r w:rsidR="00E60B21" w:rsidRPr="00E60B21">
              <w:rPr>
                <w:rFonts w:ascii="Book Antiqua" w:hAnsi="Book Antiqua" w:cs="Times New Roman"/>
                <w:i/>
              </w:rPr>
              <w:t>vs</w:t>
            </w:r>
            <w:r w:rsidRPr="00F86E57">
              <w:rPr>
                <w:rFonts w:ascii="Book Antiqua" w:hAnsi="Book Antiqua" w:cs="Times New Roman"/>
              </w:rPr>
              <w:t xml:space="preserve"> MET (49 </w:t>
            </w:r>
            <w:r w:rsidR="00E60B21" w:rsidRPr="00E60B21">
              <w:rPr>
                <w:rFonts w:ascii="Book Antiqua" w:hAnsi="Book Antiqua" w:cs="Times New Roman"/>
                <w:i/>
              </w:rPr>
              <w:t>vs</w:t>
            </w:r>
            <w:r w:rsidRPr="00F86E57">
              <w:rPr>
                <w:rFonts w:ascii="Book Antiqua" w:hAnsi="Book Antiqua" w:cs="Times New Roman"/>
              </w:rPr>
              <w:t xml:space="preserve"> 68)</w:t>
            </w:r>
          </w:p>
        </w:tc>
        <w:tc>
          <w:tcPr>
            <w:tcW w:w="1746" w:type="dxa"/>
            <w:shd w:val="clear" w:color="auto" w:fill="auto"/>
          </w:tcPr>
          <w:p w14:paraId="236A485A"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51.0 ± 10.1</w:t>
            </w:r>
          </w:p>
        </w:tc>
        <w:tc>
          <w:tcPr>
            <w:tcW w:w="1746" w:type="dxa"/>
            <w:shd w:val="clear" w:color="auto" w:fill="auto"/>
          </w:tcPr>
          <w:p w14:paraId="3F666B21"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54.7 ± 12.1</w:t>
            </w:r>
          </w:p>
        </w:tc>
        <w:tc>
          <w:tcPr>
            <w:tcW w:w="1178" w:type="dxa"/>
            <w:shd w:val="clear" w:color="auto" w:fill="auto"/>
          </w:tcPr>
          <w:p w14:paraId="5728A0F0"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3</w:t>
            </w:r>
          </w:p>
        </w:tc>
        <w:tc>
          <w:tcPr>
            <w:tcW w:w="1172" w:type="dxa"/>
            <w:shd w:val="clear" w:color="auto" w:fill="auto"/>
          </w:tcPr>
          <w:p w14:paraId="4CB2E9C2"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China</w:t>
            </w:r>
          </w:p>
        </w:tc>
      </w:tr>
      <w:tr w:rsidR="000226C0" w:rsidRPr="00F86E57" w14:paraId="6F85121C" w14:textId="77777777" w:rsidTr="000226C0">
        <w:trPr>
          <w:trHeight w:val="780"/>
        </w:trPr>
        <w:tc>
          <w:tcPr>
            <w:tcW w:w="2222" w:type="dxa"/>
            <w:shd w:val="clear" w:color="auto" w:fill="auto"/>
          </w:tcPr>
          <w:p w14:paraId="58D0D6F9" w14:textId="77777777" w:rsidR="00F86E57" w:rsidRPr="00F86E57" w:rsidRDefault="00F86E57" w:rsidP="00F5600C">
            <w:pPr>
              <w:spacing w:line="360" w:lineRule="auto"/>
              <w:jc w:val="both"/>
              <w:rPr>
                <w:rFonts w:ascii="Book Antiqua" w:hAnsi="Book Antiqua" w:cs="Times New Roman"/>
              </w:rPr>
            </w:pPr>
            <w:r w:rsidRPr="00F86E57">
              <w:rPr>
                <w:rFonts w:ascii="Book Antiqua" w:hAnsi="Book Antiqua" w:cs="Times New Roman"/>
              </w:rPr>
              <w:t>Feng</w:t>
            </w:r>
            <w:r w:rsidR="00F5600C">
              <w:rPr>
                <w:rFonts w:ascii="Book Antiqua" w:hAnsi="Book Antiqua" w:cs="Times New Roman" w:hint="eastAsia"/>
              </w:rPr>
              <w:t xml:space="preserve"> </w:t>
            </w:r>
            <w:r w:rsidR="00F5600C" w:rsidRPr="00F5600C">
              <w:rPr>
                <w:rFonts w:ascii="Book Antiqua" w:hAnsi="Book Antiqua" w:cs="Times New Roman" w:hint="eastAsia"/>
                <w:i/>
              </w:rPr>
              <w:t>et al</w:t>
            </w:r>
            <w:r w:rsidR="00F5600C" w:rsidRPr="00F5600C">
              <w:rPr>
                <w:rFonts w:ascii="Book Antiqua" w:hAnsi="Book Antiqua" w:cs="Times New Roman" w:hint="eastAsia"/>
                <w:vertAlign w:val="superscript"/>
              </w:rPr>
              <w:t>[</w:t>
            </w:r>
            <w:r w:rsidR="00F5600C">
              <w:rPr>
                <w:rFonts w:ascii="Book Antiqua" w:hAnsi="Book Antiqua" w:cs="Times New Roman" w:hint="eastAsia"/>
                <w:vertAlign w:val="superscript"/>
              </w:rPr>
              <w:t>28</w:t>
            </w:r>
            <w:r w:rsidR="00F5600C" w:rsidRPr="00F5600C">
              <w:rPr>
                <w:rFonts w:ascii="Book Antiqua" w:hAnsi="Book Antiqua" w:cs="Times New Roman" w:hint="eastAsia"/>
                <w:vertAlign w:val="superscript"/>
              </w:rPr>
              <w:t>]</w:t>
            </w:r>
            <w:r w:rsidR="00F5600C">
              <w:rPr>
                <w:rFonts w:ascii="Book Antiqua" w:hAnsi="Book Antiqua" w:cs="Times New Roman" w:hint="eastAsia"/>
              </w:rPr>
              <w:t xml:space="preserve">, </w:t>
            </w:r>
            <w:r w:rsidRPr="00F86E57">
              <w:rPr>
                <w:rFonts w:ascii="Book Antiqua" w:hAnsi="Book Antiqua" w:cs="Times New Roman"/>
              </w:rPr>
              <w:t>2017</w:t>
            </w:r>
          </w:p>
        </w:tc>
        <w:tc>
          <w:tcPr>
            <w:tcW w:w="1512" w:type="dxa"/>
            <w:shd w:val="clear" w:color="auto" w:fill="auto"/>
          </w:tcPr>
          <w:p w14:paraId="5ED40511"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 xml:space="preserve">GLP-1RAs </w:t>
            </w:r>
            <w:r w:rsidR="00E60B21" w:rsidRPr="00E60B21">
              <w:rPr>
                <w:rFonts w:ascii="Book Antiqua" w:hAnsi="Book Antiqua" w:cs="Times New Roman"/>
                <w:i/>
              </w:rPr>
              <w:t>vs</w:t>
            </w:r>
            <w:r w:rsidRPr="00F86E57">
              <w:rPr>
                <w:rFonts w:ascii="Book Antiqua" w:hAnsi="Book Antiqua" w:cs="Times New Roman"/>
              </w:rPr>
              <w:t xml:space="preserve"> MET (29 </w:t>
            </w:r>
            <w:r w:rsidR="00E60B21" w:rsidRPr="00E60B21">
              <w:rPr>
                <w:rFonts w:ascii="Book Antiqua" w:hAnsi="Book Antiqua" w:cs="Times New Roman"/>
                <w:i/>
              </w:rPr>
              <w:t>vs</w:t>
            </w:r>
            <w:r w:rsidRPr="00F86E57">
              <w:rPr>
                <w:rFonts w:ascii="Book Antiqua" w:hAnsi="Book Antiqua" w:cs="Times New Roman"/>
              </w:rPr>
              <w:t xml:space="preserve"> 29)</w:t>
            </w:r>
          </w:p>
        </w:tc>
        <w:tc>
          <w:tcPr>
            <w:tcW w:w="1746" w:type="dxa"/>
            <w:shd w:val="clear" w:color="auto" w:fill="auto"/>
          </w:tcPr>
          <w:p w14:paraId="06D34BA0"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46.8 ± 9.7</w:t>
            </w:r>
          </w:p>
          <w:p w14:paraId="7308E28F" w14:textId="77777777" w:rsidR="00F86E57" w:rsidRPr="00F86E57" w:rsidRDefault="00F86E57" w:rsidP="00F86E57">
            <w:pPr>
              <w:spacing w:line="360" w:lineRule="auto"/>
              <w:jc w:val="both"/>
              <w:rPr>
                <w:rFonts w:ascii="Book Antiqua" w:hAnsi="Book Antiqua" w:cs="Times New Roman"/>
              </w:rPr>
            </w:pPr>
          </w:p>
        </w:tc>
        <w:tc>
          <w:tcPr>
            <w:tcW w:w="1746" w:type="dxa"/>
            <w:shd w:val="clear" w:color="auto" w:fill="auto"/>
          </w:tcPr>
          <w:p w14:paraId="36E872F3"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46.3 ± 12.3</w:t>
            </w:r>
          </w:p>
          <w:p w14:paraId="0E8E9671" w14:textId="77777777" w:rsidR="00F86E57" w:rsidRPr="00F86E57" w:rsidRDefault="00F86E57" w:rsidP="00F86E57">
            <w:pPr>
              <w:spacing w:line="360" w:lineRule="auto"/>
              <w:jc w:val="both"/>
              <w:rPr>
                <w:rFonts w:ascii="Book Antiqua" w:hAnsi="Book Antiqua" w:cs="Times New Roman"/>
              </w:rPr>
            </w:pPr>
          </w:p>
        </w:tc>
        <w:tc>
          <w:tcPr>
            <w:tcW w:w="1178" w:type="dxa"/>
            <w:shd w:val="clear" w:color="auto" w:fill="auto"/>
          </w:tcPr>
          <w:p w14:paraId="0F2E2F71"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6</w:t>
            </w:r>
          </w:p>
        </w:tc>
        <w:tc>
          <w:tcPr>
            <w:tcW w:w="1172" w:type="dxa"/>
            <w:shd w:val="clear" w:color="auto" w:fill="auto"/>
          </w:tcPr>
          <w:p w14:paraId="79DEB2FA"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China</w:t>
            </w:r>
          </w:p>
        </w:tc>
      </w:tr>
      <w:tr w:rsidR="000226C0" w:rsidRPr="00F86E57" w14:paraId="6B89FDFF" w14:textId="77777777" w:rsidTr="000226C0">
        <w:trPr>
          <w:trHeight w:val="742"/>
        </w:trPr>
        <w:tc>
          <w:tcPr>
            <w:tcW w:w="2222" w:type="dxa"/>
            <w:shd w:val="clear" w:color="auto" w:fill="auto"/>
          </w:tcPr>
          <w:p w14:paraId="5F14AE96" w14:textId="1A0BBABB"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Smits</w:t>
            </w:r>
            <w:r w:rsidR="00B1322C">
              <w:rPr>
                <w:rFonts w:ascii="Book Antiqua" w:hAnsi="Book Antiqua" w:cs="Times New Roman"/>
              </w:rPr>
              <w:t xml:space="preserve"> </w:t>
            </w:r>
            <w:r w:rsidR="00B1322C" w:rsidRPr="00F5600C">
              <w:rPr>
                <w:rFonts w:ascii="Book Antiqua" w:hAnsi="Book Antiqua" w:cs="Times New Roman" w:hint="eastAsia"/>
                <w:i/>
              </w:rPr>
              <w:t>et al</w:t>
            </w:r>
            <w:r w:rsidR="00B1322C" w:rsidRPr="00F5600C">
              <w:rPr>
                <w:rFonts w:ascii="Book Antiqua" w:hAnsi="Book Antiqua" w:cs="Times New Roman" w:hint="eastAsia"/>
                <w:vertAlign w:val="superscript"/>
              </w:rPr>
              <w:t>[</w:t>
            </w:r>
            <w:r w:rsidR="00B1322C">
              <w:rPr>
                <w:rFonts w:ascii="Book Antiqua" w:hAnsi="Book Antiqua" w:cs="Times New Roman"/>
                <w:vertAlign w:val="superscript"/>
              </w:rPr>
              <w:t>34</w:t>
            </w:r>
            <w:r w:rsidR="00B1322C" w:rsidRPr="00F5600C">
              <w:rPr>
                <w:rFonts w:ascii="Book Antiqua" w:hAnsi="Book Antiqua" w:cs="Times New Roman" w:hint="eastAsia"/>
                <w:vertAlign w:val="superscript"/>
              </w:rPr>
              <w:t>]</w:t>
            </w:r>
            <w:r w:rsidR="00B1322C">
              <w:rPr>
                <w:rFonts w:ascii="Book Antiqua" w:hAnsi="Book Antiqua" w:cs="Times New Roman" w:hint="eastAsia"/>
              </w:rPr>
              <w:t>,</w:t>
            </w:r>
            <w:r w:rsidR="00B1322C">
              <w:rPr>
                <w:rFonts w:ascii="Book Antiqua" w:hAnsi="Book Antiqua" w:cs="Times New Roman"/>
              </w:rPr>
              <w:t xml:space="preserve"> </w:t>
            </w:r>
            <w:r w:rsidRPr="00F86E57">
              <w:rPr>
                <w:rFonts w:ascii="Book Antiqua" w:hAnsi="Book Antiqua" w:cs="Times New Roman"/>
              </w:rPr>
              <w:t>2016</w:t>
            </w:r>
          </w:p>
        </w:tc>
        <w:tc>
          <w:tcPr>
            <w:tcW w:w="1512" w:type="dxa"/>
            <w:shd w:val="clear" w:color="auto" w:fill="auto"/>
          </w:tcPr>
          <w:p w14:paraId="377A986B"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 xml:space="preserve">GLP-1RAs </w:t>
            </w:r>
            <w:r w:rsidR="00E60B21" w:rsidRPr="00E60B21">
              <w:rPr>
                <w:rFonts w:ascii="Book Antiqua" w:hAnsi="Book Antiqua" w:cs="Times New Roman"/>
                <w:i/>
              </w:rPr>
              <w:t>vs</w:t>
            </w:r>
            <w:r w:rsidRPr="00F86E57">
              <w:rPr>
                <w:rFonts w:ascii="Book Antiqua" w:hAnsi="Book Antiqua" w:cs="Times New Roman"/>
              </w:rPr>
              <w:t xml:space="preserve"> PLA (17 </w:t>
            </w:r>
            <w:r w:rsidR="00E60B21" w:rsidRPr="00E60B21">
              <w:rPr>
                <w:rFonts w:ascii="Book Antiqua" w:hAnsi="Book Antiqua" w:cs="Times New Roman"/>
                <w:i/>
              </w:rPr>
              <w:t>vs</w:t>
            </w:r>
            <w:r w:rsidRPr="00F86E57">
              <w:rPr>
                <w:rFonts w:ascii="Book Antiqua" w:hAnsi="Book Antiqua" w:cs="Times New Roman"/>
              </w:rPr>
              <w:t xml:space="preserve"> 17)</w:t>
            </w:r>
          </w:p>
        </w:tc>
        <w:tc>
          <w:tcPr>
            <w:tcW w:w="1746" w:type="dxa"/>
            <w:shd w:val="clear" w:color="auto" w:fill="auto"/>
          </w:tcPr>
          <w:p w14:paraId="7536183C"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60.8 ± 7.4</w:t>
            </w:r>
          </w:p>
        </w:tc>
        <w:tc>
          <w:tcPr>
            <w:tcW w:w="1746" w:type="dxa"/>
            <w:shd w:val="clear" w:color="auto" w:fill="auto"/>
          </w:tcPr>
          <w:p w14:paraId="374CAE0F"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65.8 ± 5.8</w:t>
            </w:r>
          </w:p>
        </w:tc>
        <w:tc>
          <w:tcPr>
            <w:tcW w:w="1178" w:type="dxa"/>
            <w:shd w:val="clear" w:color="auto" w:fill="auto"/>
          </w:tcPr>
          <w:p w14:paraId="13BE3D75"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3</w:t>
            </w:r>
          </w:p>
        </w:tc>
        <w:tc>
          <w:tcPr>
            <w:tcW w:w="1172" w:type="dxa"/>
            <w:shd w:val="clear" w:color="auto" w:fill="auto"/>
          </w:tcPr>
          <w:p w14:paraId="04487A57"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Netherlands</w:t>
            </w:r>
          </w:p>
        </w:tc>
      </w:tr>
      <w:tr w:rsidR="000226C0" w:rsidRPr="00F86E57" w14:paraId="6541688C" w14:textId="77777777" w:rsidTr="000226C0">
        <w:trPr>
          <w:trHeight w:val="780"/>
        </w:trPr>
        <w:tc>
          <w:tcPr>
            <w:tcW w:w="2222" w:type="dxa"/>
            <w:shd w:val="clear" w:color="auto" w:fill="auto"/>
          </w:tcPr>
          <w:p w14:paraId="27E207CA" w14:textId="77777777" w:rsidR="00F86E57" w:rsidRPr="00F86E57" w:rsidRDefault="00F86E57" w:rsidP="00F5600C">
            <w:pPr>
              <w:spacing w:line="360" w:lineRule="auto"/>
              <w:jc w:val="both"/>
              <w:rPr>
                <w:rFonts w:ascii="Book Antiqua" w:hAnsi="Book Antiqua" w:cs="Times New Roman"/>
              </w:rPr>
            </w:pPr>
            <w:r w:rsidRPr="00F86E57">
              <w:rPr>
                <w:rFonts w:ascii="Book Antiqua" w:hAnsi="Book Antiqua" w:cs="Times New Roman"/>
              </w:rPr>
              <w:t>Armstrong</w:t>
            </w:r>
            <w:r w:rsidR="00F5600C">
              <w:rPr>
                <w:rFonts w:ascii="Book Antiqua" w:hAnsi="Book Antiqua" w:cs="Times New Roman" w:hint="eastAsia"/>
              </w:rPr>
              <w:t xml:space="preserve"> </w:t>
            </w:r>
            <w:r w:rsidR="00F5600C" w:rsidRPr="00F5600C">
              <w:rPr>
                <w:rFonts w:ascii="Book Antiqua" w:hAnsi="Book Antiqua" w:cs="Times New Roman" w:hint="eastAsia"/>
                <w:i/>
              </w:rPr>
              <w:t>et al</w:t>
            </w:r>
            <w:r w:rsidR="00F5600C" w:rsidRPr="00F5600C">
              <w:rPr>
                <w:rFonts w:ascii="Book Antiqua" w:hAnsi="Book Antiqua" w:cs="Times New Roman" w:hint="eastAsia"/>
                <w:vertAlign w:val="superscript"/>
              </w:rPr>
              <w:t>[</w:t>
            </w:r>
            <w:r w:rsidR="00F5600C">
              <w:rPr>
                <w:rFonts w:ascii="Book Antiqua" w:hAnsi="Book Antiqua" w:cs="Times New Roman" w:hint="eastAsia"/>
                <w:vertAlign w:val="superscript"/>
              </w:rPr>
              <w:t>15</w:t>
            </w:r>
            <w:r w:rsidR="00F5600C" w:rsidRPr="00F5600C">
              <w:rPr>
                <w:rFonts w:ascii="Book Antiqua" w:hAnsi="Book Antiqua" w:cs="Times New Roman" w:hint="eastAsia"/>
                <w:vertAlign w:val="superscript"/>
              </w:rPr>
              <w:t>]</w:t>
            </w:r>
            <w:r w:rsidR="00F5600C">
              <w:rPr>
                <w:rFonts w:ascii="Book Antiqua" w:hAnsi="Book Antiqua" w:cs="Times New Roman" w:hint="eastAsia"/>
              </w:rPr>
              <w:t xml:space="preserve">, </w:t>
            </w:r>
            <w:r w:rsidRPr="00F86E57">
              <w:rPr>
                <w:rFonts w:ascii="Book Antiqua" w:hAnsi="Book Antiqua" w:cs="Times New Roman"/>
              </w:rPr>
              <w:t>201</w:t>
            </w:r>
            <w:r w:rsidR="00F5600C">
              <w:rPr>
                <w:rFonts w:ascii="Book Antiqua" w:hAnsi="Book Antiqua" w:cs="Times New Roman" w:hint="eastAsia"/>
              </w:rPr>
              <w:t>6</w:t>
            </w:r>
          </w:p>
        </w:tc>
        <w:tc>
          <w:tcPr>
            <w:tcW w:w="1512" w:type="dxa"/>
            <w:shd w:val="clear" w:color="auto" w:fill="auto"/>
          </w:tcPr>
          <w:p w14:paraId="25519671"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 xml:space="preserve">GLP-1RAs </w:t>
            </w:r>
            <w:r w:rsidR="00E60B21" w:rsidRPr="00E60B21">
              <w:rPr>
                <w:rFonts w:ascii="Book Antiqua" w:hAnsi="Book Antiqua" w:cs="Times New Roman"/>
                <w:i/>
              </w:rPr>
              <w:t>vs</w:t>
            </w:r>
            <w:r w:rsidRPr="00F86E57">
              <w:rPr>
                <w:rFonts w:ascii="Book Antiqua" w:hAnsi="Book Antiqua" w:cs="Times New Roman"/>
              </w:rPr>
              <w:t xml:space="preserve"> PLA (26 </w:t>
            </w:r>
            <w:r w:rsidR="00E60B21" w:rsidRPr="00E60B21">
              <w:rPr>
                <w:rFonts w:ascii="Book Antiqua" w:hAnsi="Book Antiqua" w:cs="Times New Roman"/>
                <w:i/>
              </w:rPr>
              <w:t>vs</w:t>
            </w:r>
            <w:r w:rsidRPr="00F86E57">
              <w:rPr>
                <w:rFonts w:ascii="Book Antiqua" w:hAnsi="Book Antiqua" w:cs="Times New Roman"/>
              </w:rPr>
              <w:t xml:space="preserve"> 26)</w:t>
            </w:r>
          </w:p>
        </w:tc>
        <w:tc>
          <w:tcPr>
            <w:tcW w:w="1746" w:type="dxa"/>
            <w:shd w:val="clear" w:color="auto" w:fill="auto"/>
          </w:tcPr>
          <w:p w14:paraId="46054085"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50.0 ± 11.0</w:t>
            </w:r>
          </w:p>
        </w:tc>
        <w:tc>
          <w:tcPr>
            <w:tcW w:w="1746" w:type="dxa"/>
            <w:shd w:val="clear" w:color="auto" w:fill="auto"/>
          </w:tcPr>
          <w:p w14:paraId="5289157E"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52.0 ± 12.0</w:t>
            </w:r>
          </w:p>
        </w:tc>
        <w:tc>
          <w:tcPr>
            <w:tcW w:w="1178" w:type="dxa"/>
            <w:shd w:val="clear" w:color="auto" w:fill="auto"/>
          </w:tcPr>
          <w:p w14:paraId="700A612E"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12 Months</w:t>
            </w:r>
          </w:p>
        </w:tc>
        <w:tc>
          <w:tcPr>
            <w:tcW w:w="1172" w:type="dxa"/>
            <w:shd w:val="clear" w:color="auto" w:fill="auto"/>
          </w:tcPr>
          <w:p w14:paraId="593F1CD1"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U</w:t>
            </w:r>
            <w:r w:rsidR="00E60B21">
              <w:rPr>
                <w:rFonts w:ascii="Book Antiqua" w:hAnsi="Book Antiqua" w:cs="Times New Roman" w:hint="eastAsia"/>
              </w:rPr>
              <w:t xml:space="preserve">nited </w:t>
            </w:r>
            <w:r w:rsidRPr="00F86E57">
              <w:rPr>
                <w:rFonts w:ascii="Book Antiqua" w:hAnsi="Book Antiqua" w:cs="Times New Roman"/>
              </w:rPr>
              <w:t>K</w:t>
            </w:r>
            <w:r w:rsidR="00E60B21">
              <w:rPr>
                <w:rFonts w:ascii="Book Antiqua" w:hAnsi="Book Antiqua" w:cs="Times New Roman" w:hint="eastAsia"/>
              </w:rPr>
              <w:t>ingdom</w:t>
            </w:r>
          </w:p>
        </w:tc>
      </w:tr>
      <w:tr w:rsidR="000226C0" w:rsidRPr="00F86E57" w14:paraId="46192B42" w14:textId="77777777" w:rsidTr="000226C0">
        <w:trPr>
          <w:trHeight w:val="742"/>
        </w:trPr>
        <w:tc>
          <w:tcPr>
            <w:tcW w:w="2222" w:type="dxa"/>
            <w:shd w:val="clear" w:color="auto" w:fill="auto"/>
          </w:tcPr>
          <w:p w14:paraId="1954AEE9" w14:textId="64DBD99E" w:rsidR="00F86E57" w:rsidRPr="00F86E57" w:rsidRDefault="00F86E57" w:rsidP="00F86E57">
            <w:pPr>
              <w:spacing w:line="360" w:lineRule="auto"/>
              <w:jc w:val="both"/>
              <w:rPr>
                <w:rFonts w:ascii="Book Antiqua" w:hAnsi="Book Antiqua" w:cs="Times New Roman"/>
              </w:rPr>
            </w:pPr>
            <w:proofErr w:type="spellStart"/>
            <w:r w:rsidRPr="00F86E57">
              <w:rPr>
                <w:rFonts w:ascii="Book Antiqua" w:hAnsi="Book Antiqua" w:cs="Times New Roman"/>
              </w:rPr>
              <w:t>Hajiaghamohammadi</w:t>
            </w:r>
            <w:proofErr w:type="spellEnd"/>
            <w:r w:rsidR="00B1322C">
              <w:rPr>
                <w:rFonts w:ascii="Book Antiqua" w:hAnsi="Book Antiqua" w:cs="Times New Roman"/>
              </w:rPr>
              <w:t xml:space="preserve"> </w:t>
            </w:r>
            <w:r w:rsidR="00B1322C" w:rsidRPr="00F5600C">
              <w:rPr>
                <w:rFonts w:ascii="Book Antiqua" w:hAnsi="Book Antiqua" w:cs="Times New Roman" w:hint="eastAsia"/>
                <w:i/>
              </w:rPr>
              <w:t>et al</w:t>
            </w:r>
            <w:r w:rsidR="00B1322C" w:rsidRPr="00F5600C">
              <w:rPr>
                <w:rFonts w:ascii="Book Antiqua" w:hAnsi="Book Antiqua" w:cs="Times New Roman" w:hint="eastAsia"/>
                <w:vertAlign w:val="superscript"/>
              </w:rPr>
              <w:t>[</w:t>
            </w:r>
            <w:r w:rsidR="00B1322C">
              <w:rPr>
                <w:rFonts w:ascii="Book Antiqua" w:hAnsi="Book Antiqua" w:cs="Times New Roman"/>
                <w:vertAlign w:val="superscript"/>
              </w:rPr>
              <w:t>35</w:t>
            </w:r>
            <w:r w:rsidR="00B1322C" w:rsidRPr="00F5600C">
              <w:rPr>
                <w:rFonts w:ascii="Book Antiqua" w:hAnsi="Book Antiqua" w:cs="Times New Roman" w:hint="eastAsia"/>
                <w:vertAlign w:val="superscript"/>
              </w:rPr>
              <w:t>]</w:t>
            </w:r>
            <w:r w:rsidR="00B1322C">
              <w:rPr>
                <w:rFonts w:ascii="Book Antiqua" w:hAnsi="Book Antiqua" w:cs="Times New Roman" w:hint="eastAsia"/>
              </w:rPr>
              <w:t>,</w:t>
            </w:r>
            <w:r w:rsidR="00B1322C">
              <w:rPr>
                <w:rFonts w:ascii="Book Antiqua" w:hAnsi="Book Antiqua" w:cs="Times New Roman"/>
              </w:rPr>
              <w:t xml:space="preserve"> </w:t>
            </w:r>
            <w:r w:rsidRPr="00F86E57">
              <w:rPr>
                <w:rFonts w:ascii="Book Antiqua" w:hAnsi="Book Antiqua" w:cs="Times New Roman"/>
              </w:rPr>
              <w:t>2012</w:t>
            </w:r>
          </w:p>
        </w:tc>
        <w:tc>
          <w:tcPr>
            <w:tcW w:w="1512" w:type="dxa"/>
            <w:shd w:val="clear" w:color="auto" w:fill="auto"/>
          </w:tcPr>
          <w:p w14:paraId="60C6D145"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 xml:space="preserve">MET </w:t>
            </w:r>
            <w:r w:rsidR="00E60B21" w:rsidRPr="00E60B21">
              <w:rPr>
                <w:rFonts w:ascii="Book Antiqua" w:hAnsi="Book Antiqua" w:cs="Times New Roman"/>
                <w:i/>
              </w:rPr>
              <w:t>vs</w:t>
            </w:r>
            <w:r w:rsidRPr="00F86E57">
              <w:rPr>
                <w:rFonts w:ascii="Book Antiqua" w:hAnsi="Book Antiqua" w:cs="Times New Roman"/>
              </w:rPr>
              <w:t xml:space="preserve"> TZDs (22 </w:t>
            </w:r>
            <w:r w:rsidR="00E60B21" w:rsidRPr="00E60B21">
              <w:rPr>
                <w:rFonts w:ascii="Book Antiqua" w:hAnsi="Book Antiqua" w:cs="Times New Roman"/>
                <w:i/>
              </w:rPr>
              <w:t>vs</w:t>
            </w:r>
            <w:r w:rsidRPr="00F86E57">
              <w:rPr>
                <w:rFonts w:ascii="Book Antiqua" w:hAnsi="Book Antiqua" w:cs="Times New Roman"/>
              </w:rPr>
              <w:t xml:space="preserve"> 22)</w:t>
            </w:r>
          </w:p>
        </w:tc>
        <w:tc>
          <w:tcPr>
            <w:tcW w:w="1746" w:type="dxa"/>
            <w:shd w:val="clear" w:color="auto" w:fill="auto"/>
          </w:tcPr>
          <w:p w14:paraId="46573FD9"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32.6 ± 6.4</w:t>
            </w:r>
          </w:p>
        </w:tc>
        <w:tc>
          <w:tcPr>
            <w:tcW w:w="1746" w:type="dxa"/>
            <w:shd w:val="clear" w:color="auto" w:fill="auto"/>
          </w:tcPr>
          <w:p w14:paraId="1C39445F"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32.6 ± 6.4</w:t>
            </w:r>
          </w:p>
        </w:tc>
        <w:tc>
          <w:tcPr>
            <w:tcW w:w="1178" w:type="dxa"/>
            <w:shd w:val="clear" w:color="auto" w:fill="auto"/>
          </w:tcPr>
          <w:p w14:paraId="5C00B080"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2</w:t>
            </w:r>
          </w:p>
        </w:tc>
        <w:tc>
          <w:tcPr>
            <w:tcW w:w="1172" w:type="dxa"/>
            <w:shd w:val="clear" w:color="auto" w:fill="auto"/>
          </w:tcPr>
          <w:p w14:paraId="217FFCFD"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Iran</w:t>
            </w:r>
          </w:p>
        </w:tc>
      </w:tr>
      <w:tr w:rsidR="000226C0" w:rsidRPr="00F86E57" w14:paraId="3ECE029B" w14:textId="77777777" w:rsidTr="000226C0">
        <w:trPr>
          <w:trHeight w:val="780"/>
        </w:trPr>
        <w:tc>
          <w:tcPr>
            <w:tcW w:w="2222" w:type="dxa"/>
            <w:shd w:val="clear" w:color="auto" w:fill="auto"/>
          </w:tcPr>
          <w:p w14:paraId="4E9D6967" w14:textId="77777777" w:rsidR="00F86E57" w:rsidRPr="00F86E57" w:rsidRDefault="00F86E57" w:rsidP="00F5600C">
            <w:pPr>
              <w:spacing w:line="360" w:lineRule="auto"/>
              <w:jc w:val="both"/>
              <w:rPr>
                <w:rFonts w:ascii="Book Antiqua" w:hAnsi="Book Antiqua" w:cs="Times New Roman"/>
              </w:rPr>
            </w:pPr>
            <w:proofErr w:type="spellStart"/>
            <w:r w:rsidRPr="00F86E57">
              <w:rPr>
                <w:rFonts w:ascii="Book Antiqua" w:hAnsi="Book Antiqua" w:cs="Times New Roman"/>
              </w:rPr>
              <w:t>Razavizade</w:t>
            </w:r>
            <w:proofErr w:type="spellEnd"/>
            <w:r w:rsidR="00F5600C">
              <w:rPr>
                <w:rFonts w:ascii="Book Antiqua" w:hAnsi="Book Antiqua" w:cs="Times New Roman" w:hint="eastAsia"/>
              </w:rPr>
              <w:t xml:space="preserve"> </w:t>
            </w:r>
            <w:r w:rsidR="00F5600C" w:rsidRPr="00F5600C">
              <w:rPr>
                <w:rFonts w:ascii="Book Antiqua" w:hAnsi="Book Antiqua" w:cs="Times New Roman" w:hint="eastAsia"/>
                <w:i/>
              </w:rPr>
              <w:t>et al</w:t>
            </w:r>
            <w:r w:rsidR="00F5600C" w:rsidRPr="00F5600C">
              <w:rPr>
                <w:rFonts w:ascii="Book Antiqua" w:hAnsi="Book Antiqua" w:cs="Times New Roman" w:hint="eastAsia"/>
                <w:vertAlign w:val="superscript"/>
              </w:rPr>
              <w:t>[</w:t>
            </w:r>
            <w:r w:rsidR="00F5600C">
              <w:rPr>
                <w:rFonts w:ascii="Book Antiqua" w:hAnsi="Book Antiqua" w:cs="Times New Roman" w:hint="eastAsia"/>
                <w:vertAlign w:val="superscript"/>
              </w:rPr>
              <w:t>31</w:t>
            </w:r>
            <w:r w:rsidR="00F5600C" w:rsidRPr="00F5600C">
              <w:rPr>
                <w:rFonts w:ascii="Book Antiqua" w:hAnsi="Book Antiqua" w:cs="Times New Roman" w:hint="eastAsia"/>
                <w:vertAlign w:val="superscript"/>
              </w:rPr>
              <w:t>]</w:t>
            </w:r>
            <w:r w:rsidR="00F5600C">
              <w:rPr>
                <w:rFonts w:ascii="Book Antiqua" w:hAnsi="Book Antiqua" w:cs="Times New Roman" w:hint="eastAsia"/>
              </w:rPr>
              <w:t xml:space="preserve">, </w:t>
            </w:r>
            <w:r w:rsidRPr="00F86E57">
              <w:rPr>
                <w:rFonts w:ascii="Book Antiqua" w:hAnsi="Book Antiqua" w:cs="Times New Roman"/>
              </w:rPr>
              <w:t>2013</w:t>
            </w:r>
          </w:p>
        </w:tc>
        <w:tc>
          <w:tcPr>
            <w:tcW w:w="1512" w:type="dxa"/>
            <w:shd w:val="clear" w:color="auto" w:fill="auto"/>
          </w:tcPr>
          <w:p w14:paraId="07E179E0"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 xml:space="preserve">MET </w:t>
            </w:r>
            <w:r w:rsidR="00E60B21" w:rsidRPr="00E60B21">
              <w:rPr>
                <w:rFonts w:ascii="Book Antiqua" w:hAnsi="Book Antiqua" w:cs="Times New Roman"/>
                <w:i/>
              </w:rPr>
              <w:t>vs</w:t>
            </w:r>
            <w:r w:rsidRPr="00F86E57">
              <w:rPr>
                <w:rFonts w:ascii="Book Antiqua" w:hAnsi="Book Antiqua" w:cs="Times New Roman"/>
              </w:rPr>
              <w:t xml:space="preserve"> TZDs (40 </w:t>
            </w:r>
            <w:r w:rsidR="00E60B21" w:rsidRPr="00E60B21">
              <w:rPr>
                <w:rFonts w:ascii="Book Antiqua" w:hAnsi="Book Antiqua" w:cs="Times New Roman"/>
                <w:i/>
              </w:rPr>
              <w:t>vs</w:t>
            </w:r>
            <w:r w:rsidRPr="00F86E57">
              <w:rPr>
                <w:rFonts w:ascii="Book Antiqua" w:hAnsi="Book Antiqua" w:cs="Times New Roman"/>
              </w:rPr>
              <w:t xml:space="preserve"> 40)</w:t>
            </w:r>
          </w:p>
        </w:tc>
        <w:tc>
          <w:tcPr>
            <w:tcW w:w="1746" w:type="dxa"/>
            <w:shd w:val="clear" w:color="auto" w:fill="auto"/>
          </w:tcPr>
          <w:p w14:paraId="700D379A"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36.4 ± 9.0</w:t>
            </w:r>
          </w:p>
        </w:tc>
        <w:tc>
          <w:tcPr>
            <w:tcW w:w="1746" w:type="dxa"/>
            <w:shd w:val="clear" w:color="auto" w:fill="auto"/>
          </w:tcPr>
          <w:p w14:paraId="461AF5BF"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34.2 ± 6.8</w:t>
            </w:r>
          </w:p>
        </w:tc>
        <w:tc>
          <w:tcPr>
            <w:tcW w:w="1178" w:type="dxa"/>
            <w:shd w:val="clear" w:color="auto" w:fill="auto"/>
          </w:tcPr>
          <w:p w14:paraId="13528252"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4</w:t>
            </w:r>
          </w:p>
        </w:tc>
        <w:tc>
          <w:tcPr>
            <w:tcW w:w="1172" w:type="dxa"/>
            <w:shd w:val="clear" w:color="auto" w:fill="auto"/>
          </w:tcPr>
          <w:p w14:paraId="5F5E46C6"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Iran</w:t>
            </w:r>
          </w:p>
        </w:tc>
      </w:tr>
      <w:tr w:rsidR="000226C0" w:rsidRPr="00F86E57" w14:paraId="05EADD5A" w14:textId="77777777" w:rsidTr="000226C0">
        <w:trPr>
          <w:trHeight w:val="742"/>
        </w:trPr>
        <w:tc>
          <w:tcPr>
            <w:tcW w:w="2222" w:type="dxa"/>
            <w:shd w:val="clear" w:color="auto" w:fill="auto"/>
          </w:tcPr>
          <w:p w14:paraId="0046C4A3" w14:textId="38AD34DA" w:rsidR="00F86E57" w:rsidRPr="00F86E57" w:rsidRDefault="00F86E57" w:rsidP="00F86E57">
            <w:pPr>
              <w:spacing w:line="360" w:lineRule="auto"/>
              <w:jc w:val="both"/>
              <w:rPr>
                <w:rFonts w:ascii="Book Antiqua" w:hAnsi="Book Antiqua" w:cs="Times New Roman"/>
              </w:rPr>
            </w:pPr>
            <w:proofErr w:type="spellStart"/>
            <w:r w:rsidRPr="00F86E57">
              <w:rPr>
                <w:rFonts w:ascii="Book Antiqua" w:hAnsi="Book Antiqua" w:cs="Times New Roman"/>
              </w:rPr>
              <w:t>Shargorodsky</w:t>
            </w:r>
            <w:proofErr w:type="spellEnd"/>
            <w:r w:rsidR="00B1322C">
              <w:rPr>
                <w:rFonts w:ascii="Book Antiqua" w:hAnsi="Book Antiqua" w:cs="Times New Roman"/>
              </w:rPr>
              <w:t xml:space="preserve"> </w:t>
            </w:r>
            <w:r w:rsidR="00B1322C" w:rsidRPr="00F5600C">
              <w:rPr>
                <w:rFonts w:ascii="Book Antiqua" w:hAnsi="Book Antiqua" w:cs="Times New Roman" w:hint="eastAsia"/>
                <w:i/>
              </w:rPr>
              <w:t>et al</w:t>
            </w:r>
            <w:r w:rsidR="00B1322C" w:rsidRPr="00F5600C">
              <w:rPr>
                <w:rFonts w:ascii="Book Antiqua" w:hAnsi="Book Antiqua" w:cs="Times New Roman" w:hint="eastAsia"/>
                <w:vertAlign w:val="superscript"/>
              </w:rPr>
              <w:t>[</w:t>
            </w:r>
            <w:r w:rsidR="00B1322C">
              <w:rPr>
                <w:rFonts w:ascii="Book Antiqua" w:hAnsi="Book Antiqua" w:cs="Times New Roman"/>
                <w:vertAlign w:val="superscript"/>
              </w:rPr>
              <w:t>36</w:t>
            </w:r>
            <w:r w:rsidR="00B1322C" w:rsidRPr="00F5600C">
              <w:rPr>
                <w:rFonts w:ascii="Book Antiqua" w:hAnsi="Book Antiqua" w:cs="Times New Roman" w:hint="eastAsia"/>
                <w:vertAlign w:val="superscript"/>
              </w:rPr>
              <w:t>]</w:t>
            </w:r>
            <w:r w:rsidR="00B1322C">
              <w:rPr>
                <w:rFonts w:ascii="Book Antiqua" w:hAnsi="Book Antiqua" w:cs="Times New Roman" w:hint="eastAsia"/>
              </w:rPr>
              <w:t>,</w:t>
            </w:r>
            <w:r w:rsidR="00B1322C">
              <w:rPr>
                <w:rFonts w:ascii="Book Antiqua" w:hAnsi="Book Antiqua" w:cs="Times New Roman"/>
              </w:rPr>
              <w:t xml:space="preserve"> </w:t>
            </w:r>
            <w:r w:rsidRPr="00F86E57">
              <w:rPr>
                <w:rFonts w:ascii="Book Antiqua" w:hAnsi="Book Antiqua" w:cs="Times New Roman"/>
              </w:rPr>
              <w:t>2012</w:t>
            </w:r>
          </w:p>
        </w:tc>
        <w:tc>
          <w:tcPr>
            <w:tcW w:w="1512" w:type="dxa"/>
            <w:shd w:val="clear" w:color="auto" w:fill="auto"/>
          </w:tcPr>
          <w:p w14:paraId="35F249E7"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 xml:space="preserve">MET </w:t>
            </w:r>
            <w:r w:rsidR="00E60B21" w:rsidRPr="00E60B21">
              <w:rPr>
                <w:rFonts w:ascii="Book Antiqua" w:hAnsi="Book Antiqua" w:cs="Times New Roman"/>
                <w:i/>
              </w:rPr>
              <w:t>vs</w:t>
            </w:r>
            <w:r w:rsidR="00E60B21">
              <w:rPr>
                <w:rFonts w:ascii="Book Antiqua" w:hAnsi="Book Antiqua" w:cs="Times New Roman"/>
              </w:rPr>
              <w:t xml:space="preserve"> PLA</w:t>
            </w:r>
            <w:r w:rsidR="00E60B21">
              <w:rPr>
                <w:rFonts w:ascii="Book Antiqua" w:hAnsi="Book Antiqua" w:cs="Times New Roman" w:hint="eastAsia"/>
              </w:rPr>
              <w:t xml:space="preserve"> </w:t>
            </w:r>
            <w:r w:rsidRPr="00F86E57">
              <w:rPr>
                <w:rFonts w:ascii="Book Antiqua" w:hAnsi="Book Antiqua" w:cs="Times New Roman"/>
              </w:rPr>
              <w:t xml:space="preserve">(32 </w:t>
            </w:r>
            <w:r w:rsidR="00E60B21" w:rsidRPr="00E60B21">
              <w:rPr>
                <w:rFonts w:ascii="Book Antiqua" w:hAnsi="Book Antiqua" w:cs="Times New Roman"/>
                <w:i/>
              </w:rPr>
              <w:t>vs</w:t>
            </w:r>
            <w:r w:rsidRPr="00F86E57">
              <w:rPr>
                <w:rFonts w:ascii="Book Antiqua" w:hAnsi="Book Antiqua" w:cs="Times New Roman"/>
              </w:rPr>
              <w:t xml:space="preserve"> 31)</w:t>
            </w:r>
          </w:p>
        </w:tc>
        <w:tc>
          <w:tcPr>
            <w:tcW w:w="1746" w:type="dxa"/>
            <w:shd w:val="clear" w:color="auto" w:fill="auto"/>
          </w:tcPr>
          <w:p w14:paraId="2B09EE99"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51.9 ± 10.9</w:t>
            </w:r>
          </w:p>
        </w:tc>
        <w:tc>
          <w:tcPr>
            <w:tcW w:w="1746" w:type="dxa"/>
            <w:shd w:val="clear" w:color="auto" w:fill="auto"/>
          </w:tcPr>
          <w:p w14:paraId="371336FA"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55.2 ± 14.0</w:t>
            </w:r>
          </w:p>
        </w:tc>
        <w:tc>
          <w:tcPr>
            <w:tcW w:w="1178" w:type="dxa"/>
            <w:shd w:val="clear" w:color="auto" w:fill="auto"/>
          </w:tcPr>
          <w:p w14:paraId="7730F506"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4</w:t>
            </w:r>
          </w:p>
        </w:tc>
        <w:tc>
          <w:tcPr>
            <w:tcW w:w="1172" w:type="dxa"/>
            <w:shd w:val="clear" w:color="auto" w:fill="auto"/>
          </w:tcPr>
          <w:p w14:paraId="2C34F013"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Israel</w:t>
            </w:r>
          </w:p>
        </w:tc>
      </w:tr>
      <w:tr w:rsidR="000226C0" w:rsidRPr="00F86E57" w14:paraId="02C4C688" w14:textId="77777777" w:rsidTr="000226C0">
        <w:trPr>
          <w:trHeight w:val="780"/>
        </w:trPr>
        <w:tc>
          <w:tcPr>
            <w:tcW w:w="2222" w:type="dxa"/>
            <w:shd w:val="clear" w:color="auto" w:fill="auto"/>
          </w:tcPr>
          <w:p w14:paraId="1E3A6E02" w14:textId="11B8064D" w:rsidR="00F86E57" w:rsidRPr="00F86E57" w:rsidRDefault="00F86E57" w:rsidP="00F86E57">
            <w:pPr>
              <w:spacing w:line="360" w:lineRule="auto"/>
              <w:jc w:val="both"/>
              <w:rPr>
                <w:rFonts w:ascii="Book Antiqua" w:hAnsi="Book Antiqua" w:cs="Times New Roman"/>
              </w:rPr>
            </w:pPr>
            <w:proofErr w:type="spellStart"/>
            <w:r w:rsidRPr="00F86E57">
              <w:rPr>
                <w:rFonts w:ascii="Book Antiqua" w:hAnsi="Book Antiqua" w:cs="Times New Roman"/>
              </w:rPr>
              <w:lastRenderedPageBreak/>
              <w:t>Kazemi</w:t>
            </w:r>
            <w:proofErr w:type="spellEnd"/>
            <w:r w:rsidR="00B1322C">
              <w:rPr>
                <w:rFonts w:ascii="Book Antiqua" w:hAnsi="Book Antiqua" w:cs="Times New Roman"/>
              </w:rPr>
              <w:t xml:space="preserve"> </w:t>
            </w:r>
            <w:r w:rsidR="00B1322C" w:rsidRPr="00F5600C">
              <w:rPr>
                <w:rFonts w:ascii="Book Antiqua" w:hAnsi="Book Antiqua" w:cs="Times New Roman" w:hint="eastAsia"/>
                <w:i/>
              </w:rPr>
              <w:t>et al</w:t>
            </w:r>
            <w:r w:rsidR="00B1322C" w:rsidRPr="00F5600C">
              <w:rPr>
                <w:rFonts w:ascii="Book Antiqua" w:hAnsi="Book Antiqua" w:cs="Times New Roman" w:hint="eastAsia"/>
                <w:vertAlign w:val="superscript"/>
              </w:rPr>
              <w:t>[</w:t>
            </w:r>
            <w:r w:rsidR="00B1322C">
              <w:rPr>
                <w:rFonts w:ascii="Book Antiqua" w:hAnsi="Book Antiqua" w:cs="Times New Roman"/>
                <w:vertAlign w:val="superscript"/>
              </w:rPr>
              <w:t>37</w:t>
            </w:r>
            <w:r w:rsidR="00B1322C" w:rsidRPr="00F5600C">
              <w:rPr>
                <w:rFonts w:ascii="Book Antiqua" w:hAnsi="Book Antiqua" w:cs="Times New Roman" w:hint="eastAsia"/>
                <w:vertAlign w:val="superscript"/>
              </w:rPr>
              <w:t>]</w:t>
            </w:r>
            <w:r w:rsidR="00B1322C">
              <w:rPr>
                <w:rFonts w:ascii="Book Antiqua" w:hAnsi="Book Antiqua" w:cs="Times New Roman" w:hint="eastAsia"/>
              </w:rPr>
              <w:t>,</w:t>
            </w:r>
            <w:r w:rsidR="00B1322C">
              <w:rPr>
                <w:rFonts w:ascii="Book Antiqua" w:hAnsi="Book Antiqua" w:cs="Times New Roman"/>
              </w:rPr>
              <w:t xml:space="preserve"> </w:t>
            </w:r>
            <w:r w:rsidRPr="00F86E57">
              <w:rPr>
                <w:rFonts w:ascii="Book Antiqua" w:hAnsi="Book Antiqua" w:cs="Times New Roman"/>
              </w:rPr>
              <w:t>2011</w:t>
            </w:r>
          </w:p>
        </w:tc>
        <w:tc>
          <w:tcPr>
            <w:tcW w:w="1512" w:type="dxa"/>
            <w:shd w:val="clear" w:color="auto" w:fill="auto"/>
          </w:tcPr>
          <w:p w14:paraId="429B11ED"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 xml:space="preserve">MET </w:t>
            </w:r>
            <w:r w:rsidR="00E60B21" w:rsidRPr="00E60B21">
              <w:rPr>
                <w:rFonts w:ascii="Book Antiqua" w:hAnsi="Book Antiqua" w:cs="Times New Roman"/>
                <w:i/>
              </w:rPr>
              <w:t>vs</w:t>
            </w:r>
            <w:r w:rsidRPr="00F86E57">
              <w:rPr>
                <w:rFonts w:ascii="Book Antiqua" w:hAnsi="Book Antiqua" w:cs="Times New Roman"/>
              </w:rPr>
              <w:t xml:space="preserve"> PLA (18 </w:t>
            </w:r>
            <w:r w:rsidR="00E60B21" w:rsidRPr="00E60B21">
              <w:rPr>
                <w:rFonts w:ascii="Book Antiqua" w:hAnsi="Book Antiqua" w:cs="Times New Roman"/>
                <w:i/>
              </w:rPr>
              <w:t>vs</w:t>
            </w:r>
            <w:r w:rsidRPr="00F86E57">
              <w:rPr>
                <w:rFonts w:ascii="Book Antiqua" w:hAnsi="Book Antiqua" w:cs="Times New Roman"/>
              </w:rPr>
              <w:t xml:space="preserve"> 15)</w:t>
            </w:r>
          </w:p>
        </w:tc>
        <w:tc>
          <w:tcPr>
            <w:tcW w:w="1746" w:type="dxa"/>
            <w:shd w:val="clear" w:color="auto" w:fill="auto"/>
          </w:tcPr>
          <w:p w14:paraId="520B8AB6"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41.5 (25-58)</w:t>
            </w:r>
          </w:p>
        </w:tc>
        <w:tc>
          <w:tcPr>
            <w:tcW w:w="1746" w:type="dxa"/>
            <w:shd w:val="clear" w:color="auto" w:fill="auto"/>
          </w:tcPr>
          <w:p w14:paraId="1FD54B40"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43.5 (26-62)</w:t>
            </w:r>
          </w:p>
        </w:tc>
        <w:tc>
          <w:tcPr>
            <w:tcW w:w="1178" w:type="dxa"/>
            <w:shd w:val="clear" w:color="auto" w:fill="auto"/>
          </w:tcPr>
          <w:p w14:paraId="54B495A3"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6</w:t>
            </w:r>
          </w:p>
        </w:tc>
        <w:tc>
          <w:tcPr>
            <w:tcW w:w="1172" w:type="dxa"/>
            <w:shd w:val="clear" w:color="auto" w:fill="auto"/>
          </w:tcPr>
          <w:p w14:paraId="2EDD81AE"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Iran</w:t>
            </w:r>
          </w:p>
        </w:tc>
      </w:tr>
      <w:tr w:rsidR="000226C0" w:rsidRPr="00F86E57" w14:paraId="14F04A5F" w14:textId="77777777" w:rsidTr="000226C0">
        <w:trPr>
          <w:trHeight w:val="742"/>
        </w:trPr>
        <w:tc>
          <w:tcPr>
            <w:tcW w:w="2222" w:type="dxa"/>
            <w:shd w:val="clear" w:color="auto" w:fill="auto"/>
          </w:tcPr>
          <w:p w14:paraId="52010C79" w14:textId="77777777" w:rsidR="00F86E57" w:rsidRPr="00F86E57" w:rsidRDefault="00F86E57" w:rsidP="00F5600C">
            <w:pPr>
              <w:spacing w:line="360" w:lineRule="auto"/>
              <w:jc w:val="both"/>
              <w:rPr>
                <w:rFonts w:ascii="Book Antiqua" w:hAnsi="Book Antiqua" w:cs="Times New Roman"/>
              </w:rPr>
            </w:pPr>
            <w:proofErr w:type="spellStart"/>
            <w:r w:rsidRPr="00F86E57">
              <w:rPr>
                <w:rFonts w:ascii="Book Antiqua" w:hAnsi="Book Antiqua" w:cs="Times New Roman"/>
              </w:rPr>
              <w:t>Haukeland</w:t>
            </w:r>
            <w:proofErr w:type="spellEnd"/>
            <w:r w:rsidR="00F5600C">
              <w:rPr>
                <w:rFonts w:ascii="Book Antiqua" w:hAnsi="Book Antiqua" w:cs="Times New Roman" w:hint="eastAsia"/>
              </w:rPr>
              <w:t xml:space="preserve"> </w:t>
            </w:r>
            <w:r w:rsidR="00F5600C" w:rsidRPr="00F5600C">
              <w:rPr>
                <w:rFonts w:ascii="Book Antiqua" w:hAnsi="Book Antiqua" w:cs="Times New Roman" w:hint="eastAsia"/>
                <w:i/>
              </w:rPr>
              <w:t>et al</w:t>
            </w:r>
            <w:r w:rsidR="00F5600C" w:rsidRPr="00F5600C">
              <w:rPr>
                <w:rFonts w:ascii="Book Antiqua" w:hAnsi="Book Antiqua" w:cs="Times New Roman" w:hint="eastAsia"/>
                <w:vertAlign w:val="superscript"/>
              </w:rPr>
              <w:t>[</w:t>
            </w:r>
            <w:r w:rsidR="00F5600C">
              <w:rPr>
                <w:rFonts w:ascii="Book Antiqua" w:hAnsi="Book Antiqua" w:cs="Times New Roman" w:hint="eastAsia"/>
                <w:vertAlign w:val="superscript"/>
              </w:rPr>
              <w:t>30</w:t>
            </w:r>
            <w:r w:rsidR="00F5600C" w:rsidRPr="00F5600C">
              <w:rPr>
                <w:rFonts w:ascii="Book Antiqua" w:hAnsi="Book Antiqua" w:cs="Times New Roman" w:hint="eastAsia"/>
                <w:vertAlign w:val="superscript"/>
              </w:rPr>
              <w:t>]</w:t>
            </w:r>
            <w:r w:rsidR="00F5600C">
              <w:rPr>
                <w:rFonts w:ascii="Book Antiqua" w:hAnsi="Book Antiqua" w:cs="Times New Roman" w:hint="eastAsia"/>
              </w:rPr>
              <w:t xml:space="preserve">, </w:t>
            </w:r>
            <w:r w:rsidRPr="00F86E57">
              <w:rPr>
                <w:rFonts w:ascii="Book Antiqua" w:hAnsi="Book Antiqua" w:cs="Times New Roman"/>
              </w:rPr>
              <w:t>2009</w:t>
            </w:r>
          </w:p>
        </w:tc>
        <w:tc>
          <w:tcPr>
            <w:tcW w:w="1512" w:type="dxa"/>
            <w:shd w:val="clear" w:color="auto" w:fill="auto"/>
          </w:tcPr>
          <w:p w14:paraId="0D48593A"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 xml:space="preserve">MET </w:t>
            </w:r>
            <w:r w:rsidR="00E60B21" w:rsidRPr="00E60B21">
              <w:rPr>
                <w:rFonts w:ascii="Book Antiqua" w:hAnsi="Book Antiqua" w:cs="Times New Roman"/>
                <w:i/>
              </w:rPr>
              <w:t>vs</w:t>
            </w:r>
            <w:r w:rsidRPr="00F86E57">
              <w:rPr>
                <w:rFonts w:ascii="Book Antiqua" w:hAnsi="Book Antiqua" w:cs="Times New Roman"/>
              </w:rPr>
              <w:t xml:space="preserve"> PLA (20 </w:t>
            </w:r>
            <w:r w:rsidR="00E60B21" w:rsidRPr="00E60B21">
              <w:rPr>
                <w:rFonts w:ascii="Book Antiqua" w:hAnsi="Book Antiqua" w:cs="Times New Roman"/>
                <w:i/>
              </w:rPr>
              <w:t>vs</w:t>
            </w:r>
            <w:r w:rsidRPr="00F86E57">
              <w:rPr>
                <w:rFonts w:ascii="Book Antiqua" w:hAnsi="Book Antiqua" w:cs="Times New Roman"/>
              </w:rPr>
              <w:t xml:space="preserve"> 24)</w:t>
            </w:r>
          </w:p>
        </w:tc>
        <w:tc>
          <w:tcPr>
            <w:tcW w:w="1746" w:type="dxa"/>
            <w:shd w:val="clear" w:color="auto" w:fill="auto"/>
          </w:tcPr>
          <w:p w14:paraId="2B93B354"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44.3 ± 9.0</w:t>
            </w:r>
          </w:p>
        </w:tc>
        <w:tc>
          <w:tcPr>
            <w:tcW w:w="1746" w:type="dxa"/>
            <w:shd w:val="clear" w:color="auto" w:fill="auto"/>
          </w:tcPr>
          <w:p w14:paraId="5C536C44"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49.9 ± 12.8</w:t>
            </w:r>
          </w:p>
        </w:tc>
        <w:tc>
          <w:tcPr>
            <w:tcW w:w="1178" w:type="dxa"/>
            <w:shd w:val="clear" w:color="auto" w:fill="auto"/>
          </w:tcPr>
          <w:p w14:paraId="076D42E0"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6</w:t>
            </w:r>
          </w:p>
        </w:tc>
        <w:tc>
          <w:tcPr>
            <w:tcW w:w="1172" w:type="dxa"/>
            <w:shd w:val="clear" w:color="auto" w:fill="auto"/>
          </w:tcPr>
          <w:p w14:paraId="05AB3A82"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Norway</w:t>
            </w:r>
          </w:p>
        </w:tc>
      </w:tr>
      <w:tr w:rsidR="000226C0" w:rsidRPr="00F86E57" w14:paraId="74F427AF" w14:textId="77777777" w:rsidTr="000226C0">
        <w:trPr>
          <w:trHeight w:val="780"/>
        </w:trPr>
        <w:tc>
          <w:tcPr>
            <w:tcW w:w="2222" w:type="dxa"/>
            <w:shd w:val="clear" w:color="auto" w:fill="auto"/>
          </w:tcPr>
          <w:p w14:paraId="6161DA61" w14:textId="77777777" w:rsidR="00F86E57" w:rsidRPr="00F86E57" w:rsidRDefault="00F86E57" w:rsidP="00F5600C">
            <w:pPr>
              <w:spacing w:line="360" w:lineRule="auto"/>
              <w:jc w:val="both"/>
              <w:rPr>
                <w:rFonts w:ascii="Book Antiqua" w:hAnsi="Book Antiqua" w:cs="Times New Roman"/>
              </w:rPr>
            </w:pPr>
            <w:r w:rsidRPr="00F86E57">
              <w:rPr>
                <w:rFonts w:ascii="Book Antiqua" w:hAnsi="Book Antiqua" w:cs="Times New Roman"/>
              </w:rPr>
              <w:t>Omer</w:t>
            </w:r>
            <w:r w:rsidR="00F5600C">
              <w:rPr>
                <w:rFonts w:ascii="Book Antiqua" w:hAnsi="Book Antiqua" w:cs="Times New Roman" w:hint="eastAsia"/>
              </w:rPr>
              <w:t xml:space="preserve"> </w:t>
            </w:r>
            <w:r w:rsidR="00F5600C" w:rsidRPr="00F5600C">
              <w:rPr>
                <w:rFonts w:ascii="Book Antiqua" w:hAnsi="Book Antiqua" w:cs="Times New Roman" w:hint="eastAsia"/>
                <w:i/>
              </w:rPr>
              <w:t>et al</w:t>
            </w:r>
            <w:r w:rsidR="00F5600C" w:rsidRPr="00F5600C">
              <w:rPr>
                <w:rFonts w:ascii="Book Antiqua" w:hAnsi="Book Antiqua" w:cs="Times New Roman" w:hint="eastAsia"/>
                <w:vertAlign w:val="superscript"/>
              </w:rPr>
              <w:t>[</w:t>
            </w:r>
            <w:r w:rsidR="00F5600C">
              <w:rPr>
                <w:rFonts w:ascii="Book Antiqua" w:hAnsi="Book Antiqua" w:cs="Times New Roman" w:hint="eastAsia"/>
                <w:vertAlign w:val="superscript"/>
              </w:rPr>
              <w:t>29</w:t>
            </w:r>
            <w:r w:rsidR="00F5600C" w:rsidRPr="00F5600C">
              <w:rPr>
                <w:rFonts w:ascii="Book Antiqua" w:hAnsi="Book Antiqua" w:cs="Times New Roman" w:hint="eastAsia"/>
                <w:vertAlign w:val="superscript"/>
              </w:rPr>
              <w:t>]</w:t>
            </w:r>
            <w:r w:rsidR="00F5600C">
              <w:rPr>
                <w:rFonts w:ascii="Book Antiqua" w:hAnsi="Book Antiqua" w:cs="Times New Roman" w:hint="eastAsia"/>
              </w:rPr>
              <w:t xml:space="preserve">, </w:t>
            </w:r>
            <w:r w:rsidRPr="00F86E57">
              <w:rPr>
                <w:rFonts w:ascii="Book Antiqua" w:hAnsi="Book Antiqua" w:cs="Times New Roman"/>
              </w:rPr>
              <w:t>2010</w:t>
            </w:r>
          </w:p>
        </w:tc>
        <w:tc>
          <w:tcPr>
            <w:tcW w:w="1512" w:type="dxa"/>
            <w:shd w:val="clear" w:color="auto" w:fill="auto"/>
          </w:tcPr>
          <w:p w14:paraId="02039A1A"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 xml:space="preserve">MET </w:t>
            </w:r>
            <w:r w:rsidR="00E60B21" w:rsidRPr="00E60B21">
              <w:rPr>
                <w:rFonts w:ascii="Book Antiqua" w:hAnsi="Book Antiqua" w:cs="Times New Roman"/>
                <w:i/>
              </w:rPr>
              <w:t>vs</w:t>
            </w:r>
            <w:r w:rsidRPr="00F86E57">
              <w:rPr>
                <w:rFonts w:ascii="Book Antiqua" w:hAnsi="Book Antiqua" w:cs="Times New Roman"/>
              </w:rPr>
              <w:t xml:space="preserve"> TZDs (22 </w:t>
            </w:r>
            <w:r w:rsidR="00E60B21" w:rsidRPr="00E60B21">
              <w:rPr>
                <w:rFonts w:ascii="Book Antiqua" w:hAnsi="Book Antiqua" w:cs="Times New Roman"/>
                <w:i/>
              </w:rPr>
              <w:t>vs</w:t>
            </w:r>
            <w:r w:rsidRPr="00F86E57">
              <w:rPr>
                <w:rFonts w:ascii="Book Antiqua" w:hAnsi="Book Antiqua" w:cs="Times New Roman"/>
              </w:rPr>
              <w:t xml:space="preserve"> 20)</w:t>
            </w:r>
          </w:p>
        </w:tc>
        <w:tc>
          <w:tcPr>
            <w:tcW w:w="1746" w:type="dxa"/>
            <w:shd w:val="clear" w:color="auto" w:fill="auto"/>
          </w:tcPr>
          <w:p w14:paraId="5F3B8945"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48.0 ± 9.8</w:t>
            </w:r>
          </w:p>
        </w:tc>
        <w:tc>
          <w:tcPr>
            <w:tcW w:w="1746" w:type="dxa"/>
            <w:shd w:val="clear" w:color="auto" w:fill="auto"/>
          </w:tcPr>
          <w:p w14:paraId="0A0E1442"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49.3 ± 6.0</w:t>
            </w:r>
          </w:p>
        </w:tc>
        <w:tc>
          <w:tcPr>
            <w:tcW w:w="1178" w:type="dxa"/>
            <w:shd w:val="clear" w:color="auto" w:fill="auto"/>
          </w:tcPr>
          <w:p w14:paraId="592BD994"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12</w:t>
            </w:r>
          </w:p>
        </w:tc>
        <w:tc>
          <w:tcPr>
            <w:tcW w:w="1172" w:type="dxa"/>
            <w:shd w:val="clear" w:color="auto" w:fill="auto"/>
          </w:tcPr>
          <w:p w14:paraId="0246E60D"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Turkey</w:t>
            </w:r>
          </w:p>
        </w:tc>
      </w:tr>
      <w:tr w:rsidR="000226C0" w:rsidRPr="00F86E57" w14:paraId="6DFCA0B5" w14:textId="77777777" w:rsidTr="000226C0">
        <w:trPr>
          <w:trHeight w:val="742"/>
        </w:trPr>
        <w:tc>
          <w:tcPr>
            <w:tcW w:w="2222" w:type="dxa"/>
            <w:shd w:val="clear" w:color="auto" w:fill="auto"/>
          </w:tcPr>
          <w:p w14:paraId="55A34FCC" w14:textId="1A29BB41" w:rsidR="00F86E57" w:rsidRPr="00F86E57" w:rsidRDefault="00F86E57" w:rsidP="00F86E57">
            <w:pPr>
              <w:spacing w:line="360" w:lineRule="auto"/>
              <w:jc w:val="both"/>
              <w:rPr>
                <w:rFonts w:ascii="Book Antiqua" w:hAnsi="Book Antiqua" w:cs="Times New Roman"/>
              </w:rPr>
            </w:pPr>
            <w:proofErr w:type="spellStart"/>
            <w:r w:rsidRPr="00F86E57">
              <w:rPr>
                <w:rFonts w:ascii="Book Antiqua" w:hAnsi="Book Antiqua" w:cs="Times New Roman"/>
              </w:rPr>
              <w:t>Anushiravani</w:t>
            </w:r>
            <w:proofErr w:type="spellEnd"/>
            <w:r w:rsidR="00B1322C">
              <w:rPr>
                <w:rFonts w:ascii="Book Antiqua" w:hAnsi="Book Antiqua" w:cs="Times New Roman"/>
              </w:rPr>
              <w:t xml:space="preserve"> </w:t>
            </w:r>
            <w:r w:rsidR="00B1322C" w:rsidRPr="00F5600C">
              <w:rPr>
                <w:rFonts w:ascii="Book Antiqua" w:hAnsi="Book Antiqua" w:cs="Times New Roman" w:hint="eastAsia"/>
                <w:i/>
              </w:rPr>
              <w:t>et al</w:t>
            </w:r>
            <w:r w:rsidR="00B1322C" w:rsidRPr="00F5600C">
              <w:rPr>
                <w:rFonts w:ascii="Book Antiqua" w:hAnsi="Book Antiqua" w:cs="Times New Roman" w:hint="eastAsia"/>
                <w:vertAlign w:val="superscript"/>
              </w:rPr>
              <w:t>[</w:t>
            </w:r>
            <w:r w:rsidR="00B1322C">
              <w:rPr>
                <w:rFonts w:ascii="Book Antiqua" w:hAnsi="Book Antiqua" w:cs="Times New Roman"/>
                <w:vertAlign w:val="superscript"/>
              </w:rPr>
              <w:t>38</w:t>
            </w:r>
            <w:r w:rsidR="00B1322C" w:rsidRPr="00F5600C">
              <w:rPr>
                <w:rFonts w:ascii="Book Antiqua" w:hAnsi="Book Antiqua" w:cs="Times New Roman" w:hint="eastAsia"/>
                <w:vertAlign w:val="superscript"/>
              </w:rPr>
              <w:t>]</w:t>
            </w:r>
            <w:r w:rsidR="00B1322C">
              <w:rPr>
                <w:rFonts w:ascii="Book Antiqua" w:hAnsi="Book Antiqua" w:cs="Times New Roman" w:hint="eastAsia"/>
              </w:rPr>
              <w:t>,</w:t>
            </w:r>
            <w:r w:rsidR="00B1322C">
              <w:rPr>
                <w:rFonts w:ascii="Book Antiqua" w:hAnsi="Book Antiqua" w:cs="Times New Roman"/>
              </w:rPr>
              <w:t xml:space="preserve"> </w:t>
            </w:r>
            <w:r w:rsidRPr="00F86E57">
              <w:rPr>
                <w:rFonts w:ascii="Book Antiqua" w:hAnsi="Book Antiqua" w:cs="Times New Roman"/>
              </w:rPr>
              <w:t>2019</w:t>
            </w:r>
          </w:p>
        </w:tc>
        <w:tc>
          <w:tcPr>
            <w:tcW w:w="1512" w:type="dxa"/>
            <w:shd w:val="clear" w:color="auto" w:fill="auto"/>
          </w:tcPr>
          <w:p w14:paraId="7539332D"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 xml:space="preserve">MET </w:t>
            </w:r>
            <w:r w:rsidR="00E60B21" w:rsidRPr="00E60B21">
              <w:rPr>
                <w:rFonts w:ascii="Book Antiqua" w:hAnsi="Book Antiqua" w:cs="Times New Roman"/>
                <w:i/>
              </w:rPr>
              <w:t>vs</w:t>
            </w:r>
            <w:r w:rsidRPr="00F86E57">
              <w:rPr>
                <w:rFonts w:ascii="Book Antiqua" w:hAnsi="Book Antiqua" w:cs="Times New Roman"/>
              </w:rPr>
              <w:t xml:space="preserve"> TZDs (30 </w:t>
            </w:r>
            <w:r w:rsidR="00E60B21" w:rsidRPr="00E60B21">
              <w:rPr>
                <w:rFonts w:ascii="Book Antiqua" w:hAnsi="Book Antiqua" w:cs="Times New Roman"/>
                <w:i/>
              </w:rPr>
              <w:t>vs</w:t>
            </w:r>
            <w:r w:rsidRPr="00F86E57">
              <w:rPr>
                <w:rFonts w:ascii="Book Antiqua" w:hAnsi="Book Antiqua" w:cs="Times New Roman"/>
              </w:rPr>
              <w:t xml:space="preserve"> 30)</w:t>
            </w:r>
          </w:p>
        </w:tc>
        <w:tc>
          <w:tcPr>
            <w:tcW w:w="1746" w:type="dxa"/>
            <w:shd w:val="clear" w:color="auto" w:fill="auto"/>
          </w:tcPr>
          <w:p w14:paraId="2E6D3F08"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NA</w:t>
            </w:r>
          </w:p>
        </w:tc>
        <w:tc>
          <w:tcPr>
            <w:tcW w:w="1746" w:type="dxa"/>
            <w:shd w:val="clear" w:color="auto" w:fill="auto"/>
          </w:tcPr>
          <w:p w14:paraId="3017EF26"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NA</w:t>
            </w:r>
          </w:p>
        </w:tc>
        <w:tc>
          <w:tcPr>
            <w:tcW w:w="1178" w:type="dxa"/>
            <w:shd w:val="clear" w:color="auto" w:fill="auto"/>
          </w:tcPr>
          <w:p w14:paraId="213E4518"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3</w:t>
            </w:r>
          </w:p>
        </w:tc>
        <w:tc>
          <w:tcPr>
            <w:tcW w:w="1172" w:type="dxa"/>
            <w:shd w:val="clear" w:color="auto" w:fill="auto"/>
          </w:tcPr>
          <w:p w14:paraId="6CED7DB6"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Iran</w:t>
            </w:r>
          </w:p>
        </w:tc>
      </w:tr>
      <w:tr w:rsidR="000226C0" w:rsidRPr="00F86E57" w14:paraId="403A6809" w14:textId="77777777" w:rsidTr="000226C0">
        <w:trPr>
          <w:trHeight w:val="780"/>
        </w:trPr>
        <w:tc>
          <w:tcPr>
            <w:tcW w:w="2222" w:type="dxa"/>
            <w:shd w:val="clear" w:color="auto" w:fill="auto"/>
          </w:tcPr>
          <w:p w14:paraId="0FAE27AF"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Ito</w:t>
            </w:r>
            <w:r w:rsidR="00F5600C" w:rsidRPr="00F5600C">
              <w:rPr>
                <w:rFonts w:ascii="Book Antiqua" w:hAnsi="Book Antiqua" w:cs="Times New Roman" w:hint="eastAsia"/>
                <w:i/>
              </w:rPr>
              <w:t xml:space="preserve"> et al</w:t>
            </w:r>
            <w:r w:rsidR="00F5600C" w:rsidRPr="00F5600C">
              <w:rPr>
                <w:rFonts w:ascii="Book Antiqua" w:hAnsi="Book Antiqua" w:cs="Times New Roman" w:hint="eastAsia"/>
                <w:vertAlign w:val="superscript"/>
              </w:rPr>
              <w:t>[</w:t>
            </w:r>
            <w:r w:rsidR="00F5600C">
              <w:rPr>
                <w:rFonts w:ascii="Book Antiqua" w:hAnsi="Book Antiqua" w:cs="Times New Roman" w:hint="eastAsia"/>
                <w:vertAlign w:val="superscript"/>
              </w:rPr>
              <w:t>9</w:t>
            </w:r>
            <w:r w:rsidR="00F5600C" w:rsidRPr="00F5600C">
              <w:rPr>
                <w:rFonts w:ascii="Book Antiqua" w:hAnsi="Book Antiqua" w:cs="Times New Roman" w:hint="eastAsia"/>
                <w:vertAlign w:val="superscript"/>
              </w:rPr>
              <w:t>]</w:t>
            </w:r>
            <w:r w:rsidR="00F5600C">
              <w:rPr>
                <w:rFonts w:ascii="Book Antiqua" w:hAnsi="Book Antiqua" w:cs="Times New Roman" w:hint="eastAsia"/>
              </w:rPr>
              <w:t xml:space="preserve">, </w:t>
            </w:r>
            <w:r w:rsidRPr="00F86E57">
              <w:rPr>
                <w:rFonts w:ascii="Book Antiqua" w:hAnsi="Book Antiqua" w:cs="Times New Roman"/>
              </w:rPr>
              <w:t>2017</w:t>
            </w:r>
          </w:p>
        </w:tc>
        <w:tc>
          <w:tcPr>
            <w:tcW w:w="1512" w:type="dxa"/>
            <w:shd w:val="clear" w:color="auto" w:fill="auto"/>
          </w:tcPr>
          <w:p w14:paraId="273515A7"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 xml:space="preserve">SGLT2 </w:t>
            </w:r>
            <w:r w:rsidR="00E60B21" w:rsidRPr="00E60B21">
              <w:rPr>
                <w:rFonts w:ascii="Book Antiqua" w:hAnsi="Book Antiqua" w:cs="Times New Roman"/>
                <w:i/>
              </w:rPr>
              <w:t>vs</w:t>
            </w:r>
            <w:r w:rsidRPr="00F86E57">
              <w:rPr>
                <w:rFonts w:ascii="Book Antiqua" w:hAnsi="Book Antiqua" w:cs="Times New Roman"/>
              </w:rPr>
              <w:t xml:space="preserve"> TZDs (32 </w:t>
            </w:r>
            <w:r w:rsidR="00E60B21" w:rsidRPr="00E60B21">
              <w:rPr>
                <w:rFonts w:ascii="Book Antiqua" w:hAnsi="Book Antiqua" w:cs="Times New Roman"/>
                <w:i/>
              </w:rPr>
              <w:t>vs</w:t>
            </w:r>
            <w:r w:rsidRPr="00F86E57">
              <w:rPr>
                <w:rFonts w:ascii="Book Antiqua" w:hAnsi="Book Antiqua" w:cs="Times New Roman"/>
              </w:rPr>
              <w:t xml:space="preserve"> 34)</w:t>
            </w:r>
          </w:p>
        </w:tc>
        <w:tc>
          <w:tcPr>
            <w:tcW w:w="1746" w:type="dxa"/>
            <w:shd w:val="clear" w:color="auto" w:fill="auto"/>
          </w:tcPr>
          <w:p w14:paraId="3A8C8089"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57.3 ± 12.1</w:t>
            </w:r>
          </w:p>
        </w:tc>
        <w:tc>
          <w:tcPr>
            <w:tcW w:w="1746" w:type="dxa"/>
            <w:shd w:val="clear" w:color="auto" w:fill="auto"/>
          </w:tcPr>
          <w:p w14:paraId="3B2BCB95"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59.1 ± 9.8</w:t>
            </w:r>
          </w:p>
        </w:tc>
        <w:tc>
          <w:tcPr>
            <w:tcW w:w="1178" w:type="dxa"/>
            <w:shd w:val="clear" w:color="auto" w:fill="auto"/>
          </w:tcPr>
          <w:p w14:paraId="1A2DD55E"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6</w:t>
            </w:r>
          </w:p>
        </w:tc>
        <w:tc>
          <w:tcPr>
            <w:tcW w:w="1172" w:type="dxa"/>
            <w:shd w:val="clear" w:color="auto" w:fill="auto"/>
          </w:tcPr>
          <w:p w14:paraId="6B5F4080"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Japan</w:t>
            </w:r>
          </w:p>
        </w:tc>
      </w:tr>
      <w:tr w:rsidR="000226C0" w:rsidRPr="00F86E57" w14:paraId="329B3053" w14:textId="77777777" w:rsidTr="000226C0">
        <w:trPr>
          <w:trHeight w:val="742"/>
        </w:trPr>
        <w:tc>
          <w:tcPr>
            <w:tcW w:w="2222" w:type="dxa"/>
            <w:shd w:val="clear" w:color="auto" w:fill="auto"/>
          </w:tcPr>
          <w:p w14:paraId="1BB5ECBA" w14:textId="77777777" w:rsidR="00F86E57" w:rsidRPr="00F86E57" w:rsidRDefault="00F86E57" w:rsidP="00F5600C">
            <w:pPr>
              <w:spacing w:line="360" w:lineRule="auto"/>
              <w:jc w:val="both"/>
              <w:rPr>
                <w:rFonts w:ascii="Book Antiqua" w:hAnsi="Book Antiqua" w:cs="Times New Roman"/>
              </w:rPr>
            </w:pPr>
            <w:r w:rsidRPr="00F86E57">
              <w:rPr>
                <w:rFonts w:ascii="Book Antiqua" w:hAnsi="Book Antiqua" w:cs="Times New Roman"/>
              </w:rPr>
              <w:t>Kinoshita</w:t>
            </w:r>
            <w:r w:rsidR="00F5600C">
              <w:rPr>
                <w:rFonts w:ascii="Book Antiqua" w:hAnsi="Book Antiqua" w:cs="Times New Roman" w:hint="eastAsia"/>
              </w:rPr>
              <w:t xml:space="preserve"> </w:t>
            </w:r>
            <w:r w:rsidR="00F5600C" w:rsidRPr="00F5600C">
              <w:rPr>
                <w:rFonts w:ascii="Book Antiqua" w:hAnsi="Book Antiqua" w:cs="Times New Roman" w:hint="eastAsia"/>
                <w:i/>
              </w:rPr>
              <w:t>et al</w:t>
            </w:r>
            <w:r w:rsidR="00F5600C" w:rsidRPr="00F5600C">
              <w:rPr>
                <w:rFonts w:ascii="Book Antiqua" w:hAnsi="Book Antiqua" w:cs="Times New Roman" w:hint="eastAsia"/>
                <w:vertAlign w:val="superscript"/>
              </w:rPr>
              <w:t>[</w:t>
            </w:r>
            <w:r w:rsidR="00F5600C">
              <w:rPr>
                <w:rFonts w:ascii="Book Antiqua" w:hAnsi="Book Antiqua" w:cs="Times New Roman" w:hint="eastAsia"/>
                <w:vertAlign w:val="superscript"/>
              </w:rPr>
              <w:t>26</w:t>
            </w:r>
            <w:r w:rsidR="00F5600C" w:rsidRPr="00F5600C">
              <w:rPr>
                <w:rFonts w:ascii="Book Antiqua" w:hAnsi="Book Antiqua" w:cs="Times New Roman" w:hint="eastAsia"/>
                <w:vertAlign w:val="superscript"/>
              </w:rPr>
              <w:t>]</w:t>
            </w:r>
            <w:r w:rsidR="00F5600C">
              <w:rPr>
                <w:rFonts w:ascii="Book Antiqua" w:hAnsi="Book Antiqua" w:cs="Times New Roman" w:hint="eastAsia"/>
              </w:rPr>
              <w:t xml:space="preserve">, </w:t>
            </w:r>
            <w:r w:rsidRPr="00F86E57">
              <w:rPr>
                <w:rFonts w:ascii="Book Antiqua" w:hAnsi="Book Antiqua" w:cs="Times New Roman"/>
              </w:rPr>
              <w:t>2020</w:t>
            </w:r>
          </w:p>
        </w:tc>
        <w:tc>
          <w:tcPr>
            <w:tcW w:w="1512" w:type="dxa"/>
            <w:shd w:val="clear" w:color="auto" w:fill="auto"/>
          </w:tcPr>
          <w:p w14:paraId="2D474BAD"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 xml:space="preserve">SGLT2 </w:t>
            </w:r>
            <w:r w:rsidR="00E60B21" w:rsidRPr="00E60B21">
              <w:rPr>
                <w:rFonts w:ascii="Book Antiqua" w:hAnsi="Book Antiqua" w:cs="Times New Roman"/>
                <w:i/>
              </w:rPr>
              <w:t>vs</w:t>
            </w:r>
            <w:r w:rsidRPr="00F86E57">
              <w:rPr>
                <w:rFonts w:ascii="Book Antiqua" w:hAnsi="Book Antiqua" w:cs="Times New Roman"/>
              </w:rPr>
              <w:t xml:space="preserve"> TZDs (32 </w:t>
            </w:r>
            <w:r w:rsidR="00E60B21" w:rsidRPr="00E60B21">
              <w:rPr>
                <w:rFonts w:ascii="Book Antiqua" w:hAnsi="Book Antiqua" w:cs="Times New Roman"/>
                <w:i/>
              </w:rPr>
              <w:t>vs</w:t>
            </w:r>
            <w:r w:rsidRPr="00F86E57">
              <w:rPr>
                <w:rFonts w:ascii="Book Antiqua" w:hAnsi="Book Antiqua" w:cs="Times New Roman"/>
              </w:rPr>
              <w:t xml:space="preserve"> 33)</w:t>
            </w:r>
          </w:p>
        </w:tc>
        <w:tc>
          <w:tcPr>
            <w:tcW w:w="1746" w:type="dxa"/>
            <w:shd w:val="clear" w:color="auto" w:fill="auto"/>
          </w:tcPr>
          <w:p w14:paraId="232EF6DA"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58.7 ± 9.1</w:t>
            </w:r>
          </w:p>
        </w:tc>
        <w:tc>
          <w:tcPr>
            <w:tcW w:w="1746" w:type="dxa"/>
            <w:shd w:val="clear" w:color="auto" w:fill="auto"/>
          </w:tcPr>
          <w:p w14:paraId="5BC0DC37"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59.0 ± 10.9</w:t>
            </w:r>
          </w:p>
        </w:tc>
        <w:tc>
          <w:tcPr>
            <w:tcW w:w="1178" w:type="dxa"/>
            <w:shd w:val="clear" w:color="auto" w:fill="auto"/>
          </w:tcPr>
          <w:p w14:paraId="10CD0DB7"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7</w:t>
            </w:r>
          </w:p>
        </w:tc>
        <w:tc>
          <w:tcPr>
            <w:tcW w:w="1172" w:type="dxa"/>
            <w:shd w:val="clear" w:color="auto" w:fill="auto"/>
          </w:tcPr>
          <w:p w14:paraId="2593CFE4"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Japan</w:t>
            </w:r>
          </w:p>
        </w:tc>
      </w:tr>
      <w:tr w:rsidR="000226C0" w:rsidRPr="00F86E57" w14:paraId="635950F8" w14:textId="77777777" w:rsidTr="000226C0">
        <w:trPr>
          <w:trHeight w:val="742"/>
        </w:trPr>
        <w:tc>
          <w:tcPr>
            <w:tcW w:w="2222" w:type="dxa"/>
            <w:shd w:val="clear" w:color="auto" w:fill="auto"/>
          </w:tcPr>
          <w:p w14:paraId="0699B978" w14:textId="2E712B81"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Eriksson</w:t>
            </w:r>
            <w:r w:rsidR="00B1322C">
              <w:rPr>
                <w:rFonts w:ascii="Book Antiqua" w:hAnsi="Book Antiqua" w:cs="Times New Roman"/>
              </w:rPr>
              <w:t xml:space="preserve"> </w:t>
            </w:r>
            <w:r w:rsidR="00B1322C" w:rsidRPr="00F5600C">
              <w:rPr>
                <w:rFonts w:ascii="Book Antiqua" w:hAnsi="Book Antiqua" w:cs="Times New Roman" w:hint="eastAsia"/>
                <w:i/>
              </w:rPr>
              <w:t>et al</w:t>
            </w:r>
            <w:r w:rsidR="00B1322C" w:rsidRPr="00F5600C">
              <w:rPr>
                <w:rFonts w:ascii="Book Antiqua" w:hAnsi="Book Antiqua" w:cs="Times New Roman" w:hint="eastAsia"/>
                <w:vertAlign w:val="superscript"/>
              </w:rPr>
              <w:t>[</w:t>
            </w:r>
            <w:r w:rsidR="00B1322C">
              <w:rPr>
                <w:rFonts w:ascii="Book Antiqua" w:hAnsi="Book Antiqua" w:cs="Times New Roman"/>
                <w:vertAlign w:val="superscript"/>
              </w:rPr>
              <w:t>39</w:t>
            </w:r>
            <w:r w:rsidR="00B1322C" w:rsidRPr="00F5600C">
              <w:rPr>
                <w:rFonts w:ascii="Book Antiqua" w:hAnsi="Book Antiqua" w:cs="Times New Roman" w:hint="eastAsia"/>
                <w:vertAlign w:val="superscript"/>
              </w:rPr>
              <w:t>]</w:t>
            </w:r>
            <w:r w:rsidR="00B1322C">
              <w:rPr>
                <w:rFonts w:ascii="Book Antiqua" w:hAnsi="Book Antiqua" w:cs="Times New Roman" w:hint="eastAsia"/>
              </w:rPr>
              <w:t>,</w:t>
            </w:r>
            <w:r w:rsidR="00B1322C">
              <w:rPr>
                <w:rFonts w:ascii="Book Antiqua" w:hAnsi="Book Antiqua" w:cs="Times New Roman"/>
              </w:rPr>
              <w:t xml:space="preserve"> </w:t>
            </w:r>
            <w:r w:rsidRPr="00F86E57">
              <w:rPr>
                <w:rFonts w:ascii="Book Antiqua" w:hAnsi="Book Antiqua" w:cs="Times New Roman"/>
              </w:rPr>
              <w:t>2018</w:t>
            </w:r>
          </w:p>
        </w:tc>
        <w:tc>
          <w:tcPr>
            <w:tcW w:w="1512" w:type="dxa"/>
            <w:shd w:val="clear" w:color="auto" w:fill="auto"/>
          </w:tcPr>
          <w:p w14:paraId="526CF7DA"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 xml:space="preserve">SGLT2 </w:t>
            </w:r>
            <w:r w:rsidR="00E60B21" w:rsidRPr="00E60B21">
              <w:rPr>
                <w:rFonts w:ascii="Book Antiqua" w:hAnsi="Book Antiqua" w:cs="Times New Roman"/>
                <w:i/>
              </w:rPr>
              <w:t>vs</w:t>
            </w:r>
            <w:r w:rsidRPr="00F86E57">
              <w:rPr>
                <w:rFonts w:ascii="Book Antiqua" w:hAnsi="Book Antiqua" w:cs="Times New Roman"/>
              </w:rPr>
              <w:t xml:space="preserve"> PLA (21 </w:t>
            </w:r>
            <w:r w:rsidR="00E60B21" w:rsidRPr="00E60B21">
              <w:rPr>
                <w:rFonts w:ascii="Book Antiqua" w:hAnsi="Book Antiqua" w:cs="Times New Roman"/>
                <w:i/>
              </w:rPr>
              <w:t>vs</w:t>
            </w:r>
            <w:r w:rsidRPr="00F86E57">
              <w:rPr>
                <w:rFonts w:ascii="Book Antiqua" w:hAnsi="Book Antiqua" w:cs="Times New Roman"/>
              </w:rPr>
              <w:t xml:space="preserve"> 21)</w:t>
            </w:r>
          </w:p>
        </w:tc>
        <w:tc>
          <w:tcPr>
            <w:tcW w:w="1746" w:type="dxa"/>
            <w:shd w:val="clear" w:color="auto" w:fill="auto"/>
          </w:tcPr>
          <w:p w14:paraId="396D3612"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65.0 ± 6.5</w:t>
            </w:r>
          </w:p>
        </w:tc>
        <w:tc>
          <w:tcPr>
            <w:tcW w:w="1746" w:type="dxa"/>
            <w:shd w:val="clear" w:color="auto" w:fill="auto"/>
          </w:tcPr>
          <w:p w14:paraId="2DC01C25"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65.6 ± 6.1</w:t>
            </w:r>
          </w:p>
        </w:tc>
        <w:tc>
          <w:tcPr>
            <w:tcW w:w="1178" w:type="dxa"/>
            <w:shd w:val="clear" w:color="auto" w:fill="auto"/>
          </w:tcPr>
          <w:p w14:paraId="3E04757C"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3</w:t>
            </w:r>
          </w:p>
        </w:tc>
        <w:tc>
          <w:tcPr>
            <w:tcW w:w="1172" w:type="dxa"/>
            <w:shd w:val="clear" w:color="auto" w:fill="auto"/>
          </w:tcPr>
          <w:p w14:paraId="4C1BD8CF"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Sweden</w:t>
            </w:r>
          </w:p>
        </w:tc>
      </w:tr>
      <w:tr w:rsidR="000226C0" w:rsidRPr="00F86E57" w14:paraId="712D9053" w14:textId="77777777" w:rsidTr="000226C0">
        <w:trPr>
          <w:trHeight w:val="780"/>
        </w:trPr>
        <w:tc>
          <w:tcPr>
            <w:tcW w:w="2222" w:type="dxa"/>
            <w:shd w:val="clear" w:color="auto" w:fill="auto"/>
          </w:tcPr>
          <w:p w14:paraId="748416C7" w14:textId="77777777" w:rsidR="00F86E57" w:rsidRPr="00F86E57" w:rsidRDefault="00F86E57" w:rsidP="00F5600C">
            <w:pPr>
              <w:spacing w:line="360" w:lineRule="auto"/>
              <w:jc w:val="both"/>
              <w:rPr>
                <w:rFonts w:ascii="Book Antiqua" w:hAnsi="Book Antiqua" w:cs="Times New Roman"/>
              </w:rPr>
            </w:pPr>
            <w:proofErr w:type="spellStart"/>
            <w:r w:rsidRPr="00F86E57">
              <w:rPr>
                <w:rFonts w:ascii="Book Antiqua" w:hAnsi="Book Antiqua" w:cs="Times New Roman"/>
              </w:rPr>
              <w:t>Chehrehgosha</w:t>
            </w:r>
            <w:proofErr w:type="spellEnd"/>
            <w:r w:rsidR="00F5600C">
              <w:rPr>
                <w:rFonts w:ascii="Book Antiqua" w:hAnsi="Book Antiqua" w:cs="Times New Roman" w:hint="eastAsia"/>
              </w:rPr>
              <w:t xml:space="preserve"> </w:t>
            </w:r>
            <w:r w:rsidR="00F5600C" w:rsidRPr="00F5600C">
              <w:rPr>
                <w:rFonts w:ascii="Book Antiqua" w:hAnsi="Book Antiqua" w:cs="Times New Roman" w:hint="eastAsia"/>
                <w:i/>
              </w:rPr>
              <w:t>et al</w:t>
            </w:r>
            <w:r w:rsidR="00F5600C" w:rsidRPr="00F5600C">
              <w:rPr>
                <w:rFonts w:ascii="Book Antiqua" w:hAnsi="Book Antiqua" w:cs="Times New Roman" w:hint="eastAsia"/>
                <w:vertAlign w:val="superscript"/>
              </w:rPr>
              <w:t>[</w:t>
            </w:r>
            <w:r w:rsidR="00F5600C">
              <w:rPr>
                <w:rFonts w:ascii="Book Antiqua" w:hAnsi="Book Antiqua" w:cs="Times New Roman" w:hint="eastAsia"/>
                <w:vertAlign w:val="superscript"/>
              </w:rPr>
              <w:t>8</w:t>
            </w:r>
            <w:r w:rsidR="00F5600C" w:rsidRPr="00F5600C">
              <w:rPr>
                <w:rFonts w:ascii="Book Antiqua" w:hAnsi="Book Antiqua" w:cs="Times New Roman" w:hint="eastAsia"/>
                <w:vertAlign w:val="superscript"/>
              </w:rPr>
              <w:t>]</w:t>
            </w:r>
            <w:r w:rsidR="00F5600C">
              <w:rPr>
                <w:rFonts w:ascii="Book Antiqua" w:hAnsi="Book Antiqua" w:cs="Times New Roman" w:hint="eastAsia"/>
              </w:rPr>
              <w:t xml:space="preserve">, </w:t>
            </w:r>
            <w:r w:rsidRPr="00F86E57">
              <w:rPr>
                <w:rFonts w:ascii="Book Antiqua" w:hAnsi="Book Antiqua" w:cs="Times New Roman"/>
              </w:rPr>
              <w:t>2021</w:t>
            </w:r>
          </w:p>
        </w:tc>
        <w:tc>
          <w:tcPr>
            <w:tcW w:w="1512" w:type="dxa"/>
            <w:shd w:val="clear" w:color="auto" w:fill="auto"/>
          </w:tcPr>
          <w:p w14:paraId="0A6AC496"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 xml:space="preserve">SGLT2 </w:t>
            </w:r>
            <w:r w:rsidR="00E60B21" w:rsidRPr="00E60B21">
              <w:rPr>
                <w:rFonts w:ascii="Book Antiqua" w:hAnsi="Book Antiqua" w:cs="Times New Roman"/>
                <w:i/>
              </w:rPr>
              <w:t>vs</w:t>
            </w:r>
            <w:r w:rsidRPr="00F86E57">
              <w:rPr>
                <w:rFonts w:ascii="Book Antiqua" w:hAnsi="Book Antiqua" w:cs="Times New Roman"/>
              </w:rPr>
              <w:t xml:space="preserve"> TZDs (35 </w:t>
            </w:r>
            <w:r w:rsidR="00E60B21" w:rsidRPr="00E60B21">
              <w:rPr>
                <w:rFonts w:ascii="Book Antiqua" w:hAnsi="Book Antiqua" w:cs="Times New Roman"/>
                <w:i/>
              </w:rPr>
              <w:t>vs</w:t>
            </w:r>
            <w:r w:rsidRPr="00F86E57">
              <w:rPr>
                <w:rFonts w:ascii="Book Antiqua" w:hAnsi="Book Antiqua" w:cs="Times New Roman"/>
              </w:rPr>
              <w:t xml:space="preserve"> 34)</w:t>
            </w:r>
          </w:p>
        </w:tc>
        <w:tc>
          <w:tcPr>
            <w:tcW w:w="1746" w:type="dxa"/>
            <w:shd w:val="clear" w:color="auto" w:fill="auto"/>
          </w:tcPr>
          <w:p w14:paraId="3D045E5F"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50.5 ± 8.4</w:t>
            </w:r>
          </w:p>
        </w:tc>
        <w:tc>
          <w:tcPr>
            <w:tcW w:w="1746" w:type="dxa"/>
            <w:shd w:val="clear" w:color="auto" w:fill="auto"/>
          </w:tcPr>
          <w:p w14:paraId="6BA53EF9"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52.5 ± 7.9</w:t>
            </w:r>
          </w:p>
        </w:tc>
        <w:tc>
          <w:tcPr>
            <w:tcW w:w="1178" w:type="dxa"/>
            <w:shd w:val="clear" w:color="auto" w:fill="auto"/>
          </w:tcPr>
          <w:p w14:paraId="3D6DB5D7"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6</w:t>
            </w:r>
          </w:p>
        </w:tc>
        <w:tc>
          <w:tcPr>
            <w:tcW w:w="1172" w:type="dxa"/>
            <w:shd w:val="clear" w:color="auto" w:fill="auto"/>
          </w:tcPr>
          <w:p w14:paraId="34E5DBC9"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Iran</w:t>
            </w:r>
          </w:p>
        </w:tc>
      </w:tr>
      <w:tr w:rsidR="000226C0" w:rsidRPr="00F86E57" w14:paraId="4A8BA50A" w14:textId="77777777" w:rsidTr="000226C0">
        <w:trPr>
          <w:trHeight w:val="742"/>
        </w:trPr>
        <w:tc>
          <w:tcPr>
            <w:tcW w:w="2222" w:type="dxa"/>
            <w:shd w:val="clear" w:color="auto" w:fill="auto"/>
          </w:tcPr>
          <w:p w14:paraId="7C06A5FA" w14:textId="77777777" w:rsidR="00F86E57" w:rsidRPr="00F86E57" w:rsidRDefault="00F86E57" w:rsidP="00F5600C">
            <w:pPr>
              <w:spacing w:line="360" w:lineRule="auto"/>
              <w:jc w:val="both"/>
              <w:rPr>
                <w:rFonts w:ascii="Book Antiqua" w:hAnsi="Book Antiqua" w:cs="Times New Roman"/>
              </w:rPr>
            </w:pPr>
            <w:proofErr w:type="spellStart"/>
            <w:r w:rsidRPr="00F86E57">
              <w:rPr>
                <w:rFonts w:ascii="Book Antiqua" w:hAnsi="Book Antiqua" w:cs="Times New Roman"/>
              </w:rPr>
              <w:t>Yoneda</w:t>
            </w:r>
            <w:proofErr w:type="spellEnd"/>
            <w:r w:rsidR="00F5600C">
              <w:rPr>
                <w:rFonts w:ascii="Book Antiqua" w:hAnsi="Book Antiqua" w:cs="Times New Roman" w:hint="eastAsia"/>
              </w:rPr>
              <w:t xml:space="preserve"> </w:t>
            </w:r>
            <w:r w:rsidR="00F5600C" w:rsidRPr="00F5600C">
              <w:rPr>
                <w:rFonts w:ascii="Book Antiqua" w:hAnsi="Book Antiqua" w:cs="Times New Roman" w:hint="eastAsia"/>
                <w:i/>
              </w:rPr>
              <w:t>et al</w:t>
            </w:r>
            <w:r w:rsidR="00F5600C" w:rsidRPr="00F5600C">
              <w:rPr>
                <w:rFonts w:ascii="Book Antiqua" w:hAnsi="Book Antiqua" w:cs="Times New Roman" w:hint="eastAsia"/>
                <w:vertAlign w:val="superscript"/>
              </w:rPr>
              <w:t>[</w:t>
            </w:r>
            <w:r w:rsidR="00F5600C">
              <w:rPr>
                <w:rFonts w:ascii="Book Antiqua" w:hAnsi="Book Antiqua" w:cs="Times New Roman" w:hint="eastAsia"/>
                <w:vertAlign w:val="superscript"/>
              </w:rPr>
              <w:t>27</w:t>
            </w:r>
            <w:r w:rsidR="00F5600C" w:rsidRPr="00F5600C">
              <w:rPr>
                <w:rFonts w:ascii="Book Antiqua" w:hAnsi="Book Antiqua" w:cs="Times New Roman" w:hint="eastAsia"/>
                <w:vertAlign w:val="superscript"/>
              </w:rPr>
              <w:t>]</w:t>
            </w:r>
            <w:r w:rsidR="00F5600C">
              <w:rPr>
                <w:rFonts w:ascii="Book Antiqua" w:hAnsi="Book Antiqua" w:cs="Times New Roman" w:hint="eastAsia"/>
              </w:rPr>
              <w:t xml:space="preserve">, </w:t>
            </w:r>
            <w:r w:rsidRPr="00F86E57">
              <w:rPr>
                <w:rFonts w:ascii="Book Antiqua" w:hAnsi="Book Antiqua" w:cs="Times New Roman"/>
              </w:rPr>
              <w:t>2021</w:t>
            </w:r>
          </w:p>
        </w:tc>
        <w:tc>
          <w:tcPr>
            <w:tcW w:w="1512" w:type="dxa"/>
            <w:shd w:val="clear" w:color="auto" w:fill="auto"/>
          </w:tcPr>
          <w:p w14:paraId="261A6254"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 xml:space="preserve">TZDs </w:t>
            </w:r>
            <w:r w:rsidR="00E60B21" w:rsidRPr="00E60B21">
              <w:rPr>
                <w:rFonts w:ascii="Book Antiqua" w:hAnsi="Book Antiqua" w:cs="Times New Roman"/>
                <w:i/>
              </w:rPr>
              <w:t>vs</w:t>
            </w:r>
            <w:r w:rsidRPr="00F86E57">
              <w:rPr>
                <w:rFonts w:ascii="Book Antiqua" w:hAnsi="Book Antiqua" w:cs="Times New Roman"/>
              </w:rPr>
              <w:t xml:space="preserve"> SGLT2</w:t>
            </w:r>
            <w:r w:rsidR="00E60B21">
              <w:rPr>
                <w:rFonts w:ascii="Book Antiqua" w:hAnsi="Book Antiqua" w:cs="Times New Roman" w:hint="eastAsia"/>
              </w:rPr>
              <w:t xml:space="preserve"> </w:t>
            </w:r>
            <w:r w:rsidRPr="00F86E57">
              <w:rPr>
                <w:rFonts w:ascii="Book Antiqua" w:hAnsi="Book Antiqua" w:cs="Times New Roman"/>
              </w:rPr>
              <w:t xml:space="preserve">(19 </w:t>
            </w:r>
            <w:r w:rsidR="00E60B21" w:rsidRPr="00E60B21">
              <w:rPr>
                <w:rFonts w:ascii="Book Antiqua" w:hAnsi="Book Antiqua" w:cs="Times New Roman"/>
                <w:i/>
              </w:rPr>
              <w:t>vs</w:t>
            </w:r>
            <w:r w:rsidRPr="00F86E57">
              <w:rPr>
                <w:rFonts w:ascii="Book Antiqua" w:hAnsi="Book Antiqua" w:cs="Times New Roman"/>
              </w:rPr>
              <w:t xml:space="preserve"> 21)</w:t>
            </w:r>
          </w:p>
        </w:tc>
        <w:tc>
          <w:tcPr>
            <w:tcW w:w="1746" w:type="dxa"/>
            <w:shd w:val="clear" w:color="auto" w:fill="auto"/>
          </w:tcPr>
          <w:p w14:paraId="5D3B09C1"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58.8 ± 8.1</w:t>
            </w:r>
          </w:p>
        </w:tc>
        <w:tc>
          <w:tcPr>
            <w:tcW w:w="1746" w:type="dxa"/>
            <w:shd w:val="clear" w:color="auto" w:fill="auto"/>
          </w:tcPr>
          <w:p w14:paraId="3CF217C4"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58.4 ± 12.2</w:t>
            </w:r>
          </w:p>
        </w:tc>
        <w:tc>
          <w:tcPr>
            <w:tcW w:w="1178" w:type="dxa"/>
            <w:shd w:val="clear" w:color="auto" w:fill="auto"/>
          </w:tcPr>
          <w:p w14:paraId="2E868E33"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6</w:t>
            </w:r>
          </w:p>
        </w:tc>
        <w:tc>
          <w:tcPr>
            <w:tcW w:w="1172" w:type="dxa"/>
            <w:shd w:val="clear" w:color="auto" w:fill="auto"/>
          </w:tcPr>
          <w:p w14:paraId="7B0A05C1"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Japan</w:t>
            </w:r>
          </w:p>
        </w:tc>
      </w:tr>
      <w:tr w:rsidR="000226C0" w:rsidRPr="00F86E57" w14:paraId="3390991F" w14:textId="77777777" w:rsidTr="000226C0">
        <w:trPr>
          <w:trHeight w:val="780"/>
        </w:trPr>
        <w:tc>
          <w:tcPr>
            <w:tcW w:w="2222" w:type="dxa"/>
            <w:shd w:val="clear" w:color="auto" w:fill="auto"/>
          </w:tcPr>
          <w:p w14:paraId="6A474812"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Belfort</w:t>
            </w:r>
            <w:r w:rsidR="00F5600C">
              <w:rPr>
                <w:rFonts w:ascii="Book Antiqua" w:hAnsi="Book Antiqua" w:cs="Times New Roman" w:hint="eastAsia"/>
              </w:rPr>
              <w:t xml:space="preserve"> </w:t>
            </w:r>
            <w:r w:rsidR="00F5600C" w:rsidRPr="00F5600C">
              <w:rPr>
                <w:rFonts w:ascii="Book Antiqua" w:hAnsi="Book Antiqua" w:cs="Times New Roman" w:hint="eastAsia"/>
                <w:i/>
              </w:rPr>
              <w:t>et al</w:t>
            </w:r>
            <w:r w:rsidR="00F5600C" w:rsidRPr="00F5600C">
              <w:rPr>
                <w:rFonts w:ascii="Book Antiqua" w:hAnsi="Book Antiqua" w:cs="Times New Roman" w:hint="eastAsia"/>
                <w:vertAlign w:val="superscript"/>
              </w:rPr>
              <w:t>[</w:t>
            </w:r>
            <w:r w:rsidR="00F5600C">
              <w:rPr>
                <w:rFonts w:ascii="Book Antiqua" w:hAnsi="Book Antiqua" w:cs="Times New Roman" w:hint="eastAsia"/>
                <w:vertAlign w:val="superscript"/>
              </w:rPr>
              <w:t>6</w:t>
            </w:r>
            <w:r w:rsidR="00F5600C" w:rsidRPr="00F5600C">
              <w:rPr>
                <w:rFonts w:ascii="Book Antiqua" w:hAnsi="Book Antiqua" w:cs="Times New Roman" w:hint="eastAsia"/>
                <w:vertAlign w:val="superscript"/>
              </w:rPr>
              <w:t>]</w:t>
            </w:r>
            <w:r w:rsidR="00F5600C">
              <w:rPr>
                <w:rFonts w:ascii="Book Antiqua" w:hAnsi="Book Antiqua" w:cs="Times New Roman" w:hint="eastAsia"/>
              </w:rPr>
              <w:t xml:space="preserve">, </w:t>
            </w:r>
            <w:r w:rsidRPr="00F86E57">
              <w:rPr>
                <w:rFonts w:ascii="Book Antiqua" w:hAnsi="Book Antiqua" w:cs="Times New Roman"/>
              </w:rPr>
              <w:t>2006</w:t>
            </w:r>
          </w:p>
        </w:tc>
        <w:tc>
          <w:tcPr>
            <w:tcW w:w="1512" w:type="dxa"/>
            <w:shd w:val="clear" w:color="auto" w:fill="auto"/>
          </w:tcPr>
          <w:p w14:paraId="4BA4D9C4"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 xml:space="preserve">TZDs </w:t>
            </w:r>
            <w:r w:rsidR="00E60B21" w:rsidRPr="00E60B21">
              <w:rPr>
                <w:rFonts w:ascii="Book Antiqua" w:hAnsi="Book Antiqua" w:cs="Times New Roman"/>
                <w:i/>
              </w:rPr>
              <w:t>vs</w:t>
            </w:r>
            <w:r w:rsidRPr="00F86E57">
              <w:rPr>
                <w:rFonts w:ascii="Book Antiqua" w:hAnsi="Book Antiqua" w:cs="Times New Roman"/>
              </w:rPr>
              <w:t xml:space="preserve"> </w:t>
            </w:r>
            <w:r w:rsidRPr="00F86E57">
              <w:rPr>
                <w:rFonts w:ascii="Book Antiqua" w:hAnsi="Book Antiqua" w:cs="Times New Roman"/>
              </w:rPr>
              <w:lastRenderedPageBreak/>
              <w:t>PLA</w:t>
            </w:r>
            <w:r w:rsidR="00E60B21">
              <w:rPr>
                <w:rFonts w:ascii="Book Antiqua" w:hAnsi="Book Antiqua" w:cs="Times New Roman" w:hint="eastAsia"/>
              </w:rPr>
              <w:t xml:space="preserve"> </w:t>
            </w:r>
            <w:r w:rsidRPr="00F86E57">
              <w:rPr>
                <w:rFonts w:ascii="Book Antiqua" w:hAnsi="Book Antiqua" w:cs="Times New Roman"/>
              </w:rPr>
              <w:t xml:space="preserve">(26 </w:t>
            </w:r>
            <w:r w:rsidR="00E60B21" w:rsidRPr="00E60B21">
              <w:rPr>
                <w:rFonts w:ascii="Book Antiqua" w:hAnsi="Book Antiqua" w:cs="Times New Roman"/>
                <w:i/>
              </w:rPr>
              <w:t>vs</w:t>
            </w:r>
            <w:r w:rsidRPr="00F86E57">
              <w:rPr>
                <w:rFonts w:ascii="Book Antiqua" w:hAnsi="Book Antiqua" w:cs="Times New Roman"/>
              </w:rPr>
              <w:t xml:space="preserve"> 21)</w:t>
            </w:r>
          </w:p>
        </w:tc>
        <w:tc>
          <w:tcPr>
            <w:tcW w:w="1746" w:type="dxa"/>
            <w:shd w:val="clear" w:color="auto" w:fill="auto"/>
          </w:tcPr>
          <w:p w14:paraId="0E431E61"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lastRenderedPageBreak/>
              <w:t>51.0 ± 7.0</w:t>
            </w:r>
          </w:p>
        </w:tc>
        <w:tc>
          <w:tcPr>
            <w:tcW w:w="1746" w:type="dxa"/>
            <w:shd w:val="clear" w:color="auto" w:fill="auto"/>
          </w:tcPr>
          <w:p w14:paraId="3FF1317A"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 xml:space="preserve">51.0 ± 10.0 </w:t>
            </w:r>
          </w:p>
        </w:tc>
        <w:tc>
          <w:tcPr>
            <w:tcW w:w="1178" w:type="dxa"/>
            <w:shd w:val="clear" w:color="auto" w:fill="auto"/>
          </w:tcPr>
          <w:p w14:paraId="2303DEAD"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6</w:t>
            </w:r>
          </w:p>
        </w:tc>
        <w:tc>
          <w:tcPr>
            <w:tcW w:w="1172" w:type="dxa"/>
            <w:shd w:val="clear" w:color="auto" w:fill="auto"/>
          </w:tcPr>
          <w:p w14:paraId="66826604" w14:textId="77777777" w:rsidR="00F86E57" w:rsidRPr="00F86E57" w:rsidRDefault="00E60B21" w:rsidP="00F86E57">
            <w:pPr>
              <w:spacing w:line="360" w:lineRule="auto"/>
              <w:jc w:val="both"/>
              <w:rPr>
                <w:rFonts w:ascii="Book Antiqua" w:hAnsi="Book Antiqua" w:cs="Times New Roman"/>
              </w:rPr>
            </w:pPr>
            <w:r w:rsidRPr="00F86E57">
              <w:rPr>
                <w:rFonts w:ascii="Book Antiqua" w:hAnsi="Book Antiqua" w:cs="Times New Roman"/>
              </w:rPr>
              <w:t>U</w:t>
            </w:r>
            <w:r>
              <w:rPr>
                <w:rFonts w:ascii="Book Antiqua" w:hAnsi="Book Antiqua" w:cs="Times New Roman" w:hint="eastAsia"/>
              </w:rPr>
              <w:t xml:space="preserve">nited </w:t>
            </w:r>
            <w:r>
              <w:rPr>
                <w:rFonts w:ascii="Book Antiqua" w:hAnsi="Book Antiqua" w:cs="Times New Roman" w:hint="eastAsia"/>
              </w:rPr>
              <w:lastRenderedPageBreak/>
              <w:t>States</w:t>
            </w:r>
          </w:p>
        </w:tc>
      </w:tr>
      <w:tr w:rsidR="000226C0" w:rsidRPr="00F86E57" w14:paraId="19481B41" w14:textId="77777777" w:rsidTr="000226C0">
        <w:trPr>
          <w:trHeight w:val="742"/>
        </w:trPr>
        <w:tc>
          <w:tcPr>
            <w:tcW w:w="2222" w:type="dxa"/>
            <w:shd w:val="clear" w:color="auto" w:fill="auto"/>
          </w:tcPr>
          <w:p w14:paraId="4D4F02CB" w14:textId="2A36C379" w:rsidR="00F86E57" w:rsidRPr="00F86E57" w:rsidRDefault="00F86E57" w:rsidP="00F86E57">
            <w:pPr>
              <w:spacing w:line="360" w:lineRule="auto"/>
              <w:jc w:val="both"/>
              <w:rPr>
                <w:rFonts w:ascii="Book Antiqua" w:hAnsi="Book Antiqua" w:cs="Times New Roman"/>
              </w:rPr>
            </w:pPr>
            <w:proofErr w:type="spellStart"/>
            <w:r w:rsidRPr="00F86E57">
              <w:rPr>
                <w:rFonts w:ascii="Book Antiqua" w:hAnsi="Book Antiqua" w:cs="Times New Roman"/>
              </w:rPr>
              <w:lastRenderedPageBreak/>
              <w:t>Ratziu</w:t>
            </w:r>
            <w:proofErr w:type="spellEnd"/>
            <w:r w:rsidR="00B1322C">
              <w:rPr>
                <w:rFonts w:ascii="Book Antiqua" w:hAnsi="Book Antiqua" w:cs="Times New Roman"/>
              </w:rPr>
              <w:t xml:space="preserve"> </w:t>
            </w:r>
            <w:r w:rsidR="00B1322C" w:rsidRPr="00F5600C">
              <w:rPr>
                <w:rFonts w:ascii="Book Antiqua" w:hAnsi="Book Antiqua" w:cs="Times New Roman" w:hint="eastAsia"/>
                <w:i/>
              </w:rPr>
              <w:t>et al</w:t>
            </w:r>
            <w:r w:rsidR="00B1322C" w:rsidRPr="00F5600C">
              <w:rPr>
                <w:rFonts w:ascii="Book Antiqua" w:hAnsi="Book Antiqua" w:cs="Times New Roman" w:hint="eastAsia"/>
                <w:vertAlign w:val="superscript"/>
              </w:rPr>
              <w:t>[</w:t>
            </w:r>
            <w:r w:rsidR="00B1322C">
              <w:rPr>
                <w:rFonts w:ascii="Book Antiqua" w:hAnsi="Book Antiqua" w:cs="Times New Roman"/>
                <w:vertAlign w:val="superscript"/>
              </w:rPr>
              <w:t>40</w:t>
            </w:r>
            <w:r w:rsidR="00B1322C" w:rsidRPr="00F5600C">
              <w:rPr>
                <w:rFonts w:ascii="Book Antiqua" w:hAnsi="Book Antiqua" w:cs="Times New Roman" w:hint="eastAsia"/>
                <w:vertAlign w:val="superscript"/>
              </w:rPr>
              <w:t>]</w:t>
            </w:r>
            <w:r w:rsidR="00B1322C">
              <w:rPr>
                <w:rFonts w:ascii="Book Antiqua" w:hAnsi="Book Antiqua" w:cs="Times New Roman" w:hint="eastAsia"/>
              </w:rPr>
              <w:t>,</w:t>
            </w:r>
            <w:r w:rsidR="00B1322C">
              <w:rPr>
                <w:rFonts w:ascii="Book Antiqua" w:hAnsi="Book Antiqua" w:cs="Times New Roman"/>
              </w:rPr>
              <w:t xml:space="preserve"> </w:t>
            </w:r>
            <w:r w:rsidRPr="00F86E57">
              <w:rPr>
                <w:rFonts w:ascii="Book Antiqua" w:hAnsi="Book Antiqua" w:cs="Times New Roman"/>
              </w:rPr>
              <w:t>2008</w:t>
            </w:r>
          </w:p>
        </w:tc>
        <w:tc>
          <w:tcPr>
            <w:tcW w:w="1512" w:type="dxa"/>
            <w:shd w:val="clear" w:color="auto" w:fill="auto"/>
          </w:tcPr>
          <w:p w14:paraId="6B2AF8FD"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 xml:space="preserve">TZDs </w:t>
            </w:r>
            <w:r w:rsidR="00E60B21" w:rsidRPr="00E60B21">
              <w:rPr>
                <w:rFonts w:ascii="Book Antiqua" w:hAnsi="Book Antiqua" w:cs="Times New Roman"/>
                <w:i/>
              </w:rPr>
              <w:t>vs</w:t>
            </w:r>
            <w:r w:rsidRPr="00F86E57">
              <w:rPr>
                <w:rFonts w:ascii="Book Antiqua" w:hAnsi="Book Antiqua" w:cs="Times New Roman"/>
              </w:rPr>
              <w:t xml:space="preserve"> PLA</w:t>
            </w:r>
            <w:r w:rsidR="00E60B21">
              <w:rPr>
                <w:rFonts w:ascii="Book Antiqua" w:hAnsi="Book Antiqua" w:cs="Times New Roman" w:hint="eastAsia"/>
              </w:rPr>
              <w:t xml:space="preserve"> </w:t>
            </w:r>
            <w:r w:rsidRPr="00F86E57">
              <w:rPr>
                <w:rFonts w:ascii="Book Antiqua" w:hAnsi="Book Antiqua" w:cs="Times New Roman"/>
              </w:rPr>
              <w:t xml:space="preserve">(32 </w:t>
            </w:r>
            <w:r w:rsidR="00E60B21" w:rsidRPr="00E60B21">
              <w:rPr>
                <w:rFonts w:ascii="Book Antiqua" w:hAnsi="Book Antiqua" w:cs="Times New Roman"/>
                <w:i/>
              </w:rPr>
              <w:t>vs</w:t>
            </w:r>
            <w:r w:rsidRPr="00F86E57">
              <w:rPr>
                <w:rFonts w:ascii="Book Antiqua" w:hAnsi="Book Antiqua" w:cs="Times New Roman"/>
              </w:rPr>
              <w:t xml:space="preserve"> 31)</w:t>
            </w:r>
          </w:p>
        </w:tc>
        <w:tc>
          <w:tcPr>
            <w:tcW w:w="1746" w:type="dxa"/>
            <w:shd w:val="clear" w:color="auto" w:fill="auto"/>
          </w:tcPr>
          <w:p w14:paraId="6A9EFA8B"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53.1 ± 11.5</w:t>
            </w:r>
          </w:p>
        </w:tc>
        <w:tc>
          <w:tcPr>
            <w:tcW w:w="1746" w:type="dxa"/>
            <w:shd w:val="clear" w:color="auto" w:fill="auto"/>
          </w:tcPr>
          <w:p w14:paraId="6FFE916B"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54.1 ± 10.4</w:t>
            </w:r>
          </w:p>
        </w:tc>
        <w:tc>
          <w:tcPr>
            <w:tcW w:w="1178" w:type="dxa"/>
            <w:shd w:val="clear" w:color="auto" w:fill="auto"/>
          </w:tcPr>
          <w:p w14:paraId="141D976E"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12</w:t>
            </w:r>
          </w:p>
        </w:tc>
        <w:tc>
          <w:tcPr>
            <w:tcW w:w="1172" w:type="dxa"/>
            <w:shd w:val="clear" w:color="auto" w:fill="auto"/>
          </w:tcPr>
          <w:p w14:paraId="4E471D9E"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France</w:t>
            </w:r>
          </w:p>
        </w:tc>
      </w:tr>
      <w:tr w:rsidR="000226C0" w:rsidRPr="00F86E57" w14:paraId="275F80FA" w14:textId="77777777" w:rsidTr="000226C0">
        <w:trPr>
          <w:trHeight w:val="780"/>
        </w:trPr>
        <w:tc>
          <w:tcPr>
            <w:tcW w:w="2222" w:type="dxa"/>
            <w:shd w:val="clear" w:color="auto" w:fill="auto"/>
          </w:tcPr>
          <w:p w14:paraId="7E4A52D1" w14:textId="41089EDF" w:rsidR="00F86E57" w:rsidRPr="00F86E57" w:rsidRDefault="00F86E57" w:rsidP="00F86E57">
            <w:pPr>
              <w:spacing w:line="360" w:lineRule="auto"/>
              <w:jc w:val="both"/>
              <w:rPr>
                <w:rFonts w:ascii="Book Antiqua" w:hAnsi="Book Antiqua" w:cs="Times New Roman"/>
              </w:rPr>
            </w:pPr>
            <w:proofErr w:type="spellStart"/>
            <w:r w:rsidRPr="00F86E57">
              <w:rPr>
                <w:rFonts w:ascii="Book Antiqua" w:hAnsi="Book Antiqua" w:cs="Times New Roman"/>
              </w:rPr>
              <w:t>Cusi</w:t>
            </w:r>
            <w:proofErr w:type="spellEnd"/>
            <w:r w:rsidR="00B1322C">
              <w:rPr>
                <w:rFonts w:ascii="Book Antiqua" w:hAnsi="Book Antiqua" w:cs="Times New Roman"/>
              </w:rPr>
              <w:t xml:space="preserve"> </w:t>
            </w:r>
            <w:r w:rsidR="00B1322C" w:rsidRPr="00F5600C">
              <w:rPr>
                <w:rFonts w:ascii="Book Antiqua" w:hAnsi="Book Antiqua" w:cs="Times New Roman" w:hint="eastAsia"/>
                <w:i/>
              </w:rPr>
              <w:t>et al</w:t>
            </w:r>
            <w:r w:rsidR="00B1322C" w:rsidRPr="00F5600C">
              <w:rPr>
                <w:rFonts w:ascii="Book Antiqua" w:hAnsi="Book Antiqua" w:cs="Times New Roman" w:hint="eastAsia"/>
                <w:vertAlign w:val="superscript"/>
              </w:rPr>
              <w:t>[</w:t>
            </w:r>
            <w:r w:rsidR="00B1322C">
              <w:rPr>
                <w:rFonts w:ascii="Book Antiqua" w:hAnsi="Book Antiqua" w:cs="Times New Roman"/>
                <w:vertAlign w:val="superscript"/>
              </w:rPr>
              <w:t>41</w:t>
            </w:r>
            <w:r w:rsidR="00B1322C" w:rsidRPr="00F5600C">
              <w:rPr>
                <w:rFonts w:ascii="Book Antiqua" w:hAnsi="Book Antiqua" w:cs="Times New Roman" w:hint="eastAsia"/>
                <w:vertAlign w:val="superscript"/>
              </w:rPr>
              <w:t>]</w:t>
            </w:r>
            <w:r w:rsidR="00B1322C">
              <w:rPr>
                <w:rFonts w:ascii="Book Antiqua" w:hAnsi="Book Antiqua" w:cs="Times New Roman" w:hint="eastAsia"/>
              </w:rPr>
              <w:t>,</w:t>
            </w:r>
            <w:r w:rsidR="00B1322C">
              <w:rPr>
                <w:rFonts w:ascii="Book Antiqua" w:hAnsi="Book Antiqua" w:cs="Times New Roman"/>
              </w:rPr>
              <w:t xml:space="preserve"> </w:t>
            </w:r>
            <w:r w:rsidRPr="00F86E57">
              <w:rPr>
                <w:rFonts w:ascii="Book Antiqua" w:hAnsi="Book Antiqua" w:cs="Times New Roman"/>
              </w:rPr>
              <w:t>2016</w:t>
            </w:r>
          </w:p>
        </w:tc>
        <w:tc>
          <w:tcPr>
            <w:tcW w:w="1512" w:type="dxa"/>
            <w:shd w:val="clear" w:color="auto" w:fill="auto"/>
          </w:tcPr>
          <w:p w14:paraId="045823B3"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 xml:space="preserve">TZDs </w:t>
            </w:r>
            <w:r w:rsidR="00E60B21" w:rsidRPr="00E60B21">
              <w:rPr>
                <w:rFonts w:ascii="Book Antiqua" w:hAnsi="Book Antiqua" w:cs="Times New Roman"/>
                <w:i/>
              </w:rPr>
              <w:t>vs</w:t>
            </w:r>
            <w:r w:rsidRPr="00F86E57">
              <w:rPr>
                <w:rFonts w:ascii="Book Antiqua" w:hAnsi="Book Antiqua" w:cs="Times New Roman"/>
              </w:rPr>
              <w:t xml:space="preserve"> PLA</w:t>
            </w:r>
            <w:r w:rsidR="00E60B21">
              <w:rPr>
                <w:rFonts w:ascii="Book Antiqua" w:hAnsi="Book Antiqua" w:cs="Times New Roman" w:hint="eastAsia"/>
              </w:rPr>
              <w:t xml:space="preserve"> </w:t>
            </w:r>
            <w:r w:rsidRPr="00F86E57">
              <w:rPr>
                <w:rFonts w:ascii="Book Antiqua" w:hAnsi="Book Antiqua" w:cs="Times New Roman"/>
              </w:rPr>
              <w:t xml:space="preserve">(50 </w:t>
            </w:r>
            <w:r w:rsidR="00E60B21" w:rsidRPr="00E60B21">
              <w:rPr>
                <w:rFonts w:ascii="Book Antiqua" w:hAnsi="Book Antiqua" w:cs="Times New Roman"/>
                <w:i/>
              </w:rPr>
              <w:t>vs</w:t>
            </w:r>
            <w:r w:rsidRPr="00F86E57">
              <w:rPr>
                <w:rFonts w:ascii="Book Antiqua" w:hAnsi="Book Antiqua" w:cs="Times New Roman"/>
              </w:rPr>
              <w:t xml:space="preserve"> 51)</w:t>
            </w:r>
          </w:p>
        </w:tc>
        <w:tc>
          <w:tcPr>
            <w:tcW w:w="1746" w:type="dxa"/>
            <w:shd w:val="clear" w:color="auto" w:fill="auto"/>
          </w:tcPr>
          <w:p w14:paraId="445E4299"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52.0 ± 10.0</w:t>
            </w:r>
          </w:p>
        </w:tc>
        <w:tc>
          <w:tcPr>
            <w:tcW w:w="1746" w:type="dxa"/>
            <w:shd w:val="clear" w:color="auto" w:fill="auto"/>
          </w:tcPr>
          <w:p w14:paraId="6F2DC6BD"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49.0 ± 11.0</w:t>
            </w:r>
          </w:p>
        </w:tc>
        <w:tc>
          <w:tcPr>
            <w:tcW w:w="1178" w:type="dxa"/>
            <w:shd w:val="clear" w:color="auto" w:fill="auto"/>
          </w:tcPr>
          <w:p w14:paraId="4A2E34B9"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18</w:t>
            </w:r>
          </w:p>
        </w:tc>
        <w:tc>
          <w:tcPr>
            <w:tcW w:w="1172" w:type="dxa"/>
            <w:shd w:val="clear" w:color="auto" w:fill="auto"/>
          </w:tcPr>
          <w:p w14:paraId="69A984FB" w14:textId="77777777" w:rsidR="00F86E57" w:rsidRPr="00F86E57" w:rsidRDefault="00E60B21" w:rsidP="00F86E57">
            <w:pPr>
              <w:spacing w:line="360" w:lineRule="auto"/>
              <w:jc w:val="both"/>
              <w:rPr>
                <w:rFonts w:ascii="Book Antiqua" w:hAnsi="Book Antiqua" w:cs="Times New Roman"/>
              </w:rPr>
            </w:pPr>
            <w:r w:rsidRPr="00F86E57">
              <w:rPr>
                <w:rFonts w:ascii="Book Antiqua" w:hAnsi="Book Antiqua" w:cs="Times New Roman"/>
              </w:rPr>
              <w:t>U</w:t>
            </w:r>
            <w:r>
              <w:rPr>
                <w:rFonts w:ascii="Book Antiqua" w:hAnsi="Book Antiqua" w:cs="Times New Roman" w:hint="eastAsia"/>
              </w:rPr>
              <w:t>nited States</w:t>
            </w:r>
          </w:p>
        </w:tc>
      </w:tr>
      <w:tr w:rsidR="000226C0" w:rsidRPr="00F86E57" w14:paraId="68BBB95D" w14:textId="77777777" w:rsidTr="000226C0">
        <w:trPr>
          <w:trHeight w:val="742"/>
        </w:trPr>
        <w:tc>
          <w:tcPr>
            <w:tcW w:w="2222" w:type="dxa"/>
            <w:shd w:val="clear" w:color="auto" w:fill="auto"/>
          </w:tcPr>
          <w:p w14:paraId="15E3D0F6" w14:textId="33D97AF9"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Sanyal</w:t>
            </w:r>
            <w:r w:rsidR="00B1322C">
              <w:rPr>
                <w:rFonts w:ascii="Book Antiqua" w:hAnsi="Book Antiqua" w:cs="Times New Roman"/>
              </w:rPr>
              <w:t xml:space="preserve"> </w:t>
            </w:r>
            <w:r w:rsidR="00B1322C" w:rsidRPr="00F5600C">
              <w:rPr>
                <w:rFonts w:ascii="Book Antiqua" w:hAnsi="Book Antiqua" w:cs="Times New Roman" w:hint="eastAsia"/>
                <w:i/>
              </w:rPr>
              <w:t>et al</w:t>
            </w:r>
            <w:r w:rsidR="00B1322C" w:rsidRPr="00F5600C">
              <w:rPr>
                <w:rFonts w:ascii="Book Antiqua" w:hAnsi="Book Antiqua" w:cs="Times New Roman" w:hint="eastAsia"/>
                <w:vertAlign w:val="superscript"/>
              </w:rPr>
              <w:t>[</w:t>
            </w:r>
            <w:r w:rsidR="00B1322C">
              <w:rPr>
                <w:rFonts w:ascii="Book Antiqua" w:hAnsi="Book Antiqua" w:cs="Times New Roman"/>
                <w:vertAlign w:val="superscript"/>
              </w:rPr>
              <w:t>42</w:t>
            </w:r>
            <w:r w:rsidR="00B1322C" w:rsidRPr="00F5600C">
              <w:rPr>
                <w:rFonts w:ascii="Book Antiqua" w:hAnsi="Book Antiqua" w:cs="Times New Roman" w:hint="eastAsia"/>
                <w:vertAlign w:val="superscript"/>
              </w:rPr>
              <w:t>]</w:t>
            </w:r>
            <w:r w:rsidR="00B1322C">
              <w:rPr>
                <w:rFonts w:ascii="Book Antiqua" w:hAnsi="Book Antiqua" w:cs="Times New Roman" w:hint="eastAsia"/>
              </w:rPr>
              <w:t>,</w:t>
            </w:r>
            <w:r w:rsidR="00B1322C">
              <w:rPr>
                <w:rFonts w:ascii="Book Antiqua" w:hAnsi="Book Antiqua" w:cs="Times New Roman"/>
              </w:rPr>
              <w:t xml:space="preserve"> </w:t>
            </w:r>
            <w:r w:rsidRPr="00F86E57">
              <w:rPr>
                <w:rFonts w:ascii="Book Antiqua" w:hAnsi="Book Antiqua" w:cs="Times New Roman"/>
              </w:rPr>
              <w:t>2010</w:t>
            </w:r>
          </w:p>
        </w:tc>
        <w:tc>
          <w:tcPr>
            <w:tcW w:w="1512" w:type="dxa"/>
            <w:shd w:val="clear" w:color="auto" w:fill="auto"/>
          </w:tcPr>
          <w:p w14:paraId="5FD4348C"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 xml:space="preserve">TZDs </w:t>
            </w:r>
            <w:r w:rsidR="00E60B21" w:rsidRPr="00E60B21">
              <w:rPr>
                <w:rFonts w:ascii="Book Antiqua" w:hAnsi="Book Antiqua" w:cs="Times New Roman"/>
                <w:i/>
              </w:rPr>
              <w:t>vs</w:t>
            </w:r>
            <w:r w:rsidRPr="00F86E57">
              <w:rPr>
                <w:rFonts w:ascii="Book Antiqua" w:hAnsi="Book Antiqua" w:cs="Times New Roman"/>
              </w:rPr>
              <w:t xml:space="preserve"> PLA</w:t>
            </w:r>
            <w:r w:rsidR="00E60B21">
              <w:rPr>
                <w:rFonts w:ascii="Book Antiqua" w:hAnsi="Book Antiqua" w:cs="Times New Roman" w:hint="eastAsia"/>
              </w:rPr>
              <w:t xml:space="preserve"> </w:t>
            </w:r>
            <w:r w:rsidRPr="00F86E57">
              <w:rPr>
                <w:rFonts w:ascii="Book Antiqua" w:hAnsi="Book Antiqua" w:cs="Times New Roman"/>
              </w:rPr>
              <w:t xml:space="preserve">(80 </w:t>
            </w:r>
            <w:r w:rsidR="00E60B21" w:rsidRPr="00E60B21">
              <w:rPr>
                <w:rFonts w:ascii="Book Antiqua" w:hAnsi="Book Antiqua" w:cs="Times New Roman"/>
                <w:i/>
              </w:rPr>
              <w:t>vs</w:t>
            </w:r>
            <w:r w:rsidRPr="00F86E57">
              <w:rPr>
                <w:rFonts w:ascii="Book Antiqua" w:hAnsi="Book Antiqua" w:cs="Times New Roman"/>
              </w:rPr>
              <w:t xml:space="preserve"> 83)</w:t>
            </w:r>
          </w:p>
        </w:tc>
        <w:tc>
          <w:tcPr>
            <w:tcW w:w="1746" w:type="dxa"/>
            <w:shd w:val="clear" w:color="auto" w:fill="auto"/>
          </w:tcPr>
          <w:p w14:paraId="6AF0CE20"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47.0 ± 12.6</w:t>
            </w:r>
          </w:p>
        </w:tc>
        <w:tc>
          <w:tcPr>
            <w:tcW w:w="1746" w:type="dxa"/>
            <w:shd w:val="clear" w:color="auto" w:fill="auto"/>
          </w:tcPr>
          <w:p w14:paraId="332097B7"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45.4 ± 11.2</w:t>
            </w:r>
          </w:p>
        </w:tc>
        <w:tc>
          <w:tcPr>
            <w:tcW w:w="1178" w:type="dxa"/>
            <w:shd w:val="clear" w:color="auto" w:fill="auto"/>
          </w:tcPr>
          <w:p w14:paraId="04690527"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24</w:t>
            </w:r>
          </w:p>
        </w:tc>
        <w:tc>
          <w:tcPr>
            <w:tcW w:w="1172" w:type="dxa"/>
            <w:shd w:val="clear" w:color="auto" w:fill="auto"/>
          </w:tcPr>
          <w:p w14:paraId="4BF74916" w14:textId="77777777" w:rsidR="00F86E57" w:rsidRPr="00F86E57" w:rsidRDefault="00E60B21" w:rsidP="00F86E57">
            <w:pPr>
              <w:spacing w:line="360" w:lineRule="auto"/>
              <w:jc w:val="both"/>
              <w:rPr>
                <w:rFonts w:ascii="Book Antiqua" w:hAnsi="Book Antiqua" w:cs="Times New Roman"/>
              </w:rPr>
            </w:pPr>
            <w:r w:rsidRPr="00F86E57">
              <w:rPr>
                <w:rFonts w:ascii="Book Antiqua" w:hAnsi="Book Antiqua" w:cs="Times New Roman"/>
              </w:rPr>
              <w:t>U</w:t>
            </w:r>
            <w:r>
              <w:rPr>
                <w:rFonts w:ascii="Book Antiqua" w:hAnsi="Book Antiqua" w:cs="Times New Roman" w:hint="eastAsia"/>
              </w:rPr>
              <w:t>nited States</w:t>
            </w:r>
          </w:p>
        </w:tc>
      </w:tr>
      <w:tr w:rsidR="000226C0" w:rsidRPr="00F86E57" w14:paraId="446DF6F6" w14:textId="77777777" w:rsidTr="000226C0">
        <w:trPr>
          <w:trHeight w:val="742"/>
        </w:trPr>
        <w:tc>
          <w:tcPr>
            <w:tcW w:w="2222" w:type="dxa"/>
            <w:tcBorders>
              <w:bottom w:val="single" w:sz="4" w:space="0" w:color="auto"/>
            </w:tcBorders>
            <w:shd w:val="clear" w:color="auto" w:fill="auto"/>
          </w:tcPr>
          <w:p w14:paraId="04C325F7" w14:textId="5F1E5C87" w:rsidR="00F86E57" w:rsidRPr="00F86E57" w:rsidRDefault="00F86E57" w:rsidP="00F86E57">
            <w:pPr>
              <w:spacing w:line="360" w:lineRule="auto"/>
              <w:jc w:val="both"/>
              <w:rPr>
                <w:rFonts w:ascii="Book Antiqua" w:hAnsi="Book Antiqua" w:cs="Times New Roman"/>
              </w:rPr>
            </w:pPr>
            <w:proofErr w:type="spellStart"/>
            <w:r w:rsidRPr="00F86E57">
              <w:rPr>
                <w:rFonts w:ascii="Book Antiqua" w:hAnsi="Book Antiqua" w:cs="Times New Roman"/>
              </w:rPr>
              <w:t>Aithal</w:t>
            </w:r>
            <w:proofErr w:type="spellEnd"/>
            <w:r w:rsidR="00B1322C">
              <w:rPr>
                <w:rFonts w:ascii="Book Antiqua" w:hAnsi="Book Antiqua" w:cs="Times New Roman"/>
              </w:rPr>
              <w:t xml:space="preserve"> </w:t>
            </w:r>
            <w:r w:rsidR="00B1322C" w:rsidRPr="00F5600C">
              <w:rPr>
                <w:rFonts w:ascii="Book Antiqua" w:hAnsi="Book Antiqua" w:cs="Times New Roman" w:hint="eastAsia"/>
                <w:i/>
              </w:rPr>
              <w:t>et al</w:t>
            </w:r>
            <w:r w:rsidR="00B1322C" w:rsidRPr="00F5600C">
              <w:rPr>
                <w:rFonts w:ascii="Book Antiqua" w:hAnsi="Book Antiqua" w:cs="Times New Roman" w:hint="eastAsia"/>
                <w:vertAlign w:val="superscript"/>
              </w:rPr>
              <w:t>[</w:t>
            </w:r>
            <w:r w:rsidR="00B1322C">
              <w:rPr>
                <w:rFonts w:ascii="Book Antiqua" w:hAnsi="Book Antiqua" w:cs="Times New Roman"/>
                <w:vertAlign w:val="superscript"/>
              </w:rPr>
              <w:t>43</w:t>
            </w:r>
            <w:r w:rsidR="00B1322C" w:rsidRPr="00F5600C">
              <w:rPr>
                <w:rFonts w:ascii="Book Antiqua" w:hAnsi="Book Antiqua" w:cs="Times New Roman" w:hint="eastAsia"/>
                <w:vertAlign w:val="superscript"/>
              </w:rPr>
              <w:t>]</w:t>
            </w:r>
            <w:r w:rsidR="00B1322C">
              <w:rPr>
                <w:rFonts w:ascii="Book Antiqua" w:hAnsi="Book Antiqua" w:cs="Times New Roman" w:hint="eastAsia"/>
              </w:rPr>
              <w:t>,</w:t>
            </w:r>
            <w:r w:rsidR="00B1322C">
              <w:rPr>
                <w:rFonts w:ascii="Book Antiqua" w:hAnsi="Book Antiqua" w:cs="Times New Roman"/>
              </w:rPr>
              <w:t xml:space="preserve"> </w:t>
            </w:r>
            <w:r w:rsidRPr="00F86E57">
              <w:rPr>
                <w:rFonts w:ascii="Book Antiqua" w:hAnsi="Book Antiqua" w:cs="Times New Roman"/>
              </w:rPr>
              <w:t>2008</w:t>
            </w:r>
          </w:p>
        </w:tc>
        <w:tc>
          <w:tcPr>
            <w:tcW w:w="1512" w:type="dxa"/>
            <w:tcBorders>
              <w:bottom w:val="single" w:sz="4" w:space="0" w:color="auto"/>
            </w:tcBorders>
            <w:shd w:val="clear" w:color="auto" w:fill="auto"/>
          </w:tcPr>
          <w:p w14:paraId="4D942DE6"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 xml:space="preserve">TZDs </w:t>
            </w:r>
            <w:r w:rsidR="00E60B21" w:rsidRPr="00E60B21">
              <w:rPr>
                <w:rFonts w:ascii="Book Antiqua" w:hAnsi="Book Antiqua" w:cs="Times New Roman"/>
                <w:i/>
              </w:rPr>
              <w:t>vs</w:t>
            </w:r>
            <w:r w:rsidRPr="00F86E57">
              <w:rPr>
                <w:rFonts w:ascii="Book Antiqua" w:hAnsi="Book Antiqua" w:cs="Times New Roman"/>
              </w:rPr>
              <w:t xml:space="preserve"> PLA</w:t>
            </w:r>
            <w:r w:rsidR="00E60B21">
              <w:rPr>
                <w:rFonts w:ascii="Book Antiqua" w:hAnsi="Book Antiqua" w:cs="Times New Roman" w:hint="eastAsia"/>
              </w:rPr>
              <w:t xml:space="preserve"> </w:t>
            </w:r>
            <w:r w:rsidRPr="00F86E57">
              <w:rPr>
                <w:rFonts w:ascii="Book Antiqua" w:hAnsi="Book Antiqua" w:cs="Times New Roman"/>
              </w:rPr>
              <w:t xml:space="preserve">(37 </w:t>
            </w:r>
            <w:r w:rsidRPr="00E60B21">
              <w:rPr>
                <w:rFonts w:ascii="Book Antiqua" w:hAnsi="Book Antiqua" w:cs="Times New Roman"/>
                <w:i/>
              </w:rPr>
              <w:t>vs</w:t>
            </w:r>
            <w:r w:rsidRPr="00F86E57">
              <w:rPr>
                <w:rFonts w:ascii="Book Antiqua" w:hAnsi="Book Antiqua" w:cs="Times New Roman"/>
              </w:rPr>
              <w:t xml:space="preserve"> 37)</w:t>
            </w:r>
          </w:p>
        </w:tc>
        <w:tc>
          <w:tcPr>
            <w:tcW w:w="1746" w:type="dxa"/>
            <w:tcBorders>
              <w:bottom w:val="single" w:sz="4" w:space="0" w:color="auto"/>
            </w:tcBorders>
            <w:shd w:val="clear" w:color="auto" w:fill="auto"/>
          </w:tcPr>
          <w:p w14:paraId="48B1C119"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55 (27-73)</w:t>
            </w:r>
          </w:p>
        </w:tc>
        <w:tc>
          <w:tcPr>
            <w:tcW w:w="1746" w:type="dxa"/>
            <w:tcBorders>
              <w:bottom w:val="single" w:sz="4" w:space="0" w:color="auto"/>
            </w:tcBorders>
            <w:shd w:val="clear" w:color="auto" w:fill="auto"/>
          </w:tcPr>
          <w:p w14:paraId="6649AF2D" w14:textId="77777777" w:rsidR="00F86E57" w:rsidRPr="00F86E57" w:rsidRDefault="00F86E57" w:rsidP="00F86E57">
            <w:pPr>
              <w:spacing w:line="360" w:lineRule="auto"/>
              <w:jc w:val="both"/>
              <w:rPr>
                <w:rFonts w:ascii="Book Antiqua" w:hAnsi="Book Antiqua" w:cs="Times New Roman"/>
              </w:rPr>
            </w:pPr>
            <w:r w:rsidRPr="00F86E57">
              <w:rPr>
                <w:rFonts w:ascii="Book Antiqua" w:hAnsi="Book Antiqua" w:cs="Times New Roman"/>
              </w:rPr>
              <w:t>52 (28-71)</w:t>
            </w:r>
          </w:p>
        </w:tc>
        <w:tc>
          <w:tcPr>
            <w:tcW w:w="1178" w:type="dxa"/>
            <w:tcBorders>
              <w:bottom w:val="single" w:sz="4" w:space="0" w:color="auto"/>
            </w:tcBorders>
            <w:shd w:val="clear" w:color="auto" w:fill="auto"/>
          </w:tcPr>
          <w:p w14:paraId="33D23C0C" w14:textId="77777777" w:rsidR="00F86E57" w:rsidRPr="00F86E57" w:rsidRDefault="00F86E57" w:rsidP="00E60B21">
            <w:pPr>
              <w:spacing w:line="360" w:lineRule="auto"/>
              <w:jc w:val="both"/>
              <w:rPr>
                <w:rFonts w:ascii="Book Antiqua" w:hAnsi="Book Antiqua" w:cs="Times New Roman"/>
              </w:rPr>
            </w:pPr>
            <w:r w:rsidRPr="00F86E57">
              <w:rPr>
                <w:rFonts w:ascii="Book Antiqua" w:hAnsi="Book Antiqua" w:cs="Times New Roman"/>
              </w:rPr>
              <w:t>12</w:t>
            </w:r>
          </w:p>
        </w:tc>
        <w:tc>
          <w:tcPr>
            <w:tcW w:w="1172" w:type="dxa"/>
            <w:tcBorders>
              <w:bottom w:val="single" w:sz="4" w:space="0" w:color="auto"/>
            </w:tcBorders>
            <w:shd w:val="clear" w:color="auto" w:fill="auto"/>
          </w:tcPr>
          <w:p w14:paraId="23566503" w14:textId="77777777" w:rsidR="00F86E57" w:rsidRPr="00F86E57" w:rsidRDefault="00E60B21" w:rsidP="00F86E57">
            <w:pPr>
              <w:spacing w:line="360" w:lineRule="auto"/>
              <w:jc w:val="both"/>
              <w:rPr>
                <w:rFonts w:ascii="Book Antiqua" w:hAnsi="Book Antiqua" w:cs="Times New Roman"/>
              </w:rPr>
            </w:pPr>
            <w:r w:rsidRPr="00F86E57">
              <w:rPr>
                <w:rFonts w:ascii="Book Antiqua" w:hAnsi="Book Antiqua" w:cs="Times New Roman"/>
              </w:rPr>
              <w:t>U</w:t>
            </w:r>
            <w:r>
              <w:rPr>
                <w:rFonts w:ascii="Book Antiqua" w:hAnsi="Book Antiqua" w:cs="Times New Roman" w:hint="eastAsia"/>
              </w:rPr>
              <w:t xml:space="preserve">nited </w:t>
            </w:r>
            <w:r w:rsidRPr="00F86E57">
              <w:rPr>
                <w:rFonts w:ascii="Book Antiqua" w:hAnsi="Book Antiqua" w:cs="Times New Roman"/>
              </w:rPr>
              <w:t>K</w:t>
            </w:r>
            <w:r>
              <w:rPr>
                <w:rFonts w:ascii="Book Antiqua" w:hAnsi="Book Antiqua" w:cs="Times New Roman" w:hint="eastAsia"/>
              </w:rPr>
              <w:t>ingdom</w:t>
            </w:r>
          </w:p>
        </w:tc>
      </w:tr>
    </w:tbl>
    <w:p w14:paraId="49A81129" w14:textId="77777777" w:rsidR="00F86E57" w:rsidRPr="000226C0" w:rsidRDefault="000226C0">
      <w:pPr>
        <w:spacing w:line="360" w:lineRule="auto"/>
        <w:jc w:val="both"/>
        <w:rPr>
          <w:rFonts w:ascii="Book Antiqua" w:hAnsi="Book Antiqua"/>
          <w:lang w:eastAsia="zh-CN"/>
        </w:rPr>
      </w:pPr>
      <w:r w:rsidRPr="000226C0">
        <w:rPr>
          <w:rFonts w:ascii="Book Antiqua" w:hAnsi="Book Antiqua"/>
          <w:lang w:eastAsia="zh-CN"/>
        </w:rPr>
        <w:t>GLP-1RAs</w:t>
      </w:r>
      <w:r>
        <w:rPr>
          <w:rFonts w:ascii="Book Antiqua" w:hAnsi="Book Antiqua" w:hint="eastAsia"/>
          <w:lang w:eastAsia="zh-CN"/>
        </w:rPr>
        <w:t>:</w:t>
      </w:r>
      <w:r w:rsidRPr="000226C0">
        <w:rPr>
          <w:rFonts w:ascii="Book Antiqua" w:hAnsi="Book Antiqua"/>
          <w:lang w:eastAsia="zh-CN"/>
        </w:rPr>
        <w:t xml:space="preserve"> Glucagon-like peptide-1 receptor agonists</w:t>
      </w:r>
      <w:r>
        <w:rPr>
          <w:rFonts w:ascii="Book Antiqua" w:hAnsi="Book Antiqua" w:hint="eastAsia"/>
          <w:lang w:eastAsia="zh-CN"/>
        </w:rPr>
        <w:t>;</w:t>
      </w:r>
      <w:r w:rsidRPr="000226C0">
        <w:rPr>
          <w:rFonts w:ascii="Book Antiqua" w:hAnsi="Book Antiqua"/>
          <w:lang w:eastAsia="zh-CN"/>
        </w:rPr>
        <w:t xml:space="preserve"> TZDs</w:t>
      </w:r>
      <w:r>
        <w:rPr>
          <w:rFonts w:ascii="Book Antiqua" w:hAnsi="Book Antiqua" w:hint="eastAsia"/>
          <w:lang w:eastAsia="zh-CN"/>
        </w:rPr>
        <w:t>:</w:t>
      </w:r>
      <w:r w:rsidRPr="000226C0">
        <w:rPr>
          <w:rFonts w:ascii="Book Antiqua" w:hAnsi="Book Antiqua"/>
          <w:lang w:eastAsia="zh-CN"/>
        </w:rPr>
        <w:t xml:space="preserve"> </w:t>
      </w:r>
      <w:r>
        <w:rPr>
          <w:rFonts w:ascii="Book Antiqua" w:hAnsi="Book Antiqua" w:hint="eastAsia"/>
          <w:lang w:eastAsia="zh-CN"/>
        </w:rPr>
        <w:t>T</w:t>
      </w:r>
      <w:r w:rsidRPr="000226C0">
        <w:rPr>
          <w:rFonts w:ascii="Book Antiqua" w:hAnsi="Book Antiqua"/>
          <w:lang w:eastAsia="zh-CN"/>
        </w:rPr>
        <w:t>hiazolidinediones</w:t>
      </w:r>
      <w:r>
        <w:rPr>
          <w:rFonts w:ascii="Book Antiqua" w:hAnsi="Book Antiqua" w:hint="eastAsia"/>
          <w:lang w:eastAsia="zh-CN"/>
        </w:rPr>
        <w:t>;</w:t>
      </w:r>
      <w:r w:rsidRPr="000226C0">
        <w:rPr>
          <w:rFonts w:ascii="Book Antiqua" w:hAnsi="Book Antiqua"/>
          <w:lang w:eastAsia="zh-CN"/>
        </w:rPr>
        <w:t xml:space="preserve"> MET</w:t>
      </w:r>
      <w:r>
        <w:rPr>
          <w:rFonts w:ascii="Book Antiqua" w:hAnsi="Book Antiqua" w:hint="eastAsia"/>
          <w:lang w:eastAsia="zh-CN"/>
        </w:rPr>
        <w:t>:</w:t>
      </w:r>
      <w:r w:rsidRPr="000226C0">
        <w:rPr>
          <w:rFonts w:ascii="Book Antiqua" w:hAnsi="Book Antiqua"/>
          <w:lang w:eastAsia="zh-CN"/>
        </w:rPr>
        <w:t xml:space="preserve"> </w:t>
      </w:r>
      <w:r>
        <w:rPr>
          <w:rFonts w:ascii="Book Antiqua" w:hAnsi="Book Antiqua" w:hint="eastAsia"/>
          <w:lang w:eastAsia="zh-CN"/>
        </w:rPr>
        <w:t>M</w:t>
      </w:r>
      <w:r w:rsidRPr="000226C0">
        <w:rPr>
          <w:rFonts w:ascii="Book Antiqua" w:hAnsi="Book Antiqua"/>
          <w:lang w:eastAsia="zh-CN"/>
        </w:rPr>
        <w:t>etformin</w:t>
      </w:r>
      <w:r>
        <w:rPr>
          <w:rFonts w:ascii="Book Antiqua" w:hAnsi="Book Antiqua" w:hint="eastAsia"/>
          <w:lang w:eastAsia="zh-CN"/>
        </w:rPr>
        <w:t>;</w:t>
      </w:r>
      <w:r w:rsidRPr="000226C0">
        <w:rPr>
          <w:rFonts w:ascii="Book Antiqua" w:hAnsi="Book Antiqua"/>
          <w:lang w:eastAsia="zh-CN"/>
        </w:rPr>
        <w:t xml:space="preserve"> SGLT2</w:t>
      </w:r>
      <w:r>
        <w:rPr>
          <w:rFonts w:ascii="Book Antiqua" w:hAnsi="Book Antiqua" w:hint="eastAsia"/>
          <w:lang w:eastAsia="zh-CN"/>
        </w:rPr>
        <w:t>:</w:t>
      </w:r>
      <w:r w:rsidRPr="000226C0">
        <w:rPr>
          <w:rFonts w:ascii="Book Antiqua" w:hAnsi="Book Antiqua"/>
          <w:lang w:eastAsia="zh-CN"/>
        </w:rPr>
        <w:t xml:space="preserve"> </w:t>
      </w:r>
      <w:r>
        <w:rPr>
          <w:rFonts w:ascii="Book Antiqua" w:hAnsi="Book Antiqua" w:hint="eastAsia"/>
          <w:lang w:eastAsia="zh-CN"/>
        </w:rPr>
        <w:t>S</w:t>
      </w:r>
      <w:r w:rsidRPr="000226C0">
        <w:rPr>
          <w:rFonts w:ascii="Book Antiqua" w:hAnsi="Book Antiqua"/>
          <w:lang w:eastAsia="zh-CN"/>
        </w:rPr>
        <w:t>odium glucose co-transporter-2</w:t>
      </w:r>
      <w:r>
        <w:rPr>
          <w:rFonts w:ascii="Book Antiqua" w:hAnsi="Book Antiqua" w:hint="eastAsia"/>
          <w:lang w:eastAsia="zh-CN"/>
        </w:rPr>
        <w:t>;</w:t>
      </w:r>
      <w:r w:rsidRPr="000226C0">
        <w:rPr>
          <w:rFonts w:ascii="Book Antiqua" w:hAnsi="Book Antiqua"/>
          <w:lang w:eastAsia="zh-CN"/>
        </w:rPr>
        <w:t xml:space="preserve"> PLA</w:t>
      </w:r>
      <w:r>
        <w:rPr>
          <w:rFonts w:ascii="Book Antiqua" w:hAnsi="Book Antiqua" w:hint="eastAsia"/>
          <w:lang w:eastAsia="zh-CN"/>
        </w:rPr>
        <w:t>:</w:t>
      </w:r>
      <w:r w:rsidRPr="000226C0">
        <w:rPr>
          <w:rFonts w:ascii="Book Antiqua" w:hAnsi="Book Antiqua"/>
          <w:lang w:eastAsia="zh-CN"/>
        </w:rPr>
        <w:t xml:space="preserve"> </w:t>
      </w:r>
      <w:r>
        <w:rPr>
          <w:rFonts w:ascii="Book Antiqua" w:hAnsi="Book Antiqua" w:hint="eastAsia"/>
          <w:lang w:eastAsia="zh-CN"/>
        </w:rPr>
        <w:t>P</w:t>
      </w:r>
      <w:r w:rsidRPr="000226C0">
        <w:rPr>
          <w:rFonts w:ascii="Book Antiqua" w:hAnsi="Book Antiqua"/>
          <w:lang w:eastAsia="zh-CN"/>
        </w:rPr>
        <w:t>lacebo</w:t>
      </w:r>
      <w:r>
        <w:rPr>
          <w:rFonts w:ascii="Book Antiqua" w:hAnsi="Book Antiqua" w:hint="eastAsia"/>
          <w:lang w:eastAsia="zh-CN"/>
        </w:rPr>
        <w:t>.</w:t>
      </w:r>
    </w:p>
    <w:sectPr w:rsidR="00F86E57" w:rsidRPr="000226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6743B" w14:textId="77777777" w:rsidR="00230BFF" w:rsidRDefault="00230BFF" w:rsidP="00EA7DB9">
      <w:r>
        <w:separator/>
      </w:r>
    </w:p>
  </w:endnote>
  <w:endnote w:type="continuationSeparator" w:id="0">
    <w:p w14:paraId="5FBFC6EB" w14:textId="77777777" w:rsidR="00230BFF" w:rsidRDefault="00230BFF" w:rsidP="00EA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25046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7F9A9FF" w14:textId="77777777" w:rsidR="00EA7DB9" w:rsidRPr="00EA7DB9" w:rsidRDefault="00EA7DB9" w:rsidP="00EA7DB9">
            <w:pPr>
              <w:pStyle w:val="ad"/>
              <w:jc w:val="right"/>
              <w:rPr>
                <w:rFonts w:ascii="Book Antiqua" w:hAnsi="Book Antiqua"/>
                <w:sz w:val="24"/>
                <w:szCs w:val="24"/>
              </w:rPr>
            </w:pPr>
            <w:r w:rsidRPr="00EA7DB9">
              <w:rPr>
                <w:rFonts w:ascii="Book Antiqua" w:hAnsi="Book Antiqua"/>
                <w:sz w:val="24"/>
                <w:szCs w:val="24"/>
                <w:lang w:val="zh-CN" w:eastAsia="zh-CN"/>
              </w:rPr>
              <w:t xml:space="preserve"> </w:t>
            </w:r>
            <w:r w:rsidRPr="00EA7DB9">
              <w:rPr>
                <w:rFonts w:ascii="Book Antiqua" w:hAnsi="Book Antiqua"/>
                <w:bCs/>
                <w:sz w:val="24"/>
                <w:szCs w:val="24"/>
              </w:rPr>
              <w:fldChar w:fldCharType="begin"/>
            </w:r>
            <w:r w:rsidRPr="00EA7DB9">
              <w:rPr>
                <w:rFonts w:ascii="Book Antiqua" w:hAnsi="Book Antiqua"/>
                <w:bCs/>
                <w:sz w:val="24"/>
                <w:szCs w:val="24"/>
              </w:rPr>
              <w:instrText>PAGE</w:instrText>
            </w:r>
            <w:r w:rsidRPr="00EA7DB9">
              <w:rPr>
                <w:rFonts w:ascii="Book Antiqua" w:hAnsi="Book Antiqua"/>
                <w:bCs/>
                <w:sz w:val="24"/>
                <w:szCs w:val="24"/>
              </w:rPr>
              <w:fldChar w:fldCharType="separate"/>
            </w:r>
            <w:r w:rsidR="00E64739">
              <w:rPr>
                <w:rFonts w:ascii="Book Antiqua" w:hAnsi="Book Antiqua"/>
                <w:bCs/>
                <w:noProof/>
                <w:sz w:val="24"/>
                <w:szCs w:val="24"/>
              </w:rPr>
              <w:t>20</w:t>
            </w:r>
            <w:r w:rsidRPr="00EA7DB9">
              <w:rPr>
                <w:rFonts w:ascii="Book Antiqua" w:hAnsi="Book Antiqua"/>
                <w:bCs/>
                <w:sz w:val="24"/>
                <w:szCs w:val="24"/>
              </w:rPr>
              <w:fldChar w:fldCharType="end"/>
            </w:r>
            <w:r w:rsidRPr="00EA7DB9">
              <w:rPr>
                <w:rFonts w:ascii="Book Antiqua" w:hAnsi="Book Antiqua"/>
                <w:sz w:val="24"/>
                <w:szCs w:val="24"/>
                <w:lang w:val="zh-CN" w:eastAsia="zh-CN"/>
              </w:rPr>
              <w:t xml:space="preserve"> / </w:t>
            </w:r>
            <w:r w:rsidRPr="00EA7DB9">
              <w:rPr>
                <w:rFonts w:ascii="Book Antiqua" w:hAnsi="Book Antiqua"/>
                <w:bCs/>
                <w:sz w:val="24"/>
                <w:szCs w:val="24"/>
              </w:rPr>
              <w:fldChar w:fldCharType="begin"/>
            </w:r>
            <w:r w:rsidRPr="00EA7DB9">
              <w:rPr>
                <w:rFonts w:ascii="Book Antiqua" w:hAnsi="Book Antiqua"/>
                <w:bCs/>
                <w:sz w:val="24"/>
                <w:szCs w:val="24"/>
              </w:rPr>
              <w:instrText>NUMPAGES</w:instrText>
            </w:r>
            <w:r w:rsidRPr="00EA7DB9">
              <w:rPr>
                <w:rFonts w:ascii="Book Antiqua" w:hAnsi="Book Antiqua"/>
                <w:bCs/>
                <w:sz w:val="24"/>
                <w:szCs w:val="24"/>
              </w:rPr>
              <w:fldChar w:fldCharType="separate"/>
            </w:r>
            <w:r w:rsidR="00E64739">
              <w:rPr>
                <w:rFonts w:ascii="Book Antiqua" w:hAnsi="Book Antiqua"/>
                <w:bCs/>
                <w:noProof/>
                <w:sz w:val="24"/>
                <w:szCs w:val="24"/>
              </w:rPr>
              <w:t>28</w:t>
            </w:r>
            <w:r w:rsidRPr="00EA7DB9">
              <w:rPr>
                <w:rFonts w:ascii="Book Antiqua" w:hAnsi="Book Antiqua"/>
                <w:bCs/>
                <w:sz w:val="24"/>
                <w:szCs w:val="24"/>
              </w:rPr>
              <w:fldChar w:fldCharType="end"/>
            </w:r>
          </w:p>
        </w:sdtContent>
      </w:sdt>
    </w:sdtContent>
  </w:sdt>
  <w:p w14:paraId="6FFB7C84" w14:textId="77777777" w:rsidR="00EA7DB9" w:rsidRPr="00EA7DB9" w:rsidRDefault="00EA7DB9" w:rsidP="00EA7DB9">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DA3D1" w14:textId="77777777" w:rsidR="00230BFF" w:rsidRDefault="00230BFF" w:rsidP="00EA7DB9">
      <w:r>
        <w:separator/>
      </w:r>
    </w:p>
  </w:footnote>
  <w:footnote w:type="continuationSeparator" w:id="0">
    <w:p w14:paraId="73D52F74" w14:textId="77777777" w:rsidR="00230BFF" w:rsidRDefault="00230BFF" w:rsidP="00EA7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26C0"/>
    <w:rsid w:val="00092BF7"/>
    <w:rsid w:val="001810F0"/>
    <w:rsid w:val="00230BFF"/>
    <w:rsid w:val="00275C9C"/>
    <w:rsid w:val="002D118F"/>
    <w:rsid w:val="0035269A"/>
    <w:rsid w:val="00480B40"/>
    <w:rsid w:val="0050493E"/>
    <w:rsid w:val="0060034F"/>
    <w:rsid w:val="006D1485"/>
    <w:rsid w:val="0073590D"/>
    <w:rsid w:val="00A15510"/>
    <w:rsid w:val="00A263BA"/>
    <w:rsid w:val="00A77B3E"/>
    <w:rsid w:val="00AC4FFA"/>
    <w:rsid w:val="00B1173E"/>
    <w:rsid w:val="00B1322C"/>
    <w:rsid w:val="00CA2A55"/>
    <w:rsid w:val="00D209FF"/>
    <w:rsid w:val="00D8403E"/>
    <w:rsid w:val="00E60B21"/>
    <w:rsid w:val="00E64739"/>
    <w:rsid w:val="00EA7DB9"/>
    <w:rsid w:val="00F5600C"/>
    <w:rsid w:val="00F86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26224"/>
  <w15:docId w15:val="{3C136B3E-DAF7-4383-A38E-BA35CE45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810F0"/>
    <w:rPr>
      <w:sz w:val="18"/>
      <w:szCs w:val="18"/>
    </w:rPr>
  </w:style>
  <w:style w:type="character" w:customStyle="1" w:styleId="a4">
    <w:name w:val="批注框文本 字符"/>
    <w:basedOn w:val="a0"/>
    <w:link w:val="a3"/>
    <w:rsid w:val="001810F0"/>
    <w:rPr>
      <w:sz w:val="18"/>
      <w:szCs w:val="18"/>
    </w:rPr>
  </w:style>
  <w:style w:type="table" w:styleId="a5">
    <w:name w:val="Table Grid"/>
    <w:basedOn w:val="a1"/>
    <w:uiPriority w:val="39"/>
    <w:rsid w:val="00F86E57"/>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rsid w:val="00F5600C"/>
    <w:rPr>
      <w:sz w:val="21"/>
      <w:szCs w:val="21"/>
    </w:rPr>
  </w:style>
  <w:style w:type="paragraph" w:styleId="a7">
    <w:name w:val="annotation text"/>
    <w:basedOn w:val="a"/>
    <w:link w:val="a8"/>
    <w:rsid w:val="00F5600C"/>
  </w:style>
  <w:style w:type="character" w:customStyle="1" w:styleId="a8">
    <w:name w:val="批注文字 字符"/>
    <w:basedOn w:val="a0"/>
    <w:link w:val="a7"/>
    <w:rsid w:val="00F5600C"/>
    <w:rPr>
      <w:sz w:val="24"/>
      <w:szCs w:val="24"/>
    </w:rPr>
  </w:style>
  <w:style w:type="paragraph" w:styleId="a9">
    <w:name w:val="annotation subject"/>
    <w:basedOn w:val="a7"/>
    <w:next w:val="a7"/>
    <w:link w:val="aa"/>
    <w:rsid w:val="00F5600C"/>
    <w:rPr>
      <w:b/>
      <w:bCs/>
    </w:rPr>
  </w:style>
  <w:style w:type="character" w:customStyle="1" w:styleId="aa">
    <w:name w:val="批注主题 字符"/>
    <w:basedOn w:val="a8"/>
    <w:link w:val="a9"/>
    <w:rsid w:val="00F5600C"/>
    <w:rPr>
      <w:b/>
      <w:bCs/>
      <w:sz w:val="24"/>
      <w:szCs w:val="24"/>
    </w:rPr>
  </w:style>
  <w:style w:type="paragraph" w:styleId="ab">
    <w:name w:val="header"/>
    <w:basedOn w:val="a"/>
    <w:link w:val="ac"/>
    <w:rsid w:val="00EA7DB9"/>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EA7DB9"/>
    <w:rPr>
      <w:sz w:val="18"/>
      <w:szCs w:val="18"/>
    </w:rPr>
  </w:style>
  <w:style w:type="paragraph" w:styleId="ad">
    <w:name w:val="footer"/>
    <w:basedOn w:val="a"/>
    <w:link w:val="ae"/>
    <w:uiPriority w:val="99"/>
    <w:rsid w:val="00EA7DB9"/>
    <w:pPr>
      <w:tabs>
        <w:tab w:val="center" w:pos="4153"/>
        <w:tab w:val="right" w:pos="8306"/>
      </w:tabs>
      <w:snapToGrid w:val="0"/>
    </w:pPr>
    <w:rPr>
      <w:sz w:val="18"/>
      <w:szCs w:val="18"/>
    </w:rPr>
  </w:style>
  <w:style w:type="character" w:customStyle="1" w:styleId="ae">
    <w:name w:val="页脚 字符"/>
    <w:basedOn w:val="a0"/>
    <w:link w:val="ad"/>
    <w:uiPriority w:val="99"/>
    <w:rsid w:val="00EA7DB9"/>
    <w:rPr>
      <w:sz w:val="18"/>
      <w:szCs w:val="18"/>
    </w:rPr>
  </w:style>
  <w:style w:type="paragraph" w:customStyle="1" w:styleId="EndNoteBibliography">
    <w:name w:val="EndNote Bibliography"/>
    <w:basedOn w:val="a"/>
    <w:link w:val="EndNoteBibliography0"/>
    <w:rsid w:val="00B1322C"/>
    <w:pPr>
      <w:jc w:val="both"/>
    </w:pPr>
    <w:rPr>
      <w:noProof/>
    </w:rPr>
  </w:style>
  <w:style w:type="character" w:customStyle="1" w:styleId="EndNoteBibliography0">
    <w:name w:val="EndNote Bibliography 字符"/>
    <w:basedOn w:val="a0"/>
    <w:link w:val="EndNoteBibliography"/>
    <w:rsid w:val="00B1322C"/>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2561">
      <w:bodyDiv w:val="1"/>
      <w:marLeft w:val="0"/>
      <w:marRight w:val="0"/>
      <w:marTop w:val="0"/>
      <w:marBottom w:val="0"/>
      <w:divBdr>
        <w:top w:val="none" w:sz="0" w:space="0" w:color="auto"/>
        <w:left w:val="none" w:sz="0" w:space="0" w:color="auto"/>
        <w:bottom w:val="none" w:sz="0" w:space="0" w:color="auto"/>
        <w:right w:val="none" w:sz="0" w:space="0" w:color="auto"/>
      </w:divBdr>
    </w:div>
    <w:div w:id="1119227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28</Pages>
  <Words>6224</Words>
  <Characters>35480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jiaping yan</cp:lastModifiedBy>
  <cp:revision>4</cp:revision>
  <dcterms:created xsi:type="dcterms:W3CDTF">2021-08-11T15:12:00Z</dcterms:created>
  <dcterms:modified xsi:type="dcterms:W3CDTF">2021-08-12T08:35:00Z</dcterms:modified>
</cp:coreProperties>
</file>