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D817" w14:textId="77777777" w:rsidR="00A77B3E" w:rsidRDefault="000C17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AD0D49A" w14:textId="77777777" w:rsidR="00A77B3E" w:rsidRDefault="000C17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67921</w:t>
      </w:r>
    </w:p>
    <w:p w14:paraId="38790784" w14:textId="77777777" w:rsidR="00A77B3E" w:rsidRDefault="000C17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6221844" w14:textId="77777777" w:rsidR="00A77B3E" w:rsidRDefault="00A77B3E">
      <w:pPr>
        <w:spacing w:line="360" w:lineRule="auto"/>
        <w:jc w:val="both"/>
      </w:pPr>
    </w:p>
    <w:p w14:paraId="35099CDB" w14:textId="77777777" w:rsidR="00A77B3E" w:rsidRDefault="000C17E1">
      <w:pPr>
        <w:spacing w:line="360" w:lineRule="auto"/>
        <w:jc w:val="both"/>
      </w:pPr>
      <w:r>
        <w:rPr>
          <w:rFonts w:ascii="Book Antiqua" w:eastAsia="Book Antiqua" w:hAnsi="Book Antiqua" w:cs="Book Antiqua"/>
          <w:b/>
          <w:i/>
          <w:color w:val="000000"/>
        </w:rPr>
        <w:t>Basic Study</w:t>
      </w:r>
    </w:p>
    <w:p w14:paraId="4CD34138" w14:textId="77777777" w:rsidR="00A77B3E" w:rsidRDefault="000C17E1">
      <w:pPr>
        <w:spacing w:line="360" w:lineRule="auto"/>
        <w:jc w:val="both"/>
      </w:pPr>
      <w:proofErr w:type="spellStart"/>
      <w:r>
        <w:rPr>
          <w:rFonts w:ascii="Book Antiqua" w:eastAsia="Book Antiqua" w:hAnsi="Book Antiqua" w:cs="Book Antiqua"/>
          <w:b/>
          <w:bCs/>
          <w:color w:val="000000"/>
        </w:rPr>
        <w:t>MutL</w:t>
      </w:r>
      <w:proofErr w:type="spellEnd"/>
      <w:r>
        <w:rPr>
          <w:rFonts w:ascii="Book Antiqua" w:eastAsia="Book Antiqua" w:hAnsi="Book Antiqua" w:cs="Book Antiqua"/>
          <w:b/>
          <w:bCs/>
          <w:color w:val="000000"/>
        </w:rPr>
        <w:t xml:space="preserve"> homolog 1 methylation and microsatellite instability in sporadic colorectal tumors among Filipinos</w:t>
      </w:r>
    </w:p>
    <w:p w14:paraId="5F79DC01" w14:textId="77777777" w:rsidR="00A77B3E" w:rsidRDefault="00A77B3E">
      <w:pPr>
        <w:spacing w:line="360" w:lineRule="auto"/>
        <w:jc w:val="both"/>
      </w:pPr>
    </w:p>
    <w:p w14:paraId="60FA0A52" w14:textId="77777777" w:rsidR="00A77B3E" w:rsidRDefault="006E73D9">
      <w:pPr>
        <w:spacing w:line="360" w:lineRule="auto"/>
        <w:jc w:val="both"/>
      </w:pPr>
      <w:r>
        <w:rPr>
          <w:rFonts w:ascii="Book Antiqua" w:eastAsia="Book Antiqua" w:hAnsi="Book Antiqua" w:cs="Book Antiqua"/>
          <w:color w:val="000000"/>
        </w:rPr>
        <w:t xml:space="preserve">Cabral LKD </w:t>
      </w:r>
      <w:r w:rsidRPr="006E73D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0C17E1">
        <w:rPr>
          <w:rFonts w:ascii="Book Antiqua" w:eastAsia="Book Antiqua" w:hAnsi="Book Antiqua" w:cs="Book Antiqua"/>
          <w:color w:val="000000"/>
        </w:rPr>
        <w:t>hMLHI</w:t>
      </w:r>
      <w:proofErr w:type="spellEnd"/>
      <w:r w:rsidR="000C17E1">
        <w:rPr>
          <w:rFonts w:ascii="Book Antiqua" w:eastAsia="Book Antiqua" w:hAnsi="Book Antiqua" w:cs="Book Antiqua"/>
          <w:color w:val="000000"/>
        </w:rPr>
        <w:t xml:space="preserve"> and MSI in sporadic CRC</w:t>
      </w:r>
    </w:p>
    <w:p w14:paraId="736AE492" w14:textId="77777777" w:rsidR="00A77B3E" w:rsidRDefault="00A77B3E">
      <w:pPr>
        <w:spacing w:line="360" w:lineRule="auto"/>
        <w:jc w:val="both"/>
      </w:pPr>
    </w:p>
    <w:p w14:paraId="66CFADBF" w14:textId="77777777" w:rsidR="00A77B3E" w:rsidRDefault="000C17E1">
      <w:pPr>
        <w:spacing w:line="360" w:lineRule="auto"/>
        <w:jc w:val="both"/>
      </w:pPr>
      <w:r>
        <w:rPr>
          <w:rFonts w:ascii="Book Antiqua" w:eastAsia="Book Antiqua" w:hAnsi="Book Antiqua" w:cs="Book Antiqua"/>
          <w:color w:val="000000"/>
        </w:rPr>
        <w:t xml:space="preserve">Loraine Kay D Cabral, Cynthia A Mapua, Filipinas F Natividad, </w:t>
      </w:r>
      <w:proofErr w:type="spellStart"/>
      <w:r>
        <w:rPr>
          <w:rFonts w:ascii="Book Antiqua" w:eastAsia="Book Antiqua" w:hAnsi="Book Antiqua" w:cs="Book Antiqua"/>
          <w:color w:val="000000"/>
        </w:rPr>
        <w:t>Caecilia</w:t>
      </w:r>
      <w:proofErr w:type="spellEnd"/>
      <w:r>
        <w:rPr>
          <w:rFonts w:ascii="Book Antiqua" w:eastAsia="Book Antiqua" w:hAnsi="Book Antiqua" w:cs="Book Antiqua"/>
          <w:color w:val="000000"/>
        </w:rPr>
        <w:t xml:space="preserve"> H C </w:t>
      </w:r>
      <w:proofErr w:type="spellStart"/>
      <w:r>
        <w:rPr>
          <w:rFonts w:ascii="Book Antiqua" w:eastAsia="Book Antiqua" w:hAnsi="Book Antiqua" w:cs="Book Antiqua"/>
          <w:color w:val="000000"/>
        </w:rPr>
        <w:t>Sukowati</w:t>
      </w:r>
      <w:proofErr w:type="spellEnd"/>
      <w:r>
        <w:rPr>
          <w:rFonts w:ascii="Book Antiqua" w:eastAsia="Book Antiqua" w:hAnsi="Book Antiqua" w:cs="Book Antiqua"/>
          <w:color w:val="000000"/>
        </w:rPr>
        <w:t>, Edgardo R Cortez, Ma Luisa D Enriquez</w:t>
      </w:r>
    </w:p>
    <w:p w14:paraId="48496A34" w14:textId="77777777" w:rsidR="00A77B3E" w:rsidRDefault="00A77B3E">
      <w:pPr>
        <w:spacing w:line="360" w:lineRule="auto"/>
        <w:jc w:val="both"/>
      </w:pPr>
    </w:p>
    <w:p w14:paraId="437C235C" w14:textId="77777777" w:rsidR="00A77B3E" w:rsidRDefault="000C17E1">
      <w:pPr>
        <w:spacing w:line="360" w:lineRule="auto"/>
        <w:jc w:val="both"/>
      </w:pPr>
      <w:r>
        <w:rPr>
          <w:rFonts w:ascii="Book Antiqua" w:eastAsia="Book Antiqua" w:hAnsi="Book Antiqua" w:cs="Book Antiqua"/>
          <w:b/>
          <w:bCs/>
          <w:color w:val="000000"/>
        </w:rPr>
        <w:t xml:space="preserve">Loraine Kay D Cabral, Cynthia A Mapua, Filipinas F Natividad, Ma Luisa D Enriquez, </w:t>
      </w:r>
      <w:r>
        <w:rPr>
          <w:rFonts w:ascii="Book Antiqua" w:eastAsia="Book Antiqua" w:hAnsi="Book Antiqua" w:cs="Book Antiqua"/>
          <w:color w:val="000000"/>
        </w:rPr>
        <w:t>Research and Biotechnology Group, St. Luke's Medical Center, Quezon City 1112, Philippines</w:t>
      </w:r>
    </w:p>
    <w:p w14:paraId="0C654B6E" w14:textId="77777777" w:rsidR="00A77B3E" w:rsidRDefault="00A77B3E">
      <w:pPr>
        <w:spacing w:line="360" w:lineRule="auto"/>
        <w:jc w:val="both"/>
      </w:pPr>
    </w:p>
    <w:p w14:paraId="250B679F" w14:textId="77777777" w:rsidR="00A77B3E" w:rsidRPr="000E42AF" w:rsidRDefault="000C17E1">
      <w:pPr>
        <w:spacing w:line="360" w:lineRule="auto"/>
        <w:jc w:val="both"/>
        <w:rPr>
          <w:lang w:val="it-IT"/>
        </w:rPr>
      </w:pPr>
      <w:r w:rsidRPr="000E42AF">
        <w:rPr>
          <w:rFonts w:ascii="Book Antiqua" w:eastAsia="Book Antiqua" w:hAnsi="Book Antiqua" w:cs="Book Antiqua"/>
          <w:b/>
          <w:bCs/>
          <w:color w:val="000000"/>
          <w:lang w:val="it-IT"/>
        </w:rPr>
        <w:t xml:space="preserve">Loraine Kay D Cabral, Caecilia H C Sukowati, </w:t>
      </w:r>
      <w:r w:rsidRPr="000E42AF">
        <w:rPr>
          <w:rFonts w:ascii="Book Antiqua" w:eastAsia="Book Antiqua" w:hAnsi="Book Antiqua" w:cs="Book Antiqua"/>
          <w:color w:val="000000"/>
          <w:lang w:val="it-IT"/>
        </w:rPr>
        <w:t>Centro Studi Fegato, Fondazione Italiana Fegato ONLUS, Trieste 34149, Italy</w:t>
      </w:r>
    </w:p>
    <w:p w14:paraId="4192FC21" w14:textId="77777777" w:rsidR="00A77B3E" w:rsidRPr="000E42AF" w:rsidRDefault="00A77B3E">
      <w:pPr>
        <w:spacing w:line="360" w:lineRule="auto"/>
        <w:jc w:val="both"/>
        <w:rPr>
          <w:lang w:val="it-IT"/>
        </w:rPr>
      </w:pPr>
    </w:p>
    <w:p w14:paraId="3EDF4EC3" w14:textId="77777777" w:rsidR="00A77B3E" w:rsidRDefault="000C17E1">
      <w:pPr>
        <w:spacing w:line="360" w:lineRule="auto"/>
        <w:jc w:val="both"/>
      </w:pPr>
      <w:r>
        <w:rPr>
          <w:rFonts w:ascii="Book Antiqua" w:eastAsia="Book Antiqua" w:hAnsi="Book Antiqua" w:cs="Book Antiqua"/>
          <w:b/>
          <w:bCs/>
          <w:color w:val="000000"/>
        </w:rPr>
        <w:t xml:space="preserve">Edgardo R Cortez, </w:t>
      </w:r>
      <w:r>
        <w:rPr>
          <w:rFonts w:ascii="Book Antiqua" w:eastAsia="Book Antiqua" w:hAnsi="Book Antiqua" w:cs="Book Antiqua"/>
          <w:color w:val="000000"/>
        </w:rPr>
        <w:t>Department of Surgery, St. Luke's Medical Center, Quezon City 1112, Philippines</w:t>
      </w:r>
    </w:p>
    <w:p w14:paraId="17DD6157" w14:textId="77777777" w:rsidR="00A77B3E" w:rsidRDefault="00A77B3E">
      <w:pPr>
        <w:spacing w:line="360" w:lineRule="auto"/>
        <w:jc w:val="both"/>
      </w:pPr>
    </w:p>
    <w:p w14:paraId="22EBF98F" w14:textId="77777777" w:rsidR="00A77B3E" w:rsidRDefault="000C17E1">
      <w:pPr>
        <w:spacing w:line="360" w:lineRule="auto"/>
        <w:jc w:val="both"/>
      </w:pPr>
      <w:r>
        <w:rPr>
          <w:rFonts w:ascii="Book Antiqua" w:eastAsia="Book Antiqua" w:hAnsi="Book Antiqua" w:cs="Book Antiqua"/>
          <w:b/>
          <w:bCs/>
          <w:color w:val="000000"/>
        </w:rPr>
        <w:t xml:space="preserve">Ma Luisa D Enriquez, </w:t>
      </w:r>
      <w:r>
        <w:rPr>
          <w:rFonts w:ascii="Book Antiqua" w:eastAsia="Book Antiqua" w:hAnsi="Book Antiqua" w:cs="Book Antiqua"/>
          <w:color w:val="000000"/>
        </w:rPr>
        <w:t>Center for Natural Science and Environmental Research, De La Salle University, Manila 1004, Philippines</w:t>
      </w:r>
    </w:p>
    <w:p w14:paraId="51D1AA35" w14:textId="77777777" w:rsidR="00A77B3E" w:rsidRDefault="00A77B3E">
      <w:pPr>
        <w:spacing w:line="360" w:lineRule="auto"/>
        <w:jc w:val="both"/>
      </w:pPr>
    </w:p>
    <w:p w14:paraId="737B8320" w14:textId="77777777" w:rsidR="00A77B3E" w:rsidRPr="006E73D9" w:rsidRDefault="000C17E1">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Enriquez MLD conceptualized the project; Cabral LKD designed and optimized the experiments; Mapua CA screened data of the colorectal cancer databank and performed statistical analysis; Cabral LKD and </w:t>
      </w:r>
      <w:proofErr w:type="spellStart"/>
      <w:r>
        <w:rPr>
          <w:rFonts w:ascii="Book Antiqua" w:eastAsia="Book Antiqua" w:hAnsi="Book Antiqua" w:cs="Book Antiqua"/>
          <w:color w:val="000000"/>
        </w:rPr>
        <w:t>Sukowati</w:t>
      </w:r>
      <w:proofErr w:type="spellEnd"/>
      <w:r>
        <w:rPr>
          <w:rFonts w:ascii="Book Antiqua" w:eastAsia="Book Antiqua" w:hAnsi="Book Antiqua" w:cs="Book Antiqua"/>
          <w:color w:val="000000"/>
        </w:rPr>
        <w:t xml:space="preserve"> CHC analyzed data and wrote the manuscript; Cortez ER and Natividad FF coordinated specimen </w:t>
      </w:r>
      <w:r>
        <w:rPr>
          <w:rFonts w:ascii="Book Antiqua" w:eastAsia="Book Antiqua" w:hAnsi="Book Antiqua" w:cs="Book Antiqua"/>
          <w:color w:val="000000"/>
        </w:rPr>
        <w:lastRenderedPageBreak/>
        <w:t>collection and funds allocation as study group head and division head respectively</w:t>
      </w:r>
      <w:r w:rsidR="006E73D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E73D9">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manuscript.</w:t>
      </w:r>
    </w:p>
    <w:p w14:paraId="64625497" w14:textId="77777777" w:rsidR="00A77B3E" w:rsidRDefault="00A77B3E">
      <w:pPr>
        <w:spacing w:line="360" w:lineRule="auto"/>
        <w:jc w:val="both"/>
      </w:pPr>
    </w:p>
    <w:p w14:paraId="2B540956" w14:textId="77777777" w:rsidR="00A77B3E" w:rsidRDefault="000C17E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Department of Science and Technology and the Philippine Council for Health Research and Development (DOST-PCHRD)</w:t>
      </w:r>
      <w:r w:rsidR="006E73D9">
        <w:rPr>
          <w:rFonts w:ascii="Book Antiqua" w:hAnsi="Book Antiqua" w:cs="Book Antiqua" w:hint="eastAsia"/>
          <w:color w:val="000000"/>
          <w:lang w:eastAsia="zh-CN"/>
        </w:rPr>
        <w:t xml:space="preserve"> (to </w:t>
      </w:r>
      <w:r w:rsidR="006E73D9">
        <w:rPr>
          <w:rFonts w:ascii="Book Antiqua" w:eastAsia="Book Antiqua" w:hAnsi="Book Antiqua" w:cs="Book Antiqua"/>
          <w:color w:val="000000"/>
        </w:rPr>
        <w:t>Cabral LKD</w:t>
      </w:r>
      <w:r w:rsidR="006E73D9">
        <w:rPr>
          <w:rFonts w:ascii="Book Antiqua" w:hAnsi="Book Antiqua" w:cs="Book Antiqua" w:hint="eastAsia"/>
          <w:color w:val="000000"/>
          <w:lang w:eastAsia="zh-CN"/>
        </w:rPr>
        <w:t xml:space="preserve">); </w:t>
      </w:r>
      <w:r>
        <w:rPr>
          <w:rFonts w:ascii="Book Antiqua" w:eastAsia="Book Antiqua" w:hAnsi="Book Antiqua" w:cs="Book Antiqua"/>
          <w:color w:val="000000"/>
        </w:rPr>
        <w:t>St. Luke’s Medical Center, Manila, Philippines</w:t>
      </w:r>
      <w:r w:rsidR="006E73D9">
        <w:rPr>
          <w:rFonts w:ascii="Book Antiqua"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Regione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Autonomo</w:t>
      </w:r>
      <w:proofErr w:type="spellEnd"/>
      <w:r>
        <w:rPr>
          <w:rFonts w:ascii="Book Antiqua" w:eastAsia="Book Antiqua" w:hAnsi="Book Antiqua" w:cs="Book Antiqua"/>
          <w:color w:val="000000"/>
        </w:rPr>
        <w:t xml:space="preserve"> FVG in </w:t>
      </w:r>
      <w:proofErr w:type="spellStart"/>
      <w:r>
        <w:rPr>
          <w:rFonts w:ascii="Book Antiqua" w:eastAsia="Book Antiqua" w:hAnsi="Book Antiqua" w:cs="Book Antiqua"/>
          <w:color w:val="000000"/>
        </w:rPr>
        <w:t>Progetti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Internazionali</w:t>
      </w:r>
      <w:proofErr w:type="spellEnd"/>
      <w:r>
        <w:rPr>
          <w:rFonts w:ascii="Book Antiqua" w:eastAsia="Book Antiqua" w:hAnsi="Book Antiqua" w:cs="Book Antiqua"/>
          <w:color w:val="000000"/>
        </w:rPr>
        <w:t xml:space="preserve"> 2021 to the FIF</w:t>
      </w:r>
      <w:r w:rsidR="006E73D9">
        <w:rPr>
          <w:rFonts w:ascii="Book Antiqua" w:hAnsi="Book Antiqua" w:cs="Book Antiqua" w:hint="eastAsia"/>
          <w:color w:val="000000"/>
          <w:lang w:eastAsia="zh-CN"/>
        </w:rPr>
        <w:t xml:space="preserve">, No. </w:t>
      </w:r>
      <w:r w:rsidR="006E73D9">
        <w:rPr>
          <w:rFonts w:ascii="Book Antiqua" w:eastAsia="Book Antiqua" w:hAnsi="Book Antiqua" w:cs="Book Antiqua"/>
          <w:color w:val="000000"/>
        </w:rPr>
        <w:t>DGR 189 dd 12/2/21</w:t>
      </w:r>
      <w:r>
        <w:rPr>
          <w:rFonts w:ascii="Book Antiqua" w:eastAsia="Book Antiqua" w:hAnsi="Book Antiqua" w:cs="Book Antiqua"/>
          <w:color w:val="000000"/>
        </w:rPr>
        <w:t>.</w:t>
      </w:r>
    </w:p>
    <w:p w14:paraId="51F6F1F9" w14:textId="77777777" w:rsidR="00A77B3E" w:rsidRDefault="00A77B3E">
      <w:pPr>
        <w:spacing w:line="360" w:lineRule="auto"/>
        <w:jc w:val="both"/>
      </w:pPr>
    </w:p>
    <w:p w14:paraId="09ADAD1C" w14:textId="77777777" w:rsidR="00A77B3E" w:rsidRDefault="000C17E1">
      <w:pPr>
        <w:spacing w:line="360" w:lineRule="auto"/>
        <w:jc w:val="both"/>
      </w:pPr>
      <w:r>
        <w:rPr>
          <w:rFonts w:ascii="Book Antiqua" w:eastAsia="Book Antiqua" w:hAnsi="Book Antiqua" w:cs="Book Antiqua"/>
          <w:b/>
          <w:bCs/>
          <w:color w:val="000000"/>
        </w:rPr>
        <w:t xml:space="preserve">Corresponding author: Loraine Kay D Cabral, BSc, MSc, Research Associate, </w:t>
      </w:r>
      <w:r>
        <w:rPr>
          <w:rFonts w:ascii="Book Antiqua" w:eastAsia="Book Antiqua" w:hAnsi="Book Antiqua" w:cs="Book Antiqua"/>
          <w:color w:val="000000"/>
        </w:rPr>
        <w:t>Research and Biotechnology Group, St. Luke's Medical Center, 279 E Rodriguez Sr. Avenue, Quezon City 1112, Philippines. kay.cabral@fegato.it</w:t>
      </w:r>
    </w:p>
    <w:p w14:paraId="66D6C1DE" w14:textId="77777777" w:rsidR="00A77B3E" w:rsidRDefault="00A77B3E">
      <w:pPr>
        <w:spacing w:line="360" w:lineRule="auto"/>
        <w:jc w:val="both"/>
      </w:pPr>
    </w:p>
    <w:p w14:paraId="57D8526A" w14:textId="77777777" w:rsidR="00A77B3E" w:rsidRDefault="000C17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2021</w:t>
      </w:r>
    </w:p>
    <w:p w14:paraId="20DE9483" w14:textId="77777777" w:rsidR="00A77B3E" w:rsidRDefault="000C17E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24, 2021</w:t>
      </w:r>
    </w:p>
    <w:p w14:paraId="15F41D90" w14:textId="634A9E7A" w:rsidR="00A77B3E" w:rsidRDefault="000C17E1">
      <w:pPr>
        <w:spacing w:line="360" w:lineRule="auto"/>
        <w:jc w:val="both"/>
      </w:pPr>
      <w:r>
        <w:rPr>
          <w:rFonts w:ascii="Book Antiqua" w:eastAsia="Book Antiqua" w:hAnsi="Book Antiqua" w:cs="Book Antiqua"/>
          <w:b/>
          <w:bCs/>
          <w:color w:val="000000"/>
        </w:rPr>
        <w:t xml:space="preserve">Accepted: </w:t>
      </w:r>
      <w:r w:rsidR="00BC37B6" w:rsidRPr="00BC37B6">
        <w:rPr>
          <w:rFonts w:ascii="Book Antiqua" w:eastAsia="Book Antiqua" w:hAnsi="Book Antiqua" w:cs="Book Antiqua"/>
          <w:color w:val="000000"/>
        </w:rPr>
        <w:t>September 14, 2021</w:t>
      </w:r>
    </w:p>
    <w:p w14:paraId="511EEB16" w14:textId="77777777" w:rsidR="00A77B3E" w:rsidRDefault="000C17E1">
      <w:pPr>
        <w:spacing w:line="360" w:lineRule="auto"/>
        <w:jc w:val="both"/>
      </w:pPr>
      <w:r>
        <w:rPr>
          <w:rFonts w:ascii="Book Antiqua" w:eastAsia="Book Antiqua" w:hAnsi="Book Antiqua" w:cs="Book Antiqua"/>
          <w:b/>
          <w:bCs/>
          <w:color w:val="000000"/>
        </w:rPr>
        <w:t xml:space="preserve">Published online: </w:t>
      </w:r>
    </w:p>
    <w:p w14:paraId="2A2D99A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26CCD19" w14:textId="77777777" w:rsidR="00A77B3E" w:rsidRDefault="000C17E1">
      <w:pPr>
        <w:spacing w:line="360" w:lineRule="auto"/>
        <w:jc w:val="both"/>
      </w:pPr>
      <w:r>
        <w:rPr>
          <w:rFonts w:ascii="Book Antiqua" w:eastAsia="Book Antiqua" w:hAnsi="Book Antiqua" w:cs="Book Antiqua"/>
          <w:b/>
          <w:color w:val="000000"/>
        </w:rPr>
        <w:lastRenderedPageBreak/>
        <w:t>Abstract</w:t>
      </w:r>
    </w:p>
    <w:p w14:paraId="130516B8" w14:textId="77777777" w:rsidR="00A77B3E" w:rsidRDefault="000C17E1">
      <w:pPr>
        <w:spacing w:line="360" w:lineRule="auto"/>
        <w:jc w:val="both"/>
      </w:pPr>
      <w:r>
        <w:rPr>
          <w:rFonts w:ascii="Book Antiqua" w:eastAsia="Book Antiqua" w:hAnsi="Book Antiqua" w:cs="Book Antiqua"/>
          <w:color w:val="000000"/>
        </w:rPr>
        <w:t>BACKGROUND</w:t>
      </w:r>
    </w:p>
    <w:p w14:paraId="45455421" w14:textId="77777777" w:rsidR="00A77B3E" w:rsidRDefault="000C17E1">
      <w:pPr>
        <w:spacing w:line="360" w:lineRule="auto"/>
        <w:jc w:val="both"/>
      </w:pPr>
      <w:r>
        <w:rPr>
          <w:rFonts w:ascii="Book Antiqua" w:eastAsia="Book Antiqua" w:hAnsi="Book Antiqua" w:cs="Book Antiqua"/>
          <w:color w:val="000000"/>
        </w:rPr>
        <w:t xml:space="preserve">Colorectal cancer (CRC) ranks third in terms of incidence and second in mortality worldwide. In CRC, the silencing of mismatch repair genes, including the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homolog 1 (</w:t>
      </w:r>
      <w:r>
        <w:rPr>
          <w:rFonts w:ascii="Book Antiqua" w:eastAsia="Book Antiqua" w:hAnsi="Book Antiqua" w:cs="Book Antiqua"/>
          <w:i/>
          <w:iCs/>
          <w:color w:val="000000"/>
        </w:rPr>
        <w:t>hMLH1</w:t>
      </w:r>
      <w:r>
        <w:rPr>
          <w:rFonts w:ascii="Book Antiqua" w:eastAsia="Book Antiqua" w:hAnsi="Book Antiqua" w:cs="Book Antiqua"/>
          <w:color w:val="000000"/>
        </w:rPr>
        <w:t xml:space="preserve">) has been linked to microsatellite instability (MSI), the lengthening or shortening of microsatellite repeats. Very limited data have been presented so far on the link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in Southeast Asia populations with sporadic CRC, and on its clinical significance.</w:t>
      </w:r>
    </w:p>
    <w:p w14:paraId="0FB9542D" w14:textId="77777777" w:rsidR="00A77B3E" w:rsidRDefault="00A77B3E">
      <w:pPr>
        <w:spacing w:line="360" w:lineRule="auto"/>
        <w:jc w:val="both"/>
      </w:pPr>
    </w:p>
    <w:p w14:paraId="53DF0230" w14:textId="77777777" w:rsidR="00A77B3E" w:rsidRDefault="000C17E1">
      <w:pPr>
        <w:spacing w:line="360" w:lineRule="auto"/>
        <w:jc w:val="both"/>
      </w:pPr>
      <w:r>
        <w:rPr>
          <w:rFonts w:ascii="Book Antiqua" w:eastAsia="Book Antiqua" w:hAnsi="Book Antiqua" w:cs="Book Antiqua"/>
          <w:color w:val="000000"/>
        </w:rPr>
        <w:t>AIM</w:t>
      </w:r>
    </w:p>
    <w:p w14:paraId="2D63BBFD" w14:textId="77777777" w:rsidR="00A77B3E" w:rsidRDefault="000C17E1">
      <w:pPr>
        <w:spacing w:line="360" w:lineRule="auto"/>
        <w:jc w:val="both"/>
      </w:pPr>
      <w:r>
        <w:rPr>
          <w:rFonts w:ascii="Book Antiqua" w:eastAsia="Book Antiqua" w:hAnsi="Book Antiqua" w:cs="Book Antiqua"/>
          <w:color w:val="000000"/>
        </w:rPr>
        <w:t xml:space="preserve">To investigate the significance of the MSI status and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CRC Filipino patients.</w:t>
      </w:r>
    </w:p>
    <w:p w14:paraId="662F9680" w14:textId="77777777" w:rsidR="00A77B3E" w:rsidRDefault="00A77B3E">
      <w:pPr>
        <w:spacing w:line="360" w:lineRule="auto"/>
        <w:jc w:val="both"/>
      </w:pPr>
    </w:p>
    <w:p w14:paraId="4AAD922D" w14:textId="77777777" w:rsidR="00A77B3E" w:rsidRDefault="000C17E1">
      <w:pPr>
        <w:spacing w:line="360" w:lineRule="auto"/>
        <w:jc w:val="both"/>
      </w:pPr>
      <w:r>
        <w:rPr>
          <w:rFonts w:ascii="Book Antiqua" w:eastAsia="Book Antiqua" w:hAnsi="Book Antiqua" w:cs="Book Antiqua"/>
          <w:color w:val="000000"/>
        </w:rPr>
        <w:t>METHODS</w:t>
      </w:r>
    </w:p>
    <w:p w14:paraId="7FCDB4D7" w14:textId="7F7F6788" w:rsidR="00A77B3E" w:rsidRDefault="000C17E1">
      <w:pPr>
        <w:spacing w:line="360" w:lineRule="auto"/>
        <w:jc w:val="both"/>
      </w:pPr>
      <w:r>
        <w:rPr>
          <w:rFonts w:ascii="Book Antiqua" w:eastAsia="Book Antiqua" w:hAnsi="Book Antiqua" w:cs="Book Antiqua"/>
          <w:color w:val="000000"/>
        </w:rPr>
        <w:t xml:space="preserve">Fifty-four sporadic CRC patients with complete clinical data were included in this study. Genomic DNA from CRC tumor biopsies and their normal tissue counterparts were profiled for MSI by </w:t>
      </w:r>
      <w:r w:rsidR="004A3351">
        <w:rPr>
          <w:rFonts w:ascii="Book Antiqua" w:eastAsia="Book Antiqua" w:hAnsi="Book Antiqua" w:cs="Book Antiqua"/>
          <w:color w:val="000000"/>
        </w:rPr>
        <w:t>high resolution meltin</w:t>
      </w:r>
      <w:r>
        <w:rPr>
          <w:rFonts w:ascii="Book Antiqua" w:eastAsia="Book Antiqua" w:hAnsi="Book Antiqua" w:cs="Book Antiqua"/>
          <w:color w:val="000000"/>
        </w:rPr>
        <w:t>g (HRM) analysis using the Bethesda Panel of Markers (BAT25, BAT26, D2S123, D5S346, and D17S250).</w:t>
      </w:r>
      <w:r w:rsidR="004A3351">
        <w:rPr>
          <w:rFonts w:ascii="Book Antiqua" w:hAnsi="Book Antiqua" w:cs="Book Antiqua" w:hint="eastAsia"/>
          <w:color w:val="000000"/>
          <w:lang w:eastAsia="zh-CN"/>
        </w:rPr>
        <w:t xml:space="preserve">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screening was </w:t>
      </w:r>
      <w:r w:rsidR="00FF16F1">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using bisulfite conversion and methylation specific </w:t>
      </w:r>
      <w:r w:rsidR="004A3351" w:rsidRPr="004A3351">
        <w:rPr>
          <w:rFonts w:ascii="Book Antiqua" w:eastAsia="Book Antiqua" w:hAnsi="Book Antiqua" w:cs="Book Antiqua"/>
          <w:color w:val="000000"/>
        </w:rPr>
        <w:t>polymerase chain reaction</w:t>
      </w:r>
      <w:r>
        <w:rPr>
          <w:rFonts w:ascii="Book Antiqua" w:eastAsia="Book Antiqua" w:hAnsi="Book Antiqua" w:cs="Book Antiqua"/>
          <w:color w:val="000000"/>
        </w:rPr>
        <w:t>. Statistical analysis was conducted to calculate their associations to clinicopathological characteristics and survival relevance (Kaplan-Meier curves and the log-rank test).</w:t>
      </w:r>
    </w:p>
    <w:p w14:paraId="119F9CE9" w14:textId="77777777" w:rsidR="00A77B3E" w:rsidRDefault="00A77B3E">
      <w:pPr>
        <w:spacing w:line="360" w:lineRule="auto"/>
        <w:jc w:val="both"/>
      </w:pPr>
    </w:p>
    <w:p w14:paraId="3353536A" w14:textId="77777777" w:rsidR="00A77B3E" w:rsidRDefault="000C17E1">
      <w:pPr>
        <w:spacing w:line="360" w:lineRule="auto"/>
        <w:jc w:val="both"/>
      </w:pPr>
      <w:r>
        <w:rPr>
          <w:rFonts w:ascii="Book Antiqua" w:eastAsia="Book Antiqua" w:hAnsi="Book Antiqua" w:cs="Book Antiqua"/>
          <w:color w:val="000000"/>
        </w:rPr>
        <w:t>RESULTS</w:t>
      </w:r>
    </w:p>
    <w:p w14:paraId="1EB3C8E6" w14:textId="55B3C604" w:rsidR="00A77B3E" w:rsidRDefault="000C17E1">
      <w:pPr>
        <w:spacing w:line="360" w:lineRule="auto"/>
        <w:jc w:val="both"/>
      </w:pP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was observed in 9% and 35% of CRC and normal samples, respectively. Higher incidence of consistently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found in both normal and CRC was noticed for relation to location of tumor (</w:t>
      </w:r>
      <w:r w:rsidR="004A3351">
        <w:rPr>
          <w:rFonts w:ascii="Book Antiqua" w:hAnsi="Book Antiqua" w:cs="Book Antiqua" w:hint="eastAsia"/>
          <w:i/>
          <w:color w:val="000000"/>
          <w:lang w:eastAsia="zh-CN"/>
        </w:rPr>
        <w:t>P</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As for MSI status, D2S123 the most common unstable microsatellite and MSI-</w:t>
      </w:r>
      <w:r w:rsidR="004A3351">
        <w:rPr>
          <w:rFonts w:ascii="Book Antiqua" w:hAnsi="Book Antiqua" w:cs="Book Antiqua" w:hint="eastAsia"/>
          <w:color w:val="000000"/>
          <w:lang w:eastAsia="zh-CN"/>
        </w:rPr>
        <w:t>h</w:t>
      </w:r>
      <w:r>
        <w:rPr>
          <w:rFonts w:ascii="Book Antiqua" w:eastAsia="Book Antiqua" w:hAnsi="Book Antiqua" w:cs="Book Antiqua"/>
          <w:color w:val="000000"/>
        </w:rPr>
        <w:t xml:space="preserve">igh (MSI-H) was the most common MSI profile, counted for 46% and 50% of normal and CRC tissues, respectively. </w:t>
      </w:r>
      <w:r>
        <w:rPr>
          <w:rFonts w:ascii="Book Antiqua" w:eastAsia="Book Antiqua" w:hAnsi="Book Antiqua" w:cs="Book Antiqua"/>
          <w:color w:val="000000"/>
        </w:rPr>
        <w:lastRenderedPageBreak/>
        <w:t>The presence of MSI-</w:t>
      </w:r>
      <w:r w:rsidR="004A3351">
        <w:rPr>
          <w:rFonts w:ascii="Book Antiqua" w:hAnsi="Book Antiqua" w:cs="Book Antiqua" w:hint="eastAsia"/>
          <w:color w:val="000000"/>
          <w:lang w:eastAsia="zh-CN"/>
        </w:rPr>
        <w:t>l</w:t>
      </w:r>
      <w:r>
        <w:rPr>
          <w:rFonts w:ascii="Book Antiqua" w:eastAsia="Book Antiqua" w:hAnsi="Book Antiqua" w:cs="Book Antiqua"/>
          <w:color w:val="000000"/>
        </w:rPr>
        <w:t xml:space="preserve">ow (MSI-L) and </w:t>
      </w:r>
      <w:r w:rsidR="004124D6">
        <w:rPr>
          <w:rFonts w:ascii="Book Antiqua" w:eastAsia="Book Antiqua" w:hAnsi="Book Antiqua" w:cs="Book Antiqua"/>
          <w:color w:val="000000"/>
        </w:rPr>
        <w:t>microsatellite stable</w:t>
      </w:r>
      <w:r>
        <w:rPr>
          <w:rFonts w:ascii="Book Antiqua" w:eastAsia="Book Antiqua" w:hAnsi="Book Antiqua" w:cs="Book Antiqua"/>
          <w:color w:val="000000"/>
        </w:rPr>
        <w:t xml:space="preserve"> (MSS) was 43% and 11% for normal, and 31% and 19% for CRC samples. The mean month of patients’ survival was shorter in patients whose normal and tumor tissues had methylated compared to those with unmethylated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and with MSI-H compared to those with MSI-L/MSS (</w:t>
      </w:r>
      <w:r w:rsidR="004A3351">
        <w:rPr>
          <w:rFonts w:ascii="Book Antiqua" w:hAnsi="Book Antiqua" w:cs="Book Antiqua" w:hint="eastAsia"/>
          <w:i/>
          <w:color w:val="000000"/>
          <w:lang w:eastAsia="zh-CN"/>
        </w:rPr>
        <w:t>P</w:t>
      </w:r>
      <w:r w:rsidR="004A3351">
        <w:rPr>
          <w:rFonts w:ascii="Book Antiqua" w:hAnsi="Book Antiqua" w:cs="Book Antiqua" w:hint="eastAsia"/>
          <w:color w:val="000000"/>
          <w:lang w:eastAsia="zh-CN"/>
        </w:rPr>
        <w:t xml:space="preserve"> </w:t>
      </w:r>
      <w:r w:rsidR="004A3351">
        <w:rPr>
          <w:rFonts w:ascii="Book Antiqua" w:eastAsia="Book Antiqua" w:hAnsi="Book Antiqua" w:cs="Book Antiqua"/>
          <w:color w:val="000000"/>
        </w:rPr>
        <w:t>&lt;</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This was supported by significant difference in Kaplan-Meier with log-rank analysis. This data indicated that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high MSI status have prognostic value.</w:t>
      </w:r>
    </w:p>
    <w:p w14:paraId="722EECA7" w14:textId="77777777" w:rsidR="00A77B3E" w:rsidRDefault="00A77B3E">
      <w:pPr>
        <w:spacing w:line="360" w:lineRule="auto"/>
        <w:jc w:val="both"/>
      </w:pPr>
    </w:p>
    <w:p w14:paraId="0D39BF5A" w14:textId="77777777" w:rsidR="00A77B3E" w:rsidRDefault="000C17E1">
      <w:pPr>
        <w:spacing w:line="360" w:lineRule="auto"/>
        <w:jc w:val="both"/>
      </w:pPr>
      <w:r>
        <w:rPr>
          <w:rFonts w:ascii="Book Antiqua" w:eastAsia="Book Antiqua" w:hAnsi="Book Antiqua" w:cs="Book Antiqua"/>
          <w:color w:val="000000"/>
        </w:rPr>
        <w:t>CONCLUSION</w:t>
      </w:r>
    </w:p>
    <w:p w14:paraId="7B6E9CC2" w14:textId="77777777" w:rsidR="00A77B3E" w:rsidRDefault="000C17E1">
      <w:pPr>
        <w:spacing w:line="360" w:lineRule="auto"/>
        <w:jc w:val="both"/>
      </w:pPr>
      <w:r>
        <w:rPr>
          <w:rFonts w:ascii="Book Antiqua" w:eastAsia="Book Antiqua" w:hAnsi="Book Antiqua" w:cs="Book Antiqua"/>
          <w:color w:val="000000"/>
        </w:rPr>
        <w:t xml:space="preserve">This study showed the clinical significance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in sporadic CRC Filipino patients, especially in the normal part of the tumor.</w:t>
      </w:r>
    </w:p>
    <w:p w14:paraId="5D80C01A" w14:textId="77777777" w:rsidR="00A77B3E" w:rsidRDefault="00A77B3E">
      <w:pPr>
        <w:spacing w:line="360" w:lineRule="auto"/>
        <w:jc w:val="both"/>
      </w:pPr>
    </w:p>
    <w:p w14:paraId="2F568894" w14:textId="77777777" w:rsidR="00A77B3E" w:rsidRPr="004A3351" w:rsidRDefault="000C17E1">
      <w:pPr>
        <w:spacing w:line="360" w:lineRule="auto"/>
        <w:jc w:val="both"/>
        <w:rPr>
          <w:lang w:eastAsia="zh-CN"/>
        </w:rPr>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Sporadic colorectal cancer; DNA methylation; Microsatellite instability; Population genetic</w:t>
      </w:r>
      <w:r w:rsidR="004A3351">
        <w:rPr>
          <w:rFonts w:ascii="Book Antiqua" w:hAnsi="Book Antiqua" w:cs="Book Antiqua" w:hint="eastAsia"/>
          <w:color w:val="000000"/>
          <w:lang w:eastAsia="zh-CN"/>
        </w:rPr>
        <w:t xml:space="preserve">; </w:t>
      </w:r>
      <w:r w:rsidR="004A3351">
        <w:rPr>
          <w:rFonts w:ascii="Book Antiqua" w:eastAsia="Book Antiqua" w:hAnsi="Book Antiqua" w:cs="Book Antiqua"/>
          <w:color w:val="000000"/>
        </w:rPr>
        <w:t>Colorectal cancer</w:t>
      </w:r>
    </w:p>
    <w:p w14:paraId="25C25528" w14:textId="77777777" w:rsidR="00A77B3E" w:rsidRDefault="00A77B3E">
      <w:pPr>
        <w:spacing w:line="360" w:lineRule="auto"/>
        <w:jc w:val="both"/>
      </w:pPr>
    </w:p>
    <w:p w14:paraId="2B49ACA2" w14:textId="77777777" w:rsidR="00A77B3E" w:rsidRDefault="000C17E1">
      <w:pPr>
        <w:spacing w:line="360" w:lineRule="auto"/>
        <w:jc w:val="both"/>
      </w:pPr>
      <w:r>
        <w:rPr>
          <w:rFonts w:ascii="Book Antiqua" w:eastAsia="Book Antiqua" w:hAnsi="Book Antiqua" w:cs="Book Antiqua"/>
          <w:color w:val="000000"/>
        </w:rPr>
        <w:t xml:space="preserve">Cabral LKD, Mapua CA, Natividad FF, </w:t>
      </w:r>
      <w:proofErr w:type="spellStart"/>
      <w:r>
        <w:rPr>
          <w:rFonts w:ascii="Book Antiqua" w:eastAsia="Book Antiqua" w:hAnsi="Book Antiqua" w:cs="Book Antiqua"/>
          <w:color w:val="000000"/>
        </w:rPr>
        <w:t>Sukowati</w:t>
      </w:r>
      <w:proofErr w:type="spellEnd"/>
      <w:r>
        <w:rPr>
          <w:rFonts w:ascii="Book Antiqua" w:eastAsia="Book Antiqua" w:hAnsi="Book Antiqua" w:cs="Book Antiqua"/>
          <w:color w:val="000000"/>
        </w:rPr>
        <w:t xml:space="preserve"> CHC, Cortez ER, Enriquez MLD.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homolog 1 methylation and microsatellite instability in sporadic colorectal tumors among Filipinos.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4470992B" w14:textId="77777777" w:rsidR="00A77B3E" w:rsidRDefault="00A77B3E">
      <w:pPr>
        <w:spacing w:line="360" w:lineRule="auto"/>
        <w:jc w:val="both"/>
      </w:pPr>
    </w:p>
    <w:p w14:paraId="2EB0EA0D" w14:textId="77777777" w:rsidR="00A77B3E" w:rsidRDefault="000C17E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Colorectal cancer (CRC) ranks third in terms of incidence and second in mortality worldwide. In CRC, the silencing of mismatch repair genes, including the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homolog 1 (</w:t>
      </w:r>
      <w:r>
        <w:rPr>
          <w:rFonts w:ascii="Book Antiqua" w:eastAsia="Book Antiqua" w:hAnsi="Book Antiqua" w:cs="Book Antiqua"/>
          <w:i/>
          <w:iCs/>
          <w:color w:val="000000"/>
        </w:rPr>
        <w:t>hMLH1)</w:t>
      </w:r>
      <w:r>
        <w:rPr>
          <w:rFonts w:ascii="Book Antiqua" w:eastAsia="Book Antiqua" w:hAnsi="Book Antiqua" w:cs="Book Antiqua"/>
          <w:color w:val="000000"/>
        </w:rPr>
        <w:t xml:space="preserve"> has been linked to microsatellite instability (MSI). This study investigated the status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in normal and tumor tissues of Filipinos sporadic CRC patients and their clinical significances.</w:t>
      </w:r>
    </w:p>
    <w:p w14:paraId="540FCFFC" w14:textId="77777777" w:rsidR="00A77B3E" w:rsidRDefault="004A3351">
      <w:pPr>
        <w:spacing w:line="360" w:lineRule="auto"/>
        <w:jc w:val="both"/>
      </w:pPr>
      <w:r>
        <w:br w:type="page"/>
      </w:r>
      <w:r w:rsidR="000C17E1">
        <w:rPr>
          <w:rFonts w:ascii="Book Antiqua" w:eastAsia="Book Antiqua" w:hAnsi="Book Antiqua" w:cs="Book Antiqua"/>
          <w:b/>
          <w:caps/>
          <w:color w:val="000000"/>
          <w:u w:val="single"/>
        </w:rPr>
        <w:lastRenderedPageBreak/>
        <w:t>INTRODUCTION</w:t>
      </w:r>
    </w:p>
    <w:p w14:paraId="7DAAD986" w14:textId="469D3E08" w:rsidR="00A77B3E" w:rsidRPr="004A3351" w:rsidRDefault="000C17E1">
      <w:pPr>
        <w:spacing w:line="360" w:lineRule="auto"/>
        <w:jc w:val="both"/>
        <w:rPr>
          <w:lang w:eastAsia="zh-CN"/>
        </w:rPr>
      </w:pPr>
      <w:r>
        <w:rPr>
          <w:rFonts w:ascii="Book Antiqua" w:eastAsia="Book Antiqua" w:hAnsi="Book Antiqua" w:cs="Book Antiqua"/>
          <w:color w:val="000000"/>
        </w:rPr>
        <w:t>Colorectal cancer (CRC) occurs when malignant tumors form in the lining of the large intestine, which includes the ascending, transverse, and descending colon</w:t>
      </w:r>
      <w:r w:rsidR="007D19D8">
        <w:rPr>
          <w:rFonts w:ascii="Book Antiqua" w:eastAsia="Book Antiqua" w:hAnsi="Book Antiqua" w:cs="Book Antiqua"/>
          <w:color w:val="000000"/>
        </w:rPr>
        <w:t>,</w:t>
      </w:r>
      <w:r>
        <w:rPr>
          <w:rFonts w:ascii="Book Antiqua" w:eastAsia="Book Antiqua" w:hAnsi="Book Antiqua" w:cs="Book Antiqua"/>
          <w:color w:val="000000"/>
        </w:rPr>
        <w:t xml:space="preserve"> and the rectum. CRC ranks third in terms of incidence and second in mortality worldwide, for both sexes. Over 1.9 million new </w:t>
      </w:r>
      <w:r w:rsidR="004A3351">
        <w:rPr>
          <w:rFonts w:ascii="Book Antiqua" w:eastAsia="Book Antiqua" w:hAnsi="Book Antiqua" w:cs="Book Antiqua"/>
          <w:color w:val="000000"/>
        </w:rPr>
        <w:t>CRC cases and 935</w:t>
      </w:r>
      <w:r>
        <w:rPr>
          <w:rFonts w:ascii="Book Antiqua" w:eastAsia="Book Antiqua" w:hAnsi="Book Antiqua" w:cs="Book Antiqua"/>
          <w:color w:val="000000"/>
        </w:rPr>
        <w:t>000 deaths w</w:t>
      </w:r>
      <w:r w:rsidR="004A3351">
        <w:rPr>
          <w:rFonts w:ascii="Book Antiqua" w:eastAsia="Book Antiqua" w:hAnsi="Book Antiqua" w:cs="Book Antiqua"/>
          <w:color w:val="000000"/>
        </w:rPr>
        <w:t>ere estimated to occur in 2020,</w:t>
      </w:r>
      <w:r>
        <w:rPr>
          <w:rFonts w:ascii="Book Antiqua" w:eastAsia="Book Antiqua" w:hAnsi="Book Antiqua" w:cs="Book Antiqua"/>
          <w:color w:val="000000"/>
        </w:rPr>
        <w:t xml:space="preserve"> accounting for about 1/10 cancer cases and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In the Philippines, CRCs are currently the third leading site of malignancy. The incidence of CRC had almost doubled from 2010 to 2015 with survival rates under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terms of mortality rate, Filipinos (and Chinese) ethnicity had significantly decreased risk of death compared with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E67E7DC" w14:textId="2CF365CA" w:rsidR="00A77B3E" w:rsidRDefault="000C17E1" w:rsidP="004A3351">
      <w:pPr>
        <w:spacing w:line="360" w:lineRule="auto"/>
        <w:ind w:firstLineChars="100" w:firstLine="240"/>
        <w:jc w:val="both"/>
      </w:pPr>
      <w:r>
        <w:rPr>
          <w:rFonts w:ascii="Book Antiqua" w:eastAsia="Book Antiqua" w:hAnsi="Book Antiqua" w:cs="Book Antiqua"/>
          <w:color w:val="000000"/>
        </w:rPr>
        <w:t xml:space="preserve">CRC, like many other cancers, is a malignancy caused by DNA changes causing abnormal behavior of cells. DNA deletions, duplications, substitutions, mutations, and rearrangements can either activate or inactivate a gene or several genes and consequently affect cellular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Depending on the origin of the mutation, CRC can be classified as sporadic (70%)</w:t>
      </w:r>
      <w:r w:rsidR="00FF16F1">
        <w:rPr>
          <w:rFonts w:ascii="Book Antiqua" w:eastAsia="Book Antiqua" w:hAnsi="Book Antiqua" w:cs="Book Antiqua"/>
          <w:color w:val="000000"/>
        </w:rPr>
        <w:t>,</w:t>
      </w:r>
      <w:r>
        <w:rPr>
          <w:rFonts w:ascii="Book Antiqua" w:eastAsia="Book Antiqua" w:hAnsi="Book Antiqua" w:cs="Book Antiqua"/>
          <w:color w:val="000000"/>
        </w:rPr>
        <w:t xml:space="preserve"> inherited (5%)</w:t>
      </w:r>
      <w:r w:rsidR="00FF16F1">
        <w:rPr>
          <w:rFonts w:ascii="Book Antiqua" w:eastAsia="Book Antiqua" w:hAnsi="Book Antiqua" w:cs="Book Antiqua"/>
          <w:color w:val="000000"/>
        </w:rPr>
        <w:t>,</w:t>
      </w:r>
      <w:r>
        <w:rPr>
          <w:rFonts w:ascii="Book Antiqua" w:eastAsia="Book Antiqua" w:hAnsi="Book Antiqua" w:cs="Book Antiqua"/>
          <w:color w:val="000000"/>
        </w:rPr>
        <w:t xml:space="preserve"> and familial (25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Sporadic CRCs is characterized by the carcinogenesis pathway, derived from point mutations which can occur in different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336B845" w14:textId="50D0E197" w:rsidR="00A77B3E" w:rsidRDefault="000C17E1" w:rsidP="004A3351">
      <w:pPr>
        <w:spacing w:line="360" w:lineRule="auto"/>
        <w:ind w:firstLineChars="100" w:firstLine="240"/>
        <w:jc w:val="both"/>
      </w:pPr>
      <w:r>
        <w:rPr>
          <w:rFonts w:ascii="Book Antiqua" w:eastAsia="Book Antiqua" w:hAnsi="Book Antiqua" w:cs="Book Antiqua"/>
          <w:color w:val="000000"/>
        </w:rPr>
        <w:t xml:space="preserve">In an inherited CRC, the hereditary non-polyposis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(HNPCC), germline mutation is involved in one or two of the mutator or mismatch repair (MMR) genes, including the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homolog 1 (</w:t>
      </w:r>
      <w:r>
        <w:rPr>
          <w:rFonts w:ascii="Book Antiqua" w:eastAsia="Book Antiqua" w:hAnsi="Book Antiqua" w:cs="Book Antiqua"/>
          <w:i/>
          <w:iCs/>
          <w:color w:val="000000"/>
        </w:rPr>
        <w:t>hMLH1</w:t>
      </w:r>
      <w:r>
        <w:rPr>
          <w:rFonts w:ascii="Book Antiqua" w:eastAsia="Book Antiqua" w:hAnsi="Book Antiqua" w:cs="Book Antiqua"/>
          <w:color w:val="000000"/>
        </w:rPr>
        <w:t xml:space="preserve">). Mutations in </w:t>
      </w:r>
      <w:r>
        <w:rPr>
          <w:rFonts w:ascii="Book Antiqua" w:eastAsia="Book Antiqua" w:hAnsi="Book Antiqua" w:cs="Book Antiqua"/>
          <w:i/>
          <w:iCs/>
          <w:color w:val="000000"/>
        </w:rPr>
        <w:t>hMLH1</w:t>
      </w:r>
      <w:r>
        <w:rPr>
          <w:rFonts w:ascii="Book Antiqua" w:eastAsia="Book Antiqua" w:hAnsi="Book Antiqua" w:cs="Book Antiqua"/>
          <w:color w:val="000000"/>
        </w:rPr>
        <w:t xml:space="preserve"> have been linked to microsatellite instability (MSI), the lengthening or shortening of microsatellite repeats (sequences with 1-6 repeating nucleotides)</w:t>
      </w:r>
      <w:r w:rsidR="00FF16F1">
        <w:rPr>
          <w:rFonts w:ascii="Book Antiqua" w:eastAsia="Book Antiqua" w:hAnsi="Book Antiqua" w:cs="Book Antiqua"/>
          <w:color w:val="000000"/>
        </w:rPr>
        <w:t>.</w:t>
      </w:r>
      <w:r>
        <w:rPr>
          <w:rFonts w:ascii="Book Antiqua" w:eastAsia="Book Antiqua" w:hAnsi="Book Antiqua" w:cs="Book Antiqua"/>
          <w:color w:val="000000"/>
        </w:rPr>
        <w:t xml:space="preserve"> When instability is left unrepaired, it may accumulate as mutations and can affect other genes that have microsatellite repeats in their coding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sidR="004A3351">
        <w:rPr>
          <w:rFonts w:ascii="Book Antiqua" w:eastAsia="Book Antiqua" w:hAnsi="Book Antiqua" w:cs="Book Antiqua"/>
          <w:color w:val="000000"/>
        </w:rPr>
        <w:t>.</w:t>
      </w:r>
      <w:r>
        <w:rPr>
          <w:rFonts w:ascii="Book Antiqua" w:eastAsia="Book Antiqua" w:hAnsi="Book Antiqua" w:cs="Book Antiqua"/>
          <w:color w:val="000000"/>
        </w:rPr>
        <w:t xml:space="preserve"> MSI is found in 85</w:t>
      </w:r>
      <w:r w:rsidR="004A3351">
        <w:rPr>
          <w:rFonts w:ascii="Book Antiqua" w:hAnsi="Book Antiqua" w:cs="Book Antiqua" w:hint="eastAsia"/>
          <w:color w:val="000000"/>
          <w:lang w:eastAsia="zh-CN"/>
        </w:rPr>
        <w:t>%</w:t>
      </w:r>
      <w:r>
        <w:rPr>
          <w:rFonts w:ascii="Book Antiqua" w:eastAsia="Book Antiqua" w:hAnsi="Book Antiqua" w:cs="Book Antiqua"/>
          <w:color w:val="000000"/>
        </w:rPr>
        <w:t xml:space="preserve">-90% of HNPCC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547DE46" w14:textId="77777777" w:rsidR="00A77B3E" w:rsidRPr="004A3351" w:rsidRDefault="000C17E1" w:rsidP="004A3351">
      <w:pPr>
        <w:spacing w:line="360" w:lineRule="auto"/>
        <w:ind w:firstLineChars="100" w:firstLine="240"/>
        <w:jc w:val="both"/>
        <w:rPr>
          <w:lang w:eastAsia="zh-CN"/>
        </w:rPr>
      </w:pPr>
      <w:r>
        <w:rPr>
          <w:rFonts w:ascii="Book Antiqua" w:eastAsia="Book Antiqua" w:hAnsi="Book Antiqua" w:cs="Book Antiqua"/>
          <w:color w:val="000000"/>
        </w:rPr>
        <w:t xml:space="preserve">Recent studies demonstrated that in a subset of sporadic CRC, DNA methylation, the transfer of a covalent methyl group to the C5 position of the cytosine to form 5-methylcytosine by DNA methyltransferases, may cause the loss of function of a MMR gene. Likewise, it leads to the accumulation of </w:t>
      </w:r>
      <w:proofErr w:type="gramStart"/>
      <w:r>
        <w:rPr>
          <w:rFonts w:ascii="Book Antiqua" w:eastAsia="Book Antiqua" w:hAnsi="Book Antiqua" w:cs="Book Antiqua"/>
          <w:color w:val="000000"/>
        </w:rPr>
        <w:t>MSI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Tumors with methylated</w:t>
      </w:r>
      <w:r>
        <w:rPr>
          <w:rFonts w:ascii="Book Antiqua" w:eastAsia="Book Antiqua" w:hAnsi="Book Antiqua" w:cs="Book Antiqua"/>
          <w:i/>
          <w:iCs/>
          <w:color w:val="000000"/>
        </w:rPr>
        <w:t xml:space="preserve"> hMLH1 </w:t>
      </w:r>
      <w:r>
        <w:rPr>
          <w:rFonts w:ascii="Book Antiqua" w:eastAsia="Book Antiqua" w:hAnsi="Book Antiqua" w:cs="Book Antiqua"/>
          <w:color w:val="000000"/>
        </w:rPr>
        <w:t xml:space="preserve">and high levels of MSI present with a distinct characteristic from other CRC </w:t>
      </w:r>
      <w:r>
        <w:rPr>
          <w:rFonts w:ascii="Book Antiqua" w:eastAsia="Book Antiqua" w:hAnsi="Book Antiqua" w:cs="Book Antiqua"/>
          <w:color w:val="000000"/>
        </w:rPr>
        <w:lastRenderedPageBreak/>
        <w:t>tumors. CRC with methylated</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had a delayed onset and was associated with female </w:t>
      </w:r>
      <w:proofErr w:type="gramStart"/>
      <w:r>
        <w:rPr>
          <w:rFonts w:ascii="Book Antiqua" w:eastAsia="Book Antiqua" w:hAnsi="Book Antiqua" w:cs="Book Antiqua"/>
          <w:color w:val="000000"/>
        </w:rPr>
        <w:t>gender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This linked </w:t>
      </w:r>
      <w:r>
        <w:rPr>
          <w:rFonts w:ascii="Book Antiqua" w:eastAsia="Book Antiqua" w:hAnsi="Book Antiqua" w:cs="Book Antiqua"/>
          <w:i/>
          <w:iCs/>
          <w:color w:val="000000"/>
        </w:rPr>
        <w:t xml:space="preserve">hMLH1 </w:t>
      </w:r>
      <w:r>
        <w:rPr>
          <w:rFonts w:ascii="Book Antiqua" w:eastAsia="Book Antiqua" w:hAnsi="Book Antiqua" w:cs="Book Antiqua"/>
          <w:color w:val="000000"/>
        </w:rPr>
        <w:t xml:space="preserve">and MSI in the development of sporadic CRC, suggesting that the two molecular profiles are closely </w:t>
      </w:r>
      <w:proofErr w:type="gramStart"/>
      <w:r>
        <w:rPr>
          <w:rFonts w:ascii="Book Antiqua" w:eastAsia="Book Antiqua" w:hAnsi="Book Antiqua" w:cs="Book Antiqua"/>
          <w:color w:val="000000"/>
        </w:rPr>
        <w:t>related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2126E78B" w14:textId="77777777" w:rsidR="00A77B3E" w:rsidRPr="004A3351" w:rsidRDefault="000C17E1" w:rsidP="004A3351">
      <w:pPr>
        <w:spacing w:line="360" w:lineRule="auto"/>
        <w:ind w:firstLineChars="100" w:firstLine="240"/>
        <w:jc w:val="both"/>
        <w:rPr>
          <w:lang w:eastAsia="zh-CN"/>
        </w:rPr>
      </w:pPr>
      <w:r>
        <w:rPr>
          <w:rFonts w:ascii="Book Antiqua" w:eastAsia="Book Antiqua" w:hAnsi="Book Antiqua" w:cs="Book Antiqua"/>
          <w:color w:val="000000"/>
        </w:rPr>
        <w:t xml:space="preserve">So far, very limited data have been presented on the link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in Southeast Asia populations with sporadic CRC. This study presents the detection and characterization of MSI status and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CRC and its paired non-tumoral adjacent tissues in Filipino patients.</w:t>
      </w:r>
    </w:p>
    <w:p w14:paraId="6C8D773E" w14:textId="77777777" w:rsidR="00A77B3E" w:rsidRDefault="00A77B3E">
      <w:pPr>
        <w:spacing w:line="360" w:lineRule="auto"/>
        <w:jc w:val="both"/>
      </w:pPr>
    </w:p>
    <w:p w14:paraId="0A2464C3" w14:textId="77777777" w:rsidR="00A77B3E" w:rsidRDefault="000C17E1">
      <w:pPr>
        <w:spacing w:line="360" w:lineRule="auto"/>
        <w:jc w:val="both"/>
      </w:pPr>
      <w:r>
        <w:rPr>
          <w:rFonts w:ascii="Book Antiqua" w:eastAsia="Book Antiqua" w:hAnsi="Book Antiqua" w:cs="Book Antiqua"/>
          <w:b/>
          <w:caps/>
          <w:color w:val="000000"/>
          <w:u w:val="single"/>
        </w:rPr>
        <w:t>MATERIALS AND METHODS</w:t>
      </w:r>
    </w:p>
    <w:p w14:paraId="313A3B39" w14:textId="77777777" w:rsidR="00A77B3E" w:rsidRDefault="000C17E1">
      <w:pPr>
        <w:spacing w:line="360" w:lineRule="auto"/>
        <w:jc w:val="both"/>
      </w:pPr>
      <w:r>
        <w:rPr>
          <w:rFonts w:ascii="Book Antiqua" w:eastAsia="Book Antiqua" w:hAnsi="Book Antiqua" w:cs="Book Antiqua"/>
          <w:b/>
          <w:bCs/>
          <w:i/>
          <w:iCs/>
          <w:color w:val="000000"/>
        </w:rPr>
        <w:t>Patients and samples</w:t>
      </w:r>
    </w:p>
    <w:p w14:paraId="21FEBDE5" w14:textId="77777777" w:rsidR="00A77B3E" w:rsidRPr="004A3351" w:rsidRDefault="000C17E1">
      <w:pPr>
        <w:spacing w:line="360" w:lineRule="auto"/>
        <w:jc w:val="both"/>
        <w:rPr>
          <w:lang w:eastAsia="zh-CN"/>
        </w:rPr>
      </w:pPr>
      <w:r>
        <w:rPr>
          <w:rFonts w:ascii="Book Antiqua" w:eastAsia="Book Antiqua" w:hAnsi="Book Antiqua" w:cs="Book Antiqua"/>
          <w:color w:val="000000"/>
        </w:rPr>
        <w:t xml:space="preserve">Fifty-four sporadic CRC patients with complete clinical data were included in this study. Diagnosis of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was based on the presence of malignancy in the initial biopsy. Patients should be Filipino by decent with no family history of cancer. From each patient, paired tumor and its corresponding normal tissue were obtained from surgical resection at the St. Luke’s Medical Center, Quezon City, Philippines. Normal tissues were collected approximately 6 inches away from the margin of the tumor. Upon pathological confirmation, fresh frozen sections were stored in -80°C. The project of the Colorectal Cancer Study Group was approved by the Institutional Ethics Review Board of St. Luke’s Medical Center (Project Code No. 06-015). All patients enrolled in the study signed an Informed Consent Form allowing the use of their tissues and clinical data in the Colorectal Cancer (CRC) Databank of St. Luke’s Medical Center.</w:t>
      </w:r>
    </w:p>
    <w:p w14:paraId="44C7B8E8" w14:textId="77777777" w:rsidR="00A77B3E" w:rsidRDefault="000C17E1" w:rsidP="004A3351">
      <w:pPr>
        <w:spacing w:line="360" w:lineRule="auto"/>
        <w:ind w:firstLineChars="100" w:firstLine="240"/>
        <w:jc w:val="both"/>
      </w:pPr>
      <w:r>
        <w:rPr>
          <w:rFonts w:ascii="Book Antiqua" w:eastAsia="Book Antiqua" w:hAnsi="Book Antiqua" w:cs="Book Antiqua"/>
          <w:color w:val="000000"/>
        </w:rPr>
        <w:t>CRC cell lines SW480 (ATCC</w:t>
      </w:r>
      <w:r w:rsidRPr="004A33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CCL-228) and SW48 (ATCC</w:t>
      </w:r>
      <w:r w:rsidRPr="004A33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CCL-23) were purchased from American Type Culture Collection (ATCC) as controls for MSI and</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methylation. SW480 is a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cell line that has stable microsatellite and unmethylated</w:t>
      </w:r>
      <w:r>
        <w:rPr>
          <w:rFonts w:ascii="Book Antiqua" w:eastAsia="Book Antiqua" w:hAnsi="Book Antiqua" w:cs="Book Antiqua"/>
          <w:i/>
          <w:iCs/>
          <w:color w:val="000000"/>
        </w:rPr>
        <w:t xml:space="preserve"> hMLH1</w:t>
      </w:r>
      <w:r>
        <w:rPr>
          <w:rFonts w:ascii="Book Antiqua" w:eastAsia="Book Antiqua" w:hAnsi="Book Antiqua" w:cs="Book Antiqua"/>
          <w:color w:val="000000"/>
        </w:rPr>
        <w:t>, while SW48 is high MSI and methylated</w:t>
      </w:r>
      <w:r>
        <w:rPr>
          <w:rFonts w:ascii="Book Antiqua" w:eastAsia="Book Antiqua" w:hAnsi="Book Antiqua" w:cs="Book Antiqua"/>
          <w:i/>
          <w:iCs/>
          <w:color w:val="000000"/>
        </w:rPr>
        <w:t xml:space="preserve"> hMLH1</w:t>
      </w:r>
      <w:r>
        <w:rPr>
          <w:rFonts w:ascii="Book Antiqua" w:eastAsia="Book Antiqua" w:hAnsi="Book Antiqua" w:cs="Book Antiqua"/>
          <w:color w:val="000000"/>
        </w:rPr>
        <w:t>. Lymphocytes from patients who underwent colonoscopy and who were found to be free of cancer and polyp were used as additional controls for stable microsatellite.</w:t>
      </w:r>
    </w:p>
    <w:p w14:paraId="3D0D7765" w14:textId="77777777" w:rsidR="00A77B3E" w:rsidRDefault="00A77B3E" w:rsidP="004A3351">
      <w:pPr>
        <w:spacing w:line="360" w:lineRule="auto"/>
        <w:jc w:val="both"/>
        <w:rPr>
          <w:lang w:eastAsia="zh-CN"/>
        </w:rPr>
      </w:pPr>
    </w:p>
    <w:p w14:paraId="48AA32BC" w14:textId="77777777" w:rsidR="00A77B3E" w:rsidRDefault="000C17E1">
      <w:pPr>
        <w:spacing w:line="360" w:lineRule="auto"/>
        <w:jc w:val="both"/>
      </w:pPr>
      <w:r>
        <w:rPr>
          <w:rFonts w:ascii="Book Antiqua" w:eastAsia="Book Antiqua" w:hAnsi="Book Antiqua" w:cs="Book Antiqua"/>
          <w:b/>
          <w:bCs/>
          <w:i/>
          <w:iCs/>
          <w:color w:val="000000"/>
        </w:rPr>
        <w:t>Isolation of genomic DNA</w:t>
      </w:r>
    </w:p>
    <w:p w14:paraId="4469365B" w14:textId="77777777" w:rsidR="00A77B3E" w:rsidRDefault="000C17E1">
      <w:pPr>
        <w:spacing w:line="360" w:lineRule="auto"/>
        <w:jc w:val="both"/>
      </w:pPr>
      <w:r>
        <w:rPr>
          <w:rFonts w:ascii="Book Antiqua" w:eastAsia="Book Antiqua" w:hAnsi="Book Antiqua" w:cs="Book Antiqua"/>
          <w:color w:val="000000"/>
        </w:rPr>
        <w:lastRenderedPageBreak/>
        <w:t xml:space="preserve">Genomic DNA (gDNA) extraction was performed using the </w:t>
      </w:r>
      <w:proofErr w:type="spellStart"/>
      <w:r>
        <w:rPr>
          <w:rFonts w:ascii="Book Antiqua" w:eastAsia="Book Antiqua" w:hAnsi="Book Antiqua" w:cs="Book Antiqua"/>
          <w:color w:val="000000"/>
        </w:rPr>
        <w:t>QIAamp</w:t>
      </w:r>
      <w:proofErr w:type="spellEnd"/>
      <w:r w:rsidRPr="004A33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DNA Mini Kit (Qiagen), according to the manufacturer's instructions. Briefly, tissues were finely minced and put in lysis solution and proteinase K until completely lysed. After DNA precipitation with ethanol, DNA extract was washed twice and eluted with appropriate buffer. DNA quality and quantity were assessed using Nanodrop</w:t>
      </w:r>
      <w:r w:rsidRPr="004A33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v1000 spectrophotometer (Thermo Fisher Scientific). Final working concentration of 50 ng of gDNA was used for each sample in the succeeding analysis.</w:t>
      </w:r>
    </w:p>
    <w:p w14:paraId="135715A8" w14:textId="77777777" w:rsidR="00A77B3E" w:rsidRDefault="00A77B3E">
      <w:pPr>
        <w:spacing w:line="360" w:lineRule="auto"/>
        <w:jc w:val="both"/>
      </w:pPr>
    </w:p>
    <w:p w14:paraId="0EE68448" w14:textId="77777777" w:rsidR="00A77B3E" w:rsidRDefault="000C17E1">
      <w:pPr>
        <w:spacing w:line="360" w:lineRule="auto"/>
        <w:jc w:val="both"/>
      </w:pPr>
      <w:r>
        <w:rPr>
          <w:rFonts w:ascii="Book Antiqua" w:eastAsia="Book Antiqua" w:hAnsi="Book Antiqua" w:cs="Book Antiqua"/>
          <w:b/>
          <w:bCs/>
          <w:i/>
          <w:iCs/>
          <w:color w:val="000000"/>
        </w:rPr>
        <w:t xml:space="preserve">Bisulfite conversion and Methylation Specific </w:t>
      </w:r>
      <w:r w:rsidR="004A3351" w:rsidRPr="004A3351">
        <w:rPr>
          <w:rFonts w:ascii="Book Antiqua" w:eastAsia="Book Antiqua" w:hAnsi="Book Antiqua" w:cs="Book Antiqua"/>
          <w:b/>
          <w:bCs/>
          <w:i/>
          <w:iCs/>
          <w:color w:val="000000"/>
        </w:rPr>
        <w:t>polymerase chain reaction</w:t>
      </w:r>
      <w:r w:rsidR="004A3351">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for hMLH1</w:t>
      </w:r>
    </w:p>
    <w:p w14:paraId="3C6D851D" w14:textId="77777777" w:rsidR="00A77B3E" w:rsidRPr="004A3351" w:rsidRDefault="000C17E1">
      <w:pPr>
        <w:spacing w:line="360" w:lineRule="auto"/>
        <w:jc w:val="both"/>
        <w:rPr>
          <w:lang w:eastAsia="zh-CN"/>
        </w:rPr>
      </w:pPr>
      <w:r>
        <w:rPr>
          <w:rFonts w:ascii="Book Antiqua" w:eastAsia="Book Antiqua" w:hAnsi="Book Antiqua" w:cs="Book Antiqua"/>
          <w:color w:val="000000"/>
        </w:rPr>
        <w:t xml:space="preserve">gDNA from normal and tumor specimens was subjected to bisulfite treatment to differentiate methylated cytosines from unmethylated ones. Bisulfite chemically modifies non-methylated cytosines into uracil, which is then converted to thymidine in </w:t>
      </w:r>
      <w:r w:rsidR="004A3351" w:rsidRPr="004A3351">
        <w:rPr>
          <w:rFonts w:ascii="Book Antiqua" w:eastAsia="Book Antiqua" w:hAnsi="Book Antiqua" w:cs="Book Antiqua"/>
          <w:color w:val="000000"/>
        </w:rPr>
        <w:t>polymerase chain reaction (PCR)</w:t>
      </w:r>
      <w:r>
        <w:rPr>
          <w:rFonts w:ascii="Book Antiqua" w:eastAsia="Book Antiqua" w:hAnsi="Book Antiqua" w:cs="Book Antiqua"/>
          <w:color w:val="000000"/>
        </w:rPr>
        <w:t xml:space="preserve"> cycles.</w:t>
      </w:r>
    </w:p>
    <w:p w14:paraId="509883E6" w14:textId="77777777" w:rsidR="00A77B3E" w:rsidRPr="004A3351" w:rsidRDefault="000C17E1" w:rsidP="004A3351">
      <w:pPr>
        <w:spacing w:line="360" w:lineRule="auto"/>
        <w:ind w:firstLineChars="100" w:firstLine="240"/>
        <w:jc w:val="both"/>
        <w:rPr>
          <w:lang w:eastAsia="zh-CN"/>
        </w:rPr>
      </w:pPr>
      <w:r>
        <w:rPr>
          <w:rFonts w:ascii="Book Antiqua" w:eastAsia="Book Antiqua" w:hAnsi="Book Antiqua" w:cs="Book Antiqua"/>
          <w:color w:val="000000"/>
        </w:rPr>
        <w:t>Bisulfite treatment of the DNA sample was performed using EZ DNA Methylation Lightning Kit (</w:t>
      </w:r>
      <w:proofErr w:type="spellStart"/>
      <w:r>
        <w:rPr>
          <w:rFonts w:ascii="Book Antiqua" w:eastAsia="Book Antiqua" w:hAnsi="Book Antiqua" w:cs="Book Antiqua"/>
          <w:color w:val="000000"/>
        </w:rPr>
        <w:t>Zymo</w:t>
      </w:r>
      <w:proofErr w:type="spellEnd"/>
      <w:r>
        <w:rPr>
          <w:rFonts w:ascii="Book Antiqua" w:eastAsia="Book Antiqua" w:hAnsi="Book Antiqua" w:cs="Book Antiqua"/>
          <w:color w:val="000000"/>
        </w:rPr>
        <w:t xml:space="preserve"> Research) according to the manufacturer’s suggestion. Briefly, 200-500 ng gDNA was incubated in the conversion reagent and then treated with binding buffer in a spin column. Converted DNA was then subjected to </w:t>
      </w:r>
      <w:proofErr w:type="spellStart"/>
      <w:r>
        <w:rPr>
          <w:rFonts w:ascii="Book Antiqua" w:eastAsia="Book Antiqua" w:hAnsi="Book Antiqua" w:cs="Book Antiqua"/>
          <w:color w:val="000000"/>
        </w:rPr>
        <w:t>desulphonation</w:t>
      </w:r>
      <w:proofErr w:type="spellEnd"/>
      <w:r>
        <w:rPr>
          <w:rFonts w:ascii="Book Antiqua" w:eastAsia="Book Antiqua" w:hAnsi="Book Antiqua" w:cs="Book Antiqua"/>
          <w:color w:val="000000"/>
        </w:rPr>
        <w:t xml:space="preserve"> and clean-up using washing buffer. DNA (</w:t>
      </w:r>
      <w:r w:rsidR="004A3351">
        <w:rPr>
          <w:rFonts w:ascii="Book Antiqua" w:hAnsi="Book Antiqua" w:cs="Book Antiqua" w:hint="eastAsia"/>
          <w:color w:val="000000"/>
          <w:lang w:eastAsia="zh-CN"/>
        </w:rPr>
        <w:t>a</w:t>
      </w:r>
      <w:r w:rsidR="004A3351">
        <w:rPr>
          <w:rFonts w:ascii="Book Antiqua" w:hAnsi="Book Antiqua" w:cs="Book Antiqua"/>
          <w:color w:val="000000"/>
          <w:lang w:eastAsia="zh-CN"/>
        </w:rPr>
        <w:t>pproximately</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proofErr w:type="spellStart"/>
      <w:r w:rsidR="004A3351" w:rsidRPr="00792049">
        <w:rPr>
          <w:rFonts w:ascii="Book Antiqua" w:hAnsi="Book Antiqua" w:cs="Arial"/>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was eluted and collected for methylation specific PCR (MS-</w:t>
      </w:r>
      <w:proofErr w:type="gramStart"/>
      <w:r>
        <w:rPr>
          <w:rFonts w:ascii="Book Antiqua" w:eastAsia="Book Antiqua" w:hAnsi="Book Antiqua" w:cs="Book Antiqua"/>
          <w:color w:val="000000"/>
        </w:rPr>
        <w:t>PCR)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Reaction was carried out using Qiagen Taq Core Kit in a reaction volume of 25 </w:t>
      </w:r>
      <w:proofErr w:type="spellStart"/>
      <w:r w:rsidR="004A3351" w:rsidRPr="00792049">
        <w:rPr>
          <w:rFonts w:ascii="Book Antiqua" w:hAnsi="Book Antiqua" w:cs="Arial"/>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with 10x PCR Buffer, 2.5 mmol/L of MgCl</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 xml:space="preserve">50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 of primer, 1.25 mmol/L of dNTPs and 1.25 units of Taq DNA polymerase added to 1.5-2 ul of converted DNA. Primer sets used for</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MS-PCR are taken from published work of Fox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608EAA5" w14:textId="77777777" w:rsidR="00A77B3E" w:rsidRDefault="00A77B3E" w:rsidP="004A3351">
      <w:pPr>
        <w:spacing w:line="360" w:lineRule="auto"/>
        <w:jc w:val="both"/>
        <w:rPr>
          <w:lang w:eastAsia="zh-CN"/>
        </w:rPr>
      </w:pPr>
    </w:p>
    <w:p w14:paraId="1F1E787C" w14:textId="77777777" w:rsidR="00A77B3E" w:rsidRDefault="000C17E1">
      <w:pPr>
        <w:spacing w:line="360" w:lineRule="auto"/>
        <w:jc w:val="both"/>
      </w:pPr>
      <w:r>
        <w:rPr>
          <w:rFonts w:ascii="Book Antiqua" w:eastAsia="Book Antiqua" w:hAnsi="Book Antiqua" w:cs="Book Antiqua"/>
          <w:b/>
          <w:bCs/>
          <w:i/>
          <w:iCs/>
          <w:color w:val="000000"/>
        </w:rPr>
        <w:t xml:space="preserve">MSI test by </w:t>
      </w:r>
      <w:r w:rsidR="004A3351">
        <w:rPr>
          <w:rFonts w:ascii="Book Antiqua" w:eastAsia="Book Antiqua" w:hAnsi="Book Antiqua" w:cs="Book Antiqua"/>
          <w:b/>
          <w:bCs/>
          <w:i/>
          <w:iCs/>
          <w:color w:val="000000"/>
        </w:rPr>
        <w:t>high resolution mel</w:t>
      </w:r>
      <w:r>
        <w:rPr>
          <w:rFonts w:ascii="Book Antiqua" w:eastAsia="Book Antiqua" w:hAnsi="Book Antiqua" w:cs="Book Antiqua"/>
          <w:b/>
          <w:bCs/>
          <w:i/>
          <w:iCs/>
          <w:color w:val="000000"/>
        </w:rPr>
        <w:t>ting analysis</w:t>
      </w:r>
    </w:p>
    <w:p w14:paraId="6F00FDE4" w14:textId="77777777" w:rsidR="00A77B3E" w:rsidRPr="004A3351" w:rsidRDefault="000C17E1">
      <w:pPr>
        <w:spacing w:line="360" w:lineRule="auto"/>
        <w:jc w:val="both"/>
        <w:rPr>
          <w:lang w:eastAsia="zh-CN"/>
        </w:rPr>
      </w:pPr>
      <w:r>
        <w:rPr>
          <w:rFonts w:ascii="Book Antiqua" w:eastAsia="Book Antiqua" w:hAnsi="Book Antiqua" w:cs="Book Antiqua"/>
          <w:color w:val="000000"/>
        </w:rPr>
        <w:t xml:space="preserve">MSI test was carried out using PCR for five markers from the Bethesda panel that included BAT25, BAT26, D2S123, D5S346, and D17S250, as in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PCR conditions of each marker were optimized and validated in our earlier study on HNPCC (Evangelista &amp; Enriquez, unpublished work).</w:t>
      </w:r>
    </w:p>
    <w:p w14:paraId="141913A9" w14:textId="77777777" w:rsidR="00A77B3E" w:rsidRDefault="000C17E1" w:rsidP="004A3351">
      <w:pPr>
        <w:spacing w:line="360" w:lineRule="auto"/>
        <w:ind w:firstLineChars="100" w:firstLine="240"/>
        <w:jc w:val="both"/>
      </w:pPr>
      <w:r>
        <w:rPr>
          <w:rFonts w:ascii="Book Antiqua" w:eastAsia="Book Antiqua" w:hAnsi="Book Antiqua" w:cs="Book Antiqua"/>
          <w:color w:val="000000"/>
        </w:rPr>
        <w:lastRenderedPageBreak/>
        <w:t xml:space="preserve">In brief, PCR was performed using Qiagen Taq PCR core kit with </w:t>
      </w:r>
      <w:proofErr w:type="spellStart"/>
      <w:r>
        <w:rPr>
          <w:rFonts w:ascii="Book Antiqua" w:eastAsia="Book Antiqua" w:hAnsi="Book Antiqua" w:cs="Book Antiqua"/>
          <w:color w:val="000000"/>
        </w:rPr>
        <w:t>EvaGreen</w:t>
      </w:r>
      <w:proofErr w:type="spellEnd"/>
      <w:r>
        <w:rPr>
          <w:rFonts w:ascii="Book Antiqua" w:eastAsia="Book Antiqua" w:hAnsi="Book Antiqua" w:cs="Book Antiqua"/>
          <w:color w:val="000000"/>
        </w:rPr>
        <w:t xml:space="preserve"> dye (</w:t>
      </w:r>
      <w:proofErr w:type="spellStart"/>
      <w:r>
        <w:rPr>
          <w:rFonts w:ascii="Book Antiqua" w:eastAsia="Book Antiqua" w:hAnsi="Book Antiqua" w:cs="Book Antiqua"/>
          <w:color w:val="000000"/>
        </w:rPr>
        <w:t>Biotium</w:t>
      </w:r>
      <w:proofErr w:type="spellEnd"/>
      <w:r>
        <w:rPr>
          <w:rFonts w:ascii="Book Antiqua" w:eastAsia="Book Antiqua" w:hAnsi="Book Antiqua" w:cs="Book Antiqua"/>
          <w:color w:val="000000"/>
        </w:rPr>
        <w:t xml:space="preserve">) in a 25 </w:t>
      </w:r>
      <w:bookmarkStart w:id="0" w:name="_Hlk65087422"/>
      <w:proofErr w:type="spellStart"/>
      <w:r w:rsidR="004A3351" w:rsidRPr="00792049">
        <w:rPr>
          <w:rFonts w:ascii="Book Antiqua" w:hAnsi="Book Antiqua" w:cs="Arial"/>
        </w:rPr>
        <w:t>μ</w:t>
      </w:r>
      <w:bookmarkEnd w:id="0"/>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reaction volume containing 50 ng of gDNA. All reactions were done in triplicates. PCR and </w:t>
      </w:r>
      <w:r w:rsidR="004A3351">
        <w:rPr>
          <w:rFonts w:ascii="Book Antiqua" w:eastAsia="Book Antiqua" w:hAnsi="Book Antiqua" w:cs="Book Antiqua"/>
          <w:color w:val="000000"/>
        </w:rPr>
        <w:t>high resolution meltin</w:t>
      </w:r>
      <w:r>
        <w:rPr>
          <w:rFonts w:ascii="Book Antiqua" w:eastAsia="Book Antiqua" w:hAnsi="Book Antiqua" w:cs="Book Antiqua"/>
          <w:color w:val="000000"/>
        </w:rPr>
        <w:t>g (HRM) analysis were carried out using Rotor-Gene™ 6000 (Qiagen) system with data collected over the range from 55</w:t>
      </w:r>
      <w:r w:rsidR="004A3351">
        <w:rPr>
          <w:rFonts w:ascii="Book Antiqua" w:hAnsi="Book Antiqua" w:cs="Book Antiqua" w:hint="eastAsia"/>
          <w:color w:val="000000"/>
          <w:szCs w:val="30"/>
          <w:vertAlign w:val="superscript"/>
          <w:lang w:eastAsia="zh-CN"/>
        </w:rPr>
        <w:t xml:space="preserve"> </w:t>
      </w:r>
      <w:r w:rsidR="004A3351">
        <w:rPr>
          <w:rFonts w:ascii="Book Antiqua" w:eastAsia="Book Antiqua" w:hAnsi="Book Antiqua" w:cs="Book Antiqua"/>
          <w:color w:val="000000"/>
        </w:rPr>
        <w:t>°C</w:t>
      </w:r>
      <w:r>
        <w:rPr>
          <w:rFonts w:ascii="Book Antiqua" w:eastAsia="Book Antiqua" w:hAnsi="Book Antiqua" w:cs="Book Antiqua"/>
          <w:color w:val="000000"/>
        </w:rPr>
        <w:t xml:space="preserve"> to 95</w:t>
      </w:r>
      <w:r w:rsidR="004A3351">
        <w:rPr>
          <w:rFonts w:ascii="Book Antiqua" w:hAnsi="Book Antiqua" w:cs="Book Antiqua" w:hint="eastAsia"/>
          <w:color w:val="000000"/>
          <w:lang w:eastAsia="zh-CN"/>
        </w:rPr>
        <w:t xml:space="preserve"> </w:t>
      </w:r>
      <w:r w:rsidR="004A3351">
        <w:rPr>
          <w:rFonts w:ascii="Book Antiqua" w:eastAsia="Book Antiqua" w:hAnsi="Book Antiqua" w:cs="Book Antiqua"/>
          <w:color w:val="000000"/>
        </w:rPr>
        <w:t>°C</w:t>
      </w:r>
      <w:r>
        <w:rPr>
          <w:rFonts w:ascii="Book Antiqua" w:eastAsia="Book Antiqua" w:hAnsi="Book Antiqua" w:cs="Book Antiqua"/>
          <w:color w:val="000000"/>
        </w:rPr>
        <w:t xml:space="preserve"> with ramp rising at 0.1 °C/</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Melting curve was analyzed using Rotor-Gene Q (RGQ) Scanning Software version 2.0.2 (Qiagen). Raw melting-curve data were normalized by manual adjustment of linear regions before (pre-; 100% fluorescence) and after (post-; 0% fluorescence) the melting transition.</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melting curve of DNA from SW480 cells which exhibits microsatellite stable </w:t>
      </w:r>
      <w:r w:rsidR="004A3351">
        <w:rPr>
          <w:rFonts w:ascii="Book Antiqua" w:eastAsia="Book Antiqua" w:hAnsi="Book Antiqua" w:cs="Book Antiqua"/>
          <w:color w:val="000000"/>
        </w:rPr>
        <w:t>(MSS)</w:t>
      </w:r>
      <w:r w:rsidR="004A3351">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was used as the normal/stable control. The RGQ software assigned the profile of each sample in reference to the stable control. The confidence percentage (cut-off), optimized by analyzing non-cancer patients’ DNA, with values not lower than 60%.</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Therefore, the confidence value of ≥</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was regarded as </w:t>
      </w:r>
      <w:r w:rsidR="004A3351">
        <w:rPr>
          <w:rFonts w:ascii="Book Antiqua" w:eastAsia="Book Antiqua" w:hAnsi="Book Antiqua" w:cs="Book Antiqua"/>
          <w:color w:val="000000"/>
        </w:rPr>
        <w:t>MSS</w:t>
      </w:r>
      <w:r>
        <w:rPr>
          <w:rFonts w:ascii="Book Antiqua" w:eastAsia="Book Antiqua" w:hAnsi="Book Antiqua" w:cs="Book Antiqua"/>
          <w:color w:val="000000"/>
        </w:rPr>
        <w:t>, while any confidence value of &lt;</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60% was regarded as unstable.</w:t>
      </w:r>
    </w:p>
    <w:p w14:paraId="2113E960" w14:textId="77777777" w:rsidR="00A77B3E" w:rsidRDefault="000C17E1" w:rsidP="004A3351">
      <w:pPr>
        <w:spacing w:line="360" w:lineRule="auto"/>
        <w:ind w:firstLineChars="100" w:firstLine="240"/>
        <w:jc w:val="both"/>
      </w:pPr>
      <w:r>
        <w:rPr>
          <w:rFonts w:ascii="Book Antiqua" w:eastAsia="Book Antiqua" w:hAnsi="Book Antiqua" w:cs="Book Antiqua"/>
          <w:color w:val="000000"/>
        </w:rPr>
        <w:t>MSI score was defined as MSI-</w:t>
      </w:r>
      <w:r w:rsidR="004A3351">
        <w:rPr>
          <w:rFonts w:ascii="Book Antiqua" w:hAnsi="Book Antiqua" w:cs="Book Antiqua" w:hint="eastAsia"/>
          <w:color w:val="000000"/>
          <w:lang w:eastAsia="zh-CN"/>
        </w:rPr>
        <w:t>h</w:t>
      </w:r>
      <w:r>
        <w:rPr>
          <w:rFonts w:ascii="Book Antiqua" w:eastAsia="Book Antiqua" w:hAnsi="Book Antiqua" w:cs="Book Antiqua"/>
          <w:color w:val="000000"/>
        </w:rPr>
        <w:t>igh (MSI-H) where HRM instability was observed in ≥</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2 markers; MSI-</w:t>
      </w:r>
      <w:r w:rsidR="004A3351">
        <w:rPr>
          <w:rFonts w:ascii="Book Antiqua" w:hAnsi="Book Antiqua" w:cs="Book Antiqua" w:hint="eastAsia"/>
          <w:color w:val="000000"/>
          <w:lang w:eastAsia="zh-CN"/>
        </w:rPr>
        <w:t>l</w:t>
      </w:r>
      <w:r>
        <w:rPr>
          <w:rFonts w:ascii="Book Antiqua" w:eastAsia="Book Antiqua" w:hAnsi="Book Antiqua" w:cs="Book Antiqua"/>
          <w:color w:val="000000"/>
        </w:rPr>
        <w:t>ow (MSI-L) where instability was only in one marker; and MSS if no instability was observed in any of the markers. For validation, amplified PCR products of the stable and unstable control were subjected to Sanger sequencing to verify their microsatellite repeats.</w:t>
      </w:r>
    </w:p>
    <w:p w14:paraId="13ECDD72" w14:textId="77777777" w:rsidR="00A77B3E" w:rsidRDefault="00A77B3E" w:rsidP="004A3351">
      <w:pPr>
        <w:spacing w:line="360" w:lineRule="auto"/>
        <w:jc w:val="both"/>
        <w:rPr>
          <w:lang w:eastAsia="zh-CN"/>
        </w:rPr>
      </w:pPr>
    </w:p>
    <w:p w14:paraId="00F82287" w14:textId="77777777" w:rsidR="00A77B3E" w:rsidRDefault="000C17E1">
      <w:pPr>
        <w:spacing w:line="360" w:lineRule="auto"/>
        <w:jc w:val="both"/>
      </w:pPr>
      <w:r>
        <w:rPr>
          <w:rFonts w:ascii="Book Antiqua" w:eastAsia="Book Antiqua" w:hAnsi="Book Antiqua" w:cs="Book Antiqua"/>
          <w:b/>
          <w:bCs/>
          <w:i/>
          <w:iCs/>
          <w:color w:val="000000"/>
        </w:rPr>
        <w:t>Statistical analysis</w:t>
      </w:r>
    </w:p>
    <w:p w14:paraId="4A514CCA" w14:textId="5608ACE7" w:rsidR="00A77B3E" w:rsidRDefault="000C17E1">
      <w:pPr>
        <w:spacing w:line="360" w:lineRule="auto"/>
        <w:jc w:val="both"/>
      </w:pPr>
      <w:r>
        <w:rPr>
          <w:rFonts w:ascii="Book Antiqua" w:eastAsia="Book Antiqua" w:hAnsi="Book Antiqua" w:cs="Book Antiqua"/>
          <w:color w:val="000000"/>
        </w:rPr>
        <w:t xml:space="preserve">Statistical analysis was constructed using software </w:t>
      </w:r>
      <w:proofErr w:type="spellStart"/>
      <w:r>
        <w:rPr>
          <w:rFonts w:ascii="Book Antiqua" w:eastAsia="Book Antiqua" w:hAnsi="Book Antiqua" w:cs="Book Antiqua"/>
          <w:color w:val="000000"/>
        </w:rPr>
        <w:t>GraphPrism</w:t>
      </w:r>
      <w:proofErr w:type="spellEnd"/>
      <w:r>
        <w:rPr>
          <w:rFonts w:ascii="Book Antiqua" w:eastAsia="Book Antiqua" w:hAnsi="Book Antiqua" w:cs="Book Antiqua"/>
          <w:color w:val="000000"/>
        </w:rPr>
        <w:t xml:space="preserve"> version 5.01 (GraphPad Software, Inc., La Jolla, CA, U</w:t>
      </w:r>
      <w:r w:rsidR="004A3351">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Associations between clinicopathological characteristics (age, sex, tumor location, grade and stage), MSI status and methylation status were determined using Pearson’s chi-square test or Fisher’s exact test. Survival relevance was analyzed using Kaplan-Meier curves and the log-rank test based on the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grouping. All tests were two-tailed and values were considered significant at </w:t>
      </w:r>
      <w:r w:rsidR="00C7491D">
        <w:rPr>
          <w:rFonts w:ascii="Book Antiqua" w:hAnsi="Book Antiqua" w:cs="Book Antiqua" w:hint="eastAsia"/>
          <w:i/>
          <w:color w:val="000000"/>
          <w:lang w:eastAsia="zh-CN"/>
        </w:rPr>
        <w:t>P</w:t>
      </w:r>
      <w:r>
        <w:rPr>
          <w:rFonts w:ascii="Book Antiqua" w:eastAsia="Book Antiqua" w:hAnsi="Book Antiqua" w:cs="Book Antiqua"/>
          <w:color w:val="000000"/>
        </w:rPr>
        <w:t xml:space="preserve"> value of less than 0.05.</w:t>
      </w:r>
    </w:p>
    <w:p w14:paraId="2BFBC09F" w14:textId="77777777" w:rsidR="00A77B3E" w:rsidRDefault="00A77B3E">
      <w:pPr>
        <w:spacing w:line="360" w:lineRule="auto"/>
        <w:jc w:val="both"/>
      </w:pPr>
    </w:p>
    <w:p w14:paraId="74194D87" w14:textId="77777777" w:rsidR="00A77B3E" w:rsidRDefault="000C17E1">
      <w:pPr>
        <w:spacing w:line="360" w:lineRule="auto"/>
        <w:jc w:val="both"/>
      </w:pPr>
      <w:r>
        <w:rPr>
          <w:rFonts w:ascii="Book Antiqua" w:eastAsia="Book Antiqua" w:hAnsi="Book Antiqua" w:cs="Book Antiqua"/>
          <w:b/>
          <w:caps/>
          <w:color w:val="000000"/>
          <w:u w:val="single"/>
        </w:rPr>
        <w:lastRenderedPageBreak/>
        <w:t>RESULTS</w:t>
      </w:r>
    </w:p>
    <w:p w14:paraId="09C035F9" w14:textId="77777777" w:rsidR="00A77B3E" w:rsidRDefault="000C17E1">
      <w:pPr>
        <w:spacing w:line="360" w:lineRule="auto"/>
        <w:jc w:val="both"/>
      </w:pPr>
      <w:r>
        <w:rPr>
          <w:rFonts w:ascii="Book Antiqua" w:eastAsia="Book Antiqua" w:hAnsi="Book Antiqua" w:cs="Book Antiqua"/>
          <w:b/>
          <w:bCs/>
          <w:i/>
          <w:iCs/>
          <w:color w:val="000000"/>
        </w:rPr>
        <w:t>Patients’ demographic and tumor features</w:t>
      </w:r>
    </w:p>
    <w:p w14:paraId="2DE343BC" w14:textId="77777777" w:rsidR="00A77B3E" w:rsidRDefault="000C17E1">
      <w:pPr>
        <w:spacing w:line="360" w:lineRule="auto"/>
        <w:jc w:val="both"/>
      </w:pPr>
      <w:r>
        <w:rPr>
          <w:rFonts w:ascii="Book Antiqua" w:eastAsia="Book Antiqua" w:hAnsi="Book Antiqua" w:cs="Book Antiqua"/>
          <w:color w:val="000000"/>
        </w:rPr>
        <w:t>This study analyzed 54 Filipino CRC patients with comparable male to female ratio (30M:24F). The age mean was 56.9 ± 11.8 year</w:t>
      </w:r>
      <w:r w:rsidR="00216BE9">
        <w:rPr>
          <w:rFonts w:ascii="Book Antiqua" w:hAnsi="Book Antiqua" w:cs="Book Antiqua" w:hint="eastAsia"/>
          <w:color w:val="000000"/>
          <w:lang w:eastAsia="zh-CN"/>
        </w:rPr>
        <w:t>s</w:t>
      </w:r>
      <w:r>
        <w:rPr>
          <w:rFonts w:ascii="Book Antiqua" w:eastAsia="Book Antiqua" w:hAnsi="Book Antiqua" w:cs="Book Antiqua"/>
          <w:color w:val="000000"/>
        </w:rPr>
        <w:t xml:space="preserve"> old, with 5 patients under 40 years old and 49 patients above 40 years old. Regarding tumor parameters, CRC was mostly found in the distal part of the colon (38; 70%), followed by the rectum (10; 19%) and proximal part of the colon (6; 11%). By histology, moderately-differentiated grade CRC was noticed in 44 (81%), poorly-differentiated in 8 (15%), and well-differentiated in 2 (4%) patients. By disease stage, stage 1 CRC was observed in 6 (11%), stage 2 in 14 (26%), stage 3 in 30 (56%), and stage in 4 (7%) of patients. None of the patients had family history of CRC.</w:t>
      </w:r>
    </w:p>
    <w:p w14:paraId="02AA5892" w14:textId="77777777" w:rsidR="00A77B3E" w:rsidRDefault="00A77B3E">
      <w:pPr>
        <w:spacing w:line="360" w:lineRule="auto"/>
        <w:jc w:val="both"/>
      </w:pPr>
    </w:p>
    <w:p w14:paraId="5C148146" w14:textId="77777777" w:rsidR="00A77B3E" w:rsidRDefault="000C17E1">
      <w:pPr>
        <w:spacing w:line="360" w:lineRule="auto"/>
        <w:jc w:val="both"/>
      </w:pPr>
      <w:r>
        <w:rPr>
          <w:rFonts w:ascii="Book Antiqua" w:eastAsia="Book Antiqua" w:hAnsi="Book Antiqua" w:cs="Book Antiqua"/>
          <w:b/>
          <w:bCs/>
          <w:i/>
          <w:iCs/>
          <w:color w:val="000000"/>
        </w:rPr>
        <w:t>hMLH1 methylation status in Filipino CRC patients</w:t>
      </w:r>
    </w:p>
    <w:p w14:paraId="19B04907" w14:textId="36F0F8CC" w:rsidR="00A77B3E" w:rsidRDefault="000C17E1">
      <w:pPr>
        <w:spacing w:line="360" w:lineRule="auto"/>
        <w:jc w:val="both"/>
      </w:pPr>
      <w:r>
        <w:rPr>
          <w:rFonts w:ascii="Book Antiqua" w:eastAsia="Book Antiqua" w:hAnsi="Book Antiqua" w:cs="Book Antiqua"/>
          <w:color w:val="000000"/>
        </w:rPr>
        <w:t xml:space="preserve">We analyzed the </w:t>
      </w:r>
      <w:r>
        <w:rPr>
          <w:rFonts w:ascii="Book Antiqua" w:eastAsia="Book Antiqua" w:hAnsi="Book Antiqua" w:cs="Book Antiqua"/>
          <w:i/>
          <w:iCs/>
          <w:color w:val="000000"/>
        </w:rPr>
        <w:t xml:space="preserve">hMLH1 </w:t>
      </w:r>
      <w:r>
        <w:rPr>
          <w:rFonts w:ascii="Book Antiqua" w:eastAsia="Book Antiqua" w:hAnsi="Book Antiqua" w:cs="Book Antiqua"/>
          <w:color w:val="000000"/>
        </w:rPr>
        <w:t>DNA methylation by MS-PCR. From 54 paired CRC and its normal adjacent tissue, most of the samples were unmethylated (</w:t>
      </w:r>
      <w:r w:rsidR="007D19D8">
        <w:rPr>
          <w:rFonts w:ascii="Book Antiqua" w:eastAsia="Book Antiqua" w:hAnsi="Book Antiqua" w:cs="Book Antiqua"/>
          <w:color w:val="000000"/>
        </w:rPr>
        <w:t>91%</w:t>
      </w:r>
      <w:r>
        <w:rPr>
          <w:rFonts w:ascii="Book Antiqua" w:eastAsia="Book Antiqua" w:hAnsi="Book Antiqua" w:cs="Book Antiqua"/>
          <w:color w:val="000000"/>
        </w:rPr>
        <w:t xml:space="preserve"> and </w:t>
      </w:r>
      <w:r w:rsidR="007D19D8">
        <w:rPr>
          <w:rFonts w:ascii="Book Antiqua" w:eastAsia="Book Antiqua" w:hAnsi="Book Antiqua" w:cs="Book Antiqua"/>
          <w:color w:val="000000"/>
        </w:rPr>
        <w:t xml:space="preserve">65%, </w:t>
      </w:r>
      <w:r>
        <w:rPr>
          <w:rFonts w:ascii="Book Antiqua" w:eastAsia="Book Antiqua" w:hAnsi="Book Antiqua" w:cs="Book Antiqua"/>
          <w:color w:val="000000"/>
        </w:rPr>
        <w:t xml:space="preserve">respectively). Representative MS-PCR gel electrophoresis is shown in Figure 1.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was noticed only in 5 (9%) and 19 (35%) of CRC and normal samples, respectively. It is interesting to note that the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tumor tissues was accompanied by methylation in its paired normal tissues (4/5, 80%). Only 1 sample showed tumoral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without methylation in its normal tissue (Figure 2).</w:t>
      </w:r>
    </w:p>
    <w:p w14:paraId="1AEE5FEC"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 xml:space="preserve">The distribution of </w:t>
      </w:r>
      <w:r>
        <w:rPr>
          <w:rFonts w:ascii="Book Antiqua" w:eastAsia="Book Antiqua" w:hAnsi="Book Antiqua" w:cs="Book Antiqua"/>
          <w:i/>
          <w:iCs/>
          <w:color w:val="000000"/>
        </w:rPr>
        <w:t xml:space="preserve">hMLH1 </w:t>
      </w:r>
      <w:r>
        <w:rPr>
          <w:rFonts w:ascii="Book Antiqua" w:eastAsia="Book Antiqua" w:hAnsi="Book Antiqua" w:cs="Book Antiqua"/>
          <w:color w:val="000000"/>
        </w:rPr>
        <w:t xml:space="preserve">methylation status in patients’ demography and tumor parameters is shown in Table 1 (left panel). In normal tissues, the incidence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was slightly higher in female compared to male (42% </w:t>
      </w:r>
      <w:r>
        <w:rPr>
          <w:rFonts w:ascii="Book Antiqua" w:eastAsia="Book Antiqua" w:hAnsi="Book Antiqua" w:cs="Book Antiqua"/>
          <w:i/>
          <w:iCs/>
          <w:color w:val="000000"/>
        </w:rPr>
        <w:t>vs</w:t>
      </w:r>
      <w:r>
        <w:rPr>
          <w:rFonts w:ascii="Book Antiqua" w:eastAsia="Book Antiqua" w:hAnsi="Book Antiqua" w:cs="Book Antiqua"/>
          <w:color w:val="000000"/>
        </w:rPr>
        <w:t xml:space="preserve"> 30%), and in tumors located in the proximal colon compared to distal/rectum location (67% </w:t>
      </w:r>
      <w:r>
        <w:rPr>
          <w:rFonts w:ascii="Book Antiqua" w:eastAsia="Book Antiqua" w:hAnsi="Book Antiqua" w:cs="Book Antiqua"/>
          <w:i/>
          <w:iCs/>
          <w:color w:val="000000"/>
        </w:rPr>
        <w:t>vs</w:t>
      </w:r>
      <w:r>
        <w:rPr>
          <w:rFonts w:ascii="Book Antiqua" w:eastAsia="Book Antiqua" w:hAnsi="Book Antiqua" w:cs="Book Antiqua"/>
          <w:color w:val="000000"/>
        </w:rPr>
        <w:t xml:space="preserve"> 31%). The same pattern was found for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tumor tissues. Methylation was higher in females compared to males (13% </w:t>
      </w:r>
      <w:r>
        <w:rPr>
          <w:rFonts w:ascii="Book Antiqua" w:eastAsia="Book Antiqua" w:hAnsi="Book Antiqua" w:cs="Book Antiqua"/>
          <w:i/>
          <w:iCs/>
          <w:color w:val="000000"/>
        </w:rPr>
        <w:t>vs</w:t>
      </w:r>
      <w:r>
        <w:rPr>
          <w:rFonts w:ascii="Book Antiqua" w:eastAsia="Book Antiqua" w:hAnsi="Book Antiqua" w:cs="Book Antiqua"/>
          <w:color w:val="000000"/>
        </w:rPr>
        <w:t xml:space="preserve"> 7%), and in tumors located in the proximal colon compared to those in distal colon or rectum (33% </w:t>
      </w:r>
      <w:r>
        <w:rPr>
          <w:rFonts w:ascii="Book Antiqua" w:eastAsia="Book Antiqua" w:hAnsi="Book Antiqua" w:cs="Book Antiqua"/>
          <w:i/>
          <w:iCs/>
          <w:color w:val="000000"/>
        </w:rPr>
        <w:t>vs</w:t>
      </w:r>
      <w:r>
        <w:rPr>
          <w:rFonts w:ascii="Book Antiqua" w:eastAsia="Book Antiqua" w:hAnsi="Book Antiqua" w:cs="Book Antiqua"/>
          <w:color w:val="000000"/>
        </w:rPr>
        <w:t xml:space="preserve"> 6%, </w:t>
      </w:r>
      <w:r>
        <w:rPr>
          <w:rFonts w:ascii="Book Antiqua" w:eastAsia="Book Antiqua" w:hAnsi="Book Antiqua" w:cs="Book Antiqua"/>
          <w:i/>
          <w:iCs/>
          <w:color w:val="000000"/>
        </w:rPr>
        <w:t>P</w:t>
      </w:r>
      <w:r>
        <w:rPr>
          <w:rFonts w:ascii="Book Antiqua" w:eastAsia="Book Antiqua" w:hAnsi="Book Antiqua" w:cs="Book Antiqua"/>
          <w:color w:val="000000"/>
        </w:rPr>
        <w:t xml:space="preserve"> = 0.031).</w:t>
      </w:r>
    </w:p>
    <w:p w14:paraId="45E2940F"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The signature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status in paired normal and tumor tissue is presented in Table 1 (right panel). Although the incidence was not statistically significant, a higher </w:t>
      </w:r>
      <w:r>
        <w:rPr>
          <w:rFonts w:ascii="Book Antiqua" w:eastAsia="Book Antiqua" w:hAnsi="Book Antiqua" w:cs="Book Antiqua"/>
          <w:color w:val="000000"/>
        </w:rPr>
        <w:lastRenderedPageBreak/>
        <w:t xml:space="preserve">incidence of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both normal and tumor tissues (M/M) was noticed in females, in &gt;</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40 year</w:t>
      </w:r>
      <w:r w:rsidR="00216BE9">
        <w:rPr>
          <w:rFonts w:ascii="Book Antiqua" w:hAnsi="Book Antiqua" w:cs="Book Antiqua" w:hint="eastAsia"/>
          <w:color w:val="000000"/>
          <w:lang w:eastAsia="zh-CN"/>
        </w:rPr>
        <w:t>s</w:t>
      </w:r>
      <w:r>
        <w:rPr>
          <w:rFonts w:ascii="Book Antiqua" w:eastAsia="Book Antiqua" w:hAnsi="Book Antiqua" w:cs="Book Antiqua"/>
          <w:color w:val="000000"/>
        </w:rPr>
        <w:t xml:space="preserve"> old patients, and in poorly differentiated cancer. A significant difference was found for the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where M/M signature was noticed in 33% of proximal tumors, while U/U was in 67% of distally located</w:t>
      </w:r>
      <w:r w:rsidR="00D62305">
        <w:rPr>
          <w:rFonts w:ascii="Book Antiqua" w:hAnsi="Book Antiqua" w:cs="Book Antiqua" w:hint="eastAsia"/>
          <w:color w:val="000000"/>
          <w:lang w:eastAsia="zh-CN"/>
        </w:rPr>
        <w:t xml:space="preserve"> </w:t>
      </w:r>
      <w:r>
        <w:rPr>
          <w:rFonts w:ascii="Book Antiqua" w:eastAsia="Book Antiqua" w:hAnsi="Book Antiqua" w:cs="Book Antiqua"/>
          <w:color w:val="000000"/>
        </w:rPr>
        <w:t>or rectal tumors.</w:t>
      </w:r>
    </w:p>
    <w:p w14:paraId="2056ED8D" w14:textId="77777777" w:rsidR="00A77B3E" w:rsidRDefault="00A77B3E" w:rsidP="00216BE9">
      <w:pPr>
        <w:spacing w:line="360" w:lineRule="auto"/>
        <w:jc w:val="both"/>
        <w:rPr>
          <w:lang w:eastAsia="zh-CN"/>
        </w:rPr>
      </w:pPr>
    </w:p>
    <w:p w14:paraId="41E3F57E" w14:textId="77777777" w:rsidR="00A77B3E" w:rsidRPr="00216BE9" w:rsidRDefault="000C17E1">
      <w:pPr>
        <w:spacing w:line="360" w:lineRule="auto"/>
        <w:jc w:val="both"/>
        <w:rPr>
          <w:lang w:eastAsia="zh-CN"/>
        </w:rPr>
      </w:pPr>
      <w:r>
        <w:rPr>
          <w:rFonts w:ascii="Book Antiqua" w:eastAsia="Book Antiqua" w:hAnsi="Book Antiqua" w:cs="Book Antiqua"/>
          <w:b/>
          <w:bCs/>
          <w:i/>
          <w:iCs/>
          <w:color w:val="000000"/>
        </w:rPr>
        <w:t>MSI status in Filipino sporadic CRC patients</w:t>
      </w:r>
    </w:p>
    <w:p w14:paraId="614DB03F" w14:textId="77777777" w:rsidR="00A77B3E" w:rsidRDefault="000C17E1">
      <w:pPr>
        <w:spacing w:line="360" w:lineRule="auto"/>
        <w:jc w:val="both"/>
      </w:pPr>
      <w:r>
        <w:rPr>
          <w:rFonts w:ascii="Book Antiqua" w:eastAsia="Book Antiqua" w:hAnsi="Book Antiqua" w:cs="Book Antiqua"/>
          <w:color w:val="000000"/>
        </w:rPr>
        <w:t>MSI status was assessed using HRM of the Bethesda panel that included BAT25, BAT26, D2S123, D5S346, and D17S250. As controls, cell lines SW480 and SW48 were used to represent a MSS and MSI-H, respectively. MSS feature was also checked in lymphocytes DNA from a normal individual. A representative HRM analysis of BAT26 gene and its direct Sanger sequencing are shown in Figure 1.</w:t>
      </w:r>
    </w:p>
    <w:p w14:paraId="7C6F5A0B"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From the Bethesda panel markers, the microsatellite with the highest instability was D2S123 and this</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found in 32 (59%) and 33 (61%) samples of normal and tumor, respectively. On the other hand, BAT26 instability was observed only in 1 (2%) sample of each normal and tumor tissues. In normal tissues, the instability of BAT25, D17S250, and D5S346, were 2 (4%), 14 (26%), and 29 (54%), respectively. Among the CRC tissues, instability was found in BAT25, BAT26, D17S250, and D5S346 accounting for 5 (20%), 12 (22%), and 25 (46%), respectively. There was no statistical difference in the instability of these markers between normal and tumor tissues.</w:t>
      </w:r>
    </w:p>
    <w:p w14:paraId="56DE4D2F" w14:textId="55856920" w:rsidR="00A77B3E" w:rsidRDefault="000C17E1" w:rsidP="00216BE9">
      <w:pPr>
        <w:spacing w:line="360" w:lineRule="auto"/>
        <w:ind w:firstLineChars="100" w:firstLine="240"/>
        <w:jc w:val="both"/>
      </w:pPr>
      <w:r>
        <w:rPr>
          <w:rFonts w:ascii="Book Antiqua" w:eastAsia="Book Antiqua" w:hAnsi="Book Antiqua" w:cs="Book Antiqua"/>
          <w:color w:val="000000"/>
        </w:rPr>
        <w:t>The distribution of MSI</w:t>
      </w:r>
      <w:r>
        <w:rPr>
          <w:rFonts w:ascii="Book Antiqua" w:eastAsia="Book Antiqua" w:hAnsi="Book Antiqua" w:cs="Book Antiqua"/>
          <w:i/>
          <w:iCs/>
          <w:color w:val="000000"/>
        </w:rPr>
        <w:t xml:space="preserve"> </w:t>
      </w:r>
      <w:r>
        <w:rPr>
          <w:rFonts w:ascii="Book Antiqua" w:eastAsia="Book Antiqua" w:hAnsi="Book Antiqua" w:cs="Book Antiqua"/>
          <w:color w:val="000000"/>
        </w:rPr>
        <w:t>status in patients’ demography and tumor parameter is shown in Table 2 (left panel). In normal tissue samples, 25 (46%), 23 (43%), and 6 (11%) samples were MSI-H, MSI-L, and MSS, respectively.</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female, the highest percentage was for MSI-H (54%), followed by MSI-L (33%), and MSS (13%). Similar pattern was observed in tumoral tissues with the following rates: MSI-H with 27 (50%), </w:t>
      </w:r>
      <w:r w:rsidR="00A40E4B">
        <w:rPr>
          <w:rFonts w:ascii="Book Antiqua" w:eastAsia="Book Antiqua" w:hAnsi="Book Antiqua" w:cs="Book Antiqua"/>
          <w:color w:val="000000"/>
        </w:rPr>
        <w:t xml:space="preserve">MSI-L </w:t>
      </w:r>
      <w:r>
        <w:rPr>
          <w:rFonts w:ascii="Book Antiqua" w:eastAsia="Book Antiqua" w:hAnsi="Book Antiqua" w:cs="Book Antiqua"/>
          <w:color w:val="000000"/>
        </w:rPr>
        <w:t>with 17 (31%), and MSS with 10 (19%).  Instability rates of microsatellites in tumors tissues in the female group were the exactly the same as in the normal tissues.</w:t>
      </w:r>
    </w:p>
    <w:p w14:paraId="2943E136"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 xml:space="preserve">The signature of MSI status in paired normal and tumor tissue is presented in Table 2 (right panel). Analysis of data using showed that the MSI status between normal and </w:t>
      </w:r>
      <w:r>
        <w:rPr>
          <w:rFonts w:ascii="Book Antiqua" w:eastAsia="Book Antiqua" w:hAnsi="Book Antiqua" w:cs="Book Antiqua"/>
          <w:color w:val="000000"/>
        </w:rPr>
        <w:lastRenderedPageBreak/>
        <w:t>tumor tissues was not statistically significant.</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Nonetheless, a slightly higher incidence of MSI-H in </w:t>
      </w:r>
      <w:r>
        <w:rPr>
          <w:rFonts w:ascii="Book Antiqua" w:eastAsia="Book Antiqua" w:hAnsi="Book Antiqua" w:cs="Book Antiqua"/>
          <w:i/>
          <w:iCs/>
          <w:color w:val="000000"/>
        </w:rPr>
        <w:t>hMLH1</w:t>
      </w:r>
      <w:r>
        <w:rPr>
          <w:rFonts w:ascii="Book Antiqua" w:eastAsia="Book Antiqua" w:hAnsi="Book Antiqua" w:cs="Book Antiqua"/>
          <w:color w:val="000000"/>
        </w:rPr>
        <w:t xml:space="preserve"> was observed in both normal and tumor tissues (H/H) among females, similar to methylated </w:t>
      </w:r>
      <w:r>
        <w:rPr>
          <w:rFonts w:ascii="Book Antiqua" w:eastAsia="Book Antiqua" w:hAnsi="Book Antiqua" w:cs="Book Antiqua"/>
          <w:i/>
          <w:iCs/>
          <w:color w:val="000000"/>
        </w:rPr>
        <w:t>hMLH1.</w:t>
      </w:r>
    </w:p>
    <w:p w14:paraId="2C23A5FE" w14:textId="77777777" w:rsidR="00A77B3E" w:rsidRDefault="00A77B3E" w:rsidP="00216BE9">
      <w:pPr>
        <w:spacing w:line="360" w:lineRule="auto"/>
        <w:jc w:val="both"/>
        <w:rPr>
          <w:lang w:eastAsia="zh-CN"/>
        </w:rPr>
      </w:pPr>
    </w:p>
    <w:p w14:paraId="6EA3BEC9" w14:textId="77777777" w:rsidR="00A77B3E" w:rsidRDefault="000C17E1">
      <w:pPr>
        <w:spacing w:line="360" w:lineRule="auto"/>
        <w:jc w:val="both"/>
      </w:pPr>
      <w:r>
        <w:rPr>
          <w:rFonts w:ascii="Book Antiqua" w:eastAsia="Book Antiqua" w:hAnsi="Book Antiqua" w:cs="Book Antiqua"/>
          <w:b/>
          <w:bCs/>
          <w:i/>
          <w:iCs/>
          <w:color w:val="000000"/>
        </w:rPr>
        <w:t>Correlation of MSI and hMLH1 methylation status</w:t>
      </w:r>
    </w:p>
    <w:p w14:paraId="1ADB2A18" w14:textId="77777777" w:rsidR="00A77B3E" w:rsidRDefault="000C17E1">
      <w:pPr>
        <w:spacing w:line="360" w:lineRule="auto"/>
        <w:jc w:val="both"/>
      </w:pPr>
      <w:r>
        <w:rPr>
          <w:rFonts w:ascii="Book Antiqua" w:eastAsia="Book Antiqua" w:hAnsi="Book Antiqua" w:cs="Book Antiqua"/>
          <w:color w:val="000000"/>
        </w:rPr>
        <w:t xml:space="preserve">Table 3 shows the MSI and methylation status of each sample according to the paired groupings described previously. There was no statistically significant correlation between MSI and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status of all the sample pairs. Thirteen paired samples (24%) were unmethylated with MSI-H (H/H and U/U). The clinicopathological profile of this cancer group showed that 11 samples came from the distal colon/rectum (85%), 12 (92%) were &gt;</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40 years old, 10 (77%) were moderately differentiated, and 8 (62%) were stage III/IV cancers.</w:t>
      </w:r>
    </w:p>
    <w:p w14:paraId="64EAA4F9" w14:textId="77777777" w:rsidR="00A77B3E" w:rsidRDefault="00A77B3E">
      <w:pPr>
        <w:spacing w:line="360" w:lineRule="auto"/>
        <w:jc w:val="both"/>
      </w:pPr>
    </w:p>
    <w:p w14:paraId="18C7BE86" w14:textId="77777777" w:rsidR="00A77B3E" w:rsidRDefault="000C17E1">
      <w:pPr>
        <w:spacing w:line="360" w:lineRule="auto"/>
        <w:jc w:val="both"/>
      </w:pPr>
      <w:r>
        <w:rPr>
          <w:rFonts w:ascii="Book Antiqua" w:eastAsia="Book Antiqua" w:hAnsi="Book Antiqua" w:cs="Book Antiqua"/>
          <w:b/>
          <w:bCs/>
          <w:i/>
          <w:iCs/>
          <w:color w:val="000000"/>
        </w:rPr>
        <w:t>Correlation of MSI and hMLH1 methylation status with prognosis</w:t>
      </w:r>
    </w:p>
    <w:p w14:paraId="41E4DAE5" w14:textId="7A1EC13F" w:rsidR="00A77B3E" w:rsidRPr="00216BE9" w:rsidRDefault="000C17E1">
      <w:pPr>
        <w:spacing w:line="360" w:lineRule="auto"/>
        <w:jc w:val="both"/>
        <w:rPr>
          <w:lang w:eastAsia="zh-CN"/>
        </w:rPr>
      </w:pPr>
      <w:r>
        <w:rPr>
          <w:rFonts w:ascii="Book Antiqua" w:eastAsia="Book Antiqua" w:hAnsi="Book Antiqua" w:cs="Book Antiqua"/>
          <w:color w:val="000000"/>
        </w:rPr>
        <w:t xml:space="preserve">To determine the prognostic values of both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we performed Kaplan-Meier analysis on patient survival for independent groups. The survival was defined as death event (in months) post-surgery. Patients were followed up until 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w:t>
      </w:r>
    </w:p>
    <w:p w14:paraId="03AE5039" w14:textId="284C6A5B"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Our results show that the mean survival was relatively shorter in patients with methylated compared to those with unmethylated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both in tumor </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18 (6-29) </w:t>
      </w:r>
      <w:proofErr w:type="spellStart"/>
      <w:r w:rsidR="00216BE9">
        <w:rPr>
          <w:rFonts w:ascii="Book Antiqua" w:hAnsi="Book Antiqua" w:cs="Book Antiqua" w:hint="eastAsia"/>
          <w:color w:val="000000"/>
          <w:lang w:eastAsia="zh-CN"/>
        </w:rPr>
        <w:t>mo</w:t>
      </w:r>
      <w:proofErr w:type="spellEnd"/>
      <w:r w:rsidR="00216BE9">
        <w:rPr>
          <w:rFonts w:ascii="Book Antiqua" w:hAnsi="Book Antiqua" w:cs="Book Antiqua" w:hint="eastAsia"/>
          <w:color w:val="000000"/>
          <w:lang w:eastAsia="zh-CN"/>
        </w:rPr>
        <w:t xml:space="preserve"> </w:t>
      </w:r>
      <w:r w:rsidRPr="00216BE9">
        <w:rPr>
          <w:rFonts w:ascii="Book Antiqua" w:eastAsia="Book Antiqua" w:hAnsi="Book Antiqua" w:cs="Book Antiqua"/>
          <w:i/>
          <w:color w:val="000000"/>
        </w:rPr>
        <w:t>vs</w:t>
      </w:r>
      <w:r>
        <w:rPr>
          <w:rFonts w:ascii="Book Antiqua" w:eastAsia="Book Antiqua" w:hAnsi="Book Antiqua" w:cs="Book Antiqua"/>
          <w:color w:val="000000"/>
        </w:rPr>
        <w:t xml:space="preserve"> 44 (34-54)</w:t>
      </w:r>
      <w:r w:rsidR="00216BE9" w:rsidRPr="00216BE9">
        <w:rPr>
          <w:rFonts w:ascii="Book Antiqua" w:eastAsia="Book Antiqua" w:hAnsi="Book Antiqua" w:cs="Book Antiqua"/>
          <w:color w:val="000000"/>
        </w:rPr>
        <w:t xml:space="preserve"> </w:t>
      </w:r>
      <w:proofErr w:type="spellStart"/>
      <w:r w:rsidR="00216BE9">
        <w:rPr>
          <w:rFonts w:ascii="Book Antiqua" w:eastAsia="Book Antiqua" w:hAnsi="Book Antiqua" w:cs="Book Antiqua"/>
          <w:color w:val="000000"/>
        </w:rPr>
        <w:t>mo</w:t>
      </w:r>
      <w:proofErr w:type="spellEnd"/>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 and in normal tissues </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34 (21-46) </w:t>
      </w:r>
      <w:proofErr w:type="spellStart"/>
      <w:r w:rsidR="00216BE9">
        <w:rPr>
          <w:rFonts w:ascii="Book Antiqua" w:hAnsi="Book Antiqua" w:cs="Book Antiqua" w:hint="eastAsia"/>
          <w:color w:val="000000"/>
          <w:lang w:eastAsia="zh-CN"/>
        </w:rPr>
        <w:t>mo</w:t>
      </w:r>
      <w:proofErr w:type="spellEnd"/>
      <w:r w:rsidR="00216BE9">
        <w:rPr>
          <w:rFonts w:ascii="Book Antiqua" w:hAnsi="Book Antiqua" w:cs="Book Antiqua" w:hint="eastAsia"/>
          <w:color w:val="000000"/>
          <w:lang w:eastAsia="zh-CN"/>
        </w:rPr>
        <w:t xml:space="preserve"> </w:t>
      </w:r>
      <w:r w:rsidRPr="00216BE9">
        <w:rPr>
          <w:rFonts w:ascii="Book Antiqua" w:eastAsia="Book Antiqua" w:hAnsi="Book Antiqua" w:cs="Book Antiqua"/>
          <w:i/>
          <w:color w:val="000000"/>
        </w:rPr>
        <w:t>vs</w:t>
      </w:r>
      <w:r>
        <w:rPr>
          <w:rFonts w:ascii="Book Antiqua" w:eastAsia="Book Antiqua" w:hAnsi="Book Antiqua" w:cs="Book Antiqua"/>
          <w:color w:val="000000"/>
        </w:rPr>
        <w:t xml:space="preserve"> 44 (33-54) </w:t>
      </w:r>
      <w:proofErr w:type="spellStart"/>
      <w:r>
        <w:rPr>
          <w:rFonts w:ascii="Book Antiqua" w:eastAsia="Book Antiqua" w:hAnsi="Book Antiqua" w:cs="Book Antiqua"/>
          <w:color w:val="000000"/>
        </w:rPr>
        <w:t>mo</w:t>
      </w:r>
      <w:proofErr w:type="spellEnd"/>
      <w:r w:rsidR="00216BE9">
        <w:rPr>
          <w:rFonts w:ascii="Book Antiqua" w:hAnsi="Book Antiqua" w:cs="Book Antiqua" w:hint="eastAsia"/>
          <w:color w:val="000000"/>
          <w:lang w:eastAsia="zh-CN"/>
        </w:rPr>
        <w:t>]</w:t>
      </w:r>
      <w:r>
        <w:rPr>
          <w:rFonts w:ascii="Book Antiqua" w:eastAsia="Book Antiqua" w:hAnsi="Book Antiqua" w:cs="Book Antiqua"/>
          <w:color w:val="000000"/>
        </w:rPr>
        <w:t>, expressed as mean (95%</w:t>
      </w:r>
      <w:bookmarkStart w:id="1" w:name="_Hlk58003882"/>
      <w:r w:rsidR="00216BE9" w:rsidRPr="00216BE9">
        <w:rPr>
          <w:rFonts w:ascii="Book Antiqua" w:eastAsia="Malgun Gothic" w:hAnsi="Book Antiqua"/>
        </w:rPr>
        <w:t xml:space="preserve"> </w:t>
      </w:r>
      <w:r w:rsidR="00216BE9" w:rsidRPr="00616F4C">
        <w:rPr>
          <w:rFonts w:ascii="Book Antiqua" w:eastAsia="Malgun Gothic" w:hAnsi="Book Antiqua"/>
        </w:rPr>
        <w:t>confidence interval</w:t>
      </w:r>
      <w:bookmarkEnd w:id="1"/>
      <w:r>
        <w:rPr>
          <w:rFonts w:ascii="Book Antiqua" w:eastAsia="Book Antiqua" w:hAnsi="Book Antiqua" w:cs="Book Antiqua"/>
          <w:color w:val="000000"/>
        </w:rPr>
        <w:t xml:space="preserve">). A significant difference was also observed in tumor tissues with MSI-H compared to those with MSI-L/MSS </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27 (19-36) </w:t>
      </w:r>
      <w:proofErr w:type="spellStart"/>
      <w:r w:rsidR="00216BE9">
        <w:rPr>
          <w:rFonts w:ascii="Book Antiqua" w:hAnsi="Book Antiqua" w:cs="Book Antiqua" w:hint="eastAsia"/>
          <w:color w:val="000000"/>
          <w:lang w:eastAsia="zh-CN"/>
        </w:rPr>
        <w:t>mo</w:t>
      </w:r>
      <w:proofErr w:type="spellEnd"/>
      <w:r w:rsidR="00216BE9">
        <w:rPr>
          <w:rFonts w:ascii="Book Antiqua" w:hAnsi="Book Antiqua" w:cs="Book Antiqua" w:hint="eastAsia"/>
          <w:color w:val="000000"/>
          <w:lang w:eastAsia="zh-CN"/>
        </w:rPr>
        <w:t xml:space="preserve"> </w:t>
      </w:r>
      <w:r w:rsidR="00216BE9" w:rsidRPr="00216BE9">
        <w:rPr>
          <w:rFonts w:ascii="Book Antiqua" w:eastAsia="Book Antiqua" w:hAnsi="Book Antiqua" w:cs="Book Antiqua"/>
          <w:i/>
          <w:color w:val="000000"/>
        </w:rPr>
        <w:t>vs</w:t>
      </w:r>
      <w:r>
        <w:rPr>
          <w:rFonts w:ascii="Book Antiqua" w:eastAsia="Book Antiqua" w:hAnsi="Book Antiqua" w:cs="Book Antiqua"/>
          <w:color w:val="000000"/>
        </w:rPr>
        <w:t xml:space="preserve"> 56 (44-67) </w:t>
      </w:r>
      <w:proofErr w:type="spellStart"/>
      <w:r>
        <w:rPr>
          <w:rFonts w:ascii="Book Antiqua" w:eastAsia="Book Antiqua" w:hAnsi="Book Antiqua" w:cs="Book Antiqua"/>
          <w:color w:val="000000"/>
        </w:rPr>
        <w:t>mo</w:t>
      </w:r>
      <w:proofErr w:type="spellEnd"/>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 For the MSI status in normal tissues, again a shorter survival was found for MSI-H compared to MSI-L/MSS </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27 (18-36) </w:t>
      </w:r>
      <w:proofErr w:type="spellStart"/>
      <w:r w:rsidR="00216BE9">
        <w:rPr>
          <w:rFonts w:ascii="Book Antiqua" w:hAnsi="Book Antiqua" w:cs="Book Antiqua" w:hint="eastAsia"/>
          <w:color w:val="000000"/>
          <w:lang w:eastAsia="zh-CN"/>
        </w:rPr>
        <w:t>mo</w:t>
      </w:r>
      <w:proofErr w:type="spellEnd"/>
      <w:r w:rsidR="00216BE9">
        <w:rPr>
          <w:rFonts w:ascii="Book Antiqua" w:hAnsi="Book Antiqua" w:cs="Book Antiqua" w:hint="eastAsia"/>
          <w:color w:val="000000"/>
          <w:lang w:eastAsia="zh-CN"/>
        </w:rPr>
        <w:t xml:space="preserve"> </w:t>
      </w:r>
      <w:r w:rsidRPr="00216BE9">
        <w:rPr>
          <w:rFonts w:ascii="Book Antiqua" w:eastAsia="Book Antiqua" w:hAnsi="Book Antiqua" w:cs="Book Antiqua"/>
          <w:i/>
          <w:color w:val="000000"/>
        </w:rPr>
        <w:t>vs</w:t>
      </w:r>
      <w:r>
        <w:rPr>
          <w:rFonts w:ascii="Book Antiqua" w:eastAsia="Book Antiqua" w:hAnsi="Book Antiqua" w:cs="Book Antiqua"/>
          <w:color w:val="000000"/>
        </w:rPr>
        <w:t xml:space="preserve"> 54 (39-68) </w:t>
      </w:r>
      <w:proofErr w:type="spellStart"/>
      <w:r>
        <w:rPr>
          <w:rFonts w:ascii="Book Antiqua" w:eastAsia="Book Antiqua" w:hAnsi="Book Antiqua" w:cs="Book Antiqua"/>
          <w:color w:val="000000"/>
        </w:rPr>
        <w:t>mo</w:t>
      </w:r>
      <w:proofErr w:type="spellEnd"/>
      <w:r w:rsidR="00216BE9">
        <w:rPr>
          <w:rFonts w:ascii="Book Antiqua" w:hAnsi="Book Antiqua" w:cs="Book Antiqua" w:hint="eastAsia"/>
          <w:color w:val="000000"/>
          <w:lang w:eastAsia="zh-CN"/>
        </w:rPr>
        <w:t>]</w:t>
      </w:r>
      <w:r>
        <w:rPr>
          <w:rFonts w:ascii="Book Antiqua" w:eastAsia="Book Antiqua" w:hAnsi="Book Antiqua" w:cs="Book Antiqua"/>
          <w:color w:val="000000"/>
        </w:rPr>
        <w:t>.</w:t>
      </w:r>
    </w:p>
    <w:p w14:paraId="514843B1"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 xml:space="preserve">Kaplan-Meier analysis was performed to associate the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with patients’ survival in both cohorts. In concordance with the mean survival above, we found the association of MSI-H status in both normal and tumor tissues with shorter probability of survival (</w:t>
      </w:r>
      <w:r w:rsidR="00216BE9">
        <w:rPr>
          <w:rFonts w:ascii="Book Antiqua" w:hAnsi="Book Antiqua" w:cs="Book Antiqua" w:hint="eastAsia"/>
          <w:i/>
          <w:color w:val="000000"/>
          <w:lang w:eastAsia="zh-CN"/>
        </w:rPr>
        <w:t>P</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compared to that of MSI-L/MSS (Figure 3). </w:t>
      </w:r>
      <w:r>
        <w:rPr>
          <w:rFonts w:ascii="Book Antiqua" w:eastAsia="Book Antiqua" w:hAnsi="Book Antiqua" w:cs="Book Antiqua"/>
          <w:color w:val="000000"/>
        </w:rPr>
        <w:lastRenderedPageBreak/>
        <w:t xml:space="preserve">Our data indicated that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high MSI status might have a prognostic value.</w:t>
      </w:r>
    </w:p>
    <w:p w14:paraId="5C59C4DA" w14:textId="77777777" w:rsidR="00A77B3E" w:rsidRDefault="00A77B3E">
      <w:pPr>
        <w:spacing w:line="360" w:lineRule="auto"/>
        <w:jc w:val="both"/>
      </w:pPr>
    </w:p>
    <w:p w14:paraId="7AE1BA14" w14:textId="77777777" w:rsidR="00A77B3E" w:rsidRDefault="000C17E1">
      <w:pPr>
        <w:spacing w:line="360" w:lineRule="auto"/>
        <w:jc w:val="both"/>
      </w:pPr>
      <w:r>
        <w:rPr>
          <w:rFonts w:ascii="Book Antiqua" w:eastAsia="Book Antiqua" w:hAnsi="Book Antiqua" w:cs="Book Antiqua"/>
          <w:b/>
          <w:caps/>
          <w:color w:val="000000"/>
          <w:u w:val="single"/>
        </w:rPr>
        <w:t>DISCUSSION</w:t>
      </w:r>
    </w:p>
    <w:p w14:paraId="40AC9E22" w14:textId="77777777" w:rsidR="00A77B3E" w:rsidRPr="00216BE9" w:rsidRDefault="000C17E1">
      <w:pPr>
        <w:spacing w:line="360" w:lineRule="auto"/>
        <w:jc w:val="both"/>
        <w:rPr>
          <w:lang w:eastAsia="zh-CN"/>
        </w:rPr>
      </w:pPr>
      <w:r>
        <w:rPr>
          <w:rFonts w:ascii="Book Antiqua" w:eastAsia="Book Antiqua" w:hAnsi="Book Antiqua" w:cs="Book Antiqua"/>
          <w:color w:val="000000"/>
        </w:rPr>
        <w:t xml:space="preserve">CRC is a classic example of disease progression accompanied by molecular changes. Its carcinogenesis is composed of stage-specific molecular changes in gene expression and the accumulation of mutations. A mutation in the MMR genes may lead to accumulation of DNA damage. Consequently, the tumor suppressor genes or oncogenes are affected, leading to the development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93B4469"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DNA methylation has been linked to tumor suppressor gene </w:t>
      </w:r>
      <w:proofErr w:type="gramStart"/>
      <w:r>
        <w:rPr>
          <w:rFonts w:ascii="Book Antiqua" w:eastAsia="Book Antiqua" w:hAnsi="Book Antiqua" w:cs="Book Antiqua"/>
          <w:color w:val="000000"/>
        </w:rPr>
        <w:t>silencing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including the silencing of </w:t>
      </w:r>
      <w:r>
        <w:rPr>
          <w:rFonts w:ascii="Book Antiqua" w:eastAsia="Book Antiqua" w:hAnsi="Book Antiqua" w:cs="Book Antiqua"/>
          <w:i/>
          <w:iCs/>
          <w:color w:val="000000"/>
        </w:rPr>
        <w:t xml:space="preserve">hMLH1 </w:t>
      </w:r>
      <w:r>
        <w:rPr>
          <w:rFonts w:ascii="Book Antiqua" w:eastAsia="Book Antiqua" w:hAnsi="Book Antiqua" w:cs="Book Antiqua"/>
          <w:color w:val="000000"/>
        </w:rPr>
        <w:t>MMR gene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a subset of sporadic CRC, the loss of function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gene led to the accumulation of instability in microsatellite regions of the </w:t>
      </w:r>
      <w:proofErr w:type="gramStart"/>
      <w:r>
        <w:rPr>
          <w:rFonts w:ascii="Book Antiqua" w:eastAsia="Book Antiqua" w:hAnsi="Book Antiqua" w:cs="Book Antiqua"/>
          <w:color w:val="000000"/>
        </w:rPr>
        <w:t>DNA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31BC439E"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 xml:space="preserve">In this study, there was a notable higher incidence of methylation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normal tissue as compared to its paired tumor tissue (35% </w:t>
      </w:r>
      <w:r>
        <w:rPr>
          <w:rFonts w:ascii="Book Antiqua" w:eastAsia="Book Antiqua" w:hAnsi="Book Antiqua" w:cs="Book Antiqua"/>
          <w:i/>
          <w:iCs/>
          <w:color w:val="000000"/>
        </w:rPr>
        <w:t>vs</w:t>
      </w:r>
      <w:r>
        <w:rPr>
          <w:rFonts w:ascii="Book Antiqua" w:eastAsia="Book Antiqua" w:hAnsi="Book Antiqua" w:cs="Book Antiqua"/>
          <w:color w:val="000000"/>
        </w:rPr>
        <w:t xml:space="preserve"> 9%). This is in agreement with other studies showing elevated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the normal gastric epithelia in patients with stomach cancer as compared to those of non-cancer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Methylation in the normal mucosa was proposed as a marker of risk for the development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As demonstrated recently, the acceleration of ageing-related DNA methylation drift in normal mucosa was correlated with an earlier age of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E7AC537" w14:textId="77777777" w:rsidR="00A77B3E" w:rsidRDefault="000C17E1" w:rsidP="00216BE9">
      <w:pPr>
        <w:spacing w:line="360" w:lineRule="auto"/>
        <w:ind w:firstLineChars="100" w:firstLine="240"/>
        <w:jc w:val="both"/>
      </w:pP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non-neoplastic epithelia was shown also to exhibit </w:t>
      </w:r>
      <w:proofErr w:type="gramStart"/>
      <w:r>
        <w:rPr>
          <w:rFonts w:ascii="Book Antiqua" w:eastAsia="Book Antiqua" w:hAnsi="Book Antiqua" w:cs="Book Antiqua"/>
          <w:color w:val="000000"/>
        </w:rPr>
        <w:t>MSI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It is interesting to note that the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tumor was accompanied by methylation in its paired normal tissue. This finding warrants further investigation on the clinical utility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normal tissue as a useful marker not only in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but in also in other gastrointestinal cancers.</w:t>
      </w:r>
    </w:p>
    <w:p w14:paraId="66EC8706"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However, in this study, a high incidence of non-methylated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MSI-H samples (both normal and tumor) suggests that </w:t>
      </w:r>
      <w:r>
        <w:rPr>
          <w:rFonts w:ascii="Book Antiqua" w:eastAsia="Book Antiqua" w:hAnsi="Book Antiqua" w:cs="Book Antiqua"/>
          <w:i/>
          <w:iCs/>
          <w:color w:val="000000"/>
        </w:rPr>
        <w:t>hMLH1</w:t>
      </w:r>
      <w:r>
        <w:rPr>
          <w:rFonts w:ascii="Book Antiqua" w:eastAsia="Book Antiqua" w:hAnsi="Book Antiqua" w:cs="Book Antiqua"/>
          <w:color w:val="000000"/>
        </w:rPr>
        <w:t xml:space="preserve">methylation did not bring about MSI. We assumed, at least in our cohort, that unstable microsatellites can be attributed </w:t>
      </w:r>
      <w:r>
        <w:rPr>
          <w:rFonts w:ascii="Book Antiqua" w:eastAsia="Book Antiqua" w:hAnsi="Book Antiqua" w:cs="Book Antiqua"/>
          <w:color w:val="000000"/>
        </w:rPr>
        <w:lastRenderedPageBreak/>
        <w:t>to methylation in other MMR genes, such as hSMH2</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and mutation in hSMH6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It was also noted that MSI may also result from other defects in the component of base excision repair of the proteins (DNA glycosylase, AP endonuclease, DNA polymerase,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MSI tumors were also grouped to Type A (≤</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6 bp change) and Type B (≥</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 bp change). In a report on MMR gene knock-out animals, no Type B MSI was observed, suggesting that a kind of MSI group may involve malignancies apart from MMR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1B04EC4A"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Significant differences for</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methylation were found for the location of the tumor. Colon is divided into two anatomical regions: the proximal/right colon and the distal/Left colon and each with very unique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sidR="00216BE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This may be partially attributed to their difference in embryological development and physiological circumstances. The proximal colon develops from the hindgut while the distal colon originates from the </w:t>
      </w:r>
      <w:proofErr w:type="gramStart"/>
      <w:r>
        <w:rPr>
          <w:rFonts w:ascii="Book Antiqua" w:eastAsia="Book Antiqua" w:hAnsi="Book Antiqua" w:cs="Book Antiqua"/>
          <w:color w:val="000000"/>
        </w:rPr>
        <w:t>midgut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Proximal and distal colon are also different in the genetic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26E99712"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Since methylation is affected by environmental exposure, the difference might also be related to function. The proximal colon is the site where breakdown of complex carbohydrates occurs while the undigested dietary proteins are broken down in the distal colon. This process of digestion in the distal colon generates by-products such as ammonia, phenols, indoles and sulfurs, that may inhibit DNA methyltransferase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Among African American race, higher vegetable intake diet was shown being associated with greater odds of high </w:t>
      </w:r>
      <w:r>
        <w:rPr>
          <w:rFonts w:ascii="Book Antiqua" w:eastAsia="Book Antiqua" w:hAnsi="Book Antiqua" w:cs="Book Antiqua"/>
          <w:i/>
          <w:iCs/>
          <w:color w:val="000000"/>
        </w:rPr>
        <w:t>hMLH1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Because methylation is less inhibited in proximal region, this may explain the higher incidence of methylated normal and tumor tissue (M/M), in contrast to high percentage of unmethylation in distal region.</w:t>
      </w:r>
    </w:p>
    <w:p w14:paraId="6A554C40"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In this study, we observed that from both the average of survival data and log-rank test of Kaplan-Meier analysis,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normal tissues and MSI status in both normal and CRC tissues had prognostic value. Unmethylated </w:t>
      </w:r>
      <w:r>
        <w:rPr>
          <w:rFonts w:ascii="Book Antiqua" w:eastAsia="Book Antiqua" w:hAnsi="Book Antiqua" w:cs="Book Antiqua"/>
          <w:i/>
          <w:iCs/>
          <w:color w:val="000000"/>
        </w:rPr>
        <w:t xml:space="preserve">hMLH1 </w:t>
      </w:r>
      <w:r>
        <w:rPr>
          <w:rFonts w:ascii="Book Antiqua" w:eastAsia="Book Antiqua" w:hAnsi="Book Antiqua" w:cs="Book Antiqua"/>
          <w:color w:val="000000"/>
        </w:rPr>
        <w:t xml:space="preserve">and MSI-L/MSS status were positively associated with better patients’ survival. Our data may support earlier findings where expression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is considered an independent </w:t>
      </w:r>
      <w:r>
        <w:rPr>
          <w:rFonts w:ascii="Book Antiqua" w:eastAsia="Book Antiqua" w:hAnsi="Book Antiqua" w:cs="Book Antiqua"/>
          <w:color w:val="000000"/>
        </w:rPr>
        <w:lastRenderedPageBreak/>
        <w:t xml:space="preserve">prognostic and predictive factor stage II-III CRC in Chinese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Data from this study, however, in contrast with previous studies showing the association between MSI-H with improved overall and disease-free survival</w:t>
      </w:r>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showed that population genetics and the disease stages might influence the prognosis of CRC patients.</w:t>
      </w:r>
    </w:p>
    <w:p w14:paraId="655B34B9"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Although there was no statistical difference, the incidence of MSI and</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methylation showed a similar trend in association with sex and grade. MSI and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were more common in females and in poorly differentiated tumors. This non-significant correlation may be attributed to the small sample size, thus studies using larger number of samples that are well distributed in terms of tumor clinicopathological parameters. Moreover, significance of both markers in relation to patients’ prognosis, especially for Southeast Asian population, needs to be validated. Investigation of the methylation status of two or more MMR genes and their correlation with MSI status is also recommended, since this study only looked into one MMR gene out of the six. A recent data from metastatic CRC showed that a novel epigenetic signature of eight hypermethylated genes was able to identify CRC with poor prognosis. These genes were characterized with CpG-island high methylator and MSI-like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7702989C"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The establishment of molecular biomarkers in diseases is essential for an effective management and treatment protocol for cancer patients. For the precision treatment in the future, especially for immunotherapy, it was shown that patients with MSI tumors exhibited significant response to anti-PD-1 inhibitors after failure of conventional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The role of MSI and</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methylation is shedding light in the management of sporadic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in clinical practice in other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but not yet in the Philippines.</w:t>
      </w:r>
    </w:p>
    <w:p w14:paraId="39A59F18" w14:textId="77777777" w:rsidR="00A77B3E" w:rsidRDefault="00A77B3E">
      <w:pPr>
        <w:spacing w:line="360" w:lineRule="auto"/>
        <w:jc w:val="both"/>
      </w:pPr>
    </w:p>
    <w:p w14:paraId="21D53077" w14:textId="77777777" w:rsidR="00A77B3E" w:rsidRDefault="000C17E1">
      <w:pPr>
        <w:spacing w:line="360" w:lineRule="auto"/>
        <w:jc w:val="both"/>
      </w:pPr>
      <w:r>
        <w:rPr>
          <w:rFonts w:ascii="Book Antiqua" w:eastAsia="Book Antiqua" w:hAnsi="Book Antiqua" w:cs="Book Antiqua"/>
          <w:b/>
          <w:caps/>
          <w:color w:val="000000"/>
          <w:u w:val="single"/>
        </w:rPr>
        <w:t>CONCLUSION</w:t>
      </w:r>
    </w:p>
    <w:p w14:paraId="0AB1096B" w14:textId="77777777" w:rsidR="00A77B3E" w:rsidRPr="00216BE9" w:rsidRDefault="000C17E1" w:rsidP="00216BE9">
      <w:pPr>
        <w:spacing w:line="360" w:lineRule="auto"/>
        <w:jc w:val="both"/>
        <w:rPr>
          <w:lang w:eastAsia="zh-CN"/>
        </w:rPr>
      </w:pPr>
      <w:r>
        <w:rPr>
          <w:rFonts w:ascii="Book Antiqua" w:eastAsia="Book Antiqua" w:hAnsi="Book Antiqua" w:cs="Book Antiqua"/>
          <w:color w:val="000000"/>
        </w:rPr>
        <w:t xml:space="preserve">To conclude, we showed the clinical significance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in sporadic CRC Filipino patients, especially in the normal part of the tumor. This study is one of the few attempts to establish the molecular profile of Filipino CRC patients in </w:t>
      </w:r>
      <w:r>
        <w:rPr>
          <w:rFonts w:ascii="Book Antiqua" w:eastAsia="Book Antiqua" w:hAnsi="Book Antiqua" w:cs="Book Antiqua"/>
          <w:color w:val="000000"/>
        </w:rPr>
        <w:lastRenderedPageBreak/>
        <w:t>the local setting, to highlight the importance of epigenetic modification. Understanding the diverse molecular and genetic key players involved in cancer development will ultimately translate to improvement in patient care.</w:t>
      </w:r>
    </w:p>
    <w:p w14:paraId="44C30C96" w14:textId="77777777" w:rsidR="00A77B3E" w:rsidRDefault="00A77B3E" w:rsidP="00216BE9">
      <w:pPr>
        <w:spacing w:line="360" w:lineRule="auto"/>
        <w:jc w:val="both"/>
        <w:rPr>
          <w:lang w:eastAsia="zh-CN"/>
        </w:rPr>
      </w:pPr>
    </w:p>
    <w:p w14:paraId="09C6B19C" w14:textId="77777777" w:rsidR="00A77B3E" w:rsidRDefault="000C17E1">
      <w:pPr>
        <w:spacing w:line="360" w:lineRule="auto"/>
        <w:jc w:val="both"/>
      </w:pPr>
      <w:r>
        <w:rPr>
          <w:rFonts w:ascii="Book Antiqua" w:eastAsia="Book Antiqua" w:hAnsi="Book Antiqua" w:cs="Book Antiqua"/>
          <w:b/>
          <w:caps/>
          <w:color w:val="000000"/>
          <w:u w:val="single"/>
        </w:rPr>
        <w:t>ARTICLE HIGHLIGHTS</w:t>
      </w:r>
    </w:p>
    <w:p w14:paraId="26985C5B" w14:textId="77777777" w:rsidR="00A77B3E" w:rsidRDefault="000C17E1">
      <w:pPr>
        <w:spacing w:line="360" w:lineRule="auto"/>
        <w:jc w:val="both"/>
      </w:pPr>
      <w:r>
        <w:rPr>
          <w:rFonts w:ascii="Book Antiqua" w:eastAsia="Book Antiqua" w:hAnsi="Book Antiqua" w:cs="Book Antiqua"/>
          <w:b/>
          <w:i/>
          <w:color w:val="000000"/>
        </w:rPr>
        <w:t>Research background</w:t>
      </w:r>
    </w:p>
    <w:p w14:paraId="3E1BC8C1" w14:textId="77777777" w:rsidR="00A77B3E" w:rsidRPr="00216BE9" w:rsidRDefault="000C17E1">
      <w:pPr>
        <w:spacing w:line="360" w:lineRule="auto"/>
        <w:jc w:val="both"/>
        <w:rPr>
          <w:lang w:eastAsia="zh-CN"/>
        </w:rPr>
      </w:pPr>
      <w:r>
        <w:rPr>
          <w:rFonts w:ascii="Book Antiqua" w:eastAsia="Book Antiqua" w:hAnsi="Book Antiqua" w:cs="Book Antiqua"/>
          <w:color w:val="000000"/>
        </w:rPr>
        <w:t>A distinct molecular signature marks a particular subset of sporadic colorectal cancer (CRC). It involves the mismatch repair (MMR) genes silencing due to DNA methylation, leading to microsatellite instability (MSI).</w:t>
      </w:r>
    </w:p>
    <w:p w14:paraId="4AF168B5" w14:textId="77777777" w:rsidR="00A77B3E" w:rsidRDefault="00A77B3E">
      <w:pPr>
        <w:spacing w:line="360" w:lineRule="auto"/>
        <w:jc w:val="both"/>
      </w:pPr>
    </w:p>
    <w:p w14:paraId="2A4AC45E" w14:textId="77777777" w:rsidR="00A77B3E" w:rsidRDefault="000C17E1">
      <w:pPr>
        <w:spacing w:line="360" w:lineRule="auto"/>
        <w:jc w:val="both"/>
      </w:pPr>
      <w:r>
        <w:rPr>
          <w:rFonts w:ascii="Book Antiqua" w:eastAsia="Book Antiqua" w:hAnsi="Book Antiqua" w:cs="Book Antiqua"/>
          <w:b/>
          <w:i/>
          <w:color w:val="000000"/>
        </w:rPr>
        <w:t>Research motivation</w:t>
      </w:r>
    </w:p>
    <w:p w14:paraId="115C111C" w14:textId="77777777" w:rsidR="00A77B3E" w:rsidRDefault="000C17E1">
      <w:pPr>
        <w:spacing w:line="360" w:lineRule="auto"/>
        <w:jc w:val="both"/>
      </w:pPr>
      <w:r>
        <w:rPr>
          <w:rFonts w:ascii="Book Antiqua" w:eastAsia="Book Antiqua" w:hAnsi="Book Antiqua" w:cs="Book Antiqua"/>
          <w:color w:val="000000"/>
        </w:rPr>
        <w:t>To improve the management of the CRC patients based on their distinct molecular subtypes.</w:t>
      </w:r>
    </w:p>
    <w:p w14:paraId="1409132D" w14:textId="77777777" w:rsidR="00A77B3E" w:rsidRDefault="00A77B3E">
      <w:pPr>
        <w:spacing w:line="360" w:lineRule="auto"/>
        <w:jc w:val="both"/>
      </w:pPr>
    </w:p>
    <w:p w14:paraId="3B315B12" w14:textId="77777777" w:rsidR="00A77B3E" w:rsidRDefault="000C17E1">
      <w:pPr>
        <w:spacing w:line="360" w:lineRule="auto"/>
        <w:jc w:val="both"/>
      </w:pPr>
      <w:r>
        <w:rPr>
          <w:rFonts w:ascii="Book Antiqua" w:eastAsia="Book Antiqua" w:hAnsi="Book Antiqua" w:cs="Book Antiqua"/>
          <w:b/>
          <w:i/>
          <w:color w:val="000000"/>
        </w:rPr>
        <w:t>Research objectives</w:t>
      </w:r>
    </w:p>
    <w:p w14:paraId="6F7FA471" w14:textId="77777777" w:rsidR="00A77B3E" w:rsidRPr="00216BE9" w:rsidRDefault="000C17E1">
      <w:pPr>
        <w:spacing w:line="360" w:lineRule="auto"/>
        <w:jc w:val="both"/>
        <w:rPr>
          <w:lang w:eastAsia="zh-CN"/>
        </w:rPr>
      </w:pPr>
      <w:r>
        <w:rPr>
          <w:rFonts w:ascii="Book Antiqua" w:eastAsia="Book Antiqua" w:hAnsi="Book Antiqua" w:cs="Book Antiqua"/>
          <w:color w:val="000000"/>
        </w:rPr>
        <w:t xml:space="preserve">To examine the association of </w:t>
      </w:r>
      <w:proofErr w:type="spellStart"/>
      <w:r w:rsidR="00216BE9">
        <w:rPr>
          <w:rFonts w:ascii="Book Antiqua" w:eastAsia="Book Antiqua" w:hAnsi="Book Antiqua" w:cs="Book Antiqua"/>
          <w:color w:val="000000"/>
        </w:rPr>
        <w:t>mutL</w:t>
      </w:r>
      <w:proofErr w:type="spellEnd"/>
      <w:r w:rsidR="00216BE9">
        <w:rPr>
          <w:rFonts w:ascii="Book Antiqua" w:eastAsia="Book Antiqua" w:hAnsi="Book Antiqua" w:cs="Book Antiqua"/>
          <w:color w:val="000000"/>
        </w:rPr>
        <w:t xml:space="preserve"> homolog 1 (</w:t>
      </w:r>
      <w:r w:rsidR="00216BE9">
        <w:rPr>
          <w:rFonts w:ascii="Book Antiqua" w:eastAsia="Book Antiqua" w:hAnsi="Book Antiqua" w:cs="Book Antiqua"/>
          <w:i/>
          <w:iCs/>
          <w:color w:val="000000"/>
        </w:rPr>
        <w:t>hMLH1</w:t>
      </w:r>
      <w:r w:rsidR="00216BE9">
        <w:rPr>
          <w:rFonts w:ascii="Book Antiqua" w:eastAsia="Book Antiqua" w:hAnsi="Book Antiqua" w:cs="Book Antiqua"/>
          <w:color w:val="000000"/>
        </w:rPr>
        <w:t>)</w:t>
      </w:r>
      <w:r>
        <w:rPr>
          <w:rFonts w:ascii="Book Antiqua" w:eastAsia="Book Antiqua" w:hAnsi="Book Antiqua" w:cs="Book Antiqua"/>
          <w:color w:val="000000"/>
        </w:rPr>
        <w:t xml:space="preserve"> methylation (MMR gene) and the MSI phenotype in relation to cancer characteristics and patient survival among Filipino sporadic CRC patients.</w:t>
      </w:r>
    </w:p>
    <w:p w14:paraId="0ED47A44" w14:textId="77777777" w:rsidR="00A77B3E" w:rsidRDefault="00A77B3E">
      <w:pPr>
        <w:spacing w:line="360" w:lineRule="auto"/>
        <w:jc w:val="both"/>
      </w:pPr>
    </w:p>
    <w:p w14:paraId="086335E2" w14:textId="77777777" w:rsidR="00A77B3E" w:rsidRDefault="000C17E1">
      <w:pPr>
        <w:spacing w:line="360" w:lineRule="auto"/>
        <w:jc w:val="both"/>
      </w:pPr>
      <w:r>
        <w:rPr>
          <w:rFonts w:ascii="Book Antiqua" w:eastAsia="Book Antiqua" w:hAnsi="Book Antiqua" w:cs="Book Antiqua"/>
          <w:b/>
          <w:i/>
          <w:color w:val="000000"/>
        </w:rPr>
        <w:t>Research methods</w:t>
      </w:r>
    </w:p>
    <w:p w14:paraId="6116D4E6" w14:textId="77777777" w:rsidR="00A77B3E" w:rsidRPr="00216BE9" w:rsidRDefault="000C17E1">
      <w:pPr>
        <w:spacing w:line="360" w:lineRule="auto"/>
        <w:jc w:val="both"/>
        <w:rPr>
          <w:lang w:eastAsia="zh-CN"/>
        </w:rPr>
      </w:pPr>
      <w:r>
        <w:rPr>
          <w:rFonts w:ascii="Book Antiqua" w:eastAsia="Book Antiqua" w:hAnsi="Book Antiqua" w:cs="Book Antiqua"/>
          <w:color w:val="000000"/>
        </w:rPr>
        <w:t xml:space="preserve">Paired tissues (normal and tumor) from sporadic CRC patients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screened for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using Methylation Specific </w:t>
      </w:r>
      <w:r w:rsidR="004A3351" w:rsidRPr="004A3351">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Subsequent MSI typing was done by </w:t>
      </w:r>
      <w:r w:rsidR="004A3351">
        <w:rPr>
          <w:rFonts w:ascii="Book Antiqua" w:eastAsia="Book Antiqua" w:hAnsi="Book Antiqua" w:cs="Book Antiqua"/>
          <w:color w:val="000000"/>
        </w:rPr>
        <w:t>high resolution meltin</w:t>
      </w:r>
      <w:r>
        <w:rPr>
          <w:rFonts w:ascii="Book Antiqua" w:eastAsia="Book Antiqua" w:hAnsi="Book Antiqua" w:cs="Book Antiqua"/>
          <w:color w:val="000000"/>
        </w:rPr>
        <w:t>g</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analysis.</w:t>
      </w:r>
    </w:p>
    <w:p w14:paraId="43F2656E" w14:textId="77777777" w:rsidR="00A77B3E" w:rsidRDefault="00A77B3E">
      <w:pPr>
        <w:spacing w:line="360" w:lineRule="auto"/>
        <w:jc w:val="both"/>
      </w:pPr>
    </w:p>
    <w:p w14:paraId="4529F9B0" w14:textId="77777777" w:rsidR="00A77B3E" w:rsidRDefault="000C17E1">
      <w:pPr>
        <w:spacing w:line="360" w:lineRule="auto"/>
        <w:jc w:val="both"/>
      </w:pPr>
      <w:r>
        <w:rPr>
          <w:rFonts w:ascii="Book Antiqua" w:eastAsia="Book Antiqua" w:hAnsi="Book Antiqua" w:cs="Book Antiqua"/>
          <w:b/>
          <w:i/>
          <w:color w:val="000000"/>
        </w:rPr>
        <w:t>Research results</w:t>
      </w:r>
    </w:p>
    <w:p w14:paraId="765CAEC6" w14:textId="77777777" w:rsidR="00A77B3E" w:rsidRPr="00216BE9" w:rsidRDefault="000C17E1">
      <w:pPr>
        <w:spacing w:line="360" w:lineRule="auto"/>
        <w:jc w:val="both"/>
        <w:rPr>
          <w:lang w:eastAsia="zh-CN"/>
        </w:rPr>
      </w:pPr>
      <w:r>
        <w:rPr>
          <w:rFonts w:ascii="Book Antiqua" w:eastAsia="Book Antiqua" w:hAnsi="Book Antiqua" w:cs="Book Antiqua"/>
          <w:color w:val="000000"/>
        </w:rPr>
        <w:t xml:space="preserve">The results of this study showed that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was mostly noticed in proximal tumors. Low overall survival was observed in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and MSI tumors.</w:t>
      </w:r>
    </w:p>
    <w:p w14:paraId="5CA9D9F7" w14:textId="77777777" w:rsidR="00A77B3E" w:rsidRDefault="00A77B3E">
      <w:pPr>
        <w:spacing w:line="360" w:lineRule="auto"/>
        <w:jc w:val="both"/>
      </w:pPr>
    </w:p>
    <w:p w14:paraId="7B1BB244" w14:textId="77777777" w:rsidR="00A77B3E" w:rsidRDefault="000C17E1">
      <w:pPr>
        <w:spacing w:line="360" w:lineRule="auto"/>
        <w:jc w:val="both"/>
      </w:pPr>
      <w:r>
        <w:rPr>
          <w:rFonts w:ascii="Book Antiqua" w:eastAsia="Book Antiqua" w:hAnsi="Book Antiqua" w:cs="Book Antiqua"/>
          <w:b/>
          <w:i/>
          <w:color w:val="000000"/>
        </w:rPr>
        <w:lastRenderedPageBreak/>
        <w:t>Research conclusions</w:t>
      </w:r>
    </w:p>
    <w:p w14:paraId="7092DD3A" w14:textId="77777777" w:rsidR="00A77B3E" w:rsidRPr="00216BE9" w:rsidRDefault="000C17E1">
      <w:pPr>
        <w:spacing w:line="360" w:lineRule="auto"/>
        <w:jc w:val="both"/>
        <w:rPr>
          <w:lang w:eastAsia="zh-CN"/>
        </w:rPr>
      </w:pPr>
      <w:r>
        <w:rPr>
          <w:rFonts w:ascii="Book Antiqua" w:eastAsia="Book Antiqua" w:hAnsi="Book Antiqua" w:cs="Book Antiqua"/>
          <w:color w:val="000000"/>
        </w:rPr>
        <w:t xml:space="preserve">The epigenetic silencing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as well as MSI may present a distinct pattern of CRC in Filipino patients.</w:t>
      </w:r>
    </w:p>
    <w:p w14:paraId="4D3DE418" w14:textId="77777777" w:rsidR="00A77B3E" w:rsidRDefault="00A77B3E">
      <w:pPr>
        <w:spacing w:line="360" w:lineRule="auto"/>
        <w:jc w:val="both"/>
      </w:pPr>
    </w:p>
    <w:p w14:paraId="5A644775" w14:textId="77777777" w:rsidR="00216BE9" w:rsidRDefault="000C17E1">
      <w:pPr>
        <w:spacing w:line="360" w:lineRule="auto"/>
        <w:jc w:val="both"/>
        <w:rPr>
          <w:lang w:eastAsia="zh-CN"/>
        </w:rPr>
      </w:pPr>
      <w:r>
        <w:rPr>
          <w:rFonts w:ascii="Book Antiqua" w:eastAsia="Book Antiqua" w:hAnsi="Book Antiqua" w:cs="Book Antiqua"/>
          <w:b/>
          <w:i/>
          <w:color w:val="000000"/>
        </w:rPr>
        <w:t>Research perspectives</w:t>
      </w:r>
    </w:p>
    <w:p w14:paraId="54162C11" w14:textId="77777777" w:rsidR="00A77B3E" w:rsidRDefault="000C17E1">
      <w:pPr>
        <w:spacing w:line="360" w:lineRule="auto"/>
        <w:jc w:val="both"/>
      </w:pPr>
      <w:r>
        <w:rPr>
          <w:rFonts w:ascii="Book Antiqua" w:eastAsia="Book Antiqua" w:hAnsi="Book Antiqua" w:cs="Book Antiqua"/>
          <w:color w:val="000000"/>
        </w:rPr>
        <w:t>This is an initial attempt to characterize sporadic CRC in Filipino population. It may shed light in understanding molecular epigenetic modification in CRC as well as its role in tumor development and management.</w:t>
      </w:r>
    </w:p>
    <w:p w14:paraId="71A57CD6" w14:textId="77777777" w:rsidR="00A77B3E" w:rsidRDefault="00A77B3E">
      <w:pPr>
        <w:spacing w:line="360" w:lineRule="auto"/>
        <w:jc w:val="both"/>
      </w:pPr>
    </w:p>
    <w:p w14:paraId="74B316D3" w14:textId="77777777" w:rsidR="00A77B3E" w:rsidRDefault="000C17E1">
      <w:pPr>
        <w:spacing w:line="360" w:lineRule="auto"/>
        <w:jc w:val="both"/>
      </w:pPr>
      <w:r>
        <w:rPr>
          <w:rFonts w:ascii="Book Antiqua" w:eastAsia="Book Antiqua" w:hAnsi="Book Antiqua" w:cs="Book Antiqua"/>
          <w:b/>
          <w:caps/>
          <w:color w:val="000000"/>
          <w:u w:val="single"/>
        </w:rPr>
        <w:t>ACKNOWLEDGEMENTS</w:t>
      </w:r>
    </w:p>
    <w:p w14:paraId="157F8AE0" w14:textId="77777777" w:rsidR="00A77B3E" w:rsidRPr="00216BE9" w:rsidRDefault="000C17E1">
      <w:pPr>
        <w:spacing w:line="360" w:lineRule="auto"/>
        <w:jc w:val="both"/>
        <w:rPr>
          <w:lang w:eastAsia="zh-CN"/>
        </w:rPr>
      </w:pPr>
      <w:r>
        <w:rPr>
          <w:rFonts w:ascii="Book Antiqua" w:eastAsia="Book Antiqua" w:hAnsi="Book Antiqua" w:cs="Book Antiqua"/>
          <w:color w:val="000000"/>
        </w:rPr>
        <w:t>The Colorectal Cancer Study Group members of the St. Luke’s Medical Center actively and consistently participated in the study.</w:t>
      </w:r>
    </w:p>
    <w:p w14:paraId="58FF6E58" w14:textId="77777777" w:rsidR="00A77B3E" w:rsidRDefault="00A77B3E">
      <w:pPr>
        <w:spacing w:line="360" w:lineRule="auto"/>
        <w:jc w:val="both"/>
      </w:pPr>
    </w:p>
    <w:p w14:paraId="5A38FDEF" w14:textId="77777777" w:rsidR="00A77B3E" w:rsidRDefault="000C17E1">
      <w:pPr>
        <w:spacing w:line="360" w:lineRule="auto"/>
        <w:jc w:val="both"/>
      </w:pPr>
      <w:r>
        <w:rPr>
          <w:rFonts w:ascii="Book Antiqua" w:eastAsia="Book Antiqua" w:hAnsi="Book Antiqua" w:cs="Book Antiqua"/>
          <w:b/>
          <w:color w:val="000000"/>
        </w:rPr>
        <w:t>REFERENCES</w:t>
      </w:r>
    </w:p>
    <w:p w14:paraId="57729D1A" w14:textId="77777777" w:rsidR="00A77B3E" w:rsidRDefault="000C17E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6301E222" w14:textId="77777777" w:rsidR="00A77B3E" w:rsidRDefault="000C17E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Ting FIL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Sacdalan</w:t>
      </w:r>
      <w:proofErr w:type="spellEnd"/>
      <w:r>
        <w:rPr>
          <w:rFonts w:ascii="Book Antiqua" w:eastAsia="Book Antiqua" w:hAnsi="Book Antiqua" w:cs="Book Antiqua"/>
          <w:color w:val="000000"/>
        </w:rPr>
        <w:t xml:space="preserve"> DBL, </w:t>
      </w:r>
      <w:proofErr w:type="spellStart"/>
      <w:r>
        <w:rPr>
          <w:rFonts w:ascii="Book Antiqua" w:eastAsia="Book Antiqua" w:hAnsi="Book Antiqua" w:cs="Book Antiqua"/>
          <w:color w:val="000000"/>
        </w:rPr>
        <w:t>Tampo</w:t>
      </w:r>
      <w:proofErr w:type="spellEnd"/>
      <w:r>
        <w:rPr>
          <w:rFonts w:ascii="Book Antiqua" w:eastAsia="Book Antiqua" w:hAnsi="Book Antiqua" w:cs="Book Antiqua"/>
          <w:color w:val="000000"/>
        </w:rPr>
        <w:t xml:space="preserve"> MMT, </w:t>
      </w:r>
      <w:proofErr w:type="spellStart"/>
      <w:r>
        <w:rPr>
          <w:rFonts w:ascii="Book Antiqua" w:eastAsia="Book Antiqua" w:hAnsi="Book Antiqua" w:cs="Book Antiqua"/>
          <w:color w:val="000000"/>
        </w:rPr>
        <w:t>Apellido</w:t>
      </w:r>
      <w:proofErr w:type="spellEnd"/>
      <w:r>
        <w:rPr>
          <w:rFonts w:ascii="Book Antiqua" w:eastAsia="Book Antiqua" w:hAnsi="Book Antiqua" w:cs="Book Antiqua"/>
          <w:color w:val="000000"/>
        </w:rPr>
        <w:t xml:space="preserve"> RT, Monroy HJ 3rd, </w:t>
      </w:r>
      <w:proofErr w:type="spellStart"/>
      <w:r>
        <w:rPr>
          <w:rFonts w:ascii="Book Antiqua" w:eastAsia="Book Antiqua" w:hAnsi="Book Antiqua" w:cs="Book Antiqua"/>
          <w:color w:val="000000"/>
        </w:rPr>
        <w:t>Sacdalan</w:t>
      </w:r>
      <w:proofErr w:type="spellEnd"/>
      <w:r>
        <w:rPr>
          <w:rFonts w:ascii="Book Antiqua" w:eastAsia="Book Antiqua" w:hAnsi="Book Antiqua" w:cs="Book Antiqua"/>
          <w:color w:val="000000"/>
        </w:rPr>
        <w:t xml:space="preserve"> MDP, </w:t>
      </w:r>
      <w:proofErr w:type="spellStart"/>
      <w:r>
        <w:rPr>
          <w:rFonts w:ascii="Book Antiqua" w:eastAsia="Book Antiqua" w:hAnsi="Book Antiqua" w:cs="Book Antiqua"/>
          <w:color w:val="000000"/>
        </w:rPr>
        <w:t>Sacdalan</w:t>
      </w:r>
      <w:proofErr w:type="spellEnd"/>
      <w:r>
        <w:rPr>
          <w:rFonts w:ascii="Book Antiqua" w:eastAsia="Book Antiqua" w:hAnsi="Book Antiqua" w:cs="Book Antiqua"/>
          <w:color w:val="000000"/>
        </w:rPr>
        <w:t xml:space="preserve"> DL; written on behalf of the University of the Philippines, Philippine General Hospital Colorectal Polyp and Cancer Study Group. Treatment Outcomes of Patients With Colorectal Cancer Enrolled in a Comprehensive Benefits Program of the National Insurance System in the Philippines: Data From the Pilot Site. </w:t>
      </w:r>
      <w:r>
        <w:rPr>
          <w:rFonts w:ascii="Book Antiqua" w:eastAsia="Book Antiqua" w:hAnsi="Book Antiqua" w:cs="Book Antiqua"/>
          <w:i/>
          <w:iCs/>
          <w:color w:val="000000"/>
        </w:rPr>
        <w:t>JCO Glob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35-46 [PMID: 32031435 DOI: 10.1200/JGO.19.00332]</w:t>
      </w:r>
    </w:p>
    <w:p w14:paraId="5A4D1D93" w14:textId="77777777" w:rsidR="00A77B3E" w:rsidRDefault="000C17E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Laudico</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Mirasol-</w:t>
      </w:r>
      <w:proofErr w:type="spellStart"/>
      <w:r>
        <w:rPr>
          <w:rFonts w:ascii="Book Antiqua" w:eastAsia="Book Antiqua" w:hAnsi="Book Antiqua" w:cs="Book Antiqua"/>
          <w:color w:val="000000"/>
        </w:rPr>
        <w:t>Lumague</w:t>
      </w:r>
      <w:proofErr w:type="spellEnd"/>
      <w:r>
        <w:rPr>
          <w:rFonts w:ascii="Book Antiqua" w:eastAsia="Book Antiqua" w:hAnsi="Book Antiqua" w:cs="Book Antiqua"/>
          <w:color w:val="000000"/>
        </w:rPr>
        <w:t xml:space="preserve"> MR, Mapua CA, </w:t>
      </w:r>
      <w:proofErr w:type="spellStart"/>
      <w:r>
        <w:rPr>
          <w:rFonts w:ascii="Book Antiqua" w:eastAsia="Book Antiqua" w:hAnsi="Book Antiqua" w:cs="Book Antiqua"/>
          <w:color w:val="000000"/>
        </w:rPr>
        <w:t>Uy</w:t>
      </w:r>
      <w:proofErr w:type="spellEnd"/>
      <w:r>
        <w:rPr>
          <w:rFonts w:ascii="Book Antiqua" w:eastAsia="Book Antiqua" w:hAnsi="Book Antiqua" w:cs="Book Antiqua"/>
          <w:color w:val="000000"/>
        </w:rPr>
        <w:t xml:space="preserve"> GB, Toral JA, Medina VM, </w:t>
      </w:r>
      <w:proofErr w:type="spellStart"/>
      <w:r>
        <w:rPr>
          <w:rFonts w:ascii="Book Antiqua" w:eastAsia="Book Antiqua" w:hAnsi="Book Antiqua" w:cs="Book Antiqua"/>
          <w:color w:val="000000"/>
        </w:rPr>
        <w:t>Pukkala</w:t>
      </w:r>
      <w:proofErr w:type="spellEnd"/>
      <w:r>
        <w:rPr>
          <w:rFonts w:ascii="Book Antiqua" w:eastAsia="Book Antiqua" w:hAnsi="Book Antiqua" w:cs="Book Antiqua"/>
          <w:color w:val="000000"/>
        </w:rPr>
        <w:t xml:space="preserve"> E. Cancer incidence and survival in Metro Manila and Rizal province, Philippines.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603-612 [PMID: 20385654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/hyq034]</w:t>
      </w:r>
    </w:p>
    <w:p w14:paraId="5B746778" w14:textId="77777777" w:rsidR="00A77B3E" w:rsidRDefault="000C17E1">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Ziogas</w:t>
      </w:r>
      <w:proofErr w:type="spellEnd"/>
      <w:r>
        <w:rPr>
          <w:rFonts w:ascii="Book Antiqua" w:eastAsia="Book Antiqua" w:hAnsi="Book Antiqua" w:cs="Book Antiqua"/>
          <w:color w:val="000000"/>
        </w:rPr>
        <w:t xml:space="preserve"> A, Taylor TH, Lipkin SM, Zell JA. Survival of distinct Asian groups among colorectal cancer cases in California.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259-270 [PMID: 19109815 DOI: 10.1002/cncr.24034]</w:t>
      </w:r>
    </w:p>
    <w:p w14:paraId="1BB242FC" w14:textId="77777777" w:rsidR="00A77B3E" w:rsidRPr="00D61C6E" w:rsidRDefault="000C17E1">
      <w:pPr>
        <w:spacing w:line="360" w:lineRule="auto"/>
        <w:jc w:val="both"/>
        <w:rPr>
          <w:lang w:val="it-IT"/>
        </w:rPr>
      </w:pPr>
      <w:r>
        <w:rPr>
          <w:rFonts w:ascii="Book Antiqua" w:eastAsia="Book Antiqua" w:hAnsi="Book Antiqua" w:cs="Book Antiqua"/>
          <w:color w:val="000000"/>
        </w:rPr>
        <w:t xml:space="preserve">5 </w:t>
      </w:r>
      <w:r>
        <w:rPr>
          <w:rFonts w:ascii="Book Antiqua" w:eastAsia="Book Antiqua" w:hAnsi="Book Antiqua" w:cs="Book Antiqua"/>
          <w:b/>
          <w:bCs/>
          <w:color w:val="000000"/>
        </w:rPr>
        <w:t>Srivastava S</w:t>
      </w:r>
      <w:r>
        <w:rPr>
          <w:rFonts w:ascii="Book Antiqua" w:eastAsia="Book Antiqua" w:hAnsi="Book Antiqua" w:cs="Book Antiqua"/>
          <w:color w:val="000000"/>
        </w:rPr>
        <w:t xml:space="preserve">, Verma M, Henson DE. Biomarkers for early detection of colon cancer. </w:t>
      </w:r>
      <w:r w:rsidRPr="00D61C6E">
        <w:rPr>
          <w:rFonts w:ascii="Book Antiqua" w:eastAsia="Book Antiqua" w:hAnsi="Book Antiqua" w:cs="Book Antiqua"/>
          <w:i/>
          <w:iCs/>
          <w:color w:val="000000"/>
          <w:lang w:val="it-IT"/>
        </w:rPr>
        <w:t>Clin Cancer Res</w:t>
      </w:r>
      <w:r w:rsidRPr="00D61C6E">
        <w:rPr>
          <w:rFonts w:ascii="Book Antiqua" w:eastAsia="Book Antiqua" w:hAnsi="Book Antiqua" w:cs="Book Antiqua"/>
          <w:color w:val="000000"/>
          <w:lang w:val="it-IT"/>
        </w:rPr>
        <w:t xml:space="preserve"> 2001; </w:t>
      </w:r>
      <w:r w:rsidRPr="00D61C6E">
        <w:rPr>
          <w:rFonts w:ascii="Book Antiqua" w:eastAsia="Book Antiqua" w:hAnsi="Book Antiqua" w:cs="Book Antiqua"/>
          <w:b/>
          <w:bCs/>
          <w:color w:val="000000"/>
          <w:lang w:val="it-IT"/>
        </w:rPr>
        <w:t>7</w:t>
      </w:r>
      <w:r w:rsidRPr="00D61C6E">
        <w:rPr>
          <w:rFonts w:ascii="Book Antiqua" w:eastAsia="Book Antiqua" w:hAnsi="Book Antiqua" w:cs="Book Antiqua"/>
          <w:color w:val="000000"/>
          <w:lang w:val="it-IT"/>
        </w:rPr>
        <w:t>: 1118-1126 [PMID: 11350874]</w:t>
      </w:r>
    </w:p>
    <w:p w14:paraId="20C06F9A" w14:textId="77777777" w:rsidR="00A77B3E" w:rsidRDefault="000C17E1">
      <w:pPr>
        <w:spacing w:line="360" w:lineRule="auto"/>
        <w:jc w:val="both"/>
      </w:pPr>
      <w:r w:rsidRPr="00D61C6E">
        <w:rPr>
          <w:rFonts w:ascii="Book Antiqua" w:eastAsia="Book Antiqua" w:hAnsi="Book Antiqua" w:cs="Book Antiqua"/>
          <w:color w:val="000000"/>
          <w:lang w:val="it-IT"/>
        </w:rPr>
        <w:t xml:space="preserve">6 </w:t>
      </w:r>
      <w:r w:rsidRPr="00D61C6E">
        <w:rPr>
          <w:rFonts w:ascii="Book Antiqua" w:eastAsia="Book Antiqua" w:hAnsi="Book Antiqua" w:cs="Book Antiqua"/>
          <w:b/>
          <w:bCs/>
          <w:color w:val="000000"/>
          <w:lang w:val="it-IT"/>
        </w:rPr>
        <w:t>Mármol I</w:t>
      </w:r>
      <w:r w:rsidRPr="00D61C6E">
        <w:rPr>
          <w:rFonts w:ascii="Book Antiqua" w:eastAsia="Book Antiqua" w:hAnsi="Book Antiqua" w:cs="Book Antiqua"/>
          <w:color w:val="000000"/>
          <w:lang w:val="it-IT"/>
        </w:rPr>
        <w:t xml:space="preserve">, Sánchez-de-Diego C, Pradilla Dieste A, Cerrada E, Rodriguez Yoldi MJ. </w:t>
      </w:r>
      <w:r>
        <w:rPr>
          <w:rFonts w:ascii="Book Antiqua" w:eastAsia="Book Antiqua" w:hAnsi="Book Antiqua" w:cs="Book Antiqua"/>
          <w:color w:val="000000"/>
        </w:rPr>
        <w:t xml:space="preserve">Colorectal Carcinoma: A General Overview and Future Perspectives in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28106826 DOI: 10.3390/ijms18010197]</w:t>
      </w:r>
    </w:p>
    <w:p w14:paraId="11862750" w14:textId="77777777" w:rsidR="00A77B3E" w:rsidRDefault="000C17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Fearon ER</w:t>
      </w:r>
      <w:r>
        <w:rPr>
          <w:rFonts w:ascii="Book Antiqua" w:eastAsia="Book Antiqua" w:hAnsi="Book Antiqua" w:cs="Book Antiqua"/>
          <w:color w:val="000000"/>
        </w:rPr>
        <w:t xml:space="preserve">, Vogelstein B. A genetic model for colorectal tumorigenesis.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1990; </w:t>
      </w:r>
      <w:r>
        <w:rPr>
          <w:rFonts w:ascii="Book Antiqua" w:eastAsia="Book Antiqua" w:hAnsi="Book Antiqua" w:cs="Book Antiqua"/>
          <w:b/>
          <w:bCs/>
          <w:color w:val="000000"/>
        </w:rPr>
        <w:t>61</w:t>
      </w:r>
      <w:r>
        <w:rPr>
          <w:rFonts w:ascii="Book Antiqua" w:eastAsia="Book Antiqua" w:hAnsi="Book Antiqua" w:cs="Book Antiqua"/>
          <w:color w:val="000000"/>
        </w:rPr>
        <w:t>: 759-767 [PMID: 2188735 DOI: 10.1016/0092-8674(90)90186-i]</w:t>
      </w:r>
    </w:p>
    <w:p w14:paraId="629EDCA9" w14:textId="77777777" w:rsidR="00A77B3E" w:rsidRDefault="000C17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Potter JD</w:t>
      </w:r>
      <w:r>
        <w:rPr>
          <w:rFonts w:ascii="Book Antiqua" w:eastAsia="Book Antiqua" w:hAnsi="Book Antiqua" w:cs="Book Antiqua"/>
          <w:color w:val="000000"/>
        </w:rPr>
        <w:t xml:space="preserve">. Colorectal cancer: molecules and populations.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1999; </w:t>
      </w:r>
      <w:r>
        <w:rPr>
          <w:rFonts w:ascii="Book Antiqua" w:eastAsia="Book Antiqua" w:hAnsi="Book Antiqua" w:cs="Book Antiqua"/>
          <w:b/>
          <w:bCs/>
          <w:color w:val="000000"/>
        </w:rPr>
        <w:t>91</w:t>
      </w:r>
      <w:r>
        <w:rPr>
          <w:rFonts w:ascii="Book Antiqua" w:eastAsia="Book Antiqua" w:hAnsi="Book Antiqua" w:cs="Book Antiqua"/>
          <w:color w:val="000000"/>
        </w:rPr>
        <w:t>: 916-932 [PMID: 10359544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/91.11.916]</w:t>
      </w:r>
    </w:p>
    <w:p w14:paraId="03842CDE" w14:textId="77777777" w:rsidR="00A77B3E" w:rsidRPr="00D61C6E" w:rsidRDefault="000C17E1">
      <w:pPr>
        <w:spacing w:line="360" w:lineRule="auto"/>
        <w:jc w:val="both"/>
        <w:rPr>
          <w:lang w:val="it-IT"/>
        </w:rPr>
      </w:pPr>
      <w:r>
        <w:rPr>
          <w:rFonts w:ascii="Book Antiqua" w:eastAsia="Book Antiqua" w:hAnsi="Book Antiqua" w:cs="Book Antiqua"/>
          <w:color w:val="000000"/>
        </w:rPr>
        <w:t xml:space="preserve">9 </w:t>
      </w:r>
      <w:r>
        <w:rPr>
          <w:rFonts w:ascii="Book Antiqua" w:eastAsia="Book Antiqua" w:hAnsi="Book Antiqua" w:cs="Book Antiqua"/>
          <w:b/>
          <w:bCs/>
          <w:color w:val="000000"/>
        </w:rPr>
        <w:t>Imai K</w:t>
      </w:r>
      <w:r>
        <w:rPr>
          <w:rFonts w:ascii="Book Antiqua" w:eastAsia="Book Antiqua" w:hAnsi="Book Antiqua" w:cs="Book Antiqua"/>
          <w:color w:val="000000"/>
        </w:rPr>
        <w:t xml:space="preserve">, Yamamoto H. Carcinogenesis and microsatellite instability: the interrelationship between genetics and epigenetics. </w:t>
      </w:r>
      <w:r w:rsidRPr="00D61C6E">
        <w:rPr>
          <w:rFonts w:ascii="Book Antiqua" w:eastAsia="Book Antiqua" w:hAnsi="Book Antiqua" w:cs="Book Antiqua"/>
          <w:i/>
          <w:iCs/>
          <w:color w:val="000000"/>
          <w:lang w:val="it-IT"/>
        </w:rPr>
        <w:t>Carcinogenesis</w:t>
      </w:r>
      <w:r w:rsidRPr="00D61C6E">
        <w:rPr>
          <w:rFonts w:ascii="Book Antiqua" w:eastAsia="Book Antiqua" w:hAnsi="Book Antiqua" w:cs="Book Antiqua"/>
          <w:color w:val="000000"/>
          <w:lang w:val="it-IT"/>
        </w:rPr>
        <w:t xml:space="preserve"> 2008; </w:t>
      </w:r>
      <w:r w:rsidRPr="00D61C6E">
        <w:rPr>
          <w:rFonts w:ascii="Book Antiqua" w:eastAsia="Book Antiqua" w:hAnsi="Book Antiqua" w:cs="Book Antiqua"/>
          <w:b/>
          <w:bCs/>
          <w:color w:val="000000"/>
          <w:lang w:val="it-IT"/>
        </w:rPr>
        <w:t>29</w:t>
      </w:r>
      <w:r w:rsidRPr="00D61C6E">
        <w:rPr>
          <w:rFonts w:ascii="Book Antiqua" w:eastAsia="Book Antiqua" w:hAnsi="Book Antiqua" w:cs="Book Antiqua"/>
          <w:color w:val="000000"/>
          <w:lang w:val="it-IT"/>
        </w:rPr>
        <w:t>: 673-680 [PMID: 17942460 DOI: 10.1093/carcin/bgm</w:t>
      </w:r>
      <w:r w:rsidRPr="00D61C6E">
        <w:rPr>
          <w:rFonts w:ascii="Book Antiqua" w:eastAsia="Book Antiqua" w:hAnsi="Book Antiqua" w:cs="Book Antiqua"/>
          <w:color w:val="000000"/>
          <w:szCs w:val="30"/>
          <w:vertAlign w:val="superscript"/>
          <w:lang w:val="it-IT"/>
        </w:rPr>
        <w:t>2</w:t>
      </w:r>
      <w:r w:rsidRPr="00D61C6E">
        <w:rPr>
          <w:rFonts w:ascii="Book Antiqua" w:eastAsia="Book Antiqua" w:hAnsi="Book Antiqua" w:cs="Book Antiqua"/>
          <w:color w:val="000000"/>
          <w:lang w:val="it-IT"/>
        </w:rPr>
        <w:t>28]</w:t>
      </w:r>
    </w:p>
    <w:p w14:paraId="00BA0297" w14:textId="77777777" w:rsidR="00A77B3E" w:rsidRPr="00D61C6E" w:rsidRDefault="000C17E1">
      <w:pPr>
        <w:spacing w:line="360" w:lineRule="auto"/>
        <w:jc w:val="both"/>
        <w:rPr>
          <w:lang w:val="it-IT"/>
        </w:rPr>
      </w:pPr>
      <w:r w:rsidRPr="00D61C6E">
        <w:rPr>
          <w:rFonts w:ascii="Book Antiqua" w:eastAsia="Book Antiqua" w:hAnsi="Book Antiqua" w:cs="Book Antiqua"/>
          <w:color w:val="000000"/>
          <w:lang w:val="it-IT"/>
        </w:rPr>
        <w:t xml:space="preserve">10 </w:t>
      </w:r>
      <w:r w:rsidRPr="00D61C6E">
        <w:rPr>
          <w:rFonts w:ascii="Book Antiqua" w:eastAsia="Book Antiqua" w:hAnsi="Book Antiqua" w:cs="Book Antiqua"/>
          <w:b/>
          <w:bCs/>
          <w:color w:val="000000"/>
          <w:lang w:val="it-IT"/>
        </w:rPr>
        <w:t>Bianchi F</w:t>
      </w:r>
      <w:r w:rsidRPr="00D61C6E">
        <w:rPr>
          <w:rFonts w:ascii="Book Antiqua" w:eastAsia="Book Antiqua" w:hAnsi="Book Antiqua" w:cs="Book Antiqua"/>
          <w:color w:val="000000"/>
          <w:lang w:val="it-IT"/>
        </w:rPr>
        <w:t xml:space="preserve">, Galizia E, Catalani R, Belvederesi L, Ferretti C, Corradini F, Cellerino R. CAT25 is a mononucleotide marker to identify HNPCC patients. </w:t>
      </w:r>
      <w:r w:rsidRPr="00D61C6E">
        <w:rPr>
          <w:rFonts w:ascii="Book Antiqua" w:eastAsia="Book Antiqua" w:hAnsi="Book Antiqua" w:cs="Book Antiqua"/>
          <w:i/>
          <w:iCs/>
          <w:color w:val="000000"/>
          <w:lang w:val="it-IT"/>
        </w:rPr>
        <w:t>J Mol Diagn</w:t>
      </w:r>
      <w:r w:rsidRPr="00D61C6E">
        <w:rPr>
          <w:rFonts w:ascii="Book Antiqua" w:eastAsia="Book Antiqua" w:hAnsi="Book Antiqua" w:cs="Book Antiqua"/>
          <w:color w:val="000000"/>
          <w:lang w:val="it-IT"/>
        </w:rPr>
        <w:t xml:space="preserve"> 2009; </w:t>
      </w:r>
      <w:r w:rsidRPr="00D61C6E">
        <w:rPr>
          <w:rFonts w:ascii="Book Antiqua" w:eastAsia="Book Antiqua" w:hAnsi="Book Antiqua" w:cs="Book Antiqua"/>
          <w:b/>
          <w:bCs/>
          <w:color w:val="000000"/>
          <w:lang w:val="it-IT"/>
        </w:rPr>
        <w:t>11</w:t>
      </w:r>
      <w:r w:rsidRPr="00D61C6E">
        <w:rPr>
          <w:rFonts w:ascii="Book Antiqua" w:eastAsia="Book Antiqua" w:hAnsi="Book Antiqua" w:cs="Book Antiqua"/>
          <w:color w:val="000000"/>
          <w:lang w:val="it-IT"/>
        </w:rPr>
        <w:t>: 248-252 [PMID: 19324995 DOI: 10.2353/jmoldx.2009.080155]</w:t>
      </w:r>
    </w:p>
    <w:p w14:paraId="7B020855" w14:textId="77777777" w:rsidR="00A77B3E" w:rsidRDefault="000C17E1">
      <w:pPr>
        <w:spacing w:line="360" w:lineRule="auto"/>
        <w:jc w:val="both"/>
      </w:pPr>
      <w:r w:rsidRPr="00D61C6E">
        <w:rPr>
          <w:rFonts w:ascii="Book Antiqua" w:eastAsia="Book Antiqua" w:hAnsi="Book Antiqua" w:cs="Book Antiqua"/>
          <w:color w:val="000000"/>
          <w:lang w:val="it-IT"/>
        </w:rPr>
        <w:t xml:space="preserve">11 </w:t>
      </w:r>
      <w:r w:rsidRPr="00D61C6E">
        <w:rPr>
          <w:rFonts w:ascii="Book Antiqua" w:eastAsia="Book Antiqua" w:hAnsi="Book Antiqua" w:cs="Book Antiqua"/>
          <w:b/>
          <w:bCs/>
          <w:color w:val="000000"/>
          <w:lang w:val="it-IT"/>
        </w:rPr>
        <w:t>Berg KD</w:t>
      </w:r>
      <w:r w:rsidRPr="00D61C6E">
        <w:rPr>
          <w:rFonts w:ascii="Book Antiqua" w:eastAsia="Book Antiqua" w:hAnsi="Book Antiqua" w:cs="Book Antiqua"/>
          <w:color w:val="000000"/>
          <w:lang w:val="it-IT"/>
        </w:rPr>
        <w:t xml:space="preserve">, Glaser CL, Thompson RE, Hamilton SR, Griffin CA, Eshleman JR. </w:t>
      </w:r>
      <w:r>
        <w:rPr>
          <w:rFonts w:ascii="Book Antiqua" w:eastAsia="Book Antiqua" w:hAnsi="Book Antiqua" w:cs="Book Antiqua"/>
          <w:color w:val="000000"/>
        </w:rPr>
        <w:t xml:space="preserve">Detection of microsatellite instability by fluorescence multiplex polymerase chain reaction.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20-28 [PMID: 11272898 DOI: 10.1016/S1525-1578(10)60611-3]</w:t>
      </w:r>
    </w:p>
    <w:p w14:paraId="1806AEE7" w14:textId="77777777" w:rsidR="00A77B3E" w:rsidRDefault="000C17E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Samowitz</w:t>
      </w:r>
      <w:proofErr w:type="spellEnd"/>
      <w:r>
        <w:rPr>
          <w:rFonts w:ascii="Book Antiqua" w:eastAsia="Book Antiqua" w:hAnsi="Book Antiqua" w:cs="Book Antiqua"/>
          <w:b/>
          <w:bCs/>
          <w:color w:val="000000"/>
        </w:rPr>
        <w:t xml:space="preserve"> WS</w:t>
      </w:r>
      <w:r>
        <w:rPr>
          <w:rFonts w:ascii="Book Antiqua" w:eastAsia="Book Antiqua" w:hAnsi="Book Antiqua" w:cs="Book Antiqua"/>
          <w:color w:val="000000"/>
        </w:rPr>
        <w:t xml:space="preserve">, Curtin K, Ma KN, Schaffer D, Coleman LW, </w:t>
      </w:r>
      <w:proofErr w:type="spellStart"/>
      <w:r>
        <w:rPr>
          <w:rFonts w:ascii="Book Antiqua" w:eastAsia="Book Antiqua" w:hAnsi="Book Antiqua" w:cs="Book Antiqua"/>
          <w:color w:val="000000"/>
        </w:rPr>
        <w:t>Leppert</w:t>
      </w:r>
      <w:proofErr w:type="spellEnd"/>
      <w:r>
        <w:rPr>
          <w:rFonts w:ascii="Book Antiqua" w:eastAsia="Book Antiqua" w:hAnsi="Book Antiqua" w:cs="Book Antiqua"/>
          <w:color w:val="000000"/>
        </w:rPr>
        <w:t xml:space="preserve"> M, Slattery ML. Microsatellite instability in sporadic colon cancer is associated with an improved prognosis at the population level.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917-923 [PMID: 11535541]</w:t>
      </w:r>
    </w:p>
    <w:p w14:paraId="537082E6" w14:textId="77777777" w:rsidR="00A77B3E" w:rsidRDefault="000C17E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Malkhosyan</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Yamamoto H, Piao Z, </w:t>
      </w:r>
      <w:proofErr w:type="spellStart"/>
      <w:r>
        <w:rPr>
          <w:rFonts w:ascii="Book Antiqua" w:eastAsia="Book Antiqua" w:hAnsi="Book Antiqua" w:cs="Book Antiqua"/>
          <w:color w:val="000000"/>
        </w:rPr>
        <w:t>Perucho</w:t>
      </w:r>
      <w:proofErr w:type="spellEnd"/>
      <w:r>
        <w:rPr>
          <w:rFonts w:ascii="Book Antiqua" w:eastAsia="Book Antiqua" w:hAnsi="Book Antiqua" w:cs="Book Antiqua"/>
          <w:color w:val="000000"/>
        </w:rPr>
        <w:t xml:space="preserve"> M. Late onset and high incidence of colon cancer of the mutator phenotype with hypermethylated hMLH1 gene in women.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119</w:t>
      </w:r>
      <w:r>
        <w:rPr>
          <w:rFonts w:ascii="Book Antiqua" w:eastAsia="Book Antiqua" w:hAnsi="Book Antiqua" w:cs="Book Antiqua"/>
          <w:color w:val="000000"/>
        </w:rPr>
        <w:t>: 598 [PMID: 10960275 DOI: 10.1053/gast.2000.16154]</w:t>
      </w:r>
    </w:p>
    <w:p w14:paraId="1E5A8720" w14:textId="77777777" w:rsidR="00A77B3E" w:rsidRDefault="000C17E1">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Poynter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Weisenberger</w:t>
      </w:r>
      <w:proofErr w:type="spellEnd"/>
      <w:r>
        <w:rPr>
          <w:rFonts w:ascii="Book Antiqua" w:eastAsia="Book Antiqua" w:hAnsi="Book Antiqua" w:cs="Book Antiqua"/>
          <w:color w:val="000000"/>
        </w:rPr>
        <w:t xml:space="preserve"> DJ, Long TI, Thibodeau SN, Lindor N, Young J, Jenkins MA, Hopper JL, Baron JA, Buchanan D, Casey G, Levine AJ, Le Marchand L,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Bapat B, Potter JD, Newcomb PA, Haile RW, Laird PW; Colon Cancer Family Registry Investigators. Molecular characterization of MSI-H colorectal cancer by MLHI promoter methylation, immunohistochemistry, and mismatch repair germline mutation screening.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3208-3215 [PMID: 18990764 DOI: 10.1158/1055-9965.EPI-08-0512]</w:t>
      </w:r>
    </w:p>
    <w:p w14:paraId="11FE9ABD" w14:textId="77777777" w:rsidR="00A77B3E" w:rsidRDefault="000C17E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Fox EJ</w:t>
      </w:r>
      <w:r>
        <w:rPr>
          <w:rFonts w:ascii="Book Antiqua" w:eastAsia="Book Antiqua" w:hAnsi="Book Antiqua" w:cs="Book Antiqua"/>
          <w:color w:val="000000"/>
        </w:rPr>
        <w:t xml:space="preserve">, Leahy DT, Geraghty R, Mulcahy HE, Fennelly D, Hyland JM, O'Donoghue DP, Sheahan K. Mutually exclusive promoter hypermethylation patterns of hMLH1 and O6-methylguanine DNA methyltransferase in colorectal cancer.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68-75 [PMID: 16436636 DOI: 10.2353/jmoldx.2006.050084]</w:t>
      </w:r>
    </w:p>
    <w:p w14:paraId="6F82FC67" w14:textId="77777777" w:rsidR="00A77B3E" w:rsidRDefault="000C17E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Loukola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Eklin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Laiho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Salovaara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Kristo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Järvinen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Mecklin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Launonen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Aaltonen</w:t>
      </w:r>
      <w:proofErr w:type="spellEnd"/>
      <w:r>
        <w:rPr>
          <w:rFonts w:ascii="Book Antiqua" w:eastAsia="Book Antiqua" w:hAnsi="Book Antiqua" w:cs="Book Antiqua"/>
          <w:color w:val="000000"/>
        </w:rPr>
        <w:t xml:space="preserve"> LA. Microsatellite marker analysis in screening for hereditary nonpolyposis colorectal cancer (HNPCC).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4545-4549 [PMID: 11389088]</w:t>
      </w:r>
    </w:p>
    <w:p w14:paraId="0F1A0105" w14:textId="77777777" w:rsidR="00A77B3E" w:rsidRDefault="000C17E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Janavicius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Matiukaite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Jakubauskas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Griskevicius</w:t>
      </w:r>
      <w:proofErr w:type="spellEnd"/>
      <w:r>
        <w:rPr>
          <w:rFonts w:ascii="Book Antiqua" w:eastAsia="Book Antiqua" w:hAnsi="Book Antiqua" w:cs="Book Antiqua"/>
          <w:color w:val="000000"/>
        </w:rPr>
        <w:t xml:space="preserve"> L. Microsatellite instability detection by high-resolution melting analysis.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1750-1757 [PMID: 20852132 DOI: 10.1373/clinchem.2010.150680]</w:t>
      </w:r>
    </w:p>
    <w:p w14:paraId="73A5CB32" w14:textId="77777777" w:rsidR="00A77B3E" w:rsidRDefault="000C17E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Brennetot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Buhard</w:t>
      </w:r>
      <w:proofErr w:type="spellEnd"/>
      <w:r>
        <w:rPr>
          <w:rFonts w:ascii="Book Antiqua" w:eastAsia="Book Antiqua" w:hAnsi="Book Antiqua" w:cs="Book Antiqua"/>
          <w:color w:val="000000"/>
        </w:rPr>
        <w:t xml:space="preserve"> O, Jourdan F, </w:t>
      </w:r>
      <w:proofErr w:type="spellStart"/>
      <w:r>
        <w:rPr>
          <w:rFonts w:ascii="Book Antiqua" w:eastAsia="Book Antiqua" w:hAnsi="Book Antiqua" w:cs="Book Antiqua"/>
          <w:color w:val="000000"/>
        </w:rPr>
        <w:t>Flejou</w:t>
      </w:r>
      <w:proofErr w:type="spellEnd"/>
      <w:r>
        <w:rPr>
          <w:rFonts w:ascii="Book Antiqua" w:eastAsia="Book Antiqua" w:hAnsi="Book Antiqua" w:cs="Book Antiqua"/>
          <w:color w:val="000000"/>
        </w:rPr>
        <w:t xml:space="preserve"> JF, Duval A, Hamelin R. Mononucleotide repeats BAT-26 and BAT-25 accurately detect MSI-H tumors and predict tumor content: implications for population screening.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113</w:t>
      </w:r>
      <w:r>
        <w:rPr>
          <w:rFonts w:ascii="Book Antiqua" w:eastAsia="Book Antiqua" w:hAnsi="Book Antiqua" w:cs="Book Antiqua"/>
          <w:color w:val="000000"/>
        </w:rPr>
        <w:t>: 446-450 [PMID: 15455342 DOI: 10.1002/ijc.20586]</w:t>
      </w:r>
    </w:p>
    <w:p w14:paraId="3A7127B6" w14:textId="77777777" w:rsidR="00A77B3E" w:rsidRDefault="000C17E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Wong JJ</w:t>
      </w:r>
      <w:r>
        <w:rPr>
          <w:rFonts w:ascii="Book Antiqua" w:eastAsia="Book Antiqua" w:hAnsi="Book Antiqua" w:cs="Book Antiqua"/>
          <w:color w:val="000000"/>
        </w:rPr>
        <w:t xml:space="preserve">, Hawkins NJ, Ward RL. Colorectal cancer: a model for epigenetic tumorigenesis.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140-148 [PMID: 16840508 DOI: 10.1136/gut.2005.088799]</w:t>
      </w:r>
    </w:p>
    <w:p w14:paraId="220D5659" w14:textId="77777777" w:rsidR="00A77B3E" w:rsidRDefault="000C17E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Yamashita K</w:t>
      </w:r>
      <w:r>
        <w:rPr>
          <w:rFonts w:ascii="Book Antiqua" w:eastAsia="Book Antiqua" w:hAnsi="Book Antiqua" w:cs="Book Antiqua"/>
          <w:color w:val="000000"/>
        </w:rPr>
        <w:t xml:space="preserve">, Dai T, Dai Y, Yamamoto F, </w:t>
      </w:r>
      <w:proofErr w:type="spellStart"/>
      <w:r>
        <w:rPr>
          <w:rFonts w:ascii="Book Antiqua" w:eastAsia="Book Antiqua" w:hAnsi="Book Antiqua" w:cs="Book Antiqua"/>
          <w:color w:val="000000"/>
        </w:rPr>
        <w:t>Perucho</w:t>
      </w:r>
      <w:proofErr w:type="spellEnd"/>
      <w:r>
        <w:rPr>
          <w:rFonts w:ascii="Book Antiqua" w:eastAsia="Book Antiqua" w:hAnsi="Book Antiqua" w:cs="Book Antiqua"/>
          <w:color w:val="000000"/>
        </w:rPr>
        <w:t xml:space="preserve"> M. Genetics supersedes epigenetics in colon cancer phenotype.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121-131 [PMID: 12957287 DOI: 10.1016/s1535-6108(03)00190-9]</w:t>
      </w:r>
    </w:p>
    <w:p w14:paraId="74B65704" w14:textId="77777777" w:rsidR="00A77B3E" w:rsidRDefault="000C17E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Waki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Tamura G, Tsuchiya T, Sato K, </w:t>
      </w:r>
      <w:proofErr w:type="spellStart"/>
      <w:r>
        <w:rPr>
          <w:rFonts w:ascii="Book Antiqua" w:eastAsia="Book Antiqua" w:hAnsi="Book Antiqua" w:cs="Book Antiqua"/>
          <w:color w:val="000000"/>
        </w:rPr>
        <w:t>Nishizuka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T. Promoter methylation status of E-cadherin, hMLH1, and p16 genes in nonneoplastic gastric </w:t>
      </w:r>
      <w:r>
        <w:rPr>
          <w:rFonts w:ascii="Book Antiqua" w:eastAsia="Book Antiqua" w:hAnsi="Book Antiqua" w:cs="Book Antiqua"/>
          <w:color w:val="000000"/>
        </w:rPr>
        <w:lastRenderedPageBreak/>
        <w:t xml:space="preserve">epithelia.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161</w:t>
      </w:r>
      <w:r>
        <w:rPr>
          <w:rFonts w:ascii="Book Antiqua" w:eastAsia="Book Antiqua" w:hAnsi="Book Antiqua" w:cs="Book Antiqua"/>
          <w:color w:val="000000"/>
        </w:rPr>
        <w:t>: 399-403 [PMID: 12163364 DOI: 10.1016/S0002-9440(10)64195-8]</w:t>
      </w:r>
    </w:p>
    <w:p w14:paraId="1235279F" w14:textId="77777777" w:rsidR="00A77B3E" w:rsidRDefault="000C17E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Kawakami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Ruszkiewicz</w:t>
      </w:r>
      <w:proofErr w:type="spellEnd"/>
      <w:r>
        <w:rPr>
          <w:rFonts w:ascii="Book Antiqua" w:eastAsia="Book Antiqua" w:hAnsi="Book Antiqua" w:cs="Book Antiqua"/>
          <w:color w:val="000000"/>
        </w:rPr>
        <w:t xml:space="preserve"> A, Bennett G, Moore J, </w:t>
      </w:r>
      <w:proofErr w:type="spellStart"/>
      <w:r>
        <w:rPr>
          <w:rFonts w:ascii="Book Antiqua" w:eastAsia="Book Antiqua" w:hAnsi="Book Antiqua" w:cs="Book Antiqua"/>
          <w:color w:val="000000"/>
        </w:rPr>
        <w:t>Grieu</w:t>
      </w:r>
      <w:proofErr w:type="spellEnd"/>
      <w:r>
        <w:rPr>
          <w:rFonts w:ascii="Book Antiqua" w:eastAsia="Book Antiqua" w:hAnsi="Book Antiqua" w:cs="Book Antiqua"/>
          <w:color w:val="000000"/>
        </w:rPr>
        <w:t xml:space="preserve"> F, Watanabe G, </w:t>
      </w:r>
      <w:proofErr w:type="spellStart"/>
      <w:r>
        <w:rPr>
          <w:rFonts w:ascii="Book Antiqua" w:eastAsia="Book Antiqua" w:hAnsi="Book Antiqua" w:cs="Book Antiqua"/>
          <w:color w:val="000000"/>
        </w:rPr>
        <w:t>Iacopetta</w:t>
      </w:r>
      <w:proofErr w:type="spellEnd"/>
      <w:r>
        <w:rPr>
          <w:rFonts w:ascii="Book Antiqua" w:eastAsia="Book Antiqua" w:hAnsi="Book Antiqua" w:cs="Book Antiqua"/>
          <w:color w:val="000000"/>
        </w:rPr>
        <w:t xml:space="preserve"> B. DNA hypermethylation in the normal colonic mucosa of patients with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94</w:t>
      </w:r>
      <w:r>
        <w:rPr>
          <w:rFonts w:ascii="Book Antiqua" w:eastAsia="Book Antiqua" w:hAnsi="Book Antiqua" w:cs="Book Antiqua"/>
          <w:color w:val="000000"/>
        </w:rPr>
        <w:t>: 593-598 [PMID: 16421593 DOI: 10.1038/sj.bjc.6602940]</w:t>
      </w:r>
    </w:p>
    <w:p w14:paraId="1C3DB949" w14:textId="77777777" w:rsidR="00A77B3E" w:rsidRDefault="000C17E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Clendenning</w:t>
      </w:r>
      <w:proofErr w:type="spellEnd"/>
      <w:r>
        <w:rPr>
          <w:rFonts w:ascii="Book Antiqua" w:eastAsia="Book Antiqua" w:hAnsi="Book Antiqua" w:cs="Book Antiqua"/>
          <w:color w:val="000000"/>
        </w:rPr>
        <w:t xml:space="preserve"> M, Wong EM, </w:t>
      </w:r>
      <w:proofErr w:type="spellStart"/>
      <w:r>
        <w:rPr>
          <w:rFonts w:ascii="Book Antiqua" w:eastAsia="Book Antiqua" w:hAnsi="Book Antiqua" w:cs="Book Antiqua"/>
          <w:color w:val="000000"/>
        </w:rPr>
        <w:t>Rosty</w:t>
      </w:r>
      <w:proofErr w:type="spellEnd"/>
      <w:r>
        <w:rPr>
          <w:rFonts w:ascii="Book Antiqua" w:eastAsia="Book Antiqua" w:hAnsi="Book Antiqua" w:cs="Book Antiqua"/>
          <w:color w:val="000000"/>
        </w:rPr>
        <w:t xml:space="preserve"> C, Mahmood K, </w:t>
      </w:r>
      <w:proofErr w:type="spellStart"/>
      <w:r>
        <w:rPr>
          <w:rFonts w:ascii="Book Antiqua" w:eastAsia="Book Antiqua" w:hAnsi="Book Antiqua" w:cs="Book Antiqua"/>
          <w:color w:val="000000"/>
        </w:rPr>
        <w:t>Georgeson</w:t>
      </w:r>
      <w:proofErr w:type="spellEnd"/>
      <w:r>
        <w:rPr>
          <w:rFonts w:ascii="Book Antiqua" w:eastAsia="Book Antiqua" w:hAnsi="Book Antiqua" w:cs="Book Antiqua"/>
          <w:color w:val="000000"/>
        </w:rPr>
        <w:t xml:space="preserve"> P, Winship IM, Preston SG, Win AK, </w:t>
      </w:r>
      <w:proofErr w:type="spellStart"/>
      <w:r>
        <w:rPr>
          <w:rFonts w:ascii="Book Antiqua" w:eastAsia="Book Antiqua" w:hAnsi="Book Antiqua" w:cs="Book Antiqua"/>
          <w:color w:val="000000"/>
        </w:rPr>
        <w:t>Dugué</w:t>
      </w:r>
      <w:proofErr w:type="spellEnd"/>
      <w:r>
        <w:rPr>
          <w:rFonts w:ascii="Book Antiqua" w:eastAsia="Book Antiqua" w:hAnsi="Book Antiqua" w:cs="Book Antiqua"/>
          <w:color w:val="000000"/>
        </w:rPr>
        <w:t xml:space="preserve"> PA, Jayasekara H, English D, Macrae FA, Hopper JL, Jenkins MA, Milne RL, Giles GG, Southey MC, Buchanan DD. DNA Methylation Signatures and the Contribution of Age-Associated </w:t>
      </w:r>
      <w:proofErr w:type="spellStart"/>
      <w:r>
        <w:rPr>
          <w:rFonts w:ascii="Book Antiqua" w:eastAsia="Book Antiqua" w:hAnsi="Book Antiqua" w:cs="Book Antiqua"/>
          <w:color w:val="000000"/>
        </w:rPr>
        <w:t>Methylomic</w:t>
      </w:r>
      <w:proofErr w:type="spellEnd"/>
      <w:r>
        <w:rPr>
          <w:rFonts w:ascii="Book Antiqua" w:eastAsia="Book Antiqua" w:hAnsi="Book Antiqua" w:cs="Book Antiqua"/>
          <w:color w:val="000000"/>
        </w:rPr>
        <w:t xml:space="preserve"> Drift to Carcinogenesis in Early-Onset Colorectal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34070516 DOI: 10.3390/cancers13112589]</w:t>
      </w:r>
    </w:p>
    <w:p w14:paraId="06F9D3AE" w14:textId="77777777" w:rsidR="00A77B3E" w:rsidRDefault="000C17E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Sakata K</w:t>
      </w:r>
      <w:r>
        <w:rPr>
          <w:rFonts w:ascii="Book Antiqua" w:eastAsia="Book Antiqua" w:hAnsi="Book Antiqua" w:cs="Book Antiqua"/>
          <w:color w:val="000000"/>
        </w:rPr>
        <w:t xml:space="preserve">, Tamura G, </w:t>
      </w:r>
      <w:proofErr w:type="spellStart"/>
      <w:r>
        <w:rPr>
          <w:rFonts w:ascii="Book Antiqua" w:eastAsia="Book Antiqua" w:hAnsi="Book Antiqua" w:cs="Book Antiqua"/>
          <w:color w:val="000000"/>
        </w:rPr>
        <w:t>Endoh</w:t>
      </w:r>
      <w:proofErr w:type="spellEnd"/>
      <w:r>
        <w:rPr>
          <w:rFonts w:ascii="Book Antiqua" w:eastAsia="Book Antiqua" w:hAnsi="Book Antiqua" w:cs="Book Antiqua"/>
          <w:color w:val="000000"/>
        </w:rPr>
        <w:t xml:space="preserve"> Y, Ohmura K, Ogata S,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T. Hypermethylation of the hMLH1 gene promoter in solitary and multiple gastric cancers with microsatellite instability.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86</w:t>
      </w:r>
      <w:r>
        <w:rPr>
          <w:rFonts w:ascii="Book Antiqua" w:eastAsia="Book Antiqua" w:hAnsi="Book Antiqua" w:cs="Book Antiqua"/>
          <w:color w:val="000000"/>
        </w:rPr>
        <w:t>: 564-567 [PMID: 11870538 DOI: 10.1038/sj.bjc.6600076]</w:t>
      </w:r>
    </w:p>
    <w:p w14:paraId="393A697E" w14:textId="77777777" w:rsidR="00A77B3E" w:rsidRDefault="000C17E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Morán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Ortega P, de Juan C, Fernández-Marcelo T, </w:t>
      </w:r>
      <w:proofErr w:type="spellStart"/>
      <w:r>
        <w:rPr>
          <w:rFonts w:ascii="Book Antiqua" w:eastAsia="Book Antiqua" w:hAnsi="Book Antiqua" w:cs="Book Antiqua"/>
          <w:color w:val="000000"/>
        </w:rPr>
        <w:t>Frías</w:t>
      </w:r>
      <w:proofErr w:type="spellEnd"/>
      <w:r>
        <w:rPr>
          <w:rFonts w:ascii="Book Antiqua" w:eastAsia="Book Antiqua" w:hAnsi="Book Antiqua" w:cs="Book Antiqua"/>
          <w:color w:val="000000"/>
        </w:rPr>
        <w:t xml:space="preserve"> C, Sánchez-</w:t>
      </w:r>
      <w:proofErr w:type="spellStart"/>
      <w:r>
        <w:rPr>
          <w:rFonts w:ascii="Book Antiqua" w:eastAsia="Book Antiqua" w:hAnsi="Book Antiqua" w:cs="Book Antiqua"/>
          <w:color w:val="000000"/>
        </w:rPr>
        <w:t>Pernaute</w:t>
      </w:r>
      <w:proofErr w:type="spellEnd"/>
      <w:r>
        <w:rPr>
          <w:rFonts w:ascii="Book Antiqua" w:eastAsia="Book Antiqua" w:hAnsi="Book Antiqua" w:cs="Book Antiqua"/>
          <w:color w:val="000000"/>
        </w:rPr>
        <w:t xml:space="preserve"> A, Torres AJ, Díaz-Rubio E, Iniesta P, Benito M. Differential colorectal carcinogenesis: Molecular basis and clinical relevance.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151-158 [PMID: 21160823 DOI: 10.4251/wjgo.v2.i3.151]</w:t>
      </w:r>
    </w:p>
    <w:p w14:paraId="10EDD1DB" w14:textId="77777777" w:rsidR="00A77B3E" w:rsidRDefault="000C17E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Fu WL, Huang Q. Mapping of the methylation pattern of the hMSH2 promoter in colon cancer, using bisulfite genomic sequencing.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22 [PMID: 16911791 DOI: 10.1186/1477-3163-5-22]</w:t>
      </w:r>
    </w:p>
    <w:p w14:paraId="0E987230" w14:textId="77777777" w:rsidR="00A77B3E" w:rsidRDefault="000C17E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Kawaguchi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Yanokura</w:t>
      </w:r>
      <w:proofErr w:type="spellEnd"/>
      <w:r>
        <w:rPr>
          <w:rFonts w:ascii="Book Antiqua" w:eastAsia="Book Antiqua" w:hAnsi="Book Antiqua" w:cs="Book Antiqua"/>
          <w:color w:val="000000"/>
        </w:rPr>
        <w:t xml:space="preserve"> M, Kobayashi Y, </w:t>
      </w:r>
      <w:proofErr w:type="spellStart"/>
      <w:r>
        <w:rPr>
          <w:rFonts w:ascii="Book Antiqua" w:eastAsia="Book Antiqua" w:hAnsi="Book Antiqua" w:cs="Book Antiqua"/>
          <w:color w:val="000000"/>
        </w:rPr>
        <w:t>Kishimi</w:t>
      </w:r>
      <w:proofErr w:type="spellEnd"/>
      <w:r>
        <w:rPr>
          <w:rFonts w:ascii="Book Antiqua" w:eastAsia="Book Antiqua" w:hAnsi="Book Antiqua" w:cs="Book Antiqua"/>
          <w:color w:val="000000"/>
        </w:rPr>
        <w:t xml:space="preserve"> A, Ogawa S, </w:t>
      </w:r>
      <w:proofErr w:type="spellStart"/>
      <w:r>
        <w:rPr>
          <w:rFonts w:ascii="Book Antiqua" w:eastAsia="Book Antiqua" w:hAnsi="Book Antiqua" w:cs="Book Antiqua"/>
          <w:color w:val="000000"/>
        </w:rPr>
        <w:t>Kisu</w:t>
      </w:r>
      <w:proofErr w:type="spellEnd"/>
      <w:r>
        <w:rPr>
          <w:rFonts w:ascii="Book Antiqua" w:eastAsia="Book Antiqua" w:hAnsi="Book Antiqua" w:cs="Book Antiqua"/>
          <w:color w:val="000000"/>
        </w:rPr>
        <w:t xml:space="preserve"> I, Nomura H, Hirasawa A, Susumu N, Aoki D. Analysis of candidate target genes for mononucleotide repeat mutation in microsatellite instability-high (MSI-H) endometrial cancer.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977-982 [PMID: 19787250 DOI: 10.3892/ijo_00000411]</w:t>
      </w:r>
    </w:p>
    <w:p w14:paraId="096154B0" w14:textId="77777777" w:rsidR="00A77B3E" w:rsidRDefault="000C17E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Brim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Mokarram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Naghibalhossaini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Saberi-Firoozi</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Mandhari</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Mawaly</w:t>
      </w:r>
      <w:proofErr w:type="spellEnd"/>
      <w:r>
        <w:rPr>
          <w:rFonts w:ascii="Book Antiqua" w:eastAsia="Book Antiqua" w:hAnsi="Book Antiqua" w:cs="Book Antiqua"/>
          <w:color w:val="000000"/>
        </w:rPr>
        <w:t xml:space="preserve"> K, Al-</w:t>
      </w:r>
      <w:proofErr w:type="spellStart"/>
      <w:r>
        <w:rPr>
          <w:rFonts w:ascii="Book Antiqua" w:eastAsia="Book Antiqua" w:hAnsi="Book Antiqua" w:cs="Book Antiqua"/>
          <w:color w:val="000000"/>
        </w:rPr>
        <w:t>Mjeni</w:t>
      </w:r>
      <w:proofErr w:type="spellEnd"/>
      <w:r>
        <w:rPr>
          <w:rFonts w:ascii="Book Antiqua" w:eastAsia="Book Antiqua" w:hAnsi="Book Antiqua" w:cs="Book Antiqua"/>
          <w:color w:val="000000"/>
        </w:rPr>
        <w:t xml:space="preserve"> R, Al-Sayegh A, Raeburn S, Lee E, Giardiello F, Smoot DT, </w:t>
      </w:r>
      <w:proofErr w:type="spellStart"/>
      <w:r>
        <w:rPr>
          <w:rFonts w:ascii="Book Antiqua" w:eastAsia="Book Antiqua" w:hAnsi="Book Antiqua" w:cs="Book Antiqua"/>
          <w:color w:val="000000"/>
        </w:rPr>
        <w:t>Vilkin</w:t>
      </w:r>
      <w:proofErr w:type="spellEnd"/>
      <w:r>
        <w:rPr>
          <w:rFonts w:ascii="Book Antiqua" w:eastAsia="Book Antiqua" w:hAnsi="Book Antiqua" w:cs="Book Antiqua"/>
          <w:color w:val="000000"/>
        </w:rPr>
        <w:t xml:space="preserve"> A, Boland CR, Goel A, </w:t>
      </w:r>
      <w:proofErr w:type="spellStart"/>
      <w:r>
        <w:rPr>
          <w:rFonts w:ascii="Book Antiqua" w:eastAsia="Book Antiqua" w:hAnsi="Book Antiqua" w:cs="Book Antiqua"/>
          <w:color w:val="000000"/>
        </w:rPr>
        <w:t>Hafezi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Nouraie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Ashktorab</w:t>
      </w:r>
      <w:proofErr w:type="spellEnd"/>
      <w:r>
        <w:rPr>
          <w:rFonts w:ascii="Book Antiqua" w:eastAsia="Book Antiqua" w:hAnsi="Book Antiqua" w:cs="Book Antiqua"/>
          <w:color w:val="000000"/>
        </w:rPr>
        <w:t xml:space="preserve"> H. Impact of BRAF, MLH1 on </w:t>
      </w:r>
      <w:r>
        <w:rPr>
          <w:rFonts w:ascii="Book Antiqua" w:eastAsia="Book Antiqua" w:hAnsi="Book Antiqua" w:cs="Book Antiqua"/>
          <w:color w:val="000000"/>
        </w:rPr>
        <w:lastRenderedPageBreak/>
        <w:t xml:space="preserve">the incidence of microsatellite instability high colorectal cancer in populations based study.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68 [PMID: 18718023 DOI: 10.1186/1476-4598-7-68]</w:t>
      </w:r>
    </w:p>
    <w:p w14:paraId="75FA8EB8" w14:textId="77777777" w:rsidR="00A77B3E" w:rsidRDefault="000C17E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Oda S</w:t>
      </w:r>
      <w:r>
        <w:rPr>
          <w:rFonts w:ascii="Book Antiqua" w:eastAsia="Book Antiqua" w:hAnsi="Book Antiqua" w:cs="Book Antiqua"/>
          <w:color w:val="000000"/>
        </w:rPr>
        <w:t xml:space="preserve">, Maehara Y, Ikeda Y, Oki E, </w:t>
      </w:r>
      <w:proofErr w:type="spellStart"/>
      <w:r>
        <w:rPr>
          <w:rFonts w:ascii="Book Antiqua" w:eastAsia="Book Antiqua" w:hAnsi="Book Antiqua" w:cs="Book Antiqua"/>
          <w:color w:val="000000"/>
        </w:rPr>
        <w:t>Egashira</w:t>
      </w:r>
      <w:proofErr w:type="spellEnd"/>
      <w:r>
        <w:rPr>
          <w:rFonts w:ascii="Book Antiqua" w:eastAsia="Book Antiqua" w:hAnsi="Book Antiqua" w:cs="Book Antiqua"/>
          <w:color w:val="000000"/>
        </w:rPr>
        <w:t xml:space="preserve"> A, Okamura Y, Takahashi I,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Sumiyoshi Y, Miyashita K, Yamada Y, Zhao Y, Hattori H, Taguchi K,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T, Tsuzuki T, Sekiguchi M, </w:t>
      </w:r>
      <w:proofErr w:type="spellStart"/>
      <w:r>
        <w:rPr>
          <w:rFonts w:ascii="Book Antiqua" w:eastAsia="Book Antiqua" w:hAnsi="Book Antiqua" w:cs="Book Antiqua"/>
          <w:color w:val="000000"/>
        </w:rPr>
        <w:t>Karran</w:t>
      </w:r>
      <w:proofErr w:type="spellEnd"/>
      <w:r>
        <w:rPr>
          <w:rFonts w:ascii="Book Antiqua" w:eastAsia="Book Antiqua" w:hAnsi="Book Antiqua" w:cs="Book Antiqua"/>
          <w:color w:val="000000"/>
        </w:rPr>
        <w:t xml:space="preserve"> P, Yoshida MA. Two modes of microsatellite instability in human cancer: differential connection of defective DNA mismatch repair to dinucleotide repeat instability.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1628-1636 [PMID: 15778432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/gki303]</w:t>
      </w:r>
    </w:p>
    <w:p w14:paraId="28421E2F" w14:textId="77777777" w:rsidR="00A77B3E" w:rsidRDefault="000C17E1">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Bufill</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Colorectal cancer: evidence for distinct genetic categories based on proximal or distal tumor location.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113</w:t>
      </w:r>
      <w:r>
        <w:rPr>
          <w:rFonts w:ascii="Book Antiqua" w:eastAsia="Book Antiqua" w:hAnsi="Book Antiqua" w:cs="Book Antiqua"/>
          <w:color w:val="000000"/>
        </w:rPr>
        <w:t>: 779-788 [PMID: 2240880 DOI: 10.7326/0003-4819-113-10-779]</w:t>
      </w:r>
    </w:p>
    <w:p w14:paraId="0B8CB5F0" w14:textId="77777777" w:rsidR="00A77B3E" w:rsidRDefault="000C17E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Irving MH</w:t>
      </w:r>
      <w:r>
        <w:rPr>
          <w:rFonts w:ascii="Book Antiqua" w:eastAsia="Book Antiqua" w:hAnsi="Book Antiqua" w:cs="Book Antiqua"/>
          <w:color w:val="000000"/>
        </w:rPr>
        <w:t xml:space="preserve">, Catchpole B. ABC of colorectal diseases. Anatomy and physiology of the colon, rectum, and anus. </w:t>
      </w:r>
      <w:r>
        <w:rPr>
          <w:rFonts w:ascii="Book Antiqua" w:eastAsia="Book Antiqua" w:hAnsi="Book Antiqua" w:cs="Book Antiqua"/>
          <w:i/>
          <w:iCs/>
          <w:color w:val="000000"/>
        </w:rPr>
        <w:t>BMJ</w:t>
      </w:r>
      <w:r>
        <w:rPr>
          <w:rFonts w:ascii="Book Antiqua" w:eastAsia="Book Antiqua" w:hAnsi="Book Antiqua" w:cs="Book Antiqua"/>
          <w:color w:val="000000"/>
        </w:rPr>
        <w:t xml:space="preserve"> 1992; </w:t>
      </w:r>
      <w:r>
        <w:rPr>
          <w:rFonts w:ascii="Book Antiqua" w:eastAsia="Book Antiqua" w:hAnsi="Book Antiqua" w:cs="Book Antiqua"/>
          <w:b/>
          <w:bCs/>
          <w:color w:val="000000"/>
        </w:rPr>
        <w:t>304</w:t>
      </w:r>
      <w:r>
        <w:rPr>
          <w:rFonts w:ascii="Book Antiqua" w:eastAsia="Book Antiqua" w:hAnsi="Book Antiqua" w:cs="Book Antiqua"/>
          <w:color w:val="000000"/>
        </w:rPr>
        <w:t>: 1106-1108 [PMID: 1586826 DOI: 10.1136/bmj.304.6834.1106]</w:t>
      </w:r>
    </w:p>
    <w:p w14:paraId="302C68E4" w14:textId="77777777" w:rsidR="00A77B3E" w:rsidRDefault="000C17E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Minoo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Zlobec</w:t>
      </w:r>
      <w:proofErr w:type="spellEnd"/>
      <w:r>
        <w:rPr>
          <w:rFonts w:ascii="Book Antiqua" w:eastAsia="Book Antiqua" w:hAnsi="Book Antiqua" w:cs="Book Antiqua"/>
          <w:color w:val="000000"/>
        </w:rPr>
        <w:t xml:space="preserve"> I, Peterson M,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Lugli</w:t>
      </w:r>
      <w:proofErr w:type="spellEnd"/>
      <w:r>
        <w:rPr>
          <w:rFonts w:ascii="Book Antiqua" w:eastAsia="Book Antiqua" w:hAnsi="Book Antiqua" w:cs="Book Antiqua"/>
          <w:color w:val="000000"/>
        </w:rPr>
        <w:t xml:space="preserve"> A. Characterization of rectal, proximal and distal colon cancers based on clinicopathological, molecular and protein profiles.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707-718 [PMID: 20664940 DOI: 10.3892/ijo_00000720]</w:t>
      </w:r>
    </w:p>
    <w:p w14:paraId="32C0CF37" w14:textId="77777777" w:rsidR="00A77B3E" w:rsidRDefault="000C17E1">
      <w:pPr>
        <w:spacing w:line="360" w:lineRule="auto"/>
        <w:jc w:val="both"/>
      </w:pPr>
      <w:r w:rsidRPr="005D6C81">
        <w:rPr>
          <w:rFonts w:ascii="Book Antiqua" w:eastAsia="Book Antiqua" w:hAnsi="Book Antiqua" w:cs="Book Antiqua"/>
          <w:color w:val="000000"/>
        </w:rPr>
        <w:t xml:space="preserve">33 </w:t>
      </w:r>
      <w:proofErr w:type="spellStart"/>
      <w:r w:rsidRPr="005D6C81">
        <w:rPr>
          <w:rFonts w:ascii="Book Antiqua" w:eastAsia="Book Antiqua" w:hAnsi="Book Antiqua" w:cs="Book Antiqua"/>
          <w:b/>
          <w:bCs/>
          <w:color w:val="000000"/>
        </w:rPr>
        <w:t>Szmulowicz</w:t>
      </w:r>
      <w:proofErr w:type="spellEnd"/>
      <w:r w:rsidRPr="005D6C81">
        <w:rPr>
          <w:rFonts w:ascii="Book Antiqua" w:eastAsia="Book Antiqua" w:hAnsi="Book Antiqua" w:cs="Book Antiqua"/>
          <w:b/>
          <w:bCs/>
          <w:color w:val="000000"/>
        </w:rPr>
        <w:t xml:space="preserve"> UM</w:t>
      </w:r>
      <w:r w:rsidRPr="005D6C81">
        <w:rPr>
          <w:rFonts w:ascii="Book Antiqua" w:eastAsia="Book Antiqua" w:hAnsi="Book Antiqua" w:cs="Book Antiqua"/>
          <w:bCs/>
          <w:color w:val="000000"/>
        </w:rPr>
        <w:t>,</w:t>
      </w:r>
      <w:r w:rsidRPr="005D6C81">
        <w:rPr>
          <w:rFonts w:ascii="Book Antiqua" w:eastAsia="Book Antiqua" w:hAnsi="Book Antiqua" w:cs="Book Antiqua"/>
          <w:color w:val="000000"/>
        </w:rPr>
        <w:t xml:space="preserve"> Hull TL. Colonic Physiology. In: Beck DE, Roberts PL, </w:t>
      </w:r>
      <w:proofErr w:type="spellStart"/>
      <w:r w:rsidRPr="005D6C81">
        <w:rPr>
          <w:rFonts w:ascii="Book Antiqua" w:eastAsia="Book Antiqua" w:hAnsi="Book Antiqua" w:cs="Book Antiqua"/>
          <w:color w:val="000000"/>
        </w:rPr>
        <w:t>Saclarides</w:t>
      </w:r>
      <w:proofErr w:type="spellEnd"/>
      <w:r w:rsidRPr="005D6C81">
        <w:rPr>
          <w:rFonts w:ascii="Book Antiqua" w:eastAsia="Book Antiqua" w:hAnsi="Book Antiqua" w:cs="Book Antiqua"/>
          <w:color w:val="000000"/>
        </w:rPr>
        <w:t xml:space="preserve"> TJ, </w:t>
      </w:r>
      <w:proofErr w:type="spellStart"/>
      <w:r w:rsidRPr="005D6C81">
        <w:rPr>
          <w:rFonts w:ascii="Book Antiqua" w:eastAsia="Book Antiqua" w:hAnsi="Book Antiqua" w:cs="Book Antiqua"/>
          <w:color w:val="000000"/>
        </w:rPr>
        <w:t>Senagore</w:t>
      </w:r>
      <w:proofErr w:type="spellEnd"/>
      <w:r w:rsidRPr="005D6C81">
        <w:rPr>
          <w:rFonts w:ascii="Book Antiqua" w:eastAsia="Book Antiqua" w:hAnsi="Book Antiqua" w:cs="Book Antiqua"/>
          <w:color w:val="000000"/>
        </w:rPr>
        <w:t xml:space="preserve"> AJ, Stamos MJ, Wexner SD. The ASCRS Textbook of Colon and Rectal Surgery. New York, NY: Springer, 2011: 23-39 [DOI: 10.1007/978-1-4419-1584-9_2]</w:t>
      </w:r>
    </w:p>
    <w:p w14:paraId="29DA4966" w14:textId="77777777" w:rsidR="00A77B3E" w:rsidRDefault="000C17E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FY</w:t>
      </w:r>
      <w:r>
        <w:rPr>
          <w:rFonts w:ascii="Book Antiqua" w:eastAsia="Book Antiqua" w:hAnsi="Book Antiqua" w:cs="Book Antiqua"/>
          <w:color w:val="000000"/>
        </w:rPr>
        <w:t xml:space="preserve">, Lai MD. Colorectal cancer, one entity or three.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219-229 [PMID: 19283877 DOI: 10.1631/jzus.B0820273]</w:t>
      </w:r>
    </w:p>
    <w:p w14:paraId="363E8E6B" w14:textId="77777777" w:rsidR="00A77B3E" w:rsidRDefault="000C17E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Lim U</w:t>
      </w:r>
      <w:r>
        <w:rPr>
          <w:rFonts w:ascii="Book Antiqua" w:eastAsia="Book Antiqua" w:hAnsi="Book Antiqua" w:cs="Book Antiqua"/>
          <w:color w:val="000000"/>
        </w:rPr>
        <w:t xml:space="preserve">, Song MA. Dietary and lifestyle factors of DNA methylation.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863</w:t>
      </w:r>
      <w:r>
        <w:rPr>
          <w:rFonts w:ascii="Book Antiqua" w:eastAsia="Book Antiqua" w:hAnsi="Book Antiqua" w:cs="Book Antiqua"/>
          <w:color w:val="000000"/>
        </w:rPr>
        <w:t>: 359-376 [PMID: 22359306 DOI: 10.1007/978-1-61779-612-8_23]</w:t>
      </w:r>
    </w:p>
    <w:p w14:paraId="18EA79D6" w14:textId="77777777" w:rsidR="00A77B3E" w:rsidRDefault="000C17E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Busch EL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Galanko</w:t>
      </w:r>
      <w:proofErr w:type="spellEnd"/>
      <w:r>
        <w:rPr>
          <w:rFonts w:ascii="Book Antiqua" w:eastAsia="Book Antiqua" w:hAnsi="Book Antiqua" w:cs="Book Antiqua"/>
          <w:color w:val="000000"/>
        </w:rPr>
        <w:t xml:space="preserve"> JA, Sandler RS, Goel A, </w:t>
      </w:r>
      <w:proofErr w:type="spellStart"/>
      <w:r>
        <w:rPr>
          <w:rFonts w:ascii="Book Antiqua" w:eastAsia="Book Antiqua" w:hAnsi="Book Antiqua" w:cs="Book Antiqua"/>
          <w:color w:val="000000"/>
        </w:rPr>
        <w:t>Keku</w:t>
      </w:r>
      <w:proofErr w:type="spellEnd"/>
      <w:r>
        <w:rPr>
          <w:rFonts w:ascii="Book Antiqua" w:eastAsia="Book Antiqua" w:hAnsi="Book Antiqua" w:cs="Book Antiqua"/>
          <w:color w:val="000000"/>
        </w:rPr>
        <w:t xml:space="preserve"> TO. Lifestyle Factors, Colorectal Tumor Methylation, and Survival Among African Americans and European Americans.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9470 [PMID: 29930328 DOI: 10.1038/s41598-018-27738-x]</w:t>
      </w:r>
    </w:p>
    <w:p w14:paraId="7650CDD9" w14:textId="77777777" w:rsidR="00A77B3E" w:rsidRDefault="000C17E1">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Wang SM</w:t>
      </w:r>
      <w:r>
        <w:rPr>
          <w:rFonts w:ascii="Book Antiqua" w:eastAsia="Book Antiqua" w:hAnsi="Book Antiqua" w:cs="Book Antiqua"/>
          <w:color w:val="000000"/>
        </w:rPr>
        <w:t xml:space="preserve">, Jiang B, Deng Y, Huang SL, Fang MZ, Wang Y. Clinical significance of </w:t>
      </w:r>
      <w:r>
        <w:rPr>
          <w:rFonts w:ascii="Book Antiqua" w:eastAsia="Book Antiqua" w:hAnsi="Book Antiqua" w:cs="Book Antiqua"/>
          <w:i/>
          <w:iCs/>
          <w:color w:val="000000"/>
        </w:rPr>
        <w:t>MLH1</w:t>
      </w:r>
      <w:r>
        <w:rPr>
          <w:rFonts w:ascii="Book Antiqua" w:eastAsia="Book Antiqua" w:hAnsi="Book Antiqua" w:cs="Book Antiqua"/>
          <w:color w:val="000000"/>
        </w:rPr>
        <w:t>/</w:t>
      </w:r>
      <w:r>
        <w:rPr>
          <w:rFonts w:ascii="Book Antiqua" w:eastAsia="Book Antiqua" w:hAnsi="Book Antiqua" w:cs="Book Antiqua"/>
          <w:i/>
          <w:iCs/>
          <w:color w:val="000000"/>
        </w:rPr>
        <w:t>MSH2</w:t>
      </w:r>
      <w:r>
        <w:rPr>
          <w:rFonts w:ascii="Book Antiqua" w:eastAsia="Book Antiqua" w:hAnsi="Book Antiqua" w:cs="Book Antiqua"/>
          <w:color w:val="000000"/>
        </w:rPr>
        <w:t xml:space="preserve"> for stage II/III sporadic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1065-1080 [PMID: 31798786 DOI: 10.4251/wjgo.v11.i11.1065]</w:t>
      </w:r>
    </w:p>
    <w:p w14:paraId="14F5E623" w14:textId="77777777" w:rsidR="00A77B3E" w:rsidRDefault="000C17E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Toh</w:t>
      </w:r>
      <w:proofErr w:type="spellEnd"/>
      <w:r>
        <w:rPr>
          <w:rFonts w:ascii="Book Antiqua" w:eastAsia="Book Antiqua" w:hAnsi="Book Antiqua" w:cs="Book Antiqua"/>
          <w:b/>
          <w:bCs/>
          <w:color w:val="000000"/>
        </w:rPr>
        <w:t xml:space="preserve"> JWT</w:t>
      </w:r>
      <w:r>
        <w:rPr>
          <w:rFonts w:ascii="Book Antiqua" w:eastAsia="Book Antiqua" w:hAnsi="Book Antiqua" w:cs="Book Antiqua"/>
          <w:color w:val="000000"/>
        </w:rPr>
        <w:t xml:space="preserve">, Phan K, Reza F, </w:t>
      </w:r>
      <w:proofErr w:type="spellStart"/>
      <w:r>
        <w:rPr>
          <w:rFonts w:ascii="Book Antiqua" w:eastAsia="Book Antiqua" w:hAnsi="Book Antiqua" w:cs="Book Antiqua"/>
          <w:color w:val="000000"/>
        </w:rPr>
        <w:t>Chapuis</w:t>
      </w:r>
      <w:proofErr w:type="spellEnd"/>
      <w:r>
        <w:rPr>
          <w:rFonts w:ascii="Book Antiqua" w:eastAsia="Book Antiqua" w:hAnsi="Book Antiqua" w:cs="Book Antiqua"/>
          <w:color w:val="000000"/>
        </w:rPr>
        <w:t xml:space="preserve"> P, Spring KJ. Rate of dissemination and prognosis in early and advanced stage colorectal cancer based on microsatellite instability status: systematic review and meta-analysis.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1573-1596 [PMID: 33604737 DOI: 10.1007/s00384-021-03874-1]</w:t>
      </w:r>
    </w:p>
    <w:p w14:paraId="388A7A32" w14:textId="77777777" w:rsidR="00A77B3E" w:rsidRDefault="000C17E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Popat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Hubner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Houlston</w:t>
      </w:r>
      <w:proofErr w:type="spellEnd"/>
      <w:r>
        <w:rPr>
          <w:rFonts w:ascii="Book Antiqua" w:eastAsia="Book Antiqua" w:hAnsi="Book Antiqua" w:cs="Book Antiqua"/>
          <w:color w:val="000000"/>
        </w:rPr>
        <w:t xml:space="preserve"> RS. Systematic review of microsatellite instability and colorectal cancer prognosis.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609-618 [PMID: 15659508 DOI: 10.1200/JCO.2005.01.086]</w:t>
      </w:r>
    </w:p>
    <w:p w14:paraId="337EB3D2" w14:textId="77777777" w:rsidR="00A77B3E" w:rsidRDefault="000C17E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Condelli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Calice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Cassano</w:t>
      </w:r>
      <w:proofErr w:type="spellEnd"/>
      <w:r>
        <w:rPr>
          <w:rFonts w:ascii="Book Antiqua" w:eastAsia="Book Antiqua" w:hAnsi="Book Antiqua" w:cs="Book Antiqua"/>
          <w:color w:val="000000"/>
        </w:rPr>
        <w:t xml:space="preserve"> A, Basso M, </w:t>
      </w:r>
      <w:proofErr w:type="spellStart"/>
      <w:r>
        <w:rPr>
          <w:rFonts w:ascii="Book Antiqua" w:eastAsia="Book Antiqua" w:hAnsi="Book Antiqua" w:cs="Book Antiqua"/>
          <w:color w:val="000000"/>
        </w:rPr>
        <w:t>Rodriquenz</w:t>
      </w:r>
      <w:proofErr w:type="spellEnd"/>
      <w:r>
        <w:rPr>
          <w:rFonts w:ascii="Book Antiqua" w:eastAsia="Book Antiqua" w:hAnsi="Book Antiqua" w:cs="Book Antiqua"/>
          <w:color w:val="000000"/>
        </w:rPr>
        <w:t xml:space="preserve"> MG, Zupa A, Maddalena F, </w:t>
      </w:r>
      <w:proofErr w:type="spellStart"/>
      <w:r>
        <w:rPr>
          <w:rFonts w:ascii="Book Antiqua" w:eastAsia="Book Antiqua" w:hAnsi="Book Antiqua" w:cs="Book Antiqua"/>
          <w:color w:val="000000"/>
        </w:rPr>
        <w:t>Crispo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Pietrafesa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Aieta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Sgambato</w:t>
      </w:r>
      <w:proofErr w:type="spellEnd"/>
      <w:r>
        <w:rPr>
          <w:rFonts w:ascii="Book Antiqua" w:eastAsia="Book Antiqua" w:hAnsi="Book Antiqua" w:cs="Book Antiqua"/>
          <w:color w:val="000000"/>
        </w:rPr>
        <w:t xml:space="preserve"> A, Tortora G, </w:t>
      </w:r>
      <w:proofErr w:type="spellStart"/>
      <w:r>
        <w:rPr>
          <w:rFonts w:ascii="Book Antiqua" w:eastAsia="Book Antiqua" w:hAnsi="Book Antiqua" w:cs="Book Antiqua"/>
          <w:color w:val="000000"/>
        </w:rPr>
        <w:t>Zoppoli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Landriscina</w:t>
      </w:r>
      <w:proofErr w:type="spellEnd"/>
      <w:r>
        <w:rPr>
          <w:rFonts w:ascii="Book Antiqua" w:eastAsia="Book Antiqua" w:hAnsi="Book Antiqua" w:cs="Book Antiqua"/>
          <w:color w:val="000000"/>
        </w:rPr>
        <w:t xml:space="preserve"> M. Novel Epigenetic Eight-Gene Signature Predictive of Poor Prognosis and MSI-Like Phenotype in Human Metastatic Colorectal Carcinomas.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33466447 DOI: 10.3390/cancers13010158]</w:t>
      </w:r>
    </w:p>
    <w:p w14:paraId="1EC54919" w14:textId="77777777" w:rsidR="00A77B3E" w:rsidRDefault="000C17E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Chen X, Liu C, Cui L. The Clinical Significance of Microsatellite Instability in Precision Treatment.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2204</w:t>
      </w:r>
      <w:r>
        <w:rPr>
          <w:rFonts w:ascii="Book Antiqua" w:eastAsia="Book Antiqua" w:hAnsi="Book Antiqua" w:cs="Book Antiqua"/>
          <w:color w:val="000000"/>
        </w:rPr>
        <w:t>: 33-38 [PMID: 32710312 DOI: 10.1007/978-1-0716-0904-0_3]</w:t>
      </w:r>
    </w:p>
    <w:p w14:paraId="1191F457" w14:textId="77777777" w:rsidR="00A77B3E" w:rsidRDefault="000C17E1">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Diao</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Han Y, Chen Y, Zhang R, Li J. The clinical utility of microsatellite instability in colorectal cancer.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157</w:t>
      </w:r>
      <w:r>
        <w:rPr>
          <w:rFonts w:ascii="Book Antiqua" w:eastAsia="Book Antiqua" w:hAnsi="Book Antiqua" w:cs="Book Antiqua"/>
          <w:color w:val="000000"/>
        </w:rPr>
        <w:t>: 103171 [PMID: 33290824 DOI: 10.1016/j.critrevonc.2020.103171]</w:t>
      </w:r>
    </w:p>
    <w:p w14:paraId="2757602F" w14:textId="77777777" w:rsidR="00A77B3E" w:rsidRDefault="000C17E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García-Alfonso P</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García-</w:t>
      </w:r>
      <w:proofErr w:type="spellStart"/>
      <w:r>
        <w:rPr>
          <w:rFonts w:ascii="Book Antiqua" w:eastAsia="Book Antiqua" w:hAnsi="Book Antiqua" w:cs="Book Antiqua"/>
          <w:color w:val="000000"/>
        </w:rPr>
        <w:t>Foncillas</w:t>
      </w:r>
      <w:proofErr w:type="spellEnd"/>
      <w:r>
        <w:rPr>
          <w:rFonts w:ascii="Book Antiqua" w:eastAsia="Book Antiqua" w:hAnsi="Book Antiqua" w:cs="Book Antiqua"/>
          <w:color w:val="000000"/>
        </w:rPr>
        <w:t xml:space="preserve"> J, Pérez-Segura P, Salazar R, Vera R, Ramón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S, Hernández-</w:t>
      </w:r>
      <w:proofErr w:type="spellStart"/>
      <w:r>
        <w:rPr>
          <w:rFonts w:ascii="Book Antiqua" w:eastAsia="Book Antiqua" w:hAnsi="Book Antiqua" w:cs="Book Antiqua"/>
          <w:color w:val="000000"/>
        </w:rPr>
        <w:t>Losa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Landolfi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Musulén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Navarro S. Update of the recommendations for the determination of biomarkers in colorectal carcinoma: National Consensus of the Spanish Society of Medical Oncology and the Spanish Society of Pathology.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1976-1991 [PMID: 32418154 DOI: 10.1007/s12094-020-02357-z]</w:t>
      </w:r>
    </w:p>
    <w:p w14:paraId="5E11B5DA" w14:textId="77777777" w:rsidR="00A77B3E" w:rsidRDefault="000C17E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Sepulveda AR</w:t>
      </w:r>
      <w:r>
        <w:rPr>
          <w:rFonts w:ascii="Book Antiqua" w:eastAsia="Book Antiqua" w:hAnsi="Book Antiqua" w:cs="Book Antiqua"/>
          <w:color w:val="000000"/>
        </w:rPr>
        <w:t>, Hamilton SR, Allegra CJ, Grody W, Cushman-</w:t>
      </w:r>
      <w:proofErr w:type="spellStart"/>
      <w:r>
        <w:rPr>
          <w:rFonts w:ascii="Book Antiqua" w:eastAsia="Book Antiqua" w:hAnsi="Book Antiqua" w:cs="Book Antiqua"/>
          <w:color w:val="000000"/>
        </w:rPr>
        <w:t>Vokoun</w:t>
      </w:r>
      <w:proofErr w:type="spellEnd"/>
      <w:r>
        <w:rPr>
          <w:rFonts w:ascii="Book Antiqua" w:eastAsia="Book Antiqua" w:hAnsi="Book Antiqua" w:cs="Book Antiqua"/>
          <w:color w:val="000000"/>
        </w:rPr>
        <w:t xml:space="preserve"> AM, Funkhouser WK,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SE, Lieu C, Lindor NM, Minsky BD, </w:t>
      </w:r>
      <w:proofErr w:type="spellStart"/>
      <w:r>
        <w:rPr>
          <w:rFonts w:ascii="Book Antiqua" w:eastAsia="Book Antiqua" w:hAnsi="Book Antiqua" w:cs="Book Antiqua"/>
          <w:color w:val="000000"/>
        </w:rPr>
        <w:t>Monzon</w:t>
      </w:r>
      <w:proofErr w:type="spellEnd"/>
      <w:r>
        <w:rPr>
          <w:rFonts w:ascii="Book Antiqua" w:eastAsia="Book Antiqua" w:hAnsi="Book Antiqua" w:cs="Book Antiqua"/>
          <w:color w:val="000000"/>
        </w:rPr>
        <w:t xml:space="preserve"> FA, Sargent DJ, </w:t>
      </w:r>
      <w:r>
        <w:rPr>
          <w:rFonts w:ascii="Book Antiqua" w:eastAsia="Book Antiqua" w:hAnsi="Book Antiqua" w:cs="Book Antiqua"/>
          <w:color w:val="000000"/>
        </w:rPr>
        <w:lastRenderedPageBreak/>
        <w:t xml:space="preserve">Singh VM, Willis J, Clark J, </w:t>
      </w:r>
      <w:proofErr w:type="spellStart"/>
      <w:r>
        <w:rPr>
          <w:rFonts w:ascii="Book Antiqua" w:eastAsia="Book Antiqua" w:hAnsi="Book Antiqua" w:cs="Book Antiqua"/>
          <w:color w:val="000000"/>
        </w:rPr>
        <w:t>Colasacco</w:t>
      </w:r>
      <w:proofErr w:type="spellEnd"/>
      <w:r>
        <w:rPr>
          <w:rFonts w:ascii="Book Antiqua" w:eastAsia="Book Antiqua" w:hAnsi="Book Antiqua" w:cs="Book Antiqua"/>
          <w:color w:val="000000"/>
        </w:rPr>
        <w:t xml:space="preserve"> C, Rumble RB, Temple-</w:t>
      </w:r>
      <w:proofErr w:type="spellStart"/>
      <w:r>
        <w:rPr>
          <w:rFonts w:ascii="Book Antiqua" w:eastAsia="Book Antiqua" w:hAnsi="Book Antiqua" w:cs="Book Antiqua"/>
          <w:color w:val="000000"/>
        </w:rPr>
        <w:t>Smolkin</w:t>
      </w:r>
      <w:proofErr w:type="spellEnd"/>
      <w:r>
        <w:rPr>
          <w:rFonts w:ascii="Book Antiqua" w:eastAsia="Book Antiqua" w:hAnsi="Book Antiqua" w:cs="Book Antiqua"/>
          <w:color w:val="000000"/>
        </w:rPr>
        <w:t xml:space="preserve"> R, Ventura CB, Nowak JA. Molecular Biomarkers for the Evaluation of Colorectal Cancer: Guideline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Society for Clinical Pathology, College of American Pathologists, Association for Molecular Pathology, and the American Society of Clinical Oncology.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1453-1486 [PMID: 28165299 DOI: 10.1200/JCO.2016.71.9807]</w:t>
      </w:r>
    </w:p>
    <w:p w14:paraId="687A50AC" w14:textId="77777777" w:rsidR="00216BE9" w:rsidRDefault="00216BE9">
      <w:pPr>
        <w:spacing w:line="360" w:lineRule="auto"/>
        <w:jc w:val="both"/>
        <w:rPr>
          <w:rFonts w:ascii="Book Antiqua" w:hAnsi="Book Antiqua" w:cs="Book Antiqua"/>
          <w:b/>
          <w:color w:val="000000"/>
          <w:lang w:eastAsia="zh-CN"/>
        </w:rPr>
      </w:pPr>
    </w:p>
    <w:p w14:paraId="3775C694" w14:textId="77777777" w:rsidR="00216BE9" w:rsidRDefault="00216BE9">
      <w:pPr>
        <w:spacing w:line="360" w:lineRule="auto"/>
        <w:jc w:val="both"/>
        <w:rPr>
          <w:rFonts w:ascii="Book Antiqua" w:hAnsi="Book Antiqua" w:cs="Book Antiqua"/>
          <w:b/>
          <w:color w:val="000000"/>
          <w:lang w:eastAsia="zh-CN"/>
        </w:rPr>
      </w:pPr>
    </w:p>
    <w:p w14:paraId="3C4FEB6A" w14:textId="77777777" w:rsidR="00A77B3E" w:rsidRDefault="000C17E1">
      <w:pPr>
        <w:spacing w:line="360" w:lineRule="auto"/>
        <w:jc w:val="both"/>
      </w:pPr>
      <w:r>
        <w:rPr>
          <w:rFonts w:ascii="Book Antiqua" w:eastAsia="Book Antiqua" w:hAnsi="Book Antiqua" w:cs="Book Antiqua"/>
          <w:b/>
          <w:color w:val="000000"/>
        </w:rPr>
        <w:t>Footnotes</w:t>
      </w:r>
    </w:p>
    <w:p w14:paraId="61071E91" w14:textId="77777777" w:rsidR="00A77B3E" w:rsidRDefault="000C17E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clinical study protocol and the revised clinical study protocol (Ref. No. 06-015) had been approved by the St. Luke's Medical Center Institutional Ethics Review Board.</w:t>
      </w:r>
    </w:p>
    <w:p w14:paraId="692C9171" w14:textId="77777777" w:rsidR="00A77B3E" w:rsidRDefault="00A77B3E">
      <w:pPr>
        <w:spacing w:line="360" w:lineRule="auto"/>
        <w:jc w:val="both"/>
      </w:pPr>
    </w:p>
    <w:p w14:paraId="6DD4840C" w14:textId="77777777" w:rsidR="00A77B3E" w:rsidRDefault="000C17E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authors declared that they have no conflicts of interest.</w:t>
      </w:r>
    </w:p>
    <w:p w14:paraId="0CDAC510" w14:textId="77777777" w:rsidR="00A77B3E" w:rsidRDefault="00A77B3E">
      <w:pPr>
        <w:spacing w:line="360" w:lineRule="auto"/>
        <w:jc w:val="both"/>
      </w:pPr>
    </w:p>
    <w:p w14:paraId="3FC69E4D" w14:textId="77777777" w:rsidR="00A77B3E" w:rsidRDefault="000C17E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authors may share the data for justified reason.</w:t>
      </w:r>
    </w:p>
    <w:p w14:paraId="41B3BF3F" w14:textId="77777777" w:rsidR="00A77B3E" w:rsidRDefault="00A77B3E">
      <w:pPr>
        <w:spacing w:line="360" w:lineRule="auto"/>
        <w:jc w:val="both"/>
      </w:pPr>
    </w:p>
    <w:p w14:paraId="27BCB479" w14:textId="77777777" w:rsidR="00A77B3E" w:rsidRDefault="000C17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643E9B" w14:textId="77777777" w:rsidR="00A77B3E" w:rsidRDefault="00A77B3E">
      <w:pPr>
        <w:spacing w:line="360" w:lineRule="auto"/>
        <w:jc w:val="both"/>
      </w:pPr>
    </w:p>
    <w:p w14:paraId="59C28012" w14:textId="77777777" w:rsidR="00A77B3E" w:rsidRDefault="000C17E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85D3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5B8227C" w14:textId="1698F3E3" w:rsidR="00A77B3E" w:rsidRDefault="000C17E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The Philippine Society for Cell Biology.</w:t>
      </w:r>
    </w:p>
    <w:p w14:paraId="540FB0C2" w14:textId="77777777" w:rsidR="00A77B3E" w:rsidRDefault="00A77B3E">
      <w:pPr>
        <w:spacing w:line="360" w:lineRule="auto"/>
        <w:jc w:val="both"/>
      </w:pPr>
    </w:p>
    <w:p w14:paraId="78FCE7C7" w14:textId="77777777" w:rsidR="00A77B3E" w:rsidRDefault="000C17E1">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May 11, 2021</w:t>
      </w:r>
    </w:p>
    <w:p w14:paraId="1954AD50" w14:textId="77777777" w:rsidR="00A77B3E" w:rsidRDefault="000C17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60899ED1" w14:textId="77777777" w:rsidR="00A77B3E" w:rsidRDefault="000C17E1">
      <w:pPr>
        <w:spacing w:line="360" w:lineRule="auto"/>
        <w:jc w:val="both"/>
      </w:pPr>
      <w:r>
        <w:rPr>
          <w:rFonts w:ascii="Book Antiqua" w:eastAsia="Book Antiqua" w:hAnsi="Book Antiqua" w:cs="Book Antiqua"/>
          <w:b/>
          <w:color w:val="000000"/>
        </w:rPr>
        <w:t xml:space="preserve">Article in press: </w:t>
      </w:r>
    </w:p>
    <w:p w14:paraId="1A9EA014" w14:textId="77777777" w:rsidR="00A77B3E" w:rsidRDefault="00A77B3E">
      <w:pPr>
        <w:spacing w:line="360" w:lineRule="auto"/>
        <w:jc w:val="both"/>
      </w:pPr>
    </w:p>
    <w:p w14:paraId="526FE52C" w14:textId="77777777" w:rsidR="00A77B3E" w:rsidRDefault="000C17E1">
      <w:pPr>
        <w:spacing w:line="360" w:lineRule="auto"/>
        <w:jc w:val="both"/>
      </w:pPr>
      <w:r>
        <w:rPr>
          <w:rFonts w:ascii="Book Antiqua" w:eastAsia="Book Antiqua" w:hAnsi="Book Antiqua" w:cs="Book Antiqua"/>
          <w:b/>
          <w:color w:val="000000"/>
        </w:rPr>
        <w:t xml:space="preserve">Specialty type: </w:t>
      </w:r>
      <w:r w:rsidR="00485D33" w:rsidRPr="00E700C2">
        <w:rPr>
          <w:rFonts w:ascii="Book Antiqua" w:eastAsia="微软雅黑" w:hAnsi="Book Antiqua" w:cs="宋体"/>
        </w:rPr>
        <w:t>Oncology</w:t>
      </w:r>
    </w:p>
    <w:p w14:paraId="29B7B4E2" w14:textId="77777777" w:rsidR="00A77B3E" w:rsidRDefault="000C17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Philippines</w:t>
      </w:r>
    </w:p>
    <w:p w14:paraId="07A30B29" w14:textId="77777777" w:rsidR="00A77B3E" w:rsidRDefault="000C17E1">
      <w:pPr>
        <w:spacing w:line="360" w:lineRule="auto"/>
        <w:jc w:val="both"/>
      </w:pPr>
      <w:r>
        <w:rPr>
          <w:rFonts w:ascii="Book Antiqua" w:eastAsia="Book Antiqua" w:hAnsi="Book Antiqua" w:cs="Book Antiqua"/>
          <w:b/>
          <w:color w:val="000000"/>
        </w:rPr>
        <w:t>Peer-review report’s scientific quality classification</w:t>
      </w:r>
    </w:p>
    <w:p w14:paraId="14EFDB32" w14:textId="77777777" w:rsidR="00A77B3E" w:rsidRDefault="000C17E1">
      <w:pPr>
        <w:spacing w:line="360" w:lineRule="auto"/>
        <w:jc w:val="both"/>
      </w:pPr>
      <w:r>
        <w:rPr>
          <w:rFonts w:ascii="Book Antiqua" w:eastAsia="Book Antiqua" w:hAnsi="Book Antiqua" w:cs="Book Antiqua"/>
          <w:color w:val="000000"/>
        </w:rPr>
        <w:t>Grade A (Excellent): 0</w:t>
      </w:r>
    </w:p>
    <w:p w14:paraId="50B8C296" w14:textId="77777777" w:rsidR="00A77B3E" w:rsidRDefault="000C17E1">
      <w:pPr>
        <w:spacing w:line="360" w:lineRule="auto"/>
        <w:jc w:val="both"/>
      </w:pPr>
      <w:r>
        <w:rPr>
          <w:rFonts w:ascii="Book Antiqua" w:eastAsia="Book Antiqua" w:hAnsi="Book Antiqua" w:cs="Book Antiqua"/>
          <w:color w:val="000000"/>
        </w:rPr>
        <w:t>Grade B (Very good): 0</w:t>
      </w:r>
    </w:p>
    <w:p w14:paraId="5B0DE1E3" w14:textId="77777777" w:rsidR="00A77B3E" w:rsidRDefault="000C17E1">
      <w:pPr>
        <w:spacing w:line="360" w:lineRule="auto"/>
        <w:jc w:val="both"/>
      </w:pPr>
      <w:r>
        <w:rPr>
          <w:rFonts w:ascii="Book Antiqua" w:eastAsia="Book Antiqua" w:hAnsi="Book Antiqua" w:cs="Book Antiqua"/>
          <w:color w:val="000000"/>
        </w:rPr>
        <w:t>Grade C (Good): C</w:t>
      </w:r>
    </w:p>
    <w:p w14:paraId="3E9FA2CC" w14:textId="77777777" w:rsidR="00A77B3E" w:rsidRDefault="000C17E1">
      <w:pPr>
        <w:spacing w:line="360" w:lineRule="auto"/>
        <w:jc w:val="both"/>
      </w:pPr>
      <w:r>
        <w:rPr>
          <w:rFonts w:ascii="Book Antiqua" w:eastAsia="Book Antiqua" w:hAnsi="Book Antiqua" w:cs="Book Antiqua"/>
          <w:color w:val="000000"/>
        </w:rPr>
        <w:t>Grade D (Fair): 0</w:t>
      </w:r>
    </w:p>
    <w:p w14:paraId="0D354414" w14:textId="77777777" w:rsidR="00A77B3E" w:rsidRDefault="000C17E1">
      <w:pPr>
        <w:spacing w:line="360" w:lineRule="auto"/>
        <w:jc w:val="both"/>
      </w:pPr>
      <w:r>
        <w:rPr>
          <w:rFonts w:ascii="Book Antiqua" w:eastAsia="Book Antiqua" w:hAnsi="Book Antiqua" w:cs="Book Antiqua"/>
          <w:color w:val="000000"/>
        </w:rPr>
        <w:t>Grade E (Poor): 0</w:t>
      </w:r>
    </w:p>
    <w:p w14:paraId="4F81702F" w14:textId="77777777" w:rsidR="00A77B3E" w:rsidRDefault="00A77B3E">
      <w:pPr>
        <w:spacing w:line="360" w:lineRule="auto"/>
        <w:jc w:val="both"/>
      </w:pPr>
    </w:p>
    <w:p w14:paraId="33B98867" w14:textId="77777777" w:rsidR="00A77B3E" w:rsidRDefault="000C17E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Lei XH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FB29C46" w14:textId="77777777" w:rsidR="00A77B3E" w:rsidRDefault="000C17E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22226DC" w14:textId="77777777" w:rsidR="00216BE9" w:rsidRPr="00216BE9" w:rsidRDefault="00216BE9">
      <w:pPr>
        <w:spacing w:line="360" w:lineRule="auto"/>
        <w:jc w:val="both"/>
        <w:rPr>
          <w:lang w:eastAsia="zh-CN"/>
        </w:rPr>
      </w:pPr>
      <w:r>
        <w:rPr>
          <w:noProof/>
          <w:lang w:eastAsia="zh-CN"/>
        </w:rPr>
        <w:drawing>
          <wp:inline distT="0" distB="0" distL="0" distR="0" wp14:anchorId="7E99D489" wp14:editId="6E7B8C32">
            <wp:extent cx="5562600" cy="66515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217" cy="6660616"/>
                    </a:xfrm>
                    <a:prstGeom prst="rect">
                      <a:avLst/>
                    </a:prstGeom>
                    <a:noFill/>
                  </pic:spPr>
                </pic:pic>
              </a:graphicData>
            </a:graphic>
          </wp:inline>
        </w:drawing>
      </w:r>
    </w:p>
    <w:p w14:paraId="6339A275" w14:textId="77777777" w:rsidR="00A77B3E" w:rsidRPr="004124D6" w:rsidRDefault="000C17E1">
      <w:pPr>
        <w:spacing w:line="360" w:lineRule="auto"/>
        <w:jc w:val="both"/>
        <w:rPr>
          <w:lang w:eastAsia="zh-CN"/>
        </w:rPr>
      </w:pPr>
      <w:r>
        <w:rPr>
          <w:rFonts w:ascii="Book Antiqua" w:eastAsia="Book Antiqua" w:hAnsi="Book Antiqua" w:cs="Book Antiqua"/>
          <w:b/>
          <w:bCs/>
          <w:color w:val="000000"/>
        </w:rPr>
        <w:t>Figure 1</w:t>
      </w:r>
      <w:r w:rsidR="00216BE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Determination of </w:t>
      </w:r>
      <w:r>
        <w:rPr>
          <w:rFonts w:ascii="Book Antiqua" w:eastAsia="Book Antiqua" w:hAnsi="Book Antiqua" w:cs="Book Antiqua"/>
          <w:b/>
          <w:bCs/>
          <w:i/>
          <w:iCs/>
          <w:color w:val="000000"/>
        </w:rPr>
        <w:t>hMLH1</w:t>
      </w:r>
      <w:r>
        <w:rPr>
          <w:rFonts w:ascii="Book Antiqua" w:eastAsia="Book Antiqua" w:hAnsi="Book Antiqua" w:cs="Book Antiqua"/>
          <w:b/>
          <w:bCs/>
          <w:color w:val="000000"/>
        </w:rPr>
        <w:t xml:space="preserve"> methylation by </w:t>
      </w:r>
      <w:r w:rsidR="00216BE9" w:rsidRPr="00216BE9">
        <w:rPr>
          <w:rFonts w:ascii="Book Antiqua" w:eastAsia="Book Antiqua" w:hAnsi="Book Antiqua" w:cs="Book Antiqua"/>
          <w:b/>
          <w:bCs/>
          <w:color w:val="000000"/>
        </w:rPr>
        <w:t>methylation-specific polymerase chain reaction</w:t>
      </w:r>
      <w:r>
        <w:rPr>
          <w:rFonts w:ascii="Book Antiqua" w:eastAsia="Book Antiqua" w:hAnsi="Book Antiqua" w:cs="Book Antiqua"/>
          <w:b/>
          <w:bCs/>
          <w:color w:val="000000"/>
        </w:rPr>
        <w:t xml:space="preserve"> and </w:t>
      </w:r>
      <w:r w:rsidR="00216BE9" w:rsidRPr="00216BE9">
        <w:rPr>
          <w:rFonts w:ascii="Book Antiqua" w:eastAsia="Book Antiqua" w:hAnsi="Book Antiqua" w:cs="Book Antiqua"/>
          <w:b/>
          <w:bCs/>
          <w:color w:val="000000"/>
        </w:rPr>
        <w:t>microsatellite instability</w:t>
      </w:r>
      <w:r>
        <w:rPr>
          <w:rFonts w:ascii="Book Antiqua" w:eastAsia="Book Antiqua" w:hAnsi="Book Antiqua" w:cs="Book Antiqua"/>
          <w:b/>
          <w:bCs/>
          <w:color w:val="000000"/>
        </w:rPr>
        <w:t xml:space="preserve"> status by </w:t>
      </w:r>
      <w:r w:rsidR="00216BE9" w:rsidRPr="00216BE9">
        <w:rPr>
          <w:rFonts w:ascii="Book Antiqua" w:eastAsia="Book Antiqua" w:hAnsi="Book Antiqua" w:cs="Book Antiqua"/>
          <w:b/>
          <w:bCs/>
          <w:color w:val="000000"/>
        </w:rPr>
        <w:t>high resolution melting</w:t>
      </w:r>
      <w:r>
        <w:rPr>
          <w:rFonts w:ascii="Book Antiqua" w:eastAsia="Book Antiqua" w:hAnsi="Book Antiqua" w:cs="Book Antiqua"/>
          <w:b/>
          <w:bCs/>
          <w:color w:val="000000"/>
        </w:rPr>
        <w:t xml:space="preserve"> analysis.</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 Gel images showing presence of 124 bp product indicating an unmethylated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and the 115 bp product for the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clinical </w:t>
      </w:r>
      <w:r>
        <w:rPr>
          <w:rFonts w:ascii="Book Antiqua" w:eastAsia="Book Antiqua" w:hAnsi="Book Antiqua" w:cs="Book Antiqua"/>
          <w:color w:val="000000"/>
        </w:rPr>
        <w:lastRenderedPageBreak/>
        <w:t>samples</w:t>
      </w:r>
      <w:r w:rsidR="004124D6">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4124D6">
        <w:rPr>
          <w:rFonts w:ascii="Book Antiqua" w:hAnsi="Book Antiqua" w:cs="Book Antiqua" w:hint="eastAsia"/>
          <w:color w:val="000000"/>
          <w:lang w:eastAsia="zh-CN"/>
        </w:rPr>
        <w:t>:</w:t>
      </w:r>
      <w:r>
        <w:rPr>
          <w:rFonts w:ascii="Book Antiqua" w:eastAsia="Book Antiqua" w:hAnsi="Book Antiqua" w:cs="Book Antiqua"/>
          <w:color w:val="000000"/>
        </w:rPr>
        <w:t xml:space="preserve"> Normalized difference curves of clinical samples showing </w:t>
      </w:r>
      <w:r w:rsidR="00216BE9">
        <w:rPr>
          <w:rFonts w:ascii="Book Antiqua" w:eastAsia="Book Antiqua" w:hAnsi="Book Antiqua" w:cs="Book Antiqua"/>
          <w:color w:val="000000"/>
        </w:rPr>
        <w:t>microsatellite instability</w:t>
      </w:r>
      <w:r>
        <w:rPr>
          <w:rFonts w:ascii="Book Antiqua" w:eastAsia="Book Antiqua" w:hAnsi="Book Antiqua" w:cs="Book Antiqua"/>
          <w:color w:val="000000"/>
        </w:rPr>
        <w:t>-</w:t>
      </w:r>
      <w:r w:rsidR="00216BE9">
        <w:rPr>
          <w:rFonts w:ascii="Book Antiqua" w:hAnsi="Book Antiqua" w:cs="Book Antiqua" w:hint="eastAsia"/>
          <w:color w:val="000000"/>
          <w:lang w:eastAsia="zh-CN"/>
        </w:rPr>
        <w:t>high</w:t>
      </w:r>
      <w:r>
        <w:rPr>
          <w:rFonts w:ascii="Book Antiqua" w:eastAsia="Book Antiqua" w:hAnsi="Book Antiqua" w:cs="Book Antiqua"/>
          <w:color w:val="000000"/>
        </w:rPr>
        <w:t xml:space="preserve"> profiles in red</w:t>
      </w:r>
      <w:r w:rsidR="004124D6">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sidR="004124D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4124D6">
        <w:rPr>
          <w:rFonts w:ascii="Book Antiqua" w:eastAsia="Book Antiqua" w:hAnsi="Book Antiqua" w:cs="Book Antiqua"/>
          <w:color w:val="000000"/>
          <w:u w:color="008080"/>
        </w:rPr>
        <w:t>D</w:t>
      </w:r>
      <w:r w:rsidRPr="004124D6">
        <w:rPr>
          <w:rFonts w:ascii="Book Antiqua" w:eastAsia="Book Antiqua" w:hAnsi="Book Antiqua" w:cs="Book Antiqua"/>
          <w:color w:val="000000"/>
        </w:rPr>
        <w:t xml:space="preserve">ifference curve of the </w:t>
      </w:r>
      <w:r w:rsidR="004124D6">
        <w:rPr>
          <w:rFonts w:ascii="Book Antiqua" w:eastAsia="Book Antiqua" w:hAnsi="Book Antiqua" w:cs="Book Antiqua"/>
          <w:color w:val="000000"/>
        </w:rPr>
        <w:t>high resolution melting</w:t>
      </w:r>
      <w:r w:rsidRPr="004124D6">
        <w:rPr>
          <w:rFonts w:ascii="Book Antiqua" w:eastAsia="Book Antiqua" w:hAnsi="Book Antiqua" w:cs="Book Antiqua"/>
          <w:color w:val="000000"/>
        </w:rPr>
        <w:t xml:space="preserve"> analysis</w:t>
      </w:r>
      <w:r w:rsidR="004124D6">
        <w:rPr>
          <w:rFonts w:ascii="Book Antiqua" w:hAnsi="Book Antiqua" w:cs="Book Antiqua" w:hint="eastAsia"/>
          <w:color w:val="000000"/>
          <w:lang w:eastAsia="zh-CN"/>
        </w:rPr>
        <w:t xml:space="preserve">; </w:t>
      </w:r>
      <w:r w:rsidRPr="004124D6">
        <w:rPr>
          <w:rFonts w:ascii="Book Antiqua" w:eastAsia="Book Antiqua" w:hAnsi="Book Antiqua" w:cs="Book Antiqua"/>
          <w:color w:val="000000"/>
        </w:rPr>
        <w:t>D</w:t>
      </w:r>
      <w:r w:rsidR="004124D6">
        <w:rPr>
          <w:rFonts w:ascii="Book Antiqua" w:hAnsi="Book Antiqua" w:cs="Book Antiqua" w:hint="eastAsia"/>
          <w:color w:val="000000"/>
          <w:lang w:eastAsia="zh-CN"/>
        </w:rPr>
        <w:t>:</w:t>
      </w:r>
      <w:r w:rsidRPr="004124D6">
        <w:rPr>
          <w:rFonts w:ascii="Book Antiqua" w:eastAsia="Book Antiqua" w:hAnsi="Book Antiqua" w:cs="Book Antiqua"/>
          <w:color w:val="000000"/>
        </w:rPr>
        <w:t xml:space="preserve"> Electropherograms showing deletion of </w:t>
      </w:r>
      <w:r>
        <w:rPr>
          <w:rFonts w:ascii="Book Antiqua" w:eastAsia="Book Antiqua" w:hAnsi="Book Antiqua" w:cs="Book Antiqua"/>
          <w:color w:val="000000"/>
        </w:rPr>
        <w:t xml:space="preserve">12 adenine repeats in microsatellite instable control SW48 using BAT26 compared to the 24 adenine repeats in stable control SW480 and lymphocytes from a normal individual. MS-PCR: </w:t>
      </w:r>
      <w:r w:rsidR="004124D6">
        <w:rPr>
          <w:rFonts w:ascii="Book Antiqua" w:hAnsi="Book Antiqua" w:cs="Book Antiqua" w:hint="eastAsia"/>
          <w:color w:val="000000"/>
          <w:lang w:eastAsia="zh-CN"/>
        </w:rPr>
        <w:t>M</w:t>
      </w:r>
      <w:r>
        <w:rPr>
          <w:rFonts w:ascii="Book Antiqua" w:eastAsia="Book Antiqua" w:hAnsi="Book Antiqua" w:cs="Book Antiqua"/>
          <w:color w:val="000000"/>
        </w:rPr>
        <w:t>ethylation-specific polymerase chain reaction</w:t>
      </w:r>
      <w:r w:rsidR="004124D6">
        <w:rPr>
          <w:rFonts w:ascii="Book Antiqua" w:hAnsi="Book Antiqua" w:cs="Book Antiqua" w:hint="eastAsia"/>
          <w:color w:val="000000"/>
          <w:lang w:eastAsia="zh-CN"/>
        </w:rPr>
        <w:t>;</w:t>
      </w:r>
      <w:r>
        <w:rPr>
          <w:rFonts w:ascii="Book Antiqua" w:eastAsia="Book Antiqua" w:hAnsi="Book Antiqua" w:cs="Book Antiqua"/>
          <w:color w:val="000000"/>
        </w:rPr>
        <w:t xml:space="preserve"> HRM: </w:t>
      </w:r>
      <w:r w:rsidR="004124D6">
        <w:rPr>
          <w:rFonts w:ascii="Book Antiqua" w:hAnsi="Book Antiqua" w:cs="Book Antiqua" w:hint="eastAsia"/>
          <w:color w:val="000000"/>
          <w:lang w:eastAsia="zh-CN"/>
        </w:rPr>
        <w:t>H</w:t>
      </w:r>
      <w:r>
        <w:rPr>
          <w:rFonts w:ascii="Book Antiqua" w:eastAsia="Book Antiqua" w:hAnsi="Book Antiqua" w:cs="Book Antiqua"/>
          <w:color w:val="000000"/>
        </w:rPr>
        <w:t>igh resolution melting</w:t>
      </w:r>
      <w:r w:rsidR="004124D6">
        <w:rPr>
          <w:rFonts w:ascii="Book Antiqua" w:hAnsi="Book Antiqua" w:cs="Book Antiqua" w:hint="eastAsia"/>
          <w:color w:val="000000"/>
          <w:lang w:eastAsia="zh-CN"/>
        </w:rPr>
        <w:t>; MSI:</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 MSI-H:</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-high; CRC:</w:t>
      </w:r>
      <w:r w:rsidR="004124D6" w:rsidRPr="004124D6">
        <w:rPr>
          <w:rFonts w:ascii="Book Antiqua" w:eastAsia="Book Antiqua" w:hAnsi="Book Antiqua" w:cs="Book Antiqua"/>
          <w:color w:val="000000"/>
        </w:rPr>
        <w:t xml:space="preserve"> </w:t>
      </w:r>
      <w:r w:rsidR="004124D6">
        <w:rPr>
          <w:rFonts w:ascii="Book Antiqua" w:eastAsia="Book Antiqua" w:hAnsi="Book Antiqua" w:cs="Book Antiqua"/>
          <w:color w:val="000000"/>
        </w:rPr>
        <w:t>Colorectal cancer</w:t>
      </w:r>
      <w:r w:rsidR="004124D6">
        <w:rPr>
          <w:rFonts w:ascii="Book Antiqua" w:hAnsi="Book Antiqua" w:cs="Book Antiqua" w:hint="eastAsia"/>
          <w:color w:val="000000"/>
          <w:lang w:eastAsia="zh-CN"/>
        </w:rPr>
        <w:t>.</w:t>
      </w:r>
    </w:p>
    <w:p w14:paraId="351A48DB" w14:textId="77777777" w:rsidR="00A77B3E" w:rsidRDefault="004124D6">
      <w:pPr>
        <w:spacing w:line="360" w:lineRule="auto"/>
        <w:jc w:val="both"/>
      </w:pPr>
      <w:r>
        <w:br w:type="page"/>
      </w:r>
      <w:r>
        <w:rPr>
          <w:noProof/>
          <w:lang w:eastAsia="zh-CN"/>
        </w:rPr>
        <w:lastRenderedPageBreak/>
        <w:drawing>
          <wp:inline distT="0" distB="0" distL="0" distR="0" wp14:anchorId="14BE40E5" wp14:editId="61CC45DD">
            <wp:extent cx="4275190" cy="20651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75190" cy="2065199"/>
                    </a:xfrm>
                    <a:prstGeom prst="rect">
                      <a:avLst/>
                    </a:prstGeom>
                  </pic:spPr>
                </pic:pic>
              </a:graphicData>
            </a:graphic>
          </wp:inline>
        </w:drawing>
      </w:r>
    </w:p>
    <w:p w14:paraId="4C69D80B" w14:textId="77777777" w:rsidR="00A77B3E" w:rsidRPr="004124D6" w:rsidRDefault="000C17E1">
      <w:pPr>
        <w:spacing w:line="360" w:lineRule="auto"/>
        <w:jc w:val="both"/>
        <w:rPr>
          <w:lang w:eastAsia="zh-CN"/>
        </w:rPr>
      </w:pPr>
      <w:r>
        <w:rPr>
          <w:rFonts w:ascii="Book Antiqua" w:eastAsia="Book Antiqua" w:hAnsi="Book Antiqua" w:cs="Book Antiqua"/>
          <w:b/>
          <w:bCs/>
          <w:color w:val="000000"/>
        </w:rPr>
        <w:t>Figure 2</w:t>
      </w:r>
      <w:r w:rsidR="004124D6">
        <w:rPr>
          <w:rFonts w:ascii="Book Antiqua" w:hAnsi="Book Antiqua" w:cs="Book Antiqua" w:hint="eastAsia"/>
          <w:b/>
          <w:bCs/>
          <w:color w:val="000000"/>
          <w:lang w:eastAsia="zh-CN"/>
        </w:rPr>
        <w:t xml:space="preserve"> </w:t>
      </w:r>
      <w:r>
        <w:rPr>
          <w:rFonts w:ascii="Book Antiqua" w:eastAsia="Book Antiqua" w:hAnsi="Book Antiqua" w:cs="Book Antiqua"/>
          <w:b/>
          <w:bCs/>
          <w:i/>
          <w:iCs/>
          <w:color w:val="000000"/>
        </w:rPr>
        <w:t>hMLH1</w:t>
      </w:r>
      <w:r>
        <w:rPr>
          <w:rFonts w:ascii="Book Antiqua" w:eastAsia="Book Antiqua" w:hAnsi="Book Antiqua" w:cs="Book Antiqua"/>
          <w:b/>
          <w:bCs/>
          <w:color w:val="000000"/>
        </w:rPr>
        <w:t xml:space="preserve"> methylation and </w:t>
      </w:r>
      <w:r w:rsidR="00216BE9" w:rsidRPr="00216BE9">
        <w:rPr>
          <w:rFonts w:ascii="Book Antiqua" w:eastAsia="Book Antiqua" w:hAnsi="Book Antiqua" w:cs="Book Antiqua"/>
          <w:b/>
          <w:bCs/>
          <w:color w:val="000000"/>
        </w:rPr>
        <w:t>microsatellite instability</w:t>
      </w:r>
      <w:r>
        <w:rPr>
          <w:rFonts w:ascii="Book Antiqua" w:eastAsia="Book Antiqua" w:hAnsi="Book Antiqua" w:cs="Book Antiqua"/>
          <w:b/>
          <w:bCs/>
          <w:color w:val="000000"/>
        </w:rPr>
        <w:t xml:space="preserve"> analysis results of paired normal and tumor tissues</w:t>
      </w:r>
      <w:r>
        <w:rPr>
          <w:rFonts w:ascii="Book Antiqua" w:eastAsia="Book Antiqua" w:hAnsi="Book Antiqua" w:cs="Book Antiqua"/>
          <w:color w:val="000000"/>
        </w:rPr>
        <w:t xml:space="preserve">.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analysis was determined using bisulfite converted </w:t>
      </w:r>
      <w:r w:rsidR="004124D6">
        <w:rPr>
          <w:rFonts w:ascii="Book Antiqua" w:hAnsi="Book Antiqua" w:cs="Book Antiqua" w:hint="eastAsia"/>
          <w:color w:val="000000"/>
          <w:lang w:eastAsia="zh-CN"/>
        </w:rPr>
        <w:t>g</w:t>
      </w:r>
      <w:r w:rsidR="004124D6">
        <w:rPr>
          <w:rFonts w:ascii="Book Antiqua" w:eastAsia="Book Antiqua" w:hAnsi="Book Antiqua" w:cs="Book Antiqua"/>
          <w:color w:val="000000"/>
        </w:rPr>
        <w:t>enomic DNA</w:t>
      </w:r>
      <w:r>
        <w:rPr>
          <w:rFonts w:ascii="Book Antiqua" w:eastAsia="Book Antiqua" w:hAnsi="Book Antiqua" w:cs="Book Antiqua"/>
          <w:color w:val="000000"/>
        </w:rPr>
        <w:t xml:space="preserve"> and methylated and unmethylated primer sets for methylation specific </w:t>
      </w:r>
      <w:r w:rsidR="004124D6">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w:t>
      </w:r>
      <w:r w:rsidR="00216BE9">
        <w:rPr>
          <w:rFonts w:ascii="Book Antiqua" w:hAnsi="Book Antiqua" w:cs="Book Antiqua" w:hint="eastAsia"/>
          <w:color w:val="000000"/>
          <w:lang w:eastAsia="zh-CN"/>
        </w:rPr>
        <w:t>M</w:t>
      </w:r>
      <w:r w:rsidR="00216BE9">
        <w:rPr>
          <w:rFonts w:ascii="Book Antiqua" w:eastAsia="Book Antiqua" w:hAnsi="Book Antiqua" w:cs="Book Antiqua"/>
          <w:color w:val="000000"/>
        </w:rPr>
        <w:t>icrosatellite instability</w:t>
      </w:r>
      <w:r>
        <w:rPr>
          <w:rFonts w:ascii="Book Antiqua" w:eastAsia="Book Antiqua" w:hAnsi="Book Antiqua" w:cs="Book Antiqua"/>
          <w:color w:val="000000"/>
        </w:rPr>
        <w:t xml:space="preserve"> profiling was done by high-resolution melt analysis using the five Bethesda panel of markers.</w:t>
      </w:r>
      <w:r w:rsidR="004124D6">
        <w:rPr>
          <w:rFonts w:ascii="Book Antiqua" w:hAnsi="Book Antiqua" w:cs="Book Antiqua" w:hint="eastAsia"/>
          <w:color w:val="000000"/>
          <w:lang w:eastAsia="zh-CN"/>
        </w:rPr>
        <w:t xml:space="preserve"> MSI:</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 MSI-H:</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-high;</w:t>
      </w:r>
      <w:r w:rsidR="004124D6" w:rsidRPr="004124D6">
        <w:rPr>
          <w:rFonts w:ascii="Book Antiqua" w:hAnsi="Book Antiqua" w:cs="Book Antiqua" w:hint="eastAsia"/>
          <w:color w:val="000000"/>
          <w:lang w:eastAsia="zh-CN"/>
        </w:rPr>
        <w:t xml:space="preserve"> </w:t>
      </w:r>
      <w:r w:rsidR="004124D6">
        <w:rPr>
          <w:rFonts w:ascii="Book Antiqua" w:hAnsi="Book Antiqua" w:cs="Book Antiqua" w:hint="eastAsia"/>
          <w:color w:val="000000"/>
          <w:lang w:eastAsia="zh-CN"/>
        </w:rPr>
        <w:t>MSI-L:</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-low; MSS: M</w:t>
      </w:r>
      <w:r w:rsidR="004124D6">
        <w:rPr>
          <w:rFonts w:ascii="Book Antiqua" w:eastAsia="Book Antiqua" w:hAnsi="Book Antiqua" w:cs="Book Antiqua"/>
          <w:color w:val="000000"/>
        </w:rPr>
        <w:t>icrosatellite stable</w:t>
      </w:r>
      <w:r w:rsidR="004124D6">
        <w:rPr>
          <w:rFonts w:ascii="Book Antiqua" w:hAnsi="Book Antiqua" w:cs="Book Antiqua" w:hint="eastAsia"/>
          <w:color w:val="000000"/>
          <w:lang w:eastAsia="zh-CN"/>
        </w:rPr>
        <w:t>.</w:t>
      </w:r>
    </w:p>
    <w:p w14:paraId="1391F9B6" w14:textId="77777777" w:rsidR="00A77B3E" w:rsidRDefault="004124D6">
      <w:pPr>
        <w:spacing w:line="360" w:lineRule="auto"/>
        <w:jc w:val="both"/>
      </w:pPr>
      <w:r>
        <w:br w:type="page"/>
      </w:r>
      <w:r>
        <w:rPr>
          <w:noProof/>
          <w:lang w:eastAsia="zh-CN"/>
        </w:rPr>
        <w:lastRenderedPageBreak/>
        <w:drawing>
          <wp:inline distT="0" distB="0" distL="0" distR="0" wp14:anchorId="74A123B9" wp14:editId="64E45462">
            <wp:extent cx="5486400" cy="51009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5100955"/>
                    </a:xfrm>
                    <a:prstGeom prst="rect">
                      <a:avLst/>
                    </a:prstGeom>
                  </pic:spPr>
                </pic:pic>
              </a:graphicData>
            </a:graphic>
          </wp:inline>
        </w:drawing>
      </w:r>
    </w:p>
    <w:p w14:paraId="62257B2E" w14:textId="04D1023E" w:rsidR="000C17E1" w:rsidRDefault="000C17E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4124D6">
        <w:rPr>
          <w:rFonts w:ascii="Book Antiqua" w:hAnsi="Book Antiqua" w:cs="Book Antiqua" w:hint="eastAsia"/>
          <w:b/>
          <w:bCs/>
          <w:color w:val="000000"/>
          <w:lang w:eastAsia="zh-CN"/>
        </w:rPr>
        <w:t xml:space="preserve"> </w:t>
      </w:r>
      <w:r>
        <w:rPr>
          <w:rFonts w:ascii="Book Antiqua" w:eastAsia="Book Antiqua" w:hAnsi="Book Antiqua" w:cs="Book Antiqua"/>
          <w:b/>
          <w:bCs/>
          <w:i/>
          <w:iCs/>
          <w:color w:val="000000"/>
        </w:rPr>
        <w:t>hMLH1</w:t>
      </w:r>
      <w:r>
        <w:rPr>
          <w:rFonts w:ascii="Book Antiqua" w:eastAsia="Book Antiqua" w:hAnsi="Book Antiqua" w:cs="Book Antiqua"/>
          <w:b/>
          <w:bCs/>
          <w:color w:val="000000"/>
        </w:rPr>
        <w:t xml:space="preserve"> methylation and </w:t>
      </w:r>
      <w:r w:rsidR="00216BE9" w:rsidRPr="00216BE9">
        <w:rPr>
          <w:rFonts w:ascii="Book Antiqua" w:eastAsia="Book Antiqua" w:hAnsi="Book Antiqua" w:cs="Book Antiqua"/>
          <w:b/>
          <w:bCs/>
          <w:color w:val="000000"/>
        </w:rPr>
        <w:t>microsatellite instability</w:t>
      </w:r>
      <w:r>
        <w:rPr>
          <w:rFonts w:ascii="Book Antiqua" w:eastAsia="Book Antiqua" w:hAnsi="Book Antiqua" w:cs="Book Antiqua"/>
          <w:b/>
          <w:bCs/>
          <w:color w:val="000000"/>
        </w:rPr>
        <w:t xml:space="preserve"> analysis for patients’ prognosis.</w:t>
      </w:r>
      <w:r>
        <w:rPr>
          <w:rFonts w:ascii="Book Antiqua" w:eastAsia="Book Antiqua" w:hAnsi="Book Antiqua" w:cs="Book Antiqua"/>
          <w:color w:val="000000"/>
        </w:rPr>
        <w:t xml:space="preserve"> Kaplan-Meier analysis of </w:t>
      </w:r>
      <w:r w:rsidR="004124D6">
        <w:rPr>
          <w:rFonts w:ascii="Book Antiqua" w:hAnsi="Book Antiqua" w:cs="Book Antiqua" w:hint="eastAsia"/>
          <w:color w:val="000000"/>
          <w:lang w:eastAsia="zh-CN"/>
        </w:rPr>
        <w:t>c</w:t>
      </w:r>
      <w:r w:rsidR="004124D6">
        <w:rPr>
          <w:rFonts w:ascii="Book Antiqua" w:eastAsia="Book Antiqua" w:hAnsi="Book Antiqua" w:cs="Book Antiqua"/>
          <w:color w:val="000000"/>
        </w:rPr>
        <w:t>olorectal cancer</w:t>
      </w:r>
      <w:r>
        <w:rPr>
          <w:rFonts w:ascii="Book Antiqua" w:eastAsia="Book Antiqua" w:hAnsi="Book Antiqua" w:cs="Book Antiqua"/>
          <w:color w:val="000000"/>
        </w:rPr>
        <w:t xml:space="preserve"> patients’ overall survival in 60-mo</w:t>
      </w:r>
      <w:r w:rsidR="004124D6">
        <w:rPr>
          <w:rFonts w:ascii="Book Antiqua" w:hAnsi="Book Antiqua" w:cs="Book Antiqua" w:hint="eastAsia"/>
          <w:color w:val="000000"/>
          <w:lang w:eastAsia="zh-CN"/>
        </w:rPr>
        <w:t xml:space="preserve"> </w:t>
      </w:r>
      <w:r>
        <w:rPr>
          <w:rFonts w:ascii="Book Antiqua" w:eastAsia="Book Antiqua" w:hAnsi="Book Antiqua" w:cs="Book Antiqua"/>
          <w:color w:val="000000"/>
        </w:rPr>
        <w:t>of patients’ follow-up after surgery.</w:t>
      </w:r>
      <w:r w:rsidR="004124D6" w:rsidRPr="004124D6">
        <w:rPr>
          <w:rFonts w:ascii="Book Antiqua" w:hAnsi="Book Antiqua" w:cs="Book Antiqua" w:hint="eastAsia"/>
          <w:color w:val="000000"/>
          <w:lang w:eastAsia="zh-CN"/>
        </w:rPr>
        <w:t xml:space="preserve"> </w:t>
      </w:r>
      <w:r w:rsidR="004124D6">
        <w:rPr>
          <w:rFonts w:ascii="Book Antiqua" w:hAnsi="Book Antiqua" w:cs="Book Antiqua" w:hint="eastAsia"/>
          <w:color w:val="000000"/>
          <w:lang w:eastAsia="zh-CN"/>
        </w:rPr>
        <w:t>MSI:</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w:t>
      </w:r>
    </w:p>
    <w:p w14:paraId="52F3792A" w14:textId="77777777" w:rsidR="000C17E1" w:rsidRDefault="000C17E1">
      <w:pPr>
        <w:spacing w:line="360" w:lineRule="auto"/>
        <w:jc w:val="both"/>
        <w:rPr>
          <w:rFonts w:ascii="Book Antiqua" w:hAnsi="Book Antiqua" w:cs="Book Antiqua"/>
          <w:color w:val="000000"/>
          <w:lang w:eastAsia="zh-CN"/>
        </w:rPr>
        <w:sectPr w:rsidR="000C17E1">
          <w:pgSz w:w="12240" w:h="15840"/>
          <w:pgMar w:top="1440" w:right="1440" w:bottom="1440" w:left="1440" w:header="720" w:footer="720" w:gutter="0"/>
          <w:cols w:space="720"/>
          <w:docGrid w:linePitch="360"/>
        </w:sectPr>
      </w:pPr>
    </w:p>
    <w:p w14:paraId="617C17D9" w14:textId="77777777" w:rsidR="00A77B3E" w:rsidRDefault="000C17E1">
      <w:pPr>
        <w:spacing w:line="360" w:lineRule="auto"/>
        <w:jc w:val="both"/>
        <w:rPr>
          <w:rFonts w:ascii="Book Antiqua" w:hAnsi="Book Antiqua"/>
          <w:b/>
          <w:lang w:eastAsia="zh-CN"/>
        </w:rPr>
      </w:pPr>
      <w:r w:rsidRPr="000C17E1">
        <w:rPr>
          <w:rFonts w:ascii="Book Antiqua" w:hAnsi="Book Antiqua"/>
          <w:b/>
        </w:rPr>
        <w:lastRenderedPageBreak/>
        <w:t>Table 1</w:t>
      </w:r>
      <w:r>
        <w:rPr>
          <w:rFonts w:ascii="Book Antiqua" w:hAnsi="Book Antiqua" w:hint="eastAsia"/>
          <w:b/>
          <w:lang w:eastAsia="zh-CN"/>
        </w:rPr>
        <w:t xml:space="preserve"> </w:t>
      </w:r>
      <w:r w:rsidRPr="000C17E1">
        <w:rPr>
          <w:rFonts w:ascii="Book Antiqua" w:hAnsi="Book Antiqua"/>
          <w:b/>
          <w:i/>
        </w:rPr>
        <w:t>hMLH1</w:t>
      </w:r>
      <w:r w:rsidRPr="000C17E1">
        <w:rPr>
          <w:rFonts w:ascii="Book Antiqua" w:hAnsi="Book Antiqua"/>
          <w:b/>
        </w:rPr>
        <w:t xml:space="preserve"> methylation status in the Filipinos </w:t>
      </w:r>
      <w:r>
        <w:rPr>
          <w:rFonts w:ascii="Book Antiqua" w:hAnsi="Book Antiqua" w:hint="eastAsia"/>
          <w:b/>
          <w:lang w:eastAsia="zh-CN"/>
        </w:rPr>
        <w:t>c</w:t>
      </w:r>
      <w:r w:rsidRPr="000C17E1">
        <w:rPr>
          <w:rFonts w:ascii="Book Antiqua" w:hAnsi="Book Antiqua"/>
          <w:b/>
        </w:rPr>
        <w:t>olorectal cancer patients</w:t>
      </w:r>
    </w:p>
    <w:tbl>
      <w:tblPr>
        <w:tblW w:w="5000" w:type="pct"/>
        <w:tblLayout w:type="fixed"/>
        <w:tblLook w:val="0000" w:firstRow="0" w:lastRow="0" w:firstColumn="0" w:lastColumn="0" w:noHBand="0" w:noVBand="0"/>
      </w:tblPr>
      <w:tblGrid>
        <w:gridCol w:w="1488"/>
        <w:gridCol w:w="718"/>
        <w:gridCol w:w="973"/>
        <w:gridCol w:w="1058"/>
        <w:gridCol w:w="973"/>
        <w:gridCol w:w="1229"/>
        <w:gridCol w:w="1058"/>
        <w:gridCol w:w="973"/>
        <w:gridCol w:w="1144"/>
        <w:gridCol w:w="973"/>
        <w:gridCol w:w="1486"/>
        <w:gridCol w:w="887"/>
      </w:tblGrid>
      <w:tr w:rsidR="00D62305" w:rsidRPr="000C17E1" w14:paraId="18067000" w14:textId="77777777" w:rsidTr="00E31D1B">
        <w:tc>
          <w:tcPr>
            <w:tcW w:w="1514" w:type="dxa"/>
            <w:tcBorders>
              <w:top w:val="single" w:sz="4" w:space="0" w:color="auto"/>
              <w:bottom w:val="single" w:sz="4" w:space="0" w:color="auto"/>
            </w:tcBorders>
            <w:shd w:val="clear" w:color="auto" w:fill="auto"/>
          </w:tcPr>
          <w:p w14:paraId="70ABC6A2" w14:textId="77777777" w:rsidR="00D62305" w:rsidRPr="000C17E1" w:rsidRDefault="00D62305" w:rsidP="000C17E1">
            <w:pPr>
              <w:autoSpaceDE w:val="0"/>
              <w:autoSpaceDN w:val="0"/>
              <w:adjustRightInd w:val="0"/>
              <w:spacing w:after="120" w:line="360" w:lineRule="auto"/>
              <w:jc w:val="both"/>
              <w:rPr>
                <w:rFonts w:ascii="Book Antiqua" w:hAnsi="Book Antiqua"/>
              </w:rPr>
            </w:pPr>
          </w:p>
        </w:tc>
        <w:tc>
          <w:tcPr>
            <w:tcW w:w="727" w:type="dxa"/>
            <w:tcBorders>
              <w:top w:val="single" w:sz="4" w:space="0" w:color="auto"/>
              <w:bottom w:val="single" w:sz="4" w:space="0" w:color="auto"/>
            </w:tcBorders>
            <w:shd w:val="clear" w:color="auto" w:fill="auto"/>
          </w:tcPr>
          <w:p w14:paraId="08F016C9" w14:textId="77777777" w:rsidR="00D62305" w:rsidRPr="000C17E1" w:rsidRDefault="00D62305" w:rsidP="000C17E1">
            <w:pPr>
              <w:autoSpaceDE w:val="0"/>
              <w:autoSpaceDN w:val="0"/>
              <w:adjustRightInd w:val="0"/>
              <w:spacing w:after="120" w:line="360" w:lineRule="auto"/>
              <w:jc w:val="both"/>
              <w:rPr>
                <w:rFonts w:ascii="Book Antiqua" w:hAnsi="Book Antiqua"/>
              </w:rPr>
            </w:pPr>
          </w:p>
        </w:tc>
        <w:tc>
          <w:tcPr>
            <w:tcW w:w="3054" w:type="dxa"/>
            <w:gridSpan w:val="3"/>
            <w:tcBorders>
              <w:top w:val="single" w:sz="4" w:space="0" w:color="auto"/>
              <w:bottom w:val="single" w:sz="4" w:space="0" w:color="auto"/>
            </w:tcBorders>
            <w:shd w:val="clear" w:color="auto" w:fill="auto"/>
          </w:tcPr>
          <w:p w14:paraId="7DA6E014"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 xml:space="preserve">Normal </w:t>
            </w:r>
            <w:r>
              <w:rPr>
                <w:rFonts w:ascii="Book Antiqua" w:hAnsi="Book Antiqua" w:hint="eastAsia"/>
                <w:b/>
                <w:lang w:eastAsia="zh-CN"/>
              </w:rPr>
              <w:t>t</w:t>
            </w:r>
            <w:r w:rsidRPr="000C17E1">
              <w:rPr>
                <w:rFonts w:ascii="Book Antiqua" w:hAnsi="Book Antiqua"/>
                <w:b/>
              </w:rPr>
              <w:t>issue (%)</w:t>
            </w:r>
          </w:p>
        </w:tc>
        <w:tc>
          <w:tcPr>
            <w:tcW w:w="3315" w:type="dxa"/>
            <w:gridSpan w:val="3"/>
            <w:tcBorders>
              <w:top w:val="single" w:sz="4" w:space="0" w:color="auto"/>
              <w:bottom w:val="single" w:sz="4" w:space="0" w:color="auto"/>
            </w:tcBorders>
            <w:shd w:val="clear" w:color="auto" w:fill="auto"/>
          </w:tcPr>
          <w:p w14:paraId="05EF4EEA"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 xml:space="preserve">Tumor </w:t>
            </w:r>
            <w:proofErr w:type="gramStart"/>
            <w:r>
              <w:rPr>
                <w:rFonts w:ascii="Book Antiqua" w:hAnsi="Book Antiqua" w:hint="eastAsia"/>
                <w:b/>
                <w:lang w:eastAsia="zh-CN"/>
              </w:rPr>
              <w:t>t</w:t>
            </w:r>
            <w:r w:rsidRPr="000C17E1">
              <w:rPr>
                <w:rFonts w:ascii="Book Antiqua" w:hAnsi="Book Antiqua"/>
                <w:b/>
              </w:rPr>
              <w:t>issue(</w:t>
            </w:r>
            <w:proofErr w:type="gramEnd"/>
            <w:r w:rsidRPr="000C17E1">
              <w:rPr>
                <w:rFonts w:ascii="Book Antiqua" w:hAnsi="Book Antiqua"/>
                <w:b/>
              </w:rPr>
              <w:t>%)</w:t>
            </w:r>
          </w:p>
        </w:tc>
        <w:tc>
          <w:tcPr>
            <w:tcW w:w="4566" w:type="dxa"/>
            <w:gridSpan w:val="4"/>
            <w:tcBorders>
              <w:top w:val="single" w:sz="4" w:space="0" w:color="auto"/>
              <w:bottom w:val="single" w:sz="4" w:space="0" w:color="auto"/>
            </w:tcBorders>
            <w:shd w:val="clear" w:color="auto" w:fill="auto"/>
          </w:tcPr>
          <w:p w14:paraId="48B30CFF" w14:textId="77777777" w:rsidR="00D62305" w:rsidRPr="000C17E1" w:rsidRDefault="00D62305" w:rsidP="000C17E1">
            <w:pPr>
              <w:spacing w:after="120" w:line="360" w:lineRule="auto"/>
              <w:jc w:val="both"/>
              <w:rPr>
                <w:rFonts w:ascii="Book Antiqua" w:eastAsia="Calibri" w:hAnsi="Book Antiqua"/>
              </w:rPr>
            </w:pPr>
            <w:r>
              <w:rPr>
                <w:rFonts w:ascii="Book Antiqua" w:eastAsia="Calibri" w:hAnsi="Book Antiqua"/>
                <w:b/>
              </w:rPr>
              <w:t>Normal</w:t>
            </w:r>
            <w:r w:rsidRPr="000C17E1">
              <w:rPr>
                <w:rFonts w:ascii="Book Antiqua" w:eastAsia="Calibri" w:hAnsi="Book Antiqua"/>
                <w:b/>
              </w:rPr>
              <w:t>/</w:t>
            </w:r>
            <w:r>
              <w:rPr>
                <w:rFonts w:ascii="Book Antiqua" w:hAnsi="Book Antiqua" w:hint="eastAsia"/>
                <w:b/>
                <w:lang w:eastAsia="zh-CN"/>
              </w:rPr>
              <w:t>t</w:t>
            </w:r>
            <w:r w:rsidRPr="000C17E1">
              <w:rPr>
                <w:rFonts w:ascii="Book Antiqua" w:eastAsia="Calibri" w:hAnsi="Book Antiqua"/>
                <w:b/>
              </w:rPr>
              <w:t>umor (%)</w:t>
            </w:r>
          </w:p>
        </w:tc>
      </w:tr>
      <w:tr w:rsidR="00D62305" w:rsidRPr="000C17E1" w14:paraId="2375050C" w14:textId="77777777" w:rsidTr="00E31D1B">
        <w:tc>
          <w:tcPr>
            <w:tcW w:w="1514" w:type="dxa"/>
            <w:tcBorders>
              <w:top w:val="single" w:sz="4" w:space="0" w:color="auto"/>
              <w:bottom w:val="single" w:sz="4" w:space="0" w:color="auto"/>
            </w:tcBorders>
            <w:shd w:val="clear" w:color="auto" w:fill="auto"/>
          </w:tcPr>
          <w:p w14:paraId="4A036FEA"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727" w:type="dxa"/>
            <w:tcBorders>
              <w:top w:val="single" w:sz="4" w:space="0" w:color="auto"/>
              <w:bottom w:val="single" w:sz="4" w:space="0" w:color="auto"/>
            </w:tcBorders>
            <w:shd w:val="clear" w:color="auto" w:fill="auto"/>
          </w:tcPr>
          <w:p w14:paraId="00E93B87"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989" w:type="dxa"/>
            <w:tcBorders>
              <w:top w:val="single" w:sz="4" w:space="0" w:color="auto"/>
              <w:bottom w:val="single" w:sz="4" w:space="0" w:color="auto"/>
            </w:tcBorders>
            <w:shd w:val="clear" w:color="auto" w:fill="auto"/>
          </w:tcPr>
          <w:p w14:paraId="0E9D6384"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M</w:t>
            </w:r>
          </w:p>
        </w:tc>
        <w:tc>
          <w:tcPr>
            <w:tcW w:w="1076" w:type="dxa"/>
            <w:tcBorders>
              <w:top w:val="single" w:sz="4" w:space="0" w:color="auto"/>
              <w:bottom w:val="single" w:sz="4" w:space="0" w:color="auto"/>
            </w:tcBorders>
            <w:shd w:val="clear" w:color="auto" w:fill="auto"/>
          </w:tcPr>
          <w:p w14:paraId="46FF7EA5"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U</w:t>
            </w:r>
          </w:p>
        </w:tc>
        <w:tc>
          <w:tcPr>
            <w:tcW w:w="989" w:type="dxa"/>
            <w:tcBorders>
              <w:top w:val="single" w:sz="4" w:space="0" w:color="auto"/>
              <w:bottom w:val="single" w:sz="4" w:space="0" w:color="auto"/>
            </w:tcBorders>
            <w:shd w:val="clear" w:color="auto" w:fill="auto"/>
          </w:tcPr>
          <w:p w14:paraId="52AA4E0E"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250" w:type="dxa"/>
            <w:tcBorders>
              <w:top w:val="single" w:sz="4" w:space="0" w:color="auto"/>
              <w:bottom w:val="single" w:sz="4" w:space="0" w:color="auto"/>
            </w:tcBorders>
            <w:shd w:val="clear" w:color="auto" w:fill="auto"/>
          </w:tcPr>
          <w:p w14:paraId="6A81439A"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M</w:t>
            </w:r>
          </w:p>
        </w:tc>
        <w:tc>
          <w:tcPr>
            <w:tcW w:w="1076" w:type="dxa"/>
            <w:tcBorders>
              <w:top w:val="single" w:sz="4" w:space="0" w:color="auto"/>
              <w:bottom w:val="single" w:sz="4" w:space="0" w:color="auto"/>
            </w:tcBorders>
            <w:shd w:val="clear" w:color="auto" w:fill="auto"/>
          </w:tcPr>
          <w:p w14:paraId="7C0B66F3"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U</w:t>
            </w:r>
          </w:p>
        </w:tc>
        <w:tc>
          <w:tcPr>
            <w:tcW w:w="989" w:type="dxa"/>
            <w:tcBorders>
              <w:top w:val="single" w:sz="4" w:space="0" w:color="auto"/>
              <w:bottom w:val="single" w:sz="4" w:space="0" w:color="auto"/>
            </w:tcBorders>
            <w:shd w:val="clear" w:color="auto" w:fill="auto"/>
          </w:tcPr>
          <w:p w14:paraId="5C7969B8"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163" w:type="dxa"/>
            <w:tcBorders>
              <w:top w:val="single" w:sz="4" w:space="0" w:color="auto"/>
              <w:bottom w:val="single" w:sz="4" w:space="0" w:color="auto"/>
            </w:tcBorders>
            <w:shd w:val="clear" w:color="auto" w:fill="auto"/>
          </w:tcPr>
          <w:p w14:paraId="38D991FC"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M/M</w:t>
            </w:r>
          </w:p>
        </w:tc>
        <w:tc>
          <w:tcPr>
            <w:tcW w:w="989" w:type="dxa"/>
            <w:tcBorders>
              <w:top w:val="single" w:sz="4" w:space="0" w:color="auto"/>
              <w:bottom w:val="single" w:sz="4" w:space="0" w:color="auto"/>
            </w:tcBorders>
            <w:shd w:val="clear" w:color="auto" w:fill="auto"/>
          </w:tcPr>
          <w:p w14:paraId="0DC237BB"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U/U</w:t>
            </w:r>
          </w:p>
        </w:tc>
        <w:tc>
          <w:tcPr>
            <w:tcW w:w="1513" w:type="dxa"/>
            <w:tcBorders>
              <w:top w:val="single" w:sz="4" w:space="0" w:color="auto"/>
              <w:bottom w:val="single" w:sz="4" w:space="0" w:color="auto"/>
            </w:tcBorders>
            <w:shd w:val="clear" w:color="auto" w:fill="auto"/>
          </w:tcPr>
          <w:p w14:paraId="6EE0C9D6"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M/U or U/M</w:t>
            </w:r>
          </w:p>
        </w:tc>
        <w:tc>
          <w:tcPr>
            <w:tcW w:w="901" w:type="dxa"/>
            <w:tcBorders>
              <w:top w:val="single" w:sz="4" w:space="0" w:color="auto"/>
              <w:bottom w:val="single" w:sz="4" w:space="0" w:color="auto"/>
            </w:tcBorders>
            <w:shd w:val="clear" w:color="auto" w:fill="auto"/>
          </w:tcPr>
          <w:p w14:paraId="40AC0CD4" w14:textId="77777777" w:rsidR="00D62305" w:rsidRPr="000C17E1" w:rsidRDefault="00D62305" w:rsidP="000C17E1">
            <w:pPr>
              <w:spacing w:after="120" w:line="360" w:lineRule="auto"/>
              <w:jc w:val="both"/>
              <w:rPr>
                <w:rFonts w:ascii="Book Antiqua" w:eastAsia="Calibri" w:hAnsi="Book Antiqua"/>
                <w:b/>
              </w:rPr>
            </w:pPr>
          </w:p>
        </w:tc>
      </w:tr>
      <w:tr w:rsidR="00D62305" w:rsidRPr="000C17E1" w14:paraId="394A1136" w14:textId="77777777" w:rsidTr="00E31D1B">
        <w:tc>
          <w:tcPr>
            <w:tcW w:w="1514" w:type="dxa"/>
            <w:tcBorders>
              <w:top w:val="single" w:sz="4" w:space="0" w:color="auto"/>
              <w:bottom w:val="single" w:sz="4" w:space="0" w:color="auto"/>
            </w:tcBorders>
            <w:shd w:val="clear" w:color="auto" w:fill="auto"/>
          </w:tcPr>
          <w:p w14:paraId="5B4F63A4"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727" w:type="dxa"/>
            <w:tcBorders>
              <w:top w:val="single" w:sz="4" w:space="0" w:color="auto"/>
              <w:bottom w:val="single" w:sz="4" w:space="0" w:color="auto"/>
            </w:tcBorders>
            <w:shd w:val="clear" w:color="auto" w:fill="auto"/>
          </w:tcPr>
          <w:p w14:paraId="0FAE72F5"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Freq</w:t>
            </w:r>
          </w:p>
        </w:tc>
        <w:tc>
          <w:tcPr>
            <w:tcW w:w="989" w:type="dxa"/>
            <w:tcBorders>
              <w:top w:val="single" w:sz="4" w:space="0" w:color="auto"/>
              <w:bottom w:val="single" w:sz="4" w:space="0" w:color="auto"/>
            </w:tcBorders>
            <w:shd w:val="clear" w:color="auto" w:fill="auto"/>
          </w:tcPr>
          <w:p w14:paraId="327CD574"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19</w:t>
            </w:r>
          </w:p>
        </w:tc>
        <w:tc>
          <w:tcPr>
            <w:tcW w:w="1076" w:type="dxa"/>
            <w:tcBorders>
              <w:top w:val="single" w:sz="4" w:space="0" w:color="auto"/>
              <w:bottom w:val="single" w:sz="4" w:space="0" w:color="auto"/>
            </w:tcBorders>
            <w:shd w:val="clear" w:color="auto" w:fill="auto"/>
          </w:tcPr>
          <w:p w14:paraId="7A15A2AC"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35</w:t>
            </w:r>
          </w:p>
        </w:tc>
        <w:tc>
          <w:tcPr>
            <w:tcW w:w="989" w:type="dxa"/>
            <w:tcBorders>
              <w:top w:val="single" w:sz="4" w:space="0" w:color="auto"/>
              <w:bottom w:val="single" w:sz="4" w:space="0" w:color="auto"/>
            </w:tcBorders>
            <w:shd w:val="clear" w:color="auto" w:fill="auto"/>
          </w:tcPr>
          <w:p w14:paraId="2B0E9107" w14:textId="77777777" w:rsidR="00D62305" w:rsidRPr="000C17E1" w:rsidRDefault="00D62305" w:rsidP="000C17E1">
            <w:pPr>
              <w:autoSpaceDE w:val="0"/>
              <w:autoSpaceDN w:val="0"/>
              <w:adjustRightInd w:val="0"/>
              <w:spacing w:after="120" w:line="360" w:lineRule="auto"/>
              <w:jc w:val="both"/>
              <w:rPr>
                <w:rFonts w:ascii="Book Antiqua" w:hAnsi="Book Antiqua"/>
                <w:b/>
                <w:lang w:eastAsia="zh-CN"/>
              </w:rPr>
            </w:pPr>
            <w:r>
              <w:rPr>
                <w:rFonts w:ascii="Book Antiqua" w:hAnsi="Book Antiqua" w:hint="eastAsia"/>
                <w:b/>
                <w:i/>
                <w:lang w:eastAsia="zh-CN"/>
              </w:rPr>
              <w:t xml:space="preserve">P </w:t>
            </w:r>
            <w:r>
              <w:rPr>
                <w:rFonts w:ascii="Book Antiqua" w:hAnsi="Book Antiqua" w:hint="eastAsia"/>
                <w:b/>
                <w:lang w:eastAsia="zh-CN"/>
              </w:rPr>
              <w:t>value</w:t>
            </w:r>
          </w:p>
        </w:tc>
        <w:tc>
          <w:tcPr>
            <w:tcW w:w="1250" w:type="dxa"/>
            <w:tcBorders>
              <w:top w:val="single" w:sz="4" w:space="0" w:color="auto"/>
              <w:bottom w:val="single" w:sz="4" w:space="0" w:color="auto"/>
            </w:tcBorders>
            <w:shd w:val="clear" w:color="auto" w:fill="auto"/>
          </w:tcPr>
          <w:p w14:paraId="68DE8CC9"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5</w:t>
            </w:r>
          </w:p>
        </w:tc>
        <w:tc>
          <w:tcPr>
            <w:tcW w:w="1076" w:type="dxa"/>
            <w:tcBorders>
              <w:top w:val="single" w:sz="4" w:space="0" w:color="auto"/>
              <w:bottom w:val="single" w:sz="4" w:space="0" w:color="auto"/>
            </w:tcBorders>
            <w:shd w:val="clear" w:color="auto" w:fill="auto"/>
          </w:tcPr>
          <w:p w14:paraId="3CCBF3A8"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49</w:t>
            </w:r>
          </w:p>
        </w:tc>
        <w:tc>
          <w:tcPr>
            <w:tcW w:w="989" w:type="dxa"/>
            <w:tcBorders>
              <w:top w:val="single" w:sz="4" w:space="0" w:color="auto"/>
              <w:bottom w:val="single" w:sz="4" w:space="0" w:color="auto"/>
            </w:tcBorders>
            <w:shd w:val="clear" w:color="auto" w:fill="auto"/>
          </w:tcPr>
          <w:p w14:paraId="774F3870" w14:textId="77777777" w:rsidR="00D62305" w:rsidRPr="000C17E1" w:rsidRDefault="00D62305" w:rsidP="000C17E1">
            <w:pPr>
              <w:autoSpaceDE w:val="0"/>
              <w:autoSpaceDN w:val="0"/>
              <w:adjustRightInd w:val="0"/>
              <w:spacing w:after="120" w:line="360" w:lineRule="auto"/>
              <w:jc w:val="both"/>
              <w:rPr>
                <w:rFonts w:ascii="Book Antiqua" w:hAnsi="Book Antiqua"/>
                <w:b/>
              </w:rPr>
            </w:pPr>
            <w:r>
              <w:rPr>
                <w:rFonts w:ascii="Book Antiqua" w:hAnsi="Book Antiqua" w:hint="eastAsia"/>
                <w:b/>
                <w:i/>
                <w:lang w:eastAsia="zh-CN"/>
              </w:rPr>
              <w:t xml:space="preserve">P </w:t>
            </w:r>
            <w:r>
              <w:rPr>
                <w:rFonts w:ascii="Book Antiqua" w:hAnsi="Book Antiqua" w:hint="eastAsia"/>
                <w:b/>
                <w:lang w:eastAsia="zh-CN"/>
              </w:rPr>
              <w:t>value</w:t>
            </w:r>
          </w:p>
        </w:tc>
        <w:tc>
          <w:tcPr>
            <w:tcW w:w="1163" w:type="dxa"/>
            <w:tcBorders>
              <w:top w:val="single" w:sz="4" w:space="0" w:color="auto"/>
              <w:bottom w:val="single" w:sz="4" w:space="0" w:color="auto"/>
            </w:tcBorders>
            <w:shd w:val="clear" w:color="auto" w:fill="auto"/>
          </w:tcPr>
          <w:p w14:paraId="35351AAC"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4</w:t>
            </w:r>
          </w:p>
        </w:tc>
        <w:tc>
          <w:tcPr>
            <w:tcW w:w="989" w:type="dxa"/>
            <w:tcBorders>
              <w:top w:val="single" w:sz="4" w:space="0" w:color="auto"/>
              <w:bottom w:val="single" w:sz="4" w:space="0" w:color="auto"/>
            </w:tcBorders>
            <w:shd w:val="clear" w:color="auto" w:fill="auto"/>
          </w:tcPr>
          <w:p w14:paraId="514D073C"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34</w:t>
            </w:r>
          </w:p>
        </w:tc>
        <w:tc>
          <w:tcPr>
            <w:tcW w:w="1513" w:type="dxa"/>
            <w:tcBorders>
              <w:top w:val="single" w:sz="4" w:space="0" w:color="auto"/>
              <w:bottom w:val="single" w:sz="4" w:space="0" w:color="auto"/>
            </w:tcBorders>
            <w:shd w:val="clear" w:color="auto" w:fill="auto"/>
          </w:tcPr>
          <w:p w14:paraId="131B5EF8"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16</w:t>
            </w:r>
          </w:p>
        </w:tc>
        <w:tc>
          <w:tcPr>
            <w:tcW w:w="901" w:type="dxa"/>
            <w:tcBorders>
              <w:top w:val="single" w:sz="4" w:space="0" w:color="auto"/>
              <w:bottom w:val="single" w:sz="4" w:space="0" w:color="auto"/>
            </w:tcBorders>
            <w:shd w:val="clear" w:color="auto" w:fill="auto"/>
          </w:tcPr>
          <w:p w14:paraId="1C16FF3A" w14:textId="77777777" w:rsidR="00D62305" w:rsidRPr="000C17E1" w:rsidRDefault="00D62305" w:rsidP="000C17E1">
            <w:pPr>
              <w:spacing w:after="120" w:line="360" w:lineRule="auto"/>
              <w:jc w:val="both"/>
              <w:rPr>
                <w:rFonts w:ascii="Book Antiqua" w:eastAsia="Calibri" w:hAnsi="Book Antiqua"/>
                <w:b/>
              </w:rPr>
            </w:pPr>
            <w:r>
              <w:rPr>
                <w:rFonts w:ascii="Book Antiqua" w:hAnsi="Book Antiqua" w:hint="eastAsia"/>
                <w:b/>
                <w:i/>
                <w:lang w:eastAsia="zh-CN"/>
              </w:rPr>
              <w:t xml:space="preserve">P </w:t>
            </w:r>
            <w:r>
              <w:rPr>
                <w:rFonts w:ascii="Book Antiqua" w:hAnsi="Book Antiqua" w:hint="eastAsia"/>
                <w:b/>
                <w:lang w:eastAsia="zh-CN"/>
              </w:rPr>
              <w:t>value</w:t>
            </w:r>
          </w:p>
        </w:tc>
      </w:tr>
      <w:tr w:rsidR="00D62305" w:rsidRPr="000C17E1" w14:paraId="7A3A17AE" w14:textId="77777777" w:rsidTr="00E31D1B">
        <w:tc>
          <w:tcPr>
            <w:tcW w:w="1514" w:type="dxa"/>
            <w:tcBorders>
              <w:top w:val="single" w:sz="4" w:space="0" w:color="auto"/>
            </w:tcBorders>
            <w:shd w:val="clear" w:color="auto" w:fill="auto"/>
          </w:tcPr>
          <w:p w14:paraId="698326D9" w14:textId="77777777" w:rsidR="00D62305" w:rsidRPr="000C17E1" w:rsidRDefault="00D62305" w:rsidP="000C17E1">
            <w:pPr>
              <w:autoSpaceDE w:val="0"/>
              <w:autoSpaceDN w:val="0"/>
              <w:adjustRightInd w:val="0"/>
              <w:spacing w:after="120" w:line="360" w:lineRule="auto"/>
              <w:jc w:val="both"/>
              <w:rPr>
                <w:rFonts w:ascii="Book Antiqua" w:hAnsi="Book Antiqua"/>
              </w:rPr>
            </w:pPr>
            <w:r w:rsidRPr="000C17E1">
              <w:rPr>
                <w:rFonts w:ascii="Book Antiqua" w:hAnsi="Book Antiqua"/>
              </w:rPr>
              <w:t>Gender</w:t>
            </w:r>
          </w:p>
        </w:tc>
        <w:tc>
          <w:tcPr>
            <w:tcW w:w="727" w:type="dxa"/>
            <w:tcBorders>
              <w:top w:val="single" w:sz="4" w:space="0" w:color="auto"/>
            </w:tcBorders>
            <w:shd w:val="clear" w:color="auto" w:fill="auto"/>
          </w:tcPr>
          <w:p w14:paraId="677631B0"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989" w:type="dxa"/>
            <w:tcBorders>
              <w:top w:val="single" w:sz="4" w:space="0" w:color="auto"/>
            </w:tcBorders>
            <w:shd w:val="clear" w:color="auto" w:fill="auto"/>
          </w:tcPr>
          <w:p w14:paraId="3C5D2B7E"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076" w:type="dxa"/>
            <w:tcBorders>
              <w:top w:val="single" w:sz="4" w:space="0" w:color="auto"/>
            </w:tcBorders>
            <w:shd w:val="clear" w:color="auto" w:fill="auto"/>
          </w:tcPr>
          <w:p w14:paraId="5D5A5298"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989" w:type="dxa"/>
            <w:tcBorders>
              <w:top w:val="single" w:sz="4" w:space="0" w:color="auto"/>
            </w:tcBorders>
            <w:shd w:val="clear" w:color="auto" w:fill="auto"/>
          </w:tcPr>
          <w:p w14:paraId="6D1F788B" w14:textId="77777777" w:rsidR="00D62305" w:rsidRDefault="00D62305" w:rsidP="000C17E1">
            <w:pPr>
              <w:autoSpaceDE w:val="0"/>
              <w:autoSpaceDN w:val="0"/>
              <w:adjustRightInd w:val="0"/>
              <w:spacing w:after="120" w:line="360" w:lineRule="auto"/>
              <w:jc w:val="both"/>
              <w:rPr>
                <w:rFonts w:ascii="Book Antiqua" w:hAnsi="Book Antiqua"/>
                <w:b/>
                <w:i/>
                <w:lang w:eastAsia="zh-CN"/>
              </w:rPr>
            </w:pPr>
          </w:p>
        </w:tc>
        <w:tc>
          <w:tcPr>
            <w:tcW w:w="1250" w:type="dxa"/>
            <w:tcBorders>
              <w:top w:val="single" w:sz="4" w:space="0" w:color="auto"/>
            </w:tcBorders>
            <w:shd w:val="clear" w:color="auto" w:fill="auto"/>
          </w:tcPr>
          <w:p w14:paraId="6B6058D7"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076" w:type="dxa"/>
            <w:tcBorders>
              <w:top w:val="single" w:sz="4" w:space="0" w:color="auto"/>
            </w:tcBorders>
            <w:shd w:val="clear" w:color="auto" w:fill="auto"/>
          </w:tcPr>
          <w:p w14:paraId="6A3D231E"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989" w:type="dxa"/>
            <w:tcBorders>
              <w:top w:val="single" w:sz="4" w:space="0" w:color="auto"/>
            </w:tcBorders>
            <w:shd w:val="clear" w:color="auto" w:fill="auto"/>
          </w:tcPr>
          <w:p w14:paraId="46792F35" w14:textId="77777777" w:rsidR="00D62305" w:rsidRDefault="00D62305" w:rsidP="000C17E1">
            <w:pPr>
              <w:autoSpaceDE w:val="0"/>
              <w:autoSpaceDN w:val="0"/>
              <w:adjustRightInd w:val="0"/>
              <w:spacing w:after="120" w:line="360" w:lineRule="auto"/>
              <w:jc w:val="both"/>
              <w:rPr>
                <w:rFonts w:ascii="Book Antiqua" w:hAnsi="Book Antiqua"/>
                <w:b/>
                <w:i/>
                <w:lang w:eastAsia="zh-CN"/>
              </w:rPr>
            </w:pPr>
          </w:p>
        </w:tc>
        <w:tc>
          <w:tcPr>
            <w:tcW w:w="1163" w:type="dxa"/>
            <w:tcBorders>
              <w:top w:val="single" w:sz="4" w:space="0" w:color="auto"/>
            </w:tcBorders>
            <w:shd w:val="clear" w:color="auto" w:fill="auto"/>
          </w:tcPr>
          <w:p w14:paraId="3214E104" w14:textId="77777777" w:rsidR="00D62305" w:rsidRPr="000C17E1" w:rsidRDefault="00D62305" w:rsidP="000C17E1">
            <w:pPr>
              <w:spacing w:after="120" w:line="360" w:lineRule="auto"/>
              <w:jc w:val="both"/>
              <w:rPr>
                <w:rFonts w:ascii="Book Antiqua" w:eastAsia="Calibri" w:hAnsi="Book Antiqua"/>
                <w:b/>
              </w:rPr>
            </w:pPr>
          </w:p>
        </w:tc>
        <w:tc>
          <w:tcPr>
            <w:tcW w:w="989" w:type="dxa"/>
            <w:tcBorders>
              <w:top w:val="single" w:sz="4" w:space="0" w:color="auto"/>
            </w:tcBorders>
            <w:shd w:val="clear" w:color="auto" w:fill="auto"/>
          </w:tcPr>
          <w:p w14:paraId="66092B58" w14:textId="77777777" w:rsidR="00D62305" w:rsidRPr="000C17E1" w:rsidRDefault="00D62305" w:rsidP="000C17E1">
            <w:pPr>
              <w:spacing w:after="120" w:line="360" w:lineRule="auto"/>
              <w:jc w:val="both"/>
              <w:rPr>
                <w:rFonts w:ascii="Book Antiqua" w:eastAsia="Calibri" w:hAnsi="Book Antiqua"/>
                <w:b/>
              </w:rPr>
            </w:pPr>
          </w:p>
        </w:tc>
        <w:tc>
          <w:tcPr>
            <w:tcW w:w="1513" w:type="dxa"/>
            <w:tcBorders>
              <w:top w:val="single" w:sz="4" w:space="0" w:color="auto"/>
            </w:tcBorders>
            <w:shd w:val="clear" w:color="auto" w:fill="auto"/>
          </w:tcPr>
          <w:p w14:paraId="08D0C775" w14:textId="77777777" w:rsidR="00D62305" w:rsidRPr="000C17E1" w:rsidRDefault="00D62305" w:rsidP="000C17E1">
            <w:pPr>
              <w:spacing w:after="120" w:line="360" w:lineRule="auto"/>
              <w:jc w:val="both"/>
              <w:rPr>
                <w:rFonts w:ascii="Book Antiqua" w:eastAsia="Calibri" w:hAnsi="Book Antiqua"/>
                <w:b/>
              </w:rPr>
            </w:pPr>
          </w:p>
        </w:tc>
        <w:tc>
          <w:tcPr>
            <w:tcW w:w="901" w:type="dxa"/>
            <w:tcBorders>
              <w:top w:val="single" w:sz="4" w:space="0" w:color="auto"/>
            </w:tcBorders>
            <w:shd w:val="clear" w:color="auto" w:fill="auto"/>
          </w:tcPr>
          <w:p w14:paraId="4C8089FA" w14:textId="77777777" w:rsidR="00D62305" w:rsidRDefault="00D62305" w:rsidP="000C17E1">
            <w:pPr>
              <w:spacing w:after="120" w:line="360" w:lineRule="auto"/>
              <w:jc w:val="both"/>
              <w:rPr>
                <w:rFonts w:ascii="Book Antiqua" w:hAnsi="Book Antiqua"/>
                <w:b/>
                <w:i/>
                <w:lang w:eastAsia="zh-CN"/>
              </w:rPr>
            </w:pPr>
          </w:p>
        </w:tc>
      </w:tr>
      <w:tr w:rsidR="00D62305" w:rsidRPr="000C17E1" w14:paraId="24D43A10" w14:textId="77777777" w:rsidTr="00E31D1B">
        <w:tc>
          <w:tcPr>
            <w:tcW w:w="1514" w:type="dxa"/>
            <w:shd w:val="clear" w:color="auto" w:fill="auto"/>
          </w:tcPr>
          <w:p w14:paraId="21AB6294"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Male</w:t>
            </w:r>
          </w:p>
        </w:tc>
        <w:tc>
          <w:tcPr>
            <w:tcW w:w="727" w:type="dxa"/>
            <w:shd w:val="clear" w:color="auto" w:fill="auto"/>
          </w:tcPr>
          <w:p w14:paraId="46F17EB0"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30</w:t>
            </w:r>
          </w:p>
        </w:tc>
        <w:tc>
          <w:tcPr>
            <w:tcW w:w="989" w:type="dxa"/>
            <w:shd w:val="clear" w:color="auto" w:fill="auto"/>
          </w:tcPr>
          <w:p w14:paraId="3996053F"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9 (30)</w:t>
            </w:r>
          </w:p>
        </w:tc>
        <w:tc>
          <w:tcPr>
            <w:tcW w:w="1076" w:type="dxa"/>
            <w:shd w:val="clear" w:color="auto" w:fill="auto"/>
          </w:tcPr>
          <w:p w14:paraId="4B541D86"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21 (70)</w:t>
            </w:r>
          </w:p>
        </w:tc>
        <w:tc>
          <w:tcPr>
            <w:tcW w:w="989" w:type="dxa"/>
            <w:shd w:val="clear" w:color="auto" w:fill="auto"/>
          </w:tcPr>
          <w:p w14:paraId="74FD7D23" w14:textId="77777777" w:rsidR="00D62305" w:rsidRPr="000C17E1" w:rsidRDefault="00D62305" w:rsidP="000C17E1">
            <w:pPr>
              <w:spacing w:after="120" w:line="360" w:lineRule="auto"/>
              <w:jc w:val="both"/>
              <w:rPr>
                <w:rFonts w:ascii="Book Antiqua" w:hAnsi="Book Antiqua"/>
                <w:lang w:eastAsia="zh-CN"/>
              </w:rPr>
            </w:pPr>
            <w:r>
              <w:rPr>
                <w:rFonts w:ascii="Book Antiqua" w:hAnsi="Book Antiqua" w:hint="eastAsia"/>
                <w:iCs/>
                <w:color w:val="000000"/>
                <w:lang w:eastAsia="zh-CN"/>
              </w:rPr>
              <w:t>NS</w:t>
            </w:r>
          </w:p>
        </w:tc>
        <w:tc>
          <w:tcPr>
            <w:tcW w:w="1250" w:type="dxa"/>
            <w:shd w:val="clear" w:color="auto" w:fill="auto"/>
          </w:tcPr>
          <w:p w14:paraId="3BB6914A"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(7)</w:t>
            </w:r>
          </w:p>
        </w:tc>
        <w:tc>
          <w:tcPr>
            <w:tcW w:w="1076" w:type="dxa"/>
            <w:shd w:val="clear" w:color="auto" w:fill="auto"/>
          </w:tcPr>
          <w:p w14:paraId="65F09B2C"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28 (93)</w:t>
            </w:r>
          </w:p>
        </w:tc>
        <w:tc>
          <w:tcPr>
            <w:tcW w:w="989" w:type="dxa"/>
            <w:shd w:val="clear" w:color="auto" w:fill="auto"/>
          </w:tcPr>
          <w:p w14:paraId="5A7DD846"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163" w:type="dxa"/>
            <w:shd w:val="clear" w:color="auto" w:fill="auto"/>
          </w:tcPr>
          <w:p w14:paraId="28DEE7D9"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 (3)</w:t>
            </w:r>
          </w:p>
        </w:tc>
        <w:tc>
          <w:tcPr>
            <w:tcW w:w="989" w:type="dxa"/>
            <w:shd w:val="clear" w:color="auto" w:fill="auto"/>
          </w:tcPr>
          <w:p w14:paraId="0A713153"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20 (67)</w:t>
            </w:r>
          </w:p>
        </w:tc>
        <w:tc>
          <w:tcPr>
            <w:tcW w:w="1513" w:type="dxa"/>
            <w:shd w:val="clear" w:color="auto" w:fill="auto"/>
          </w:tcPr>
          <w:p w14:paraId="337DE730"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9 (30)</w:t>
            </w:r>
          </w:p>
        </w:tc>
        <w:tc>
          <w:tcPr>
            <w:tcW w:w="901" w:type="dxa"/>
            <w:shd w:val="clear" w:color="auto" w:fill="auto"/>
          </w:tcPr>
          <w:p w14:paraId="001AF276" w14:textId="77777777" w:rsidR="00D62305" w:rsidRPr="000C17E1" w:rsidRDefault="00D62305" w:rsidP="000C17E1">
            <w:pPr>
              <w:spacing w:after="120" w:line="360" w:lineRule="auto"/>
              <w:jc w:val="both"/>
              <w:rPr>
                <w:rFonts w:ascii="Book Antiqua" w:eastAsia="Calibri" w:hAnsi="Book Antiqua"/>
              </w:rPr>
            </w:pPr>
            <w:r>
              <w:rPr>
                <w:rFonts w:ascii="Book Antiqua" w:hAnsi="Book Antiqua" w:hint="eastAsia"/>
                <w:iCs/>
                <w:color w:val="000000"/>
                <w:lang w:eastAsia="zh-CN"/>
              </w:rPr>
              <w:t>NS</w:t>
            </w:r>
          </w:p>
        </w:tc>
      </w:tr>
      <w:tr w:rsidR="00D62305" w:rsidRPr="000C17E1" w14:paraId="396FB377" w14:textId="77777777" w:rsidTr="00E31D1B">
        <w:tc>
          <w:tcPr>
            <w:tcW w:w="1514" w:type="dxa"/>
            <w:shd w:val="clear" w:color="auto" w:fill="auto"/>
          </w:tcPr>
          <w:p w14:paraId="7CC43D32"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Female</w:t>
            </w:r>
          </w:p>
        </w:tc>
        <w:tc>
          <w:tcPr>
            <w:tcW w:w="727" w:type="dxa"/>
            <w:shd w:val="clear" w:color="auto" w:fill="auto"/>
          </w:tcPr>
          <w:p w14:paraId="0F6C9709"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24</w:t>
            </w:r>
          </w:p>
        </w:tc>
        <w:tc>
          <w:tcPr>
            <w:tcW w:w="989" w:type="dxa"/>
            <w:shd w:val="clear" w:color="auto" w:fill="auto"/>
          </w:tcPr>
          <w:p w14:paraId="53EAEF16"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10 (42)</w:t>
            </w:r>
          </w:p>
        </w:tc>
        <w:tc>
          <w:tcPr>
            <w:tcW w:w="1076" w:type="dxa"/>
            <w:shd w:val="clear" w:color="auto" w:fill="auto"/>
          </w:tcPr>
          <w:p w14:paraId="76E30F62"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14 (58)</w:t>
            </w:r>
          </w:p>
        </w:tc>
        <w:tc>
          <w:tcPr>
            <w:tcW w:w="989" w:type="dxa"/>
            <w:shd w:val="clear" w:color="auto" w:fill="auto"/>
          </w:tcPr>
          <w:p w14:paraId="7FD20E1F" w14:textId="77777777" w:rsidR="00D62305" w:rsidRPr="000C17E1" w:rsidRDefault="00D62305" w:rsidP="000C17E1">
            <w:pPr>
              <w:spacing w:after="120" w:line="360" w:lineRule="auto"/>
              <w:jc w:val="both"/>
              <w:rPr>
                <w:rFonts w:ascii="Book Antiqua" w:hAnsi="Book Antiqua"/>
              </w:rPr>
            </w:pPr>
          </w:p>
        </w:tc>
        <w:tc>
          <w:tcPr>
            <w:tcW w:w="1250" w:type="dxa"/>
            <w:shd w:val="clear" w:color="auto" w:fill="auto"/>
          </w:tcPr>
          <w:p w14:paraId="3874AE47"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 (12)</w:t>
            </w:r>
          </w:p>
        </w:tc>
        <w:tc>
          <w:tcPr>
            <w:tcW w:w="1076" w:type="dxa"/>
            <w:shd w:val="clear" w:color="auto" w:fill="auto"/>
          </w:tcPr>
          <w:p w14:paraId="6F4EACBC"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21 (88)</w:t>
            </w:r>
          </w:p>
        </w:tc>
        <w:tc>
          <w:tcPr>
            <w:tcW w:w="989" w:type="dxa"/>
            <w:shd w:val="clear" w:color="auto" w:fill="auto"/>
          </w:tcPr>
          <w:p w14:paraId="3845AB6C" w14:textId="77777777" w:rsidR="00D62305" w:rsidRPr="000C17E1" w:rsidRDefault="00D62305" w:rsidP="000C17E1">
            <w:pPr>
              <w:spacing w:after="120" w:line="360" w:lineRule="auto"/>
              <w:jc w:val="both"/>
              <w:rPr>
                <w:rFonts w:ascii="Book Antiqua" w:hAnsi="Book Antiqua"/>
              </w:rPr>
            </w:pPr>
          </w:p>
        </w:tc>
        <w:tc>
          <w:tcPr>
            <w:tcW w:w="1163" w:type="dxa"/>
            <w:shd w:val="clear" w:color="auto" w:fill="auto"/>
          </w:tcPr>
          <w:p w14:paraId="63CE2347"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 (13)</w:t>
            </w:r>
          </w:p>
        </w:tc>
        <w:tc>
          <w:tcPr>
            <w:tcW w:w="989" w:type="dxa"/>
            <w:shd w:val="clear" w:color="auto" w:fill="auto"/>
          </w:tcPr>
          <w:p w14:paraId="762C3AD9"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14 (58)</w:t>
            </w:r>
          </w:p>
        </w:tc>
        <w:tc>
          <w:tcPr>
            <w:tcW w:w="1513" w:type="dxa"/>
            <w:shd w:val="clear" w:color="auto" w:fill="auto"/>
          </w:tcPr>
          <w:p w14:paraId="19DA91CB"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7 (29)</w:t>
            </w:r>
          </w:p>
        </w:tc>
        <w:tc>
          <w:tcPr>
            <w:tcW w:w="901" w:type="dxa"/>
            <w:shd w:val="clear" w:color="auto" w:fill="auto"/>
          </w:tcPr>
          <w:p w14:paraId="7117CF11" w14:textId="77777777" w:rsidR="00D62305" w:rsidRPr="000C17E1" w:rsidRDefault="00D62305" w:rsidP="000C17E1">
            <w:pPr>
              <w:spacing w:after="120" w:line="360" w:lineRule="auto"/>
              <w:jc w:val="both"/>
              <w:rPr>
                <w:rFonts w:ascii="Book Antiqua" w:eastAsia="Calibri" w:hAnsi="Book Antiqua"/>
              </w:rPr>
            </w:pPr>
          </w:p>
        </w:tc>
      </w:tr>
      <w:tr w:rsidR="00D62305" w:rsidRPr="000C17E1" w14:paraId="514E5C24" w14:textId="77777777" w:rsidTr="00E31D1B">
        <w:tc>
          <w:tcPr>
            <w:tcW w:w="1514" w:type="dxa"/>
            <w:shd w:val="clear" w:color="auto" w:fill="auto"/>
          </w:tcPr>
          <w:p w14:paraId="0D44B27A" w14:textId="77777777" w:rsidR="00D62305" w:rsidRPr="000C17E1" w:rsidRDefault="00D62305" w:rsidP="000C17E1">
            <w:pPr>
              <w:autoSpaceDE w:val="0"/>
              <w:autoSpaceDN w:val="0"/>
              <w:adjustRightInd w:val="0"/>
              <w:spacing w:after="120" w:line="360" w:lineRule="auto"/>
              <w:jc w:val="both"/>
              <w:rPr>
                <w:rFonts w:ascii="Book Antiqua" w:hAnsi="Book Antiqua"/>
                <w:lang w:eastAsia="zh-CN"/>
              </w:rPr>
            </w:pPr>
            <w:r>
              <w:rPr>
                <w:rFonts w:ascii="Book Antiqua" w:hAnsi="Book Antiqua" w:hint="eastAsia"/>
                <w:lang w:eastAsia="zh-CN"/>
              </w:rPr>
              <w:t>Age</w:t>
            </w:r>
          </w:p>
        </w:tc>
        <w:tc>
          <w:tcPr>
            <w:tcW w:w="727" w:type="dxa"/>
            <w:shd w:val="clear" w:color="auto" w:fill="auto"/>
          </w:tcPr>
          <w:p w14:paraId="1F7FA86C"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7F6CF040"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1149D039"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57C5CFAE" w14:textId="77777777" w:rsidR="00D62305" w:rsidRPr="000C17E1" w:rsidRDefault="00D62305" w:rsidP="000C17E1">
            <w:pPr>
              <w:spacing w:after="120" w:line="360" w:lineRule="auto"/>
              <w:jc w:val="both"/>
              <w:rPr>
                <w:rFonts w:ascii="Book Antiqua" w:hAnsi="Book Antiqua"/>
              </w:rPr>
            </w:pPr>
          </w:p>
        </w:tc>
        <w:tc>
          <w:tcPr>
            <w:tcW w:w="1250" w:type="dxa"/>
            <w:shd w:val="clear" w:color="auto" w:fill="auto"/>
          </w:tcPr>
          <w:p w14:paraId="5ABD3029"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26ED6897"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7CD23E92" w14:textId="77777777" w:rsidR="00D62305" w:rsidRPr="000C17E1" w:rsidRDefault="00D62305" w:rsidP="000C17E1">
            <w:pPr>
              <w:spacing w:after="120" w:line="360" w:lineRule="auto"/>
              <w:jc w:val="both"/>
              <w:rPr>
                <w:rFonts w:ascii="Book Antiqua" w:hAnsi="Book Antiqua"/>
              </w:rPr>
            </w:pPr>
          </w:p>
        </w:tc>
        <w:tc>
          <w:tcPr>
            <w:tcW w:w="1163" w:type="dxa"/>
            <w:shd w:val="clear" w:color="auto" w:fill="auto"/>
          </w:tcPr>
          <w:p w14:paraId="28B75F73" w14:textId="77777777" w:rsidR="00D62305" w:rsidRPr="000C17E1" w:rsidRDefault="00D62305" w:rsidP="000C17E1">
            <w:pPr>
              <w:spacing w:after="120" w:line="360" w:lineRule="auto"/>
              <w:jc w:val="both"/>
              <w:rPr>
                <w:rFonts w:ascii="Book Antiqua" w:eastAsia="Calibri" w:hAnsi="Book Antiqua"/>
              </w:rPr>
            </w:pPr>
          </w:p>
        </w:tc>
        <w:tc>
          <w:tcPr>
            <w:tcW w:w="989" w:type="dxa"/>
            <w:shd w:val="clear" w:color="auto" w:fill="auto"/>
          </w:tcPr>
          <w:p w14:paraId="1DD594B9" w14:textId="77777777" w:rsidR="00D62305" w:rsidRPr="000C17E1" w:rsidRDefault="00D62305" w:rsidP="000C17E1">
            <w:pPr>
              <w:spacing w:after="120" w:line="360" w:lineRule="auto"/>
              <w:jc w:val="both"/>
              <w:rPr>
                <w:rFonts w:ascii="Book Antiqua" w:eastAsia="Calibri" w:hAnsi="Book Antiqua"/>
              </w:rPr>
            </w:pPr>
          </w:p>
        </w:tc>
        <w:tc>
          <w:tcPr>
            <w:tcW w:w="1513" w:type="dxa"/>
            <w:shd w:val="clear" w:color="auto" w:fill="auto"/>
          </w:tcPr>
          <w:p w14:paraId="25B73DCC" w14:textId="77777777" w:rsidR="00D62305" w:rsidRPr="000C17E1" w:rsidRDefault="00D62305" w:rsidP="000C17E1">
            <w:pPr>
              <w:spacing w:after="120" w:line="360" w:lineRule="auto"/>
              <w:jc w:val="both"/>
              <w:rPr>
                <w:rFonts w:ascii="Book Antiqua" w:eastAsia="Calibri" w:hAnsi="Book Antiqua"/>
              </w:rPr>
            </w:pPr>
          </w:p>
        </w:tc>
        <w:tc>
          <w:tcPr>
            <w:tcW w:w="901" w:type="dxa"/>
            <w:shd w:val="clear" w:color="auto" w:fill="auto"/>
          </w:tcPr>
          <w:p w14:paraId="01CA849E" w14:textId="77777777" w:rsidR="00D62305" w:rsidRPr="000C17E1" w:rsidRDefault="00D62305" w:rsidP="000C17E1">
            <w:pPr>
              <w:spacing w:after="120" w:line="360" w:lineRule="auto"/>
              <w:jc w:val="both"/>
              <w:rPr>
                <w:rFonts w:ascii="Book Antiqua" w:eastAsia="Calibri" w:hAnsi="Book Antiqua"/>
              </w:rPr>
            </w:pPr>
          </w:p>
        </w:tc>
      </w:tr>
      <w:tr w:rsidR="00D62305" w:rsidRPr="000C17E1" w14:paraId="56EB9AA6" w14:textId="77777777" w:rsidTr="00E31D1B">
        <w:tc>
          <w:tcPr>
            <w:tcW w:w="1514" w:type="dxa"/>
            <w:shd w:val="clear" w:color="auto" w:fill="auto"/>
          </w:tcPr>
          <w:p w14:paraId="4631BA81"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B62653">
              <w:rPr>
                <w:rFonts w:ascii="Book Antiqua" w:eastAsia="宋体" w:hAnsi="Book Antiqua"/>
                <w:bCs/>
              </w:rPr>
              <w:t>≤</w:t>
            </w:r>
            <w:r>
              <w:rPr>
                <w:rFonts w:ascii="Book Antiqua" w:eastAsia="宋体" w:hAnsi="Book Antiqua" w:hint="eastAsia"/>
                <w:bCs/>
                <w:lang w:eastAsia="zh-CN"/>
              </w:rPr>
              <w:t xml:space="preserve"> </w:t>
            </w:r>
            <w:r w:rsidRPr="000C17E1">
              <w:rPr>
                <w:rFonts w:ascii="Book Antiqua" w:hAnsi="Book Antiqua"/>
              </w:rPr>
              <w:t>40</w:t>
            </w:r>
          </w:p>
        </w:tc>
        <w:tc>
          <w:tcPr>
            <w:tcW w:w="727" w:type="dxa"/>
            <w:shd w:val="clear" w:color="auto" w:fill="auto"/>
          </w:tcPr>
          <w:p w14:paraId="7CCCC725"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5</w:t>
            </w:r>
          </w:p>
        </w:tc>
        <w:tc>
          <w:tcPr>
            <w:tcW w:w="989" w:type="dxa"/>
            <w:shd w:val="clear" w:color="auto" w:fill="auto"/>
          </w:tcPr>
          <w:p w14:paraId="5700BFF0"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 (60)</w:t>
            </w:r>
          </w:p>
        </w:tc>
        <w:tc>
          <w:tcPr>
            <w:tcW w:w="1076" w:type="dxa"/>
            <w:shd w:val="clear" w:color="auto" w:fill="auto"/>
          </w:tcPr>
          <w:p w14:paraId="52D050CC"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(40)</w:t>
            </w:r>
          </w:p>
        </w:tc>
        <w:tc>
          <w:tcPr>
            <w:tcW w:w="989" w:type="dxa"/>
            <w:shd w:val="clear" w:color="auto" w:fill="auto"/>
          </w:tcPr>
          <w:p w14:paraId="1CB8908E" w14:textId="77777777" w:rsidR="00D62305" w:rsidRPr="000C17E1" w:rsidRDefault="00D62305" w:rsidP="000C17E1">
            <w:pPr>
              <w:spacing w:after="120" w:line="360" w:lineRule="auto"/>
              <w:jc w:val="both"/>
              <w:rPr>
                <w:rFonts w:ascii="Book Antiqua" w:hAnsi="Book Antiqua"/>
                <w:lang w:eastAsia="zh-CN"/>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250" w:type="dxa"/>
            <w:shd w:val="clear" w:color="auto" w:fill="auto"/>
          </w:tcPr>
          <w:p w14:paraId="6F8E6762"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0 (0)</w:t>
            </w:r>
          </w:p>
        </w:tc>
        <w:tc>
          <w:tcPr>
            <w:tcW w:w="1076" w:type="dxa"/>
            <w:shd w:val="clear" w:color="auto" w:fill="auto"/>
          </w:tcPr>
          <w:p w14:paraId="45210599"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5 (100)</w:t>
            </w:r>
          </w:p>
        </w:tc>
        <w:tc>
          <w:tcPr>
            <w:tcW w:w="989" w:type="dxa"/>
            <w:shd w:val="clear" w:color="auto" w:fill="auto"/>
          </w:tcPr>
          <w:p w14:paraId="1EE0A71C"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163" w:type="dxa"/>
            <w:shd w:val="clear" w:color="auto" w:fill="auto"/>
          </w:tcPr>
          <w:p w14:paraId="2B779F8F"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0 (0)</w:t>
            </w:r>
          </w:p>
        </w:tc>
        <w:tc>
          <w:tcPr>
            <w:tcW w:w="989" w:type="dxa"/>
            <w:shd w:val="clear" w:color="auto" w:fill="auto"/>
          </w:tcPr>
          <w:p w14:paraId="2731083E"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(40)</w:t>
            </w:r>
          </w:p>
        </w:tc>
        <w:tc>
          <w:tcPr>
            <w:tcW w:w="1513" w:type="dxa"/>
            <w:shd w:val="clear" w:color="auto" w:fill="auto"/>
          </w:tcPr>
          <w:p w14:paraId="1F15FD7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 (60)</w:t>
            </w:r>
          </w:p>
        </w:tc>
        <w:tc>
          <w:tcPr>
            <w:tcW w:w="901" w:type="dxa"/>
            <w:shd w:val="clear" w:color="auto" w:fill="auto"/>
          </w:tcPr>
          <w:p w14:paraId="29A91732" w14:textId="77777777" w:rsidR="00D62305" w:rsidRPr="000C17E1" w:rsidRDefault="00D62305" w:rsidP="000C17E1">
            <w:pPr>
              <w:spacing w:after="120" w:line="360" w:lineRule="auto"/>
              <w:jc w:val="both"/>
              <w:rPr>
                <w:rFonts w:ascii="Book Antiqua" w:eastAsia="Calibri" w:hAnsi="Book Antiqua"/>
              </w:rPr>
            </w:pPr>
            <w:r>
              <w:rPr>
                <w:rFonts w:ascii="Book Antiqua" w:hAnsi="Book Antiqua" w:hint="eastAsia"/>
                <w:iCs/>
                <w:color w:val="000000"/>
                <w:lang w:eastAsia="zh-CN"/>
              </w:rPr>
              <w:t>NS</w:t>
            </w:r>
          </w:p>
        </w:tc>
      </w:tr>
      <w:tr w:rsidR="00D62305" w:rsidRPr="000C17E1" w14:paraId="3F51D0D3" w14:textId="77777777" w:rsidTr="00E31D1B">
        <w:tc>
          <w:tcPr>
            <w:tcW w:w="1514" w:type="dxa"/>
            <w:shd w:val="clear" w:color="auto" w:fill="auto"/>
          </w:tcPr>
          <w:p w14:paraId="2798C911"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&gt; 40</w:t>
            </w:r>
          </w:p>
        </w:tc>
        <w:tc>
          <w:tcPr>
            <w:tcW w:w="727" w:type="dxa"/>
            <w:shd w:val="clear" w:color="auto" w:fill="auto"/>
          </w:tcPr>
          <w:p w14:paraId="2B666732"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49</w:t>
            </w:r>
          </w:p>
        </w:tc>
        <w:tc>
          <w:tcPr>
            <w:tcW w:w="989" w:type="dxa"/>
            <w:shd w:val="clear" w:color="auto" w:fill="auto"/>
          </w:tcPr>
          <w:p w14:paraId="1291B0B9"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16 (33)</w:t>
            </w:r>
          </w:p>
        </w:tc>
        <w:tc>
          <w:tcPr>
            <w:tcW w:w="1076" w:type="dxa"/>
            <w:shd w:val="clear" w:color="auto" w:fill="auto"/>
          </w:tcPr>
          <w:p w14:paraId="7A356E96"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33 (67)</w:t>
            </w:r>
          </w:p>
        </w:tc>
        <w:tc>
          <w:tcPr>
            <w:tcW w:w="989" w:type="dxa"/>
            <w:shd w:val="clear" w:color="auto" w:fill="auto"/>
          </w:tcPr>
          <w:p w14:paraId="6EE07856" w14:textId="77777777" w:rsidR="00D62305" w:rsidRPr="000C17E1" w:rsidRDefault="00D62305" w:rsidP="000C17E1">
            <w:pPr>
              <w:spacing w:after="120" w:line="360" w:lineRule="auto"/>
              <w:jc w:val="both"/>
              <w:rPr>
                <w:rFonts w:ascii="Book Antiqua" w:hAnsi="Book Antiqua"/>
              </w:rPr>
            </w:pPr>
          </w:p>
        </w:tc>
        <w:tc>
          <w:tcPr>
            <w:tcW w:w="1250" w:type="dxa"/>
            <w:shd w:val="clear" w:color="auto" w:fill="auto"/>
          </w:tcPr>
          <w:p w14:paraId="3475613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 xml:space="preserve"> 5 (10)</w:t>
            </w:r>
          </w:p>
        </w:tc>
        <w:tc>
          <w:tcPr>
            <w:tcW w:w="1076" w:type="dxa"/>
            <w:shd w:val="clear" w:color="auto" w:fill="auto"/>
          </w:tcPr>
          <w:p w14:paraId="161F836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44 (90)</w:t>
            </w:r>
          </w:p>
        </w:tc>
        <w:tc>
          <w:tcPr>
            <w:tcW w:w="989" w:type="dxa"/>
            <w:shd w:val="clear" w:color="auto" w:fill="auto"/>
          </w:tcPr>
          <w:p w14:paraId="5201BD85" w14:textId="77777777" w:rsidR="00D62305" w:rsidRPr="000C17E1" w:rsidRDefault="00D62305" w:rsidP="000C17E1">
            <w:pPr>
              <w:spacing w:after="120" w:line="360" w:lineRule="auto"/>
              <w:jc w:val="both"/>
              <w:rPr>
                <w:rFonts w:ascii="Book Antiqua" w:hAnsi="Book Antiqua"/>
              </w:rPr>
            </w:pPr>
          </w:p>
        </w:tc>
        <w:tc>
          <w:tcPr>
            <w:tcW w:w="1163" w:type="dxa"/>
            <w:shd w:val="clear" w:color="auto" w:fill="auto"/>
          </w:tcPr>
          <w:p w14:paraId="27D077C0"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4 (8)</w:t>
            </w:r>
          </w:p>
        </w:tc>
        <w:tc>
          <w:tcPr>
            <w:tcW w:w="989" w:type="dxa"/>
            <w:shd w:val="clear" w:color="auto" w:fill="auto"/>
          </w:tcPr>
          <w:p w14:paraId="038ED1D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32 (65)</w:t>
            </w:r>
          </w:p>
        </w:tc>
        <w:tc>
          <w:tcPr>
            <w:tcW w:w="1513" w:type="dxa"/>
            <w:shd w:val="clear" w:color="auto" w:fill="auto"/>
          </w:tcPr>
          <w:p w14:paraId="191453A9"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13 (27)</w:t>
            </w:r>
          </w:p>
        </w:tc>
        <w:tc>
          <w:tcPr>
            <w:tcW w:w="901" w:type="dxa"/>
            <w:shd w:val="clear" w:color="auto" w:fill="auto"/>
          </w:tcPr>
          <w:p w14:paraId="3BDA433A" w14:textId="77777777" w:rsidR="00D62305" w:rsidRPr="000C17E1" w:rsidRDefault="00D62305" w:rsidP="000C17E1">
            <w:pPr>
              <w:spacing w:after="120" w:line="360" w:lineRule="auto"/>
              <w:jc w:val="both"/>
              <w:rPr>
                <w:rFonts w:ascii="Book Antiqua" w:eastAsia="Calibri" w:hAnsi="Book Antiqua"/>
              </w:rPr>
            </w:pPr>
          </w:p>
        </w:tc>
      </w:tr>
      <w:tr w:rsidR="00D62305" w:rsidRPr="000C17E1" w14:paraId="02F242F7" w14:textId="77777777" w:rsidTr="00E31D1B">
        <w:tc>
          <w:tcPr>
            <w:tcW w:w="1514" w:type="dxa"/>
            <w:shd w:val="clear" w:color="auto" w:fill="auto"/>
          </w:tcPr>
          <w:p w14:paraId="40C516CE" w14:textId="77777777" w:rsidR="00D62305" w:rsidRPr="000C17E1" w:rsidRDefault="00D62305" w:rsidP="000C17E1">
            <w:pPr>
              <w:autoSpaceDE w:val="0"/>
              <w:autoSpaceDN w:val="0"/>
              <w:adjustRightInd w:val="0"/>
              <w:spacing w:after="120" w:line="360" w:lineRule="auto"/>
              <w:jc w:val="both"/>
              <w:rPr>
                <w:rFonts w:ascii="Book Antiqua" w:hAnsi="Book Antiqua"/>
              </w:rPr>
            </w:pPr>
            <w:r w:rsidRPr="000C17E1">
              <w:rPr>
                <w:rFonts w:ascii="Book Antiqua" w:hAnsi="Book Antiqua"/>
              </w:rPr>
              <w:t>Location of tumor</w:t>
            </w:r>
          </w:p>
        </w:tc>
        <w:tc>
          <w:tcPr>
            <w:tcW w:w="727" w:type="dxa"/>
            <w:shd w:val="clear" w:color="auto" w:fill="auto"/>
          </w:tcPr>
          <w:p w14:paraId="6408A2BE"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3A583EEC"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6672ACCA"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585B9F0B" w14:textId="77777777" w:rsidR="00D62305" w:rsidRPr="000C17E1" w:rsidRDefault="00D62305" w:rsidP="000C17E1">
            <w:pPr>
              <w:spacing w:after="120" w:line="360" w:lineRule="auto"/>
              <w:jc w:val="both"/>
              <w:rPr>
                <w:rFonts w:ascii="Book Antiqua" w:hAnsi="Book Antiqua"/>
              </w:rPr>
            </w:pPr>
          </w:p>
        </w:tc>
        <w:tc>
          <w:tcPr>
            <w:tcW w:w="1250" w:type="dxa"/>
            <w:shd w:val="clear" w:color="auto" w:fill="auto"/>
          </w:tcPr>
          <w:p w14:paraId="4DF144C8"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3BE89A0D"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656AC60D" w14:textId="77777777" w:rsidR="00D62305" w:rsidRPr="000C17E1" w:rsidRDefault="00D62305" w:rsidP="000C17E1">
            <w:pPr>
              <w:spacing w:after="120" w:line="360" w:lineRule="auto"/>
              <w:jc w:val="both"/>
              <w:rPr>
                <w:rFonts w:ascii="Book Antiqua" w:hAnsi="Book Antiqua"/>
              </w:rPr>
            </w:pPr>
          </w:p>
        </w:tc>
        <w:tc>
          <w:tcPr>
            <w:tcW w:w="1163" w:type="dxa"/>
            <w:shd w:val="clear" w:color="auto" w:fill="auto"/>
          </w:tcPr>
          <w:p w14:paraId="4C3CDF0D" w14:textId="77777777" w:rsidR="00D62305" w:rsidRPr="000C17E1" w:rsidRDefault="00D62305" w:rsidP="000C17E1">
            <w:pPr>
              <w:spacing w:after="120" w:line="360" w:lineRule="auto"/>
              <w:jc w:val="both"/>
              <w:rPr>
                <w:rFonts w:ascii="Book Antiqua" w:eastAsia="Calibri" w:hAnsi="Book Antiqua"/>
              </w:rPr>
            </w:pPr>
          </w:p>
        </w:tc>
        <w:tc>
          <w:tcPr>
            <w:tcW w:w="989" w:type="dxa"/>
            <w:shd w:val="clear" w:color="auto" w:fill="auto"/>
          </w:tcPr>
          <w:p w14:paraId="5645D900" w14:textId="77777777" w:rsidR="00D62305" w:rsidRPr="000C17E1" w:rsidRDefault="00D62305" w:rsidP="000C17E1">
            <w:pPr>
              <w:spacing w:after="120" w:line="360" w:lineRule="auto"/>
              <w:jc w:val="both"/>
              <w:rPr>
                <w:rFonts w:ascii="Book Antiqua" w:eastAsia="Calibri" w:hAnsi="Book Antiqua"/>
              </w:rPr>
            </w:pPr>
          </w:p>
        </w:tc>
        <w:tc>
          <w:tcPr>
            <w:tcW w:w="1513" w:type="dxa"/>
            <w:shd w:val="clear" w:color="auto" w:fill="auto"/>
          </w:tcPr>
          <w:p w14:paraId="50A2C8B0" w14:textId="77777777" w:rsidR="00D62305" w:rsidRPr="000C17E1" w:rsidRDefault="00D62305" w:rsidP="000C17E1">
            <w:pPr>
              <w:spacing w:after="120" w:line="360" w:lineRule="auto"/>
              <w:jc w:val="both"/>
              <w:rPr>
                <w:rFonts w:ascii="Book Antiqua" w:eastAsia="Calibri" w:hAnsi="Book Antiqua"/>
              </w:rPr>
            </w:pPr>
          </w:p>
        </w:tc>
        <w:tc>
          <w:tcPr>
            <w:tcW w:w="901" w:type="dxa"/>
            <w:shd w:val="clear" w:color="auto" w:fill="auto"/>
          </w:tcPr>
          <w:p w14:paraId="0FF9F32A" w14:textId="77777777" w:rsidR="00D62305" w:rsidRPr="000C17E1" w:rsidRDefault="00D62305" w:rsidP="000C17E1">
            <w:pPr>
              <w:spacing w:after="120" w:line="360" w:lineRule="auto"/>
              <w:jc w:val="both"/>
              <w:rPr>
                <w:rFonts w:ascii="Book Antiqua" w:eastAsia="Calibri" w:hAnsi="Book Antiqua"/>
              </w:rPr>
            </w:pPr>
          </w:p>
        </w:tc>
      </w:tr>
      <w:tr w:rsidR="00D62305" w:rsidRPr="000C17E1" w14:paraId="04240839" w14:textId="77777777" w:rsidTr="00E31D1B">
        <w:tc>
          <w:tcPr>
            <w:tcW w:w="1514" w:type="dxa"/>
            <w:shd w:val="clear" w:color="auto" w:fill="auto"/>
          </w:tcPr>
          <w:p w14:paraId="22FFB3C2"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lang w:eastAsia="zh-CN"/>
              </w:rPr>
            </w:pPr>
            <w:r w:rsidRPr="000C17E1">
              <w:rPr>
                <w:rFonts w:ascii="Book Antiqua" w:hAnsi="Book Antiqua"/>
              </w:rPr>
              <w:t>Proximal</w:t>
            </w:r>
          </w:p>
        </w:tc>
        <w:tc>
          <w:tcPr>
            <w:tcW w:w="727" w:type="dxa"/>
            <w:shd w:val="clear" w:color="auto" w:fill="auto"/>
          </w:tcPr>
          <w:p w14:paraId="469FCB8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6</w:t>
            </w:r>
          </w:p>
        </w:tc>
        <w:tc>
          <w:tcPr>
            <w:tcW w:w="989" w:type="dxa"/>
            <w:shd w:val="clear" w:color="auto" w:fill="auto"/>
          </w:tcPr>
          <w:p w14:paraId="7B4FF7C5"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 (67)</w:t>
            </w:r>
          </w:p>
        </w:tc>
        <w:tc>
          <w:tcPr>
            <w:tcW w:w="1076" w:type="dxa"/>
            <w:shd w:val="clear" w:color="auto" w:fill="auto"/>
          </w:tcPr>
          <w:p w14:paraId="45E138D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(33)</w:t>
            </w:r>
          </w:p>
        </w:tc>
        <w:tc>
          <w:tcPr>
            <w:tcW w:w="989" w:type="dxa"/>
            <w:shd w:val="clear" w:color="auto" w:fill="auto"/>
          </w:tcPr>
          <w:p w14:paraId="6C4DE505"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250" w:type="dxa"/>
            <w:shd w:val="clear" w:color="auto" w:fill="auto"/>
          </w:tcPr>
          <w:p w14:paraId="0357E00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(33)</w:t>
            </w:r>
          </w:p>
        </w:tc>
        <w:tc>
          <w:tcPr>
            <w:tcW w:w="1076" w:type="dxa"/>
            <w:shd w:val="clear" w:color="auto" w:fill="auto"/>
          </w:tcPr>
          <w:p w14:paraId="5D399BD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 (67)</w:t>
            </w:r>
          </w:p>
        </w:tc>
        <w:tc>
          <w:tcPr>
            <w:tcW w:w="989" w:type="dxa"/>
            <w:shd w:val="clear" w:color="auto" w:fill="auto"/>
          </w:tcPr>
          <w:p w14:paraId="061C959F" w14:textId="77777777" w:rsidR="00D62305" w:rsidRPr="000C17E1" w:rsidRDefault="00D62305" w:rsidP="000C17E1">
            <w:pPr>
              <w:spacing w:after="120" w:line="360" w:lineRule="auto"/>
              <w:jc w:val="both"/>
              <w:rPr>
                <w:rFonts w:ascii="Book Antiqua" w:hAnsi="Book Antiqua"/>
                <w:b/>
              </w:rPr>
            </w:pPr>
            <w:r w:rsidRPr="000C17E1">
              <w:rPr>
                <w:rFonts w:ascii="Book Antiqua" w:hAnsi="Book Antiqua"/>
                <w:b/>
              </w:rPr>
              <w:t>0.031</w:t>
            </w:r>
          </w:p>
        </w:tc>
        <w:tc>
          <w:tcPr>
            <w:tcW w:w="1163" w:type="dxa"/>
            <w:shd w:val="clear" w:color="auto" w:fill="auto"/>
          </w:tcPr>
          <w:p w14:paraId="11A4BAAC"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(33)</w:t>
            </w:r>
          </w:p>
        </w:tc>
        <w:tc>
          <w:tcPr>
            <w:tcW w:w="989" w:type="dxa"/>
            <w:shd w:val="clear" w:color="auto" w:fill="auto"/>
          </w:tcPr>
          <w:p w14:paraId="779A1E0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(33)</w:t>
            </w:r>
          </w:p>
        </w:tc>
        <w:tc>
          <w:tcPr>
            <w:tcW w:w="1513" w:type="dxa"/>
            <w:shd w:val="clear" w:color="auto" w:fill="auto"/>
          </w:tcPr>
          <w:p w14:paraId="6E7E6EDE"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(33)</w:t>
            </w:r>
          </w:p>
        </w:tc>
        <w:tc>
          <w:tcPr>
            <w:tcW w:w="901" w:type="dxa"/>
            <w:shd w:val="clear" w:color="auto" w:fill="auto"/>
          </w:tcPr>
          <w:p w14:paraId="03703EC0" w14:textId="77777777" w:rsidR="00D62305" w:rsidRPr="000C17E1" w:rsidRDefault="00D62305" w:rsidP="000C17E1">
            <w:pPr>
              <w:spacing w:after="120" w:line="360" w:lineRule="auto"/>
              <w:jc w:val="both"/>
              <w:rPr>
                <w:rFonts w:ascii="Book Antiqua" w:eastAsia="Calibri" w:hAnsi="Book Antiqua"/>
                <w:b/>
                <w:iCs/>
              </w:rPr>
            </w:pPr>
            <w:r w:rsidRPr="000C17E1">
              <w:rPr>
                <w:rFonts w:ascii="Book Antiqua" w:eastAsia="Calibri" w:hAnsi="Book Antiqua"/>
                <w:b/>
                <w:iCs/>
              </w:rPr>
              <w:t>0.029</w:t>
            </w:r>
          </w:p>
        </w:tc>
      </w:tr>
      <w:tr w:rsidR="00D62305" w:rsidRPr="000C17E1" w14:paraId="25237075" w14:textId="77777777" w:rsidTr="00E31D1B">
        <w:tc>
          <w:tcPr>
            <w:tcW w:w="1514" w:type="dxa"/>
            <w:shd w:val="clear" w:color="auto" w:fill="auto"/>
          </w:tcPr>
          <w:p w14:paraId="755C1638"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Distal/</w:t>
            </w:r>
            <w:r>
              <w:rPr>
                <w:rFonts w:ascii="Book Antiqua" w:hAnsi="Book Antiqua" w:hint="eastAsia"/>
                <w:lang w:eastAsia="zh-CN"/>
              </w:rPr>
              <w:t>r</w:t>
            </w:r>
            <w:r w:rsidRPr="000C17E1">
              <w:rPr>
                <w:rFonts w:ascii="Book Antiqua" w:hAnsi="Book Antiqua"/>
              </w:rPr>
              <w:t>ectum</w:t>
            </w:r>
          </w:p>
        </w:tc>
        <w:tc>
          <w:tcPr>
            <w:tcW w:w="727" w:type="dxa"/>
            <w:shd w:val="clear" w:color="auto" w:fill="auto"/>
          </w:tcPr>
          <w:p w14:paraId="68CD664A"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48</w:t>
            </w:r>
          </w:p>
        </w:tc>
        <w:tc>
          <w:tcPr>
            <w:tcW w:w="989" w:type="dxa"/>
            <w:shd w:val="clear" w:color="auto" w:fill="auto"/>
          </w:tcPr>
          <w:p w14:paraId="2ADA202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15 (31)</w:t>
            </w:r>
          </w:p>
        </w:tc>
        <w:tc>
          <w:tcPr>
            <w:tcW w:w="1076" w:type="dxa"/>
            <w:shd w:val="clear" w:color="auto" w:fill="auto"/>
          </w:tcPr>
          <w:p w14:paraId="0D0FD73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33 (69)</w:t>
            </w:r>
          </w:p>
        </w:tc>
        <w:tc>
          <w:tcPr>
            <w:tcW w:w="989" w:type="dxa"/>
            <w:shd w:val="clear" w:color="auto" w:fill="auto"/>
          </w:tcPr>
          <w:p w14:paraId="33BF9C5D" w14:textId="77777777" w:rsidR="00D62305" w:rsidRPr="000C17E1" w:rsidRDefault="00D62305" w:rsidP="000C17E1">
            <w:pPr>
              <w:spacing w:after="120" w:line="360" w:lineRule="auto"/>
              <w:jc w:val="both"/>
              <w:rPr>
                <w:rFonts w:ascii="Book Antiqua" w:hAnsi="Book Antiqua"/>
              </w:rPr>
            </w:pPr>
          </w:p>
        </w:tc>
        <w:tc>
          <w:tcPr>
            <w:tcW w:w="1250" w:type="dxa"/>
            <w:shd w:val="clear" w:color="auto" w:fill="auto"/>
          </w:tcPr>
          <w:p w14:paraId="58DE77A5"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 (6)</w:t>
            </w:r>
          </w:p>
        </w:tc>
        <w:tc>
          <w:tcPr>
            <w:tcW w:w="1076" w:type="dxa"/>
            <w:shd w:val="clear" w:color="auto" w:fill="auto"/>
          </w:tcPr>
          <w:p w14:paraId="69A0E94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45 (94)</w:t>
            </w:r>
          </w:p>
        </w:tc>
        <w:tc>
          <w:tcPr>
            <w:tcW w:w="989" w:type="dxa"/>
            <w:shd w:val="clear" w:color="auto" w:fill="auto"/>
          </w:tcPr>
          <w:p w14:paraId="5D23328C" w14:textId="77777777" w:rsidR="00D62305" w:rsidRPr="000C17E1" w:rsidRDefault="00D62305" w:rsidP="000C17E1">
            <w:pPr>
              <w:spacing w:after="120" w:line="360" w:lineRule="auto"/>
              <w:jc w:val="both"/>
              <w:rPr>
                <w:rFonts w:ascii="Book Antiqua" w:hAnsi="Book Antiqua"/>
              </w:rPr>
            </w:pPr>
          </w:p>
        </w:tc>
        <w:tc>
          <w:tcPr>
            <w:tcW w:w="1163" w:type="dxa"/>
            <w:shd w:val="clear" w:color="auto" w:fill="auto"/>
          </w:tcPr>
          <w:p w14:paraId="2A56FD3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(4)</w:t>
            </w:r>
          </w:p>
        </w:tc>
        <w:tc>
          <w:tcPr>
            <w:tcW w:w="989" w:type="dxa"/>
            <w:shd w:val="clear" w:color="auto" w:fill="auto"/>
          </w:tcPr>
          <w:p w14:paraId="663C6D49"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32 (67)</w:t>
            </w:r>
          </w:p>
        </w:tc>
        <w:tc>
          <w:tcPr>
            <w:tcW w:w="1513" w:type="dxa"/>
            <w:shd w:val="clear" w:color="auto" w:fill="auto"/>
          </w:tcPr>
          <w:p w14:paraId="3739689B"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14 (29)</w:t>
            </w:r>
          </w:p>
        </w:tc>
        <w:tc>
          <w:tcPr>
            <w:tcW w:w="901" w:type="dxa"/>
            <w:shd w:val="clear" w:color="auto" w:fill="auto"/>
          </w:tcPr>
          <w:p w14:paraId="306EC90B"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2915E21E" w14:textId="77777777" w:rsidTr="00E31D1B">
        <w:tc>
          <w:tcPr>
            <w:tcW w:w="1514" w:type="dxa"/>
            <w:shd w:val="clear" w:color="auto" w:fill="auto"/>
          </w:tcPr>
          <w:p w14:paraId="5B9DFA97" w14:textId="77777777" w:rsidR="00D62305" w:rsidRPr="000C17E1" w:rsidRDefault="00D62305" w:rsidP="000C17E1">
            <w:pPr>
              <w:autoSpaceDE w:val="0"/>
              <w:autoSpaceDN w:val="0"/>
              <w:adjustRightInd w:val="0"/>
              <w:spacing w:after="120" w:line="360" w:lineRule="auto"/>
              <w:jc w:val="both"/>
              <w:rPr>
                <w:rFonts w:ascii="Book Antiqua" w:hAnsi="Book Antiqua"/>
                <w:lang w:eastAsia="zh-CN"/>
              </w:rPr>
            </w:pPr>
            <w:r w:rsidRPr="000C17E1">
              <w:rPr>
                <w:rFonts w:ascii="Book Antiqua" w:hAnsi="Book Antiqua"/>
              </w:rPr>
              <w:lastRenderedPageBreak/>
              <w:t>Tumor grade</w:t>
            </w:r>
          </w:p>
        </w:tc>
        <w:tc>
          <w:tcPr>
            <w:tcW w:w="727" w:type="dxa"/>
            <w:shd w:val="clear" w:color="auto" w:fill="auto"/>
          </w:tcPr>
          <w:p w14:paraId="56A354A3"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52F2CCA0"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47A1070B"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07980093" w14:textId="77777777" w:rsidR="00D62305" w:rsidRPr="000C17E1" w:rsidRDefault="00D62305" w:rsidP="000C17E1">
            <w:pPr>
              <w:spacing w:after="120" w:line="360" w:lineRule="auto"/>
              <w:jc w:val="both"/>
              <w:rPr>
                <w:rFonts w:ascii="Book Antiqua" w:hAnsi="Book Antiqua"/>
              </w:rPr>
            </w:pPr>
          </w:p>
        </w:tc>
        <w:tc>
          <w:tcPr>
            <w:tcW w:w="1250" w:type="dxa"/>
            <w:shd w:val="clear" w:color="auto" w:fill="auto"/>
          </w:tcPr>
          <w:p w14:paraId="6D5AB721"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4C3061E0"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7727B5FF" w14:textId="77777777" w:rsidR="00D62305" w:rsidRPr="000C17E1" w:rsidRDefault="00D62305" w:rsidP="000C17E1">
            <w:pPr>
              <w:spacing w:after="120" w:line="360" w:lineRule="auto"/>
              <w:jc w:val="both"/>
              <w:rPr>
                <w:rFonts w:ascii="Book Antiqua" w:hAnsi="Book Antiqua"/>
              </w:rPr>
            </w:pPr>
          </w:p>
        </w:tc>
        <w:tc>
          <w:tcPr>
            <w:tcW w:w="1163" w:type="dxa"/>
            <w:shd w:val="clear" w:color="auto" w:fill="auto"/>
          </w:tcPr>
          <w:p w14:paraId="497DFFDB" w14:textId="77777777" w:rsidR="00D62305" w:rsidRPr="000C17E1" w:rsidRDefault="00D62305" w:rsidP="000C17E1">
            <w:pPr>
              <w:spacing w:after="120" w:line="360" w:lineRule="auto"/>
              <w:jc w:val="both"/>
              <w:rPr>
                <w:rFonts w:ascii="Book Antiqua" w:eastAsia="Calibri" w:hAnsi="Book Antiqua"/>
              </w:rPr>
            </w:pPr>
          </w:p>
        </w:tc>
        <w:tc>
          <w:tcPr>
            <w:tcW w:w="989" w:type="dxa"/>
            <w:shd w:val="clear" w:color="auto" w:fill="auto"/>
          </w:tcPr>
          <w:p w14:paraId="01CD5718" w14:textId="77777777" w:rsidR="00D62305" w:rsidRPr="000C17E1" w:rsidRDefault="00D62305" w:rsidP="000C17E1">
            <w:pPr>
              <w:spacing w:after="120" w:line="360" w:lineRule="auto"/>
              <w:jc w:val="both"/>
              <w:rPr>
                <w:rFonts w:ascii="Book Antiqua" w:eastAsia="Calibri" w:hAnsi="Book Antiqua"/>
              </w:rPr>
            </w:pPr>
          </w:p>
        </w:tc>
        <w:tc>
          <w:tcPr>
            <w:tcW w:w="1513" w:type="dxa"/>
            <w:shd w:val="clear" w:color="auto" w:fill="auto"/>
          </w:tcPr>
          <w:p w14:paraId="3D92E1BA" w14:textId="77777777" w:rsidR="00D62305" w:rsidRPr="000C17E1" w:rsidRDefault="00D62305" w:rsidP="000C17E1">
            <w:pPr>
              <w:spacing w:after="120" w:line="360" w:lineRule="auto"/>
              <w:jc w:val="both"/>
              <w:rPr>
                <w:rFonts w:ascii="Book Antiqua" w:eastAsia="Calibri" w:hAnsi="Book Antiqua"/>
              </w:rPr>
            </w:pPr>
          </w:p>
        </w:tc>
        <w:tc>
          <w:tcPr>
            <w:tcW w:w="901" w:type="dxa"/>
            <w:shd w:val="clear" w:color="auto" w:fill="auto"/>
          </w:tcPr>
          <w:p w14:paraId="46EA6447"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4986E91D" w14:textId="77777777" w:rsidTr="00E31D1B">
        <w:tc>
          <w:tcPr>
            <w:tcW w:w="1514" w:type="dxa"/>
            <w:shd w:val="clear" w:color="auto" w:fill="auto"/>
          </w:tcPr>
          <w:p w14:paraId="47906912"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Poor</w:t>
            </w:r>
          </w:p>
        </w:tc>
        <w:tc>
          <w:tcPr>
            <w:tcW w:w="727" w:type="dxa"/>
            <w:shd w:val="clear" w:color="auto" w:fill="auto"/>
          </w:tcPr>
          <w:p w14:paraId="0A1BBF05"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8</w:t>
            </w:r>
          </w:p>
        </w:tc>
        <w:tc>
          <w:tcPr>
            <w:tcW w:w="989" w:type="dxa"/>
            <w:shd w:val="clear" w:color="auto" w:fill="auto"/>
          </w:tcPr>
          <w:p w14:paraId="657BD05F"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5 (62)</w:t>
            </w:r>
          </w:p>
        </w:tc>
        <w:tc>
          <w:tcPr>
            <w:tcW w:w="1076" w:type="dxa"/>
            <w:shd w:val="clear" w:color="auto" w:fill="auto"/>
          </w:tcPr>
          <w:p w14:paraId="59F5B722"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 xml:space="preserve">  3 (38)</w:t>
            </w:r>
          </w:p>
        </w:tc>
        <w:tc>
          <w:tcPr>
            <w:tcW w:w="989" w:type="dxa"/>
            <w:shd w:val="clear" w:color="auto" w:fill="auto"/>
          </w:tcPr>
          <w:p w14:paraId="427F7F66"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p>
        </w:tc>
        <w:tc>
          <w:tcPr>
            <w:tcW w:w="1250" w:type="dxa"/>
            <w:shd w:val="clear" w:color="auto" w:fill="auto"/>
          </w:tcPr>
          <w:p w14:paraId="3047430C"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 xml:space="preserve"> 1 (12)</w:t>
            </w:r>
          </w:p>
        </w:tc>
        <w:tc>
          <w:tcPr>
            <w:tcW w:w="1076" w:type="dxa"/>
            <w:shd w:val="clear" w:color="auto" w:fill="auto"/>
          </w:tcPr>
          <w:p w14:paraId="38E3F8C7"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7 (88)</w:t>
            </w:r>
          </w:p>
        </w:tc>
        <w:tc>
          <w:tcPr>
            <w:tcW w:w="989" w:type="dxa"/>
            <w:shd w:val="clear" w:color="auto" w:fill="auto"/>
          </w:tcPr>
          <w:p w14:paraId="1CCBC6D5"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p>
        </w:tc>
        <w:tc>
          <w:tcPr>
            <w:tcW w:w="1163" w:type="dxa"/>
            <w:shd w:val="clear" w:color="auto" w:fill="auto"/>
          </w:tcPr>
          <w:p w14:paraId="5097995E"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 (12)</w:t>
            </w:r>
          </w:p>
        </w:tc>
        <w:tc>
          <w:tcPr>
            <w:tcW w:w="989" w:type="dxa"/>
            <w:shd w:val="clear" w:color="auto" w:fill="auto"/>
          </w:tcPr>
          <w:p w14:paraId="62E389A2"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 (38)</w:t>
            </w:r>
          </w:p>
        </w:tc>
        <w:tc>
          <w:tcPr>
            <w:tcW w:w="1513" w:type="dxa"/>
            <w:shd w:val="clear" w:color="auto" w:fill="auto"/>
          </w:tcPr>
          <w:p w14:paraId="4E23E790"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4 (50)</w:t>
            </w:r>
          </w:p>
        </w:tc>
        <w:tc>
          <w:tcPr>
            <w:tcW w:w="901" w:type="dxa"/>
            <w:shd w:val="clear" w:color="auto" w:fill="auto"/>
          </w:tcPr>
          <w:p w14:paraId="527765BD" w14:textId="77777777" w:rsidR="00D62305" w:rsidRPr="000C17E1" w:rsidRDefault="00D62305" w:rsidP="000C17E1">
            <w:pPr>
              <w:spacing w:after="120" w:line="360" w:lineRule="auto"/>
              <w:jc w:val="both"/>
              <w:rPr>
                <w:rFonts w:ascii="Book Antiqua" w:eastAsia="Calibri" w:hAnsi="Book Antiqua"/>
              </w:rPr>
            </w:pPr>
            <w:r>
              <w:rPr>
                <w:rFonts w:ascii="Book Antiqua" w:hAnsi="Book Antiqua" w:hint="eastAsia"/>
                <w:iCs/>
                <w:color w:val="000000"/>
                <w:lang w:eastAsia="zh-CN"/>
              </w:rPr>
              <w:t>NS</w:t>
            </w:r>
          </w:p>
        </w:tc>
      </w:tr>
      <w:tr w:rsidR="00D62305" w:rsidRPr="000C17E1" w14:paraId="4EA4D3CF" w14:textId="77777777" w:rsidTr="00E31D1B">
        <w:tc>
          <w:tcPr>
            <w:tcW w:w="1514" w:type="dxa"/>
            <w:shd w:val="clear" w:color="auto" w:fill="auto"/>
          </w:tcPr>
          <w:p w14:paraId="57A9D520"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Moderate</w:t>
            </w:r>
          </w:p>
        </w:tc>
        <w:tc>
          <w:tcPr>
            <w:tcW w:w="727" w:type="dxa"/>
            <w:shd w:val="clear" w:color="auto" w:fill="auto"/>
          </w:tcPr>
          <w:p w14:paraId="2962136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44</w:t>
            </w:r>
          </w:p>
        </w:tc>
        <w:tc>
          <w:tcPr>
            <w:tcW w:w="989" w:type="dxa"/>
            <w:shd w:val="clear" w:color="auto" w:fill="auto"/>
          </w:tcPr>
          <w:p w14:paraId="32901E8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13 (30)</w:t>
            </w:r>
          </w:p>
        </w:tc>
        <w:tc>
          <w:tcPr>
            <w:tcW w:w="1076" w:type="dxa"/>
            <w:shd w:val="clear" w:color="auto" w:fill="auto"/>
          </w:tcPr>
          <w:p w14:paraId="5DF00A6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31 (70)</w:t>
            </w:r>
          </w:p>
        </w:tc>
        <w:tc>
          <w:tcPr>
            <w:tcW w:w="989" w:type="dxa"/>
            <w:shd w:val="clear" w:color="auto" w:fill="auto"/>
          </w:tcPr>
          <w:p w14:paraId="5CCB8700" w14:textId="77777777" w:rsidR="00D62305" w:rsidRPr="000C17E1" w:rsidRDefault="00D62305" w:rsidP="000C17E1">
            <w:pPr>
              <w:spacing w:after="120" w:line="360" w:lineRule="auto"/>
              <w:jc w:val="both"/>
              <w:rPr>
                <w:rFonts w:ascii="Book Antiqua" w:hAnsi="Book Antiqua"/>
              </w:rPr>
            </w:pPr>
          </w:p>
        </w:tc>
        <w:tc>
          <w:tcPr>
            <w:tcW w:w="1250" w:type="dxa"/>
            <w:shd w:val="clear" w:color="auto" w:fill="auto"/>
          </w:tcPr>
          <w:p w14:paraId="070701B1"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 (9)</w:t>
            </w:r>
          </w:p>
        </w:tc>
        <w:tc>
          <w:tcPr>
            <w:tcW w:w="1076" w:type="dxa"/>
            <w:shd w:val="clear" w:color="auto" w:fill="auto"/>
          </w:tcPr>
          <w:p w14:paraId="32D88BFD"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40 (91)</w:t>
            </w:r>
          </w:p>
        </w:tc>
        <w:tc>
          <w:tcPr>
            <w:tcW w:w="989" w:type="dxa"/>
            <w:shd w:val="clear" w:color="auto" w:fill="auto"/>
          </w:tcPr>
          <w:p w14:paraId="387F3497" w14:textId="77777777" w:rsidR="00D62305" w:rsidRPr="000C17E1" w:rsidRDefault="00D62305" w:rsidP="000C17E1">
            <w:pPr>
              <w:spacing w:after="120" w:line="360" w:lineRule="auto"/>
              <w:jc w:val="both"/>
              <w:rPr>
                <w:rFonts w:ascii="Book Antiqua" w:hAnsi="Book Antiqua"/>
                <w:lang w:eastAsia="zh-CN"/>
              </w:rPr>
            </w:pPr>
          </w:p>
        </w:tc>
        <w:tc>
          <w:tcPr>
            <w:tcW w:w="1163" w:type="dxa"/>
            <w:shd w:val="clear" w:color="auto" w:fill="auto"/>
          </w:tcPr>
          <w:p w14:paraId="031149DE"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 (7)</w:t>
            </w:r>
          </w:p>
        </w:tc>
        <w:tc>
          <w:tcPr>
            <w:tcW w:w="989" w:type="dxa"/>
            <w:shd w:val="clear" w:color="auto" w:fill="auto"/>
          </w:tcPr>
          <w:p w14:paraId="494B884A"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30 (68)</w:t>
            </w:r>
          </w:p>
        </w:tc>
        <w:tc>
          <w:tcPr>
            <w:tcW w:w="1513" w:type="dxa"/>
            <w:shd w:val="clear" w:color="auto" w:fill="auto"/>
          </w:tcPr>
          <w:p w14:paraId="71B85307"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11 (25)</w:t>
            </w:r>
          </w:p>
        </w:tc>
        <w:tc>
          <w:tcPr>
            <w:tcW w:w="901" w:type="dxa"/>
            <w:shd w:val="clear" w:color="auto" w:fill="auto"/>
          </w:tcPr>
          <w:p w14:paraId="475623B6"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7CBBEE78" w14:textId="77777777" w:rsidTr="00E31D1B">
        <w:tc>
          <w:tcPr>
            <w:tcW w:w="1514" w:type="dxa"/>
            <w:shd w:val="clear" w:color="auto" w:fill="auto"/>
          </w:tcPr>
          <w:p w14:paraId="245E8C1C"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Well</w:t>
            </w:r>
          </w:p>
        </w:tc>
        <w:tc>
          <w:tcPr>
            <w:tcW w:w="727" w:type="dxa"/>
            <w:shd w:val="clear" w:color="auto" w:fill="auto"/>
          </w:tcPr>
          <w:p w14:paraId="5A31D4D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w:t>
            </w:r>
          </w:p>
        </w:tc>
        <w:tc>
          <w:tcPr>
            <w:tcW w:w="989" w:type="dxa"/>
            <w:shd w:val="clear" w:color="auto" w:fill="auto"/>
          </w:tcPr>
          <w:p w14:paraId="44BEADDF"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 (50)</w:t>
            </w:r>
          </w:p>
        </w:tc>
        <w:tc>
          <w:tcPr>
            <w:tcW w:w="1076" w:type="dxa"/>
            <w:shd w:val="clear" w:color="auto" w:fill="auto"/>
          </w:tcPr>
          <w:p w14:paraId="62210A3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 xml:space="preserve"> 1 (50)</w:t>
            </w:r>
          </w:p>
        </w:tc>
        <w:tc>
          <w:tcPr>
            <w:tcW w:w="989" w:type="dxa"/>
            <w:shd w:val="clear" w:color="auto" w:fill="auto"/>
          </w:tcPr>
          <w:p w14:paraId="2891E7C1" w14:textId="77777777" w:rsidR="00D62305" w:rsidRPr="000C17E1" w:rsidRDefault="00D62305" w:rsidP="000C17E1">
            <w:pPr>
              <w:spacing w:after="120" w:line="360" w:lineRule="auto"/>
              <w:jc w:val="both"/>
              <w:rPr>
                <w:rFonts w:ascii="Book Antiqua" w:hAnsi="Book Antiqua"/>
              </w:rPr>
            </w:pPr>
          </w:p>
        </w:tc>
        <w:tc>
          <w:tcPr>
            <w:tcW w:w="1250" w:type="dxa"/>
            <w:shd w:val="clear" w:color="auto" w:fill="auto"/>
          </w:tcPr>
          <w:p w14:paraId="00748FB0"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0 (0)</w:t>
            </w:r>
          </w:p>
        </w:tc>
        <w:tc>
          <w:tcPr>
            <w:tcW w:w="1076" w:type="dxa"/>
            <w:shd w:val="clear" w:color="auto" w:fill="auto"/>
          </w:tcPr>
          <w:p w14:paraId="12B90BBC"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(100)</w:t>
            </w:r>
          </w:p>
        </w:tc>
        <w:tc>
          <w:tcPr>
            <w:tcW w:w="989" w:type="dxa"/>
            <w:shd w:val="clear" w:color="auto" w:fill="auto"/>
          </w:tcPr>
          <w:p w14:paraId="6003F8FF" w14:textId="77777777" w:rsidR="00D62305" w:rsidRPr="000C17E1" w:rsidRDefault="00D62305" w:rsidP="000C17E1">
            <w:pPr>
              <w:spacing w:after="120" w:line="360" w:lineRule="auto"/>
              <w:jc w:val="both"/>
              <w:rPr>
                <w:rFonts w:ascii="Book Antiqua" w:hAnsi="Book Antiqua"/>
              </w:rPr>
            </w:pPr>
          </w:p>
        </w:tc>
        <w:tc>
          <w:tcPr>
            <w:tcW w:w="1163" w:type="dxa"/>
            <w:shd w:val="clear" w:color="auto" w:fill="auto"/>
          </w:tcPr>
          <w:p w14:paraId="137441D8"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0 (0)</w:t>
            </w:r>
          </w:p>
        </w:tc>
        <w:tc>
          <w:tcPr>
            <w:tcW w:w="989" w:type="dxa"/>
            <w:shd w:val="clear" w:color="auto" w:fill="auto"/>
          </w:tcPr>
          <w:p w14:paraId="6E0EA62D"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 (50)</w:t>
            </w:r>
          </w:p>
        </w:tc>
        <w:tc>
          <w:tcPr>
            <w:tcW w:w="1513" w:type="dxa"/>
            <w:shd w:val="clear" w:color="auto" w:fill="auto"/>
          </w:tcPr>
          <w:p w14:paraId="4309FAB8"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 (50)</w:t>
            </w:r>
          </w:p>
        </w:tc>
        <w:tc>
          <w:tcPr>
            <w:tcW w:w="901" w:type="dxa"/>
            <w:shd w:val="clear" w:color="auto" w:fill="auto"/>
          </w:tcPr>
          <w:p w14:paraId="70E42DBF"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05D9129D" w14:textId="77777777" w:rsidTr="00E31D1B">
        <w:tc>
          <w:tcPr>
            <w:tcW w:w="1514" w:type="dxa"/>
            <w:shd w:val="clear" w:color="auto" w:fill="auto"/>
          </w:tcPr>
          <w:p w14:paraId="50B87BFC" w14:textId="77777777" w:rsidR="00D62305" w:rsidRPr="000C17E1" w:rsidRDefault="00D62305" w:rsidP="000C17E1">
            <w:pPr>
              <w:autoSpaceDE w:val="0"/>
              <w:autoSpaceDN w:val="0"/>
              <w:adjustRightInd w:val="0"/>
              <w:spacing w:after="120" w:line="360" w:lineRule="auto"/>
              <w:jc w:val="both"/>
              <w:rPr>
                <w:rFonts w:ascii="Book Antiqua" w:hAnsi="Book Antiqua"/>
                <w:lang w:eastAsia="zh-CN"/>
              </w:rPr>
            </w:pPr>
            <w:r w:rsidRPr="000C17E1">
              <w:rPr>
                <w:rFonts w:ascii="Book Antiqua" w:hAnsi="Book Antiqua"/>
              </w:rPr>
              <w:t>Tumor stage</w:t>
            </w:r>
          </w:p>
        </w:tc>
        <w:tc>
          <w:tcPr>
            <w:tcW w:w="727" w:type="dxa"/>
            <w:shd w:val="clear" w:color="auto" w:fill="auto"/>
          </w:tcPr>
          <w:p w14:paraId="50795F44"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5B48A30C"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0CA3DA0E"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04F104A3" w14:textId="77777777" w:rsidR="00D62305" w:rsidRPr="000C17E1" w:rsidRDefault="00D62305" w:rsidP="000C17E1">
            <w:pPr>
              <w:spacing w:after="120" w:line="360" w:lineRule="auto"/>
              <w:jc w:val="both"/>
              <w:rPr>
                <w:rFonts w:ascii="Book Antiqua" w:hAnsi="Book Antiqua"/>
              </w:rPr>
            </w:pPr>
          </w:p>
        </w:tc>
        <w:tc>
          <w:tcPr>
            <w:tcW w:w="1250" w:type="dxa"/>
            <w:shd w:val="clear" w:color="auto" w:fill="auto"/>
          </w:tcPr>
          <w:p w14:paraId="2D4B8183"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44B43D15"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519814D6" w14:textId="77777777" w:rsidR="00D62305" w:rsidRPr="000C17E1" w:rsidRDefault="00D62305" w:rsidP="000C17E1">
            <w:pPr>
              <w:spacing w:after="120" w:line="360" w:lineRule="auto"/>
              <w:jc w:val="both"/>
              <w:rPr>
                <w:rFonts w:ascii="Book Antiqua" w:hAnsi="Book Antiqua"/>
              </w:rPr>
            </w:pPr>
          </w:p>
        </w:tc>
        <w:tc>
          <w:tcPr>
            <w:tcW w:w="1163" w:type="dxa"/>
            <w:shd w:val="clear" w:color="auto" w:fill="auto"/>
          </w:tcPr>
          <w:p w14:paraId="52643726" w14:textId="77777777" w:rsidR="00D62305" w:rsidRPr="000C17E1" w:rsidRDefault="00D62305" w:rsidP="000C17E1">
            <w:pPr>
              <w:spacing w:after="120" w:line="360" w:lineRule="auto"/>
              <w:jc w:val="both"/>
              <w:rPr>
                <w:rFonts w:ascii="Book Antiqua" w:eastAsia="Calibri" w:hAnsi="Book Antiqua"/>
              </w:rPr>
            </w:pPr>
          </w:p>
        </w:tc>
        <w:tc>
          <w:tcPr>
            <w:tcW w:w="989" w:type="dxa"/>
            <w:shd w:val="clear" w:color="auto" w:fill="auto"/>
          </w:tcPr>
          <w:p w14:paraId="69A48BBD" w14:textId="77777777" w:rsidR="00D62305" w:rsidRPr="000C17E1" w:rsidRDefault="00D62305" w:rsidP="000C17E1">
            <w:pPr>
              <w:spacing w:after="120" w:line="360" w:lineRule="auto"/>
              <w:jc w:val="both"/>
              <w:rPr>
                <w:rFonts w:ascii="Book Antiqua" w:eastAsia="Calibri" w:hAnsi="Book Antiqua"/>
              </w:rPr>
            </w:pPr>
          </w:p>
        </w:tc>
        <w:tc>
          <w:tcPr>
            <w:tcW w:w="1513" w:type="dxa"/>
            <w:shd w:val="clear" w:color="auto" w:fill="auto"/>
          </w:tcPr>
          <w:p w14:paraId="6891B0D1" w14:textId="77777777" w:rsidR="00D62305" w:rsidRPr="000C17E1" w:rsidRDefault="00D62305" w:rsidP="000C17E1">
            <w:pPr>
              <w:spacing w:after="120" w:line="360" w:lineRule="auto"/>
              <w:jc w:val="both"/>
              <w:rPr>
                <w:rFonts w:ascii="Book Antiqua" w:eastAsia="Calibri" w:hAnsi="Book Antiqua"/>
              </w:rPr>
            </w:pPr>
          </w:p>
        </w:tc>
        <w:tc>
          <w:tcPr>
            <w:tcW w:w="901" w:type="dxa"/>
            <w:shd w:val="clear" w:color="auto" w:fill="auto"/>
          </w:tcPr>
          <w:p w14:paraId="383935FE"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4A57B06B" w14:textId="77777777" w:rsidTr="00E31D1B">
        <w:tc>
          <w:tcPr>
            <w:tcW w:w="1514" w:type="dxa"/>
            <w:shd w:val="clear" w:color="auto" w:fill="auto"/>
          </w:tcPr>
          <w:p w14:paraId="73ABD37E" w14:textId="77777777" w:rsidR="00D62305" w:rsidRPr="000C17E1" w:rsidRDefault="00D62305" w:rsidP="000C17E1">
            <w:pPr>
              <w:spacing w:after="120" w:line="360" w:lineRule="auto"/>
              <w:ind w:firstLineChars="100" w:firstLine="240"/>
              <w:jc w:val="both"/>
              <w:rPr>
                <w:rFonts w:ascii="Book Antiqua" w:eastAsia="Times New Roman" w:hAnsi="Book Antiqua"/>
                <w:color w:val="000000"/>
              </w:rPr>
            </w:pPr>
            <w:r w:rsidRPr="000C17E1">
              <w:rPr>
                <w:rFonts w:ascii="Book Antiqua" w:eastAsia="Times New Roman" w:hAnsi="Book Antiqua"/>
                <w:color w:val="000000"/>
              </w:rPr>
              <w:t>I</w:t>
            </w:r>
            <w:r>
              <w:rPr>
                <w:rFonts w:ascii="Book Antiqua" w:hAnsi="Book Antiqua" w:hint="eastAsia"/>
                <w:color w:val="000000"/>
                <w:lang w:eastAsia="zh-CN"/>
              </w:rPr>
              <w:t>-</w:t>
            </w:r>
            <w:r w:rsidRPr="000C17E1">
              <w:rPr>
                <w:rFonts w:ascii="Book Antiqua" w:eastAsia="Times New Roman" w:hAnsi="Book Antiqua"/>
                <w:color w:val="000000"/>
              </w:rPr>
              <w:t>II</w:t>
            </w:r>
          </w:p>
        </w:tc>
        <w:tc>
          <w:tcPr>
            <w:tcW w:w="727" w:type="dxa"/>
            <w:shd w:val="clear" w:color="auto" w:fill="auto"/>
          </w:tcPr>
          <w:p w14:paraId="21DD8D66"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20</w:t>
            </w:r>
          </w:p>
        </w:tc>
        <w:tc>
          <w:tcPr>
            <w:tcW w:w="989" w:type="dxa"/>
            <w:shd w:val="clear" w:color="auto" w:fill="auto"/>
          </w:tcPr>
          <w:p w14:paraId="4B864903"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6 (30)</w:t>
            </w:r>
          </w:p>
        </w:tc>
        <w:tc>
          <w:tcPr>
            <w:tcW w:w="1076" w:type="dxa"/>
            <w:shd w:val="clear" w:color="auto" w:fill="auto"/>
          </w:tcPr>
          <w:p w14:paraId="79ABD273"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14 (70)</w:t>
            </w:r>
          </w:p>
        </w:tc>
        <w:tc>
          <w:tcPr>
            <w:tcW w:w="989" w:type="dxa"/>
            <w:shd w:val="clear" w:color="auto" w:fill="auto"/>
          </w:tcPr>
          <w:p w14:paraId="4FB5883A"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p>
        </w:tc>
        <w:tc>
          <w:tcPr>
            <w:tcW w:w="1250" w:type="dxa"/>
            <w:shd w:val="clear" w:color="auto" w:fill="auto"/>
          </w:tcPr>
          <w:p w14:paraId="0237FC0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(10)</w:t>
            </w:r>
          </w:p>
        </w:tc>
        <w:tc>
          <w:tcPr>
            <w:tcW w:w="1076" w:type="dxa"/>
            <w:shd w:val="clear" w:color="auto" w:fill="auto"/>
          </w:tcPr>
          <w:p w14:paraId="38CD568A"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18 (90)</w:t>
            </w:r>
          </w:p>
        </w:tc>
        <w:tc>
          <w:tcPr>
            <w:tcW w:w="989" w:type="dxa"/>
            <w:shd w:val="clear" w:color="auto" w:fill="auto"/>
          </w:tcPr>
          <w:p w14:paraId="387DC17B"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163" w:type="dxa"/>
            <w:shd w:val="clear" w:color="auto" w:fill="auto"/>
          </w:tcPr>
          <w:p w14:paraId="4B7451E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(10)</w:t>
            </w:r>
          </w:p>
        </w:tc>
        <w:tc>
          <w:tcPr>
            <w:tcW w:w="989" w:type="dxa"/>
            <w:shd w:val="clear" w:color="auto" w:fill="auto"/>
          </w:tcPr>
          <w:p w14:paraId="4876793C"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14 (70)</w:t>
            </w:r>
          </w:p>
        </w:tc>
        <w:tc>
          <w:tcPr>
            <w:tcW w:w="1513" w:type="dxa"/>
            <w:shd w:val="clear" w:color="auto" w:fill="auto"/>
          </w:tcPr>
          <w:p w14:paraId="0415D1BC"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4 (20)</w:t>
            </w:r>
          </w:p>
        </w:tc>
        <w:tc>
          <w:tcPr>
            <w:tcW w:w="901" w:type="dxa"/>
            <w:shd w:val="clear" w:color="auto" w:fill="auto"/>
          </w:tcPr>
          <w:p w14:paraId="541BD217" w14:textId="77777777" w:rsidR="00D62305" w:rsidRPr="000C17E1" w:rsidRDefault="00D62305" w:rsidP="000C17E1">
            <w:pPr>
              <w:spacing w:after="120" w:line="360" w:lineRule="auto"/>
              <w:jc w:val="both"/>
              <w:rPr>
                <w:rFonts w:ascii="Book Antiqua" w:eastAsia="Calibri" w:hAnsi="Book Antiqua"/>
              </w:rPr>
            </w:pPr>
            <w:r>
              <w:rPr>
                <w:rFonts w:ascii="Book Antiqua" w:hAnsi="Book Antiqua" w:hint="eastAsia"/>
                <w:iCs/>
                <w:color w:val="000000"/>
                <w:lang w:eastAsia="zh-CN"/>
              </w:rPr>
              <w:t>NS</w:t>
            </w:r>
          </w:p>
        </w:tc>
      </w:tr>
      <w:tr w:rsidR="00D62305" w:rsidRPr="000C17E1" w14:paraId="6E85F753" w14:textId="77777777" w:rsidTr="00E31D1B">
        <w:tc>
          <w:tcPr>
            <w:tcW w:w="1514" w:type="dxa"/>
            <w:tcBorders>
              <w:bottom w:val="single" w:sz="4" w:space="0" w:color="auto"/>
            </w:tcBorders>
            <w:shd w:val="clear" w:color="auto" w:fill="auto"/>
          </w:tcPr>
          <w:p w14:paraId="2117E093" w14:textId="77777777" w:rsidR="00D62305" w:rsidRPr="000C17E1" w:rsidRDefault="00D62305" w:rsidP="000C17E1">
            <w:pPr>
              <w:spacing w:after="120" w:line="360" w:lineRule="auto"/>
              <w:ind w:firstLineChars="100" w:firstLine="240"/>
              <w:jc w:val="both"/>
              <w:rPr>
                <w:rFonts w:ascii="Book Antiqua" w:eastAsia="Times New Roman" w:hAnsi="Book Antiqua"/>
                <w:color w:val="000000"/>
              </w:rPr>
            </w:pPr>
            <w:r w:rsidRPr="000C17E1">
              <w:rPr>
                <w:rFonts w:ascii="Book Antiqua" w:eastAsia="Times New Roman" w:hAnsi="Book Antiqua"/>
                <w:color w:val="000000"/>
              </w:rPr>
              <w:t>III</w:t>
            </w:r>
            <w:r>
              <w:rPr>
                <w:rFonts w:ascii="Book Antiqua" w:hAnsi="Book Antiqua" w:hint="eastAsia"/>
                <w:color w:val="000000"/>
                <w:lang w:eastAsia="zh-CN"/>
              </w:rPr>
              <w:t>-</w:t>
            </w:r>
            <w:r w:rsidRPr="000C17E1">
              <w:rPr>
                <w:rFonts w:ascii="Book Antiqua" w:eastAsia="Times New Roman" w:hAnsi="Book Antiqua"/>
                <w:color w:val="000000"/>
              </w:rPr>
              <w:t>IV</w:t>
            </w:r>
          </w:p>
        </w:tc>
        <w:tc>
          <w:tcPr>
            <w:tcW w:w="727" w:type="dxa"/>
            <w:tcBorders>
              <w:bottom w:val="single" w:sz="4" w:space="0" w:color="auto"/>
            </w:tcBorders>
            <w:shd w:val="clear" w:color="auto" w:fill="auto"/>
          </w:tcPr>
          <w:p w14:paraId="2C0F29D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34</w:t>
            </w:r>
          </w:p>
        </w:tc>
        <w:tc>
          <w:tcPr>
            <w:tcW w:w="989" w:type="dxa"/>
            <w:tcBorders>
              <w:bottom w:val="single" w:sz="4" w:space="0" w:color="auto"/>
            </w:tcBorders>
            <w:shd w:val="clear" w:color="auto" w:fill="auto"/>
          </w:tcPr>
          <w:p w14:paraId="5CC5E18B"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13 (38)</w:t>
            </w:r>
          </w:p>
        </w:tc>
        <w:tc>
          <w:tcPr>
            <w:tcW w:w="1076" w:type="dxa"/>
            <w:tcBorders>
              <w:bottom w:val="single" w:sz="4" w:space="0" w:color="auto"/>
            </w:tcBorders>
            <w:shd w:val="clear" w:color="auto" w:fill="auto"/>
          </w:tcPr>
          <w:p w14:paraId="2E6A7EAB"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21 (62)</w:t>
            </w:r>
          </w:p>
        </w:tc>
        <w:tc>
          <w:tcPr>
            <w:tcW w:w="989" w:type="dxa"/>
            <w:tcBorders>
              <w:bottom w:val="single" w:sz="4" w:space="0" w:color="auto"/>
            </w:tcBorders>
            <w:shd w:val="clear" w:color="auto" w:fill="auto"/>
          </w:tcPr>
          <w:p w14:paraId="468A328C" w14:textId="77777777" w:rsidR="00D62305" w:rsidRPr="000C17E1" w:rsidRDefault="00D62305" w:rsidP="000C17E1">
            <w:pPr>
              <w:spacing w:after="120" w:line="360" w:lineRule="auto"/>
              <w:jc w:val="both"/>
              <w:rPr>
                <w:rFonts w:ascii="Book Antiqua" w:hAnsi="Book Antiqua"/>
              </w:rPr>
            </w:pPr>
          </w:p>
        </w:tc>
        <w:tc>
          <w:tcPr>
            <w:tcW w:w="1250" w:type="dxa"/>
            <w:tcBorders>
              <w:bottom w:val="single" w:sz="4" w:space="0" w:color="auto"/>
            </w:tcBorders>
            <w:shd w:val="clear" w:color="auto" w:fill="auto"/>
          </w:tcPr>
          <w:p w14:paraId="3EC20930"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 (9)</w:t>
            </w:r>
          </w:p>
        </w:tc>
        <w:tc>
          <w:tcPr>
            <w:tcW w:w="1076" w:type="dxa"/>
            <w:tcBorders>
              <w:bottom w:val="single" w:sz="4" w:space="0" w:color="auto"/>
            </w:tcBorders>
            <w:shd w:val="clear" w:color="auto" w:fill="auto"/>
          </w:tcPr>
          <w:p w14:paraId="34E7589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31 (91)</w:t>
            </w:r>
          </w:p>
        </w:tc>
        <w:tc>
          <w:tcPr>
            <w:tcW w:w="989" w:type="dxa"/>
            <w:tcBorders>
              <w:bottom w:val="single" w:sz="4" w:space="0" w:color="auto"/>
            </w:tcBorders>
            <w:shd w:val="clear" w:color="auto" w:fill="auto"/>
          </w:tcPr>
          <w:p w14:paraId="2A3E971C" w14:textId="77777777" w:rsidR="00D62305" w:rsidRPr="000C17E1" w:rsidRDefault="00D62305" w:rsidP="000C17E1">
            <w:pPr>
              <w:spacing w:after="120" w:line="360" w:lineRule="auto"/>
              <w:jc w:val="both"/>
              <w:rPr>
                <w:rFonts w:ascii="Book Antiqua" w:hAnsi="Book Antiqua"/>
              </w:rPr>
            </w:pPr>
          </w:p>
        </w:tc>
        <w:tc>
          <w:tcPr>
            <w:tcW w:w="1163" w:type="dxa"/>
            <w:tcBorders>
              <w:bottom w:val="single" w:sz="4" w:space="0" w:color="auto"/>
            </w:tcBorders>
            <w:shd w:val="clear" w:color="auto" w:fill="auto"/>
          </w:tcPr>
          <w:p w14:paraId="3E37E97C"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(6)</w:t>
            </w:r>
          </w:p>
        </w:tc>
        <w:tc>
          <w:tcPr>
            <w:tcW w:w="989" w:type="dxa"/>
            <w:tcBorders>
              <w:bottom w:val="single" w:sz="4" w:space="0" w:color="auto"/>
            </w:tcBorders>
            <w:shd w:val="clear" w:color="auto" w:fill="auto"/>
          </w:tcPr>
          <w:p w14:paraId="02050B7F"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20 (59)</w:t>
            </w:r>
          </w:p>
        </w:tc>
        <w:tc>
          <w:tcPr>
            <w:tcW w:w="1513" w:type="dxa"/>
            <w:tcBorders>
              <w:bottom w:val="single" w:sz="4" w:space="0" w:color="auto"/>
            </w:tcBorders>
            <w:shd w:val="clear" w:color="auto" w:fill="auto"/>
          </w:tcPr>
          <w:p w14:paraId="1696CBA0"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12 (35)</w:t>
            </w:r>
          </w:p>
        </w:tc>
        <w:tc>
          <w:tcPr>
            <w:tcW w:w="901" w:type="dxa"/>
            <w:tcBorders>
              <w:bottom w:val="single" w:sz="4" w:space="0" w:color="auto"/>
            </w:tcBorders>
            <w:shd w:val="clear" w:color="auto" w:fill="auto"/>
          </w:tcPr>
          <w:p w14:paraId="320E6D5B" w14:textId="77777777" w:rsidR="00D62305" w:rsidRPr="000C17E1" w:rsidRDefault="00D62305" w:rsidP="000C17E1">
            <w:pPr>
              <w:spacing w:after="120" w:line="360" w:lineRule="auto"/>
              <w:jc w:val="both"/>
              <w:rPr>
                <w:rFonts w:ascii="Book Antiqua" w:eastAsia="Calibri" w:hAnsi="Book Antiqua"/>
                <w:iCs/>
              </w:rPr>
            </w:pPr>
          </w:p>
        </w:tc>
      </w:tr>
    </w:tbl>
    <w:p w14:paraId="246E1EFE" w14:textId="47E65114" w:rsidR="00770C75" w:rsidRDefault="00D62305">
      <w:pPr>
        <w:spacing w:line="360" w:lineRule="auto"/>
        <w:jc w:val="both"/>
        <w:rPr>
          <w:rFonts w:ascii="Book Antiqua" w:eastAsia="宋体" w:hAnsi="Book Antiqua"/>
          <w:lang w:eastAsia="zh-CN"/>
        </w:rPr>
      </w:pPr>
      <w:r w:rsidRPr="00D62305">
        <w:rPr>
          <w:rFonts w:ascii="Book Antiqua" w:hAnsi="Book Antiqua" w:hint="eastAsia"/>
          <w:vertAlign w:val="superscript"/>
          <w:lang w:eastAsia="zh-CN"/>
        </w:rPr>
        <w:t>1</w:t>
      </w:r>
      <w:r w:rsidRPr="00D62305">
        <w:rPr>
          <w:rFonts w:ascii="Book Antiqua" w:hAnsi="Book Antiqua"/>
          <w:lang w:eastAsia="zh-CN"/>
        </w:rPr>
        <w:t>Fisher’s exact test</w:t>
      </w:r>
      <w:r>
        <w:rPr>
          <w:rFonts w:ascii="Book Antiqua" w:hAnsi="Book Antiqua" w:hint="eastAsia"/>
          <w:lang w:eastAsia="zh-CN"/>
        </w:rPr>
        <w:t xml:space="preserve">. </w:t>
      </w:r>
      <w:r w:rsidRPr="00D01F28">
        <w:rPr>
          <w:rFonts w:ascii="Book Antiqua" w:eastAsia="宋体" w:hAnsi="Book Antiqua" w:hint="eastAsia"/>
        </w:rPr>
        <w:t>NS: Not significant</w:t>
      </w:r>
      <w:r>
        <w:rPr>
          <w:rFonts w:ascii="Book Antiqua" w:eastAsia="宋体" w:hAnsi="Book Antiqua" w:hint="eastAsia"/>
          <w:lang w:eastAsia="zh-CN"/>
        </w:rPr>
        <w:t>; M:</w:t>
      </w:r>
      <w:r w:rsidR="00F350F9">
        <w:rPr>
          <w:rFonts w:ascii="Book Antiqua" w:eastAsia="宋体" w:hAnsi="Book Antiqua"/>
          <w:lang w:eastAsia="zh-CN"/>
        </w:rPr>
        <w:t xml:space="preserve"> </w:t>
      </w:r>
      <w:r w:rsidR="00B43EA2">
        <w:rPr>
          <w:rFonts w:ascii="Book Antiqua" w:eastAsia="宋体" w:hAnsi="Book Antiqua" w:hint="eastAsia"/>
          <w:lang w:eastAsia="zh-CN"/>
        </w:rPr>
        <w:t>M</w:t>
      </w:r>
      <w:r w:rsidR="00F350F9">
        <w:rPr>
          <w:rFonts w:ascii="Book Antiqua" w:eastAsia="宋体" w:hAnsi="Book Antiqua"/>
          <w:lang w:eastAsia="zh-CN"/>
        </w:rPr>
        <w:t>ethylated;</w:t>
      </w:r>
      <w:r>
        <w:rPr>
          <w:rFonts w:ascii="Book Antiqua" w:eastAsia="宋体" w:hAnsi="Book Antiqua" w:hint="eastAsia"/>
          <w:lang w:eastAsia="zh-CN"/>
        </w:rPr>
        <w:t xml:space="preserve"> </w:t>
      </w:r>
      <w:r w:rsidR="00F350F9">
        <w:rPr>
          <w:rFonts w:ascii="Book Antiqua" w:eastAsia="宋体" w:hAnsi="Book Antiqua"/>
          <w:lang w:eastAsia="zh-CN"/>
        </w:rPr>
        <w:t xml:space="preserve">U: </w:t>
      </w:r>
      <w:r w:rsidR="00B43EA2">
        <w:rPr>
          <w:rFonts w:ascii="Book Antiqua" w:eastAsia="宋体" w:hAnsi="Book Antiqua" w:hint="eastAsia"/>
          <w:lang w:eastAsia="zh-CN"/>
        </w:rPr>
        <w:t>U</w:t>
      </w:r>
      <w:r w:rsidR="00F350F9">
        <w:rPr>
          <w:rFonts w:ascii="Book Antiqua" w:eastAsia="宋体" w:hAnsi="Book Antiqua"/>
          <w:lang w:eastAsia="zh-CN"/>
        </w:rPr>
        <w:t xml:space="preserve">nmethylated; In paired normal/tumor tissues: M/M: </w:t>
      </w:r>
      <w:r w:rsidR="00B43EA2">
        <w:rPr>
          <w:rFonts w:ascii="Book Antiqua" w:eastAsia="宋体" w:hAnsi="Book Antiqua" w:hint="eastAsia"/>
          <w:lang w:eastAsia="zh-CN"/>
        </w:rPr>
        <w:t>M</w:t>
      </w:r>
      <w:r w:rsidR="00F350F9">
        <w:rPr>
          <w:rFonts w:ascii="Book Antiqua" w:eastAsia="宋体" w:hAnsi="Book Antiqua"/>
          <w:lang w:eastAsia="zh-CN"/>
        </w:rPr>
        <w:t>ethylated/methylated</w:t>
      </w:r>
      <w:r>
        <w:rPr>
          <w:rFonts w:ascii="Book Antiqua" w:eastAsia="宋体" w:hAnsi="Book Antiqua" w:hint="eastAsia"/>
          <w:lang w:eastAsia="zh-CN"/>
        </w:rPr>
        <w:t xml:space="preserve">; </w:t>
      </w:r>
      <w:r w:rsidR="00F350F9">
        <w:rPr>
          <w:rFonts w:ascii="Book Antiqua" w:eastAsia="宋体" w:hAnsi="Book Antiqua"/>
          <w:lang w:eastAsia="zh-CN"/>
        </w:rPr>
        <w:t xml:space="preserve">U/U: </w:t>
      </w:r>
      <w:r w:rsidR="00B43EA2">
        <w:rPr>
          <w:rFonts w:ascii="Book Antiqua" w:eastAsia="宋体" w:hAnsi="Book Antiqua" w:hint="eastAsia"/>
          <w:lang w:eastAsia="zh-CN"/>
        </w:rPr>
        <w:t>U</w:t>
      </w:r>
      <w:r w:rsidR="00F350F9">
        <w:rPr>
          <w:rFonts w:ascii="Book Antiqua" w:eastAsia="宋体" w:hAnsi="Book Antiqua"/>
          <w:lang w:eastAsia="zh-CN"/>
        </w:rPr>
        <w:t xml:space="preserve">nmethylated/unmethylated; M/U: </w:t>
      </w:r>
      <w:r w:rsidR="00B43EA2">
        <w:rPr>
          <w:rFonts w:ascii="Book Antiqua" w:eastAsia="宋体" w:hAnsi="Book Antiqua" w:hint="eastAsia"/>
          <w:lang w:eastAsia="zh-CN"/>
        </w:rPr>
        <w:t>M</w:t>
      </w:r>
      <w:r w:rsidR="00F350F9">
        <w:rPr>
          <w:rFonts w:ascii="Book Antiqua" w:eastAsia="宋体" w:hAnsi="Book Antiqua"/>
          <w:lang w:eastAsia="zh-CN"/>
        </w:rPr>
        <w:t xml:space="preserve">ethylated/unmethylated; U/M: </w:t>
      </w:r>
      <w:r w:rsidR="00B43EA2">
        <w:rPr>
          <w:rFonts w:ascii="Book Antiqua" w:eastAsia="宋体" w:hAnsi="Book Antiqua" w:hint="eastAsia"/>
          <w:lang w:eastAsia="zh-CN"/>
        </w:rPr>
        <w:t>U</w:t>
      </w:r>
      <w:r w:rsidR="00F350F9">
        <w:rPr>
          <w:rFonts w:ascii="Book Antiqua" w:eastAsia="宋体" w:hAnsi="Book Antiqua"/>
          <w:lang w:eastAsia="zh-CN"/>
        </w:rPr>
        <w:t>nmethylated/methylated.</w:t>
      </w:r>
    </w:p>
    <w:p w14:paraId="2FA7C938" w14:textId="77777777" w:rsidR="000C17E1" w:rsidRDefault="00770C75">
      <w:pPr>
        <w:spacing w:line="360" w:lineRule="auto"/>
        <w:jc w:val="both"/>
        <w:rPr>
          <w:rFonts w:ascii="Book Antiqua" w:eastAsia="宋体" w:hAnsi="Book Antiqua"/>
          <w:b/>
          <w:lang w:eastAsia="zh-CN"/>
        </w:rPr>
      </w:pPr>
      <w:r>
        <w:rPr>
          <w:rFonts w:ascii="Book Antiqua" w:eastAsia="宋体" w:hAnsi="Book Antiqua"/>
          <w:lang w:eastAsia="zh-CN"/>
        </w:rPr>
        <w:br w:type="page"/>
      </w:r>
      <w:r w:rsidRPr="00770C75">
        <w:rPr>
          <w:rFonts w:ascii="Book Antiqua" w:eastAsia="宋体" w:hAnsi="Book Antiqua"/>
          <w:b/>
          <w:lang w:eastAsia="zh-CN"/>
        </w:rPr>
        <w:lastRenderedPageBreak/>
        <w:t>Table 2</w:t>
      </w:r>
      <w:r w:rsidRPr="00770C75">
        <w:rPr>
          <w:rFonts w:ascii="Book Antiqua" w:eastAsia="宋体" w:hAnsi="Book Antiqua" w:hint="eastAsia"/>
          <w:b/>
          <w:lang w:eastAsia="zh-CN"/>
        </w:rPr>
        <w:t xml:space="preserve"> M</w:t>
      </w:r>
      <w:r w:rsidRPr="00770C75">
        <w:rPr>
          <w:rFonts w:ascii="Book Antiqua" w:eastAsia="宋体" w:hAnsi="Book Antiqua"/>
          <w:b/>
          <w:lang w:eastAsia="zh-CN"/>
        </w:rPr>
        <w:t xml:space="preserve">icrosatellite instability status in the Filipinos </w:t>
      </w:r>
      <w:r w:rsidRPr="00770C75">
        <w:rPr>
          <w:rFonts w:ascii="Book Antiqua" w:hAnsi="Book Antiqua" w:cs="Book Antiqua" w:hint="eastAsia"/>
          <w:b/>
          <w:color w:val="000000"/>
          <w:lang w:eastAsia="zh-CN"/>
        </w:rPr>
        <w:t>c</w:t>
      </w:r>
      <w:r w:rsidRPr="00770C75">
        <w:rPr>
          <w:rFonts w:ascii="Book Antiqua" w:eastAsia="Book Antiqua" w:hAnsi="Book Antiqua" w:cs="Book Antiqua"/>
          <w:b/>
          <w:color w:val="000000"/>
        </w:rPr>
        <w:t>olorectal cancer</w:t>
      </w:r>
      <w:r w:rsidRPr="00770C75">
        <w:rPr>
          <w:rFonts w:ascii="Book Antiqua" w:eastAsia="宋体" w:hAnsi="Book Antiqua"/>
          <w:b/>
          <w:lang w:eastAsia="zh-CN"/>
        </w:rPr>
        <w:t xml:space="preserve"> patients</w:t>
      </w:r>
    </w:p>
    <w:tbl>
      <w:tblPr>
        <w:tblW w:w="5000" w:type="pct"/>
        <w:tblLayout w:type="fixed"/>
        <w:tblLook w:val="04A0" w:firstRow="1" w:lastRow="0" w:firstColumn="1" w:lastColumn="0" w:noHBand="0" w:noVBand="1"/>
      </w:tblPr>
      <w:tblGrid>
        <w:gridCol w:w="1325"/>
        <w:gridCol w:w="698"/>
        <w:gridCol w:w="950"/>
        <w:gridCol w:w="882"/>
        <w:gridCol w:w="746"/>
        <w:gridCol w:w="647"/>
        <w:gridCol w:w="818"/>
        <w:gridCol w:w="854"/>
        <w:gridCol w:w="854"/>
        <w:gridCol w:w="712"/>
        <w:gridCol w:w="810"/>
        <w:gridCol w:w="682"/>
        <w:gridCol w:w="644"/>
        <w:gridCol w:w="854"/>
        <w:gridCol w:w="854"/>
        <w:gridCol w:w="630"/>
      </w:tblGrid>
      <w:tr w:rsidR="00770C75" w:rsidRPr="00770C75" w14:paraId="2BE9DD05" w14:textId="77777777" w:rsidTr="00523844">
        <w:tc>
          <w:tcPr>
            <w:tcW w:w="1350" w:type="dxa"/>
            <w:tcBorders>
              <w:top w:val="single" w:sz="4" w:space="0" w:color="auto"/>
              <w:bottom w:val="single" w:sz="4" w:space="0" w:color="auto"/>
            </w:tcBorders>
            <w:shd w:val="clear" w:color="auto" w:fill="auto"/>
            <w:noWrap/>
            <w:hideMark/>
          </w:tcPr>
          <w:p w14:paraId="52DF461B"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08" w:type="dxa"/>
            <w:tcBorders>
              <w:top w:val="single" w:sz="4" w:space="0" w:color="auto"/>
              <w:bottom w:val="single" w:sz="4" w:space="0" w:color="auto"/>
            </w:tcBorders>
            <w:shd w:val="clear" w:color="auto" w:fill="auto"/>
            <w:noWrap/>
            <w:hideMark/>
          </w:tcPr>
          <w:p w14:paraId="5A914EB3" w14:textId="77777777" w:rsidR="00770C75" w:rsidRPr="00770C75" w:rsidRDefault="00770C75" w:rsidP="00770C75">
            <w:pPr>
              <w:spacing w:after="120" w:line="360" w:lineRule="auto"/>
              <w:jc w:val="both"/>
              <w:rPr>
                <w:rFonts w:ascii="Book Antiqua" w:eastAsia="Times New Roman" w:hAnsi="Book Antiqua"/>
                <w:b/>
                <w:color w:val="000000"/>
              </w:rPr>
            </w:pPr>
          </w:p>
        </w:tc>
        <w:tc>
          <w:tcPr>
            <w:tcW w:w="3279" w:type="dxa"/>
            <w:gridSpan w:val="4"/>
            <w:tcBorders>
              <w:top w:val="single" w:sz="4" w:space="0" w:color="auto"/>
              <w:bottom w:val="single" w:sz="4" w:space="0" w:color="auto"/>
            </w:tcBorders>
            <w:shd w:val="clear" w:color="auto" w:fill="auto"/>
            <w:noWrap/>
            <w:hideMark/>
          </w:tcPr>
          <w:p w14:paraId="13852184"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hAnsi="Book Antiqua"/>
                <w:b/>
              </w:rPr>
              <w:t xml:space="preserve">Normal </w:t>
            </w:r>
            <w:r>
              <w:rPr>
                <w:rFonts w:ascii="Book Antiqua" w:hAnsi="Book Antiqua" w:hint="eastAsia"/>
                <w:b/>
                <w:lang w:eastAsia="zh-CN"/>
              </w:rPr>
              <w:t>t</w:t>
            </w:r>
            <w:r w:rsidRPr="00770C75">
              <w:rPr>
                <w:rFonts w:ascii="Book Antiqua" w:hAnsi="Book Antiqua"/>
                <w:b/>
              </w:rPr>
              <w:t>issue (%)</w:t>
            </w:r>
          </w:p>
        </w:tc>
        <w:tc>
          <w:tcPr>
            <w:tcW w:w="3293" w:type="dxa"/>
            <w:gridSpan w:val="4"/>
            <w:tcBorders>
              <w:top w:val="single" w:sz="4" w:space="0" w:color="auto"/>
              <w:bottom w:val="single" w:sz="4" w:space="0" w:color="auto"/>
            </w:tcBorders>
            <w:shd w:val="clear" w:color="auto" w:fill="auto"/>
            <w:noWrap/>
            <w:hideMark/>
          </w:tcPr>
          <w:p w14:paraId="75637B6C"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hAnsi="Book Antiqua"/>
                <w:b/>
              </w:rPr>
              <w:t xml:space="preserve">Tumor </w:t>
            </w:r>
            <w:r>
              <w:rPr>
                <w:rFonts w:ascii="Book Antiqua" w:hAnsi="Book Antiqua" w:hint="eastAsia"/>
                <w:b/>
                <w:lang w:eastAsia="zh-CN"/>
              </w:rPr>
              <w:t>t</w:t>
            </w:r>
            <w:r w:rsidRPr="00770C75">
              <w:rPr>
                <w:rFonts w:ascii="Book Antiqua" w:hAnsi="Book Antiqua"/>
                <w:b/>
              </w:rPr>
              <w:t>issue (%)</w:t>
            </w:r>
          </w:p>
        </w:tc>
        <w:tc>
          <w:tcPr>
            <w:tcW w:w="4546" w:type="dxa"/>
            <w:gridSpan w:val="6"/>
            <w:tcBorders>
              <w:top w:val="single" w:sz="4" w:space="0" w:color="auto"/>
              <w:bottom w:val="single" w:sz="4" w:space="0" w:color="auto"/>
            </w:tcBorders>
            <w:shd w:val="clear" w:color="auto" w:fill="auto"/>
          </w:tcPr>
          <w:p w14:paraId="0482E077" w14:textId="77777777" w:rsidR="00770C75" w:rsidRPr="00770C75" w:rsidRDefault="00770C75" w:rsidP="00770C75">
            <w:pPr>
              <w:spacing w:after="120" w:line="360" w:lineRule="auto"/>
              <w:jc w:val="both"/>
              <w:rPr>
                <w:rFonts w:ascii="Book Antiqua" w:eastAsia="Calibri" w:hAnsi="Book Antiqua"/>
                <w:b/>
              </w:rPr>
            </w:pPr>
            <w:r>
              <w:rPr>
                <w:rFonts w:ascii="Book Antiqua" w:eastAsia="Calibri" w:hAnsi="Book Antiqua"/>
                <w:b/>
              </w:rPr>
              <w:t>Normal</w:t>
            </w:r>
            <w:r w:rsidRPr="00770C75">
              <w:rPr>
                <w:rFonts w:ascii="Book Antiqua" w:eastAsia="Calibri" w:hAnsi="Book Antiqua"/>
                <w:b/>
              </w:rPr>
              <w:t>/</w:t>
            </w:r>
            <w:r>
              <w:rPr>
                <w:rFonts w:ascii="Book Antiqua" w:hAnsi="Book Antiqua" w:hint="eastAsia"/>
                <w:b/>
                <w:lang w:eastAsia="zh-CN"/>
              </w:rPr>
              <w:t>t</w:t>
            </w:r>
            <w:r w:rsidRPr="00770C75">
              <w:rPr>
                <w:rFonts w:ascii="Book Antiqua" w:eastAsia="Calibri" w:hAnsi="Book Antiqua"/>
                <w:b/>
              </w:rPr>
              <w:t>umor (%)</w:t>
            </w:r>
          </w:p>
        </w:tc>
      </w:tr>
      <w:tr w:rsidR="00770C75" w:rsidRPr="00770C75" w14:paraId="6C01D2E2" w14:textId="77777777" w:rsidTr="00523844">
        <w:tc>
          <w:tcPr>
            <w:tcW w:w="1350" w:type="dxa"/>
            <w:tcBorders>
              <w:top w:val="single" w:sz="4" w:space="0" w:color="auto"/>
              <w:bottom w:val="single" w:sz="4" w:space="0" w:color="auto"/>
            </w:tcBorders>
            <w:shd w:val="clear" w:color="auto" w:fill="auto"/>
            <w:noWrap/>
            <w:hideMark/>
          </w:tcPr>
          <w:p w14:paraId="45D0CD9A"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08" w:type="dxa"/>
            <w:tcBorders>
              <w:top w:val="single" w:sz="4" w:space="0" w:color="auto"/>
              <w:bottom w:val="single" w:sz="4" w:space="0" w:color="auto"/>
            </w:tcBorders>
            <w:shd w:val="clear" w:color="auto" w:fill="auto"/>
            <w:noWrap/>
            <w:hideMark/>
          </w:tcPr>
          <w:p w14:paraId="766C5D0A" w14:textId="77777777" w:rsidR="00770C75" w:rsidRPr="00770C75" w:rsidRDefault="00770C75" w:rsidP="00770C75">
            <w:pPr>
              <w:spacing w:after="120" w:line="360" w:lineRule="auto"/>
              <w:jc w:val="both"/>
              <w:rPr>
                <w:rFonts w:ascii="Book Antiqua" w:eastAsia="Times New Roman" w:hAnsi="Book Antiqua"/>
                <w:b/>
                <w:color w:val="000000"/>
              </w:rPr>
            </w:pPr>
          </w:p>
        </w:tc>
        <w:tc>
          <w:tcPr>
            <w:tcW w:w="967" w:type="dxa"/>
            <w:tcBorders>
              <w:top w:val="single" w:sz="4" w:space="0" w:color="auto"/>
              <w:bottom w:val="single" w:sz="4" w:space="0" w:color="auto"/>
            </w:tcBorders>
            <w:shd w:val="clear" w:color="auto" w:fill="auto"/>
            <w:noWrap/>
            <w:hideMark/>
          </w:tcPr>
          <w:p w14:paraId="363A4F81"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MSI-H</w:t>
            </w:r>
          </w:p>
        </w:tc>
        <w:tc>
          <w:tcPr>
            <w:tcW w:w="897" w:type="dxa"/>
            <w:tcBorders>
              <w:top w:val="single" w:sz="4" w:space="0" w:color="auto"/>
              <w:bottom w:val="single" w:sz="4" w:space="0" w:color="auto"/>
            </w:tcBorders>
            <w:shd w:val="clear" w:color="auto" w:fill="auto"/>
            <w:noWrap/>
            <w:hideMark/>
          </w:tcPr>
          <w:p w14:paraId="7608DFE7"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MSI-L</w:t>
            </w:r>
          </w:p>
        </w:tc>
        <w:tc>
          <w:tcPr>
            <w:tcW w:w="758" w:type="dxa"/>
            <w:tcBorders>
              <w:top w:val="single" w:sz="4" w:space="0" w:color="auto"/>
              <w:bottom w:val="single" w:sz="4" w:space="0" w:color="auto"/>
            </w:tcBorders>
            <w:shd w:val="clear" w:color="auto" w:fill="auto"/>
            <w:noWrap/>
            <w:hideMark/>
          </w:tcPr>
          <w:p w14:paraId="4D828B2A"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MSS</w:t>
            </w:r>
          </w:p>
        </w:tc>
        <w:tc>
          <w:tcPr>
            <w:tcW w:w="657" w:type="dxa"/>
            <w:tcBorders>
              <w:top w:val="single" w:sz="4" w:space="0" w:color="auto"/>
              <w:bottom w:val="single" w:sz="4" w:space="0" w:color="auto"/>
            </w:tcBorders>
            <w:shd w:val="clear" w:color="auto" w:fill="auto"/>
            <w:noWrap/>
            <w:hideMark/>
          </w:tcPr>
          <w:p w14:paraId="2421B9FA" w14:textId="77777777" w:rsidR="00770C75" w:rsidRPr="00770C75" w:rsidRDefault="00770C75" w:rsidP="00770C75">
            <w:pPr>
              <w:spacing w:after="120" w:line="360" w:lineRule="auto"/>
              <w:jc w:val="both"/>
              <w:rPr>
                <w:rFonts w:ascii="Book Antiqua" w:eastAsia="Times New Roman" w:hAnsi="Book Antiqua"/>
                <w:b/>
                <w:color w:val="000000"/>
              </w:rPr>
            </w:pPr>
            <w:r>
              <w:rPr>
                <w:rFonts w:ascii="Book Antiqua" w:hAnsi="Book Antiqua" w:hint="eastAsia"/>
                <w:b/>
                <w:i/>
                <w:lang w:eastAsia="zh-CN"/>
              </w:rPr>
              <w:t xml:space="preserve">P </w:t>
            </w:r>
            <w:r>
              <w:rPr>
                <w:rFonts w:ascii="Book Antiqua" w:hAnsi="Book Antiqua" w:hint="eastAsia"/>
                <w:b/>
                <w:lang w:eastAsia="zh-CN"/>
              </w:rPr>
              <w:t>value</w:t>
            </w:r>
          </w:p>
        </w:tc>
        <w:tc>
          <w:tcPr>
            <w:tcW w:w="832" w:type="dxa"/>
            <w:tcBorders>
              <w:top w:val="single" w:sz="4" w:space="0" w:color="auto"/>
              <w:bottom w:val="single" w:sz="4" w:space="0" w:color="auto"/>
            </w:tcBorders>
            <w:shd w:val="clear" w:color="auto" w:fill="auto"/>
            <w:noWrap/>
            <w:hideMark/>
          </w:tcPr>
          <w:p w14:paraId="3CE87EFE"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MSI-H</w:t>
            </w:r>
          </w:p>
        </w:tc>
        <w:tc>
          <w:tcPr>
            <w:tcW w:w="869" w:type="dxa"/>
            <w:tcBorders>
              <w:top w:val="single" w:sz="4" w:space="0" w:color="auto"/>
              <w:bottom w:val="single" w:sz="4" w:space="0" w:color="auto"/>
            </w:tcBorders>
            <w:shd w:val="clear" w:color="auto" w:fill="auto"/>
            <w:noWrap/>
            <w:hideMark/>
          </w:tcPr>
          <w:p w14:paraId="3E5CA194"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MSI-L</w:t>
            </w:r>
          </w:p>
        </w:tc>
        <w:tc>
          <w:tcPr>
            <w:tcW w:w="869" w:type="dxa"/>
            <w:tcBorders>
              <w:top w:val="single" w:sz="4" w:space="0" w:color="auto"/>
              <w:bottom w:val="single" w:sz="4" w:space="0" w:color="auto"/>
            </w:tcBorders>
            <w:shd w:val="clear" w:color="auto" w:fill="auto"/>
            <w:noWrap/>
            <w:hideMark/>
          </w:tcPr>
          <w:p w14:paraId="02AF734D"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MSS</w:t>
            </w:r>
          </w:p>
        </w:tc>
        <w:tc>
          <w:tcPr>
            <w:tcW w:w="723" w:type="dxa"/>
            <w:tcBorders>
              <w:top w:val="single" w:sz="4" w:space="0" w:color="auto"/>
              <w:bottom w:val="single" w:sz="4" w:space="0" w:color="auto"/>
            </w:tcBorders>
            <w:shd w:val="clear" w:color="auto" w:fill="auto"/>
            <w:noWrap/>
            <w:hideMark/>
          </w:tcPr>
          <w:p w14:paraId="1FE6FDDB" w14:textId="77777777" w:rsidR="00770C75" w:rsidRPr="00770C75" w:rsidRDefault="00770C75" w:rsidP="00770C75">
            <w:pPr>
              <w:spacing w:after="120" w:line="360" w:lineRule="auto"/>
              <w:jc w:val="both"/>
              <w:rPr>
                <w:rFonts w:ascii="Book Antiqua" w:eastAsia="Times New Roman" w:hAnsi="Book Antiqua"/>
                <w:b/>
                <w:color w:val="000000"/>
              </w:rPr>
            </w:pPr>
            <w:r>
              <w:rPr>
                <w:rFonts w:ascii="Book Antiqua" w:hAnsi="Book Antiqua" w:hint="eastAsia"/>
                <w:b/>
                <w:i/>
                <w:lang w:eastAsia="zh-CN"/>
              </w:rPr>
              <w:t xml:space="preserve">P </w:t>
            </w:r>
            <w:r>
              <w:rPr>
                <w:rFonts w:ascii="Book Antiqua" w:hAnsi="Book Antiqua" w:hint="eastAsia"/>
                <w:b/>
                <w:lang w:eastAsia="zh-CN"/>
              </w:rPr>
              <w:t>value</w:t>
            </w:r>
          </w:p>
        </w:tc>
        <w:tc>
          <w:tcPr>
            <w:tcW w:w="823" w:type="dxa"/>
            <w:tcBorders>
              <w:top w:val="single" w:sz="4" w:space="0" w:color="auto"/>
              <w:bottom w:val="single" w:sz="4" w:space="0" w:color="auto"/>
            </w:tcBorders>
            <w:shd w:val="clear" w:color="auto" w:fill="auto"/>
          </w:tcPr>
          <w:p w14:paraId="7BA58CD4"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H/H</w:t>
            </w:r>
          </w:p>
        </w:tc>
        <w:tc>
          <w:tcPr>
            <w:tcW w:w="692" w:type="dxa"/>
            <w:tcBorders>
              <w:top w:val="single" w:sz="4" w:space="0" w:color="auto"/>
              <w:bottom w:val="single" w:sz="4" w:space="0" w:color="auto"/>
            </w:tcBorders>
            <w:shd w:val="clear" w:color="auto" w:fill="auto"/>
          </w:tcPr>
          <w:p w14:paraId="1918A2CB"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L/L</w:t>
            </w:r>
          </w:p>
        </w:tc>
        <w:tc>
          <w:tcPr>
            <w:tcW w:w="654" w:type="dxa"/>
            <w:tcBorders>
              <w:top w:val="single" w:sz="4" w:space="0" w:color="auto"/>
              <w:bottom w:val="single" w:sz="4" w:space="0" w:color="auto"/>
            </w:tcBorders>
            <w:shd w:val="clear" w:color="auto" w:fill="auto"/>
          </w:tcPr>
          <w:p w14:paraId="612A104C"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S/S</w:t>
            </w:r>
          </w:p>
        </w:tc>
        <w:tc>
          <w:tcPr>
            <w:tcW w:w="869" w:type="dxa"/>
            <w:tcBorders>
              <w:top w:val="single" w:sz="4" w:space="0" w:color="auto"/>
              <w:bottom w:val="single" w:sz="4" w:space="0" w:color="auto"/>
            </w:tcBorders>
            <w:shd w:val="clear" w:color="auto" w:fill="auto"/>
          </w:tcPr>
          <w:p w14:paraId="25C0298C"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L/S or S/L</w:t>
            </w:r>
          </w:p>
        </w:tc>
        <w:tc>
          <w:tcPr>
            <w:tcW w:w="869" w:type="dxa"/>
            <w:tcBorders>
              <w:top w:val="single" w:sz="4" w:space="0" w:color="auto"/>
              <w:bottom w:val="single" w:sz="4" w:space="0" w:color="auto"/>
            </w:tcBorders>
            <w:shd w:val="clear" w:color="auto" w:fill="auto"/>
          </w:tcPr>
          <w:p w14:paraId="5806B5F3"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L/H or H/L</w:t>
            </w:r>
          </w:p>
        </w:tc>
        <w:tc>
          <w:tcPr>
            <w:tcW w:w="639" w:type="dxa"/>
            <w:tcBorders>
              <w:top w:val="single" w:sz="4" w:space="0" w:color="auto"/>
              <w:bottom w:val="single" w:sz="4" w:space="0" w:color="auto"/>
            </w:tcBorders>
            <w:shd w:val="clear" w:color="auto" w:fill="auto"/>
          </w:tcPr>
          <w:p w14:paraId="147F202B" w14:textId="77777777" w:rsidR="00770C75" w:rsidRPr="00770C75" w:rsidRDefault="00770C75" w:rsidP="00770C75">
            <w:pPr>
              <w:spacing w:after="120" w:line="360" w:lineRule="auto"/>
              <w:jc w:val="both"/>
              <w:rPr>
                <w:rFonts w:ascii="Book Antiqua" w:eastAsia="Times New Roman" w:hAnsi="Book Antiqua"/>
                <w:b/>
              </w:rPr>
            </w:pPr>
            <w:r>
              <w:rPr>
                <w:rFonts w:ascii="Book Antiqua" w:hAnsi="Book Antiqua" w:hint="eastAsia"/>
                <w:b/>
                <w:i/>
                <w:lang w:eastAsia="zh-CN"/>
              </w:rPr>
              <w:t xml:space="preserve">P </w:t>
            </w:r>
            <w:r>
              <w:rPr>
                <w:rFonts w:ascii="Book Antiqua" w:hAnsi="Book Antiqua" w:hint="eastAsia"/>
                <w:b/>
                <w:lang w:eastAsia="zh-CN"/>
              </w:rPr>
              <w:t>value</w:t>
            </w:r>
          </w:p>
        </w:tc>
      </w:tr>
      <w:tr w:rsidR="00770C75" w:rsidRPr="00770C75" w14:paraId="06050122" w14:textId="77777777" w:rsidTr="00523844">
        <w:tc>
          <w:tcPr>
            <w:tcW w:w="1350" w:type="dxa"/>
            <w:tcBorders>
              <w:top w:val="single" w:sz="4" w:space="0" w:color="auto"/>
              <w:bottom w:val="single" w:sz="4" w:space="0" w:color="auto"/>
            </w:tcBorders>
            <w:shd w:val="clear" w:color="auto" w:fill="auto"/>
            <w:noWrap/>
            <w:hideMark/>
          </w:tcPr>
          <w:p w14:paraId="1D0409F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08" w:type="dxa"/>
            <w:tcBorders>
              <w:top w:val="single" w:sz="4" w:space="0" w:color="auto"/>
              <w:bottom w:val="single" w:sz="4" w:space="0" w:color="auto"/>
            </w:tcBorders>
            <w:shd w:val="clear" w:color="auto" w:fill="auto"/>
            <w:noWrap/>
            <w:hideMark/>
          </w:tcPr>
          <w:p w14:paraId="3EFEDE89"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Freq</w:t>
            </w:r>
          </w:p>
        </w:tc>
        <w:tc>
          <w:tcPr>
            <w:tcW w:w="967" w:type="dxa"/>
            <w:tcBorders>
              <w:top w:val="single" w:sz="4" w:space="0" w:color="auto"/>
              <w:bottom w:val="single" w:sz="4" w:space="0" w:color="auto"/>
            </w:tcBorders>
            <w:shd w:val="clear" w:color="auto" w:fill="auto"/>
            <w:noWrap/>
            <w:hideMark/>
          </w:tcPr>
          <w:p w14:paraId="52AC0223"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25</w:t>
            </w:r>
          </w:p>
        </w:tc>
        <w:tc>
          <w:tcPr>
            <w:tcW w:w="897" w:type="dxa"/>
            <w:tcBorders>
              <w:top w:val="single" w:sz="4" w:space="0" w:color="auto"/>
              <w:bottom w:val="single" w:sz="4" w:space="0" w:color="auto"/>
            </w:tcBorders>
            <w:shd w:val="clear" w:color="auto" w:fill="auto"/>
            <w:noWrap/>
            <w:hideMark/>
          </w:tcPr>
          <w:p w14:paraId="2BDAE6C9"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23</w:t>
            </w:r>
          </w:p>
        </w:tc>
        <w:tc>
          <w:tcPr>
            <w:tcW w:w="758" w:type="dxa"/>
            <w:tcBorders>
              <w:top w:val="single" w:sz="4" w:space="0" w:color="auto"/>
              <w:bottom w:val="single" w:sz="4" w:space="0" w:color="auto"/>
            </w:tcBorders>
            <w:shd w:val="clear" w:color="auto" w:fill="auto"/>
            <w:noWrap/>
            <w:hideMark/>
          </w:tcPr>
          <w:p w14:paraId="07D48058"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6</w:t>
            </w:r>
          </w:p>
        </w:tc>
        <w:tc>
          <w:tcPr>
            <w:tcW w:w="657" w:type="dxa"/>
            <w:tcBorders>
              <w:top w:val="single" w:sz="4" w:space="0" w:color="auto"/>
              <w:bottom w:val="single" w:sz="4" w:space="0" w:color="auto"/>
            </w:tcBorders>
            <w:shd w:val="clear" w:color="auto" w:fill="auto"/>
            <w:noWrap/>
            <w:hideMark/>
          </w:tcPr>
          <w:p w14:paraId="7E4C62D7"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32" w:type="dxa"/>
            <w:tcBorders>
              <w:top w:val="single" w:sz="4" w:space="0" w:color="auto"/>
              <w:bottom w:val="single" w:sz="4" w:space="0" w:color="auto"/>
            </w:tcBorders>
            <w:shd w:val="clear" w:color="auto" w:fill="auto"/>
            <w:noWrap/>
            <w:hideMark/>
          </w:tcPr>
          <w:p w14:paraId="5378DF1F"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27</w:t>
            </w:r>
          </w:p>
        </w:tc>
        <w:tc>
          <w:tcPr>
            <w:tcW w:w="869" w:type="dxa"/>
            <w:tcBorders>
              <w:top w:val="single" w:sz="4" w:space="0" w:color="auto"/>
              <w:bottom w:val="single" w:sz="4" w:space="0" w:color="auto"/>
            </w:tcBorders>
            <w:shd w:val="clear" w:color="auto" w:fill="auto"/>
            <w:noWrap/>
            <w:hideMark/>
          </w:tcPr>
          <w:p w14:paraId="5F147C68"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17</w:t>
            </w:r>
          </w:p>
        </w:tc>
        <w:tc>
          <w:tcPr>
            <w:tcW w:w="869" w:type="dxa"/>
            <w:tcBorders>
              <w:top w:val="single" w:sz="4" w:space="0" w:color="auto"/>
              <w:bottom w:val="single" w:sz="4" w:space="0" w:color="auto"/>
            </w:tcBorders>
            <w:shd w:val="clear" w:color="auto" w:fill="auto"/>
            <w:noWrap/>
            <w:hideMark/>
          </w:tcPr>
          <w:p w14:paraId="2FF57AF2"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10</w:t>
            </w:r>
          </w:p>
        </w:tc>
        <w:tc>
          <w:tcPr>
            <w:tcW w:w="723" w:type="dxa"/>
            <w:tcBorders>
              <w:top w:val="single" w:sz="4" w:space="0" w:color="auto"/>
              <w:bottom w:val="single" w:sz="4" w:space="0" w:color="auto"/>
            </w:tcBorders>
            <w:shd w:val="clear" w:color="auto" w:fill="auto"/>
            <w:noWrap/>
            <w:hideMark/>
          </w:tcPr>
          <w:p w14:paraId="777A7598"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23" w:type="dxa"/>
            <w:tcBorders>
              <w:top w:val="single" w:sz="4" w:space="0" w:color="auto"/>
              <w:bottom w:val="single" w:sz="4" w:space="0" w:color="auto"/>
            </w:tcBorders>
            <w:shd w:val="clear" w:color="auto" w:fill="auto"/>
          </w:tcPr>
          <w:p w14:paraId="2FFE46B3"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19</w:t>
            </w:r>
          </w:p>
        </w:tc>
        <w:tc>
          <w:tcPr>
            <w:tcW w:w="692" w:type="dxa"/>
            <w:tcBorders>
              <w:top w:val="single" w:sz="4" w:space="0" w:color="auto"/>
              <w:bottom w:val="single" w:sz="4" w:space="0" w:color="auto"/>
            </w:tcBorders>
            <w:shd w:val="clear" w:color="auto" w:fill="auto"/>
          </w:tcPr>
          <w:p w14:paraId="48EB0BE1"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8</w:t>
            </w:r>
          </w:p>
        </w:tc>
        <w:tc>
          <w:tcPr>
            <w:tcW w:w="654" w:type="dxa"/>
            <w:tcBorders>
              <w:top w:val="single" w:sz="4" w:space="0" w:color="auto"/>
              <w:bottom w:val="single" w:sz="4" w:space="0" w:color="auto"/>
            </w:tcBorders>
            <w:shd w:val="clear" w:color="auto" w:fill="auto"/>
          </w:tcPr>
          <w:p w14:paraId="7C33A22F"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3</w:t>
            </w:r>
          </w:p>
        </w:tc>
        <w:tc>
          <w:tcPr>
            <w:tcW w:w="869" w:type="dxa"/>
            <w:tcBorders>
              <w:top w:val="single" w:sz="4" w:space="0" w:color="auto"/>
              <w:bottom w:val="single" w:sz="4" w:space="0" w:color="auto"/>
            </w:tcBorders>
            <w:shd w:val="clear" w:color="auto" w:fill="auto"/>
          </w:tcPr>
          <w:p w14:paraId="63E1D10B"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10</w:t>
            </w:r>
          </w:p>
        </w:tc>
        <w:tc>
          <w:tcPr>
            <w:tcW w:w="869" w:type="dxa"/>
            <w:tcBorders>
              <w:top w:val="single" w:sz="4" w:space="0" w:color="auto"/>
              <w:bottom w:val="single" w:sz="4" w:space="0" w:color="auto"/>
            </w:tcBorders>
            <w:shd w:val="clear" w:color="auto" w:fill="auto"/>
          </w:tcPr>
          <w:p w14:paraId="691D8975"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14</w:t>
            </w:r>
          </w:p>
        </w:tc>
        <w:tc>
          <w:tcPr>
            <w:tcW w:w="639" w:type="dxa"/>
            <w:tcBorders>
              <w:top w:val="single" w:sz="4" w:space="0" w:color="auto"/>
              <w:bottom w:val="single" w:sz="4" w:space="0" w:color="auto"/>
            </w:tcBorders>
            <w:shd w:val="clear" w:color="auto" w:fill="auto"/>
          </w:tcPr>
          <w:p w14:paraId="2D2F2E03" w14:textId="77777777" w:rsidR="00770C75" w:rsidRPr="00770C75" w:rsidRDefault="00770C75" w:rsidP="00770C75">
            <w:pPr>
              <w:spacing w:after="120" w:line="360" w:lineRule="auto"/>
              <w:jc w:val="both"/>
              <w:rPr>
                <w:rFonts w:ascii="Book Antiqua" w:eastAsia="Times New Roman" w:hAnsi="Book Antiqua"/>
                <w:b/>
                <w:color w:val="000000"/>
              </w:rPr>
            </w:pPr>
          </w:p>
        </w:tc>
      </w:tr>
      <w:tr w:rsidR="00770C75" w:rsidRPr="00770C75" w14:paraId="0AECDA44" w14:textId="77777777" w:rsidTr="00523844">
        <w:tc>
          <w:tcPr>
            <w:tcW w:w="1350" w:type="dxa"/>
            <w:tcBorders>
              <w:top w:val="single" w:sz="4" w:space="0" w:color="auto"/>
            </w:tcBorders>
            <w:shd w:val="clear" w:color="auto" w:fill="auto"/>
            <w:noWrap/>
          </w:tcPr>
          <w:p w14:paraId="0909393E"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Cs/>
                <w:color w:val="000000"/>
              </w:rPr>
              <w:t>Gender</w:t>
            </w:r>
          </w:p>
        </w:tc>
        <w:tc>
          <w:tcPr>
            <w:tcW w:w="708" w:type="dxa"/>
            <w:tcBorders>
              <w:top w:val="single" w:sz="4" w:space="0" w:color="auto"/>
            </w:tcBorders>
            <w:shd w:val="clear" w:color="auto" w:fill="auto"/>
            <w:noWrap/>
          </w:tcPr>
          <w:p w14:paraId="41E5A25E" w14:textId="77777777" w:rsidR="00770C75" w:rsidRPr="00770C75" w:rsidRDefault="00770C75" w:rsidP="00770C75">
            <w:pPr>
              <w:spacing w:after="120" w:line="360" w:lineRule="auto"/>
              <w:jc w:val="both"/>
              <w:rPr>
                <w:rFonts w:ascii="Book Antiqua" w:eastAsia="Times New Roman" w:hAnsi="Book Antiqua"/>
                <w:b/>
                <w:color w:val="000000"/>
              </w:rPr>
            </w:pPr>
          </w:p>
        </w:tc>
        <w:tc>
          <w:tcPr>
            <w:tcW w:w="967" w:type="dxa"/>
            <w:tcBorders>
              <w:top w:val="single" w:sz="4" w:space="0" w:color="auto"/>
            </w:tcBorders>
            <w:shd w:val="clear" w:color="auto" w:fill="auto"/>
            <w:noWrap/>
          </w:tcPr>
          <w:p w14:paraId="2192B562"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97" w:type="dxa"/>
            <w:tcBorders>
              <w:top w:val="single" w:sz="4" w:space="0" w:color="auto"/>
            </w:tcBorders>
            <w:shd w:val="clear" w:color="auto" w:fill="auto"/>
            <w:noWrap/>
          </w:tcPr>
          <w:p w14:paraId="1445442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58" w:type="dxa"/>
            <w:tcBorders>
              <w:top w:val="single" w:sz="4" w:space="0" w:color="auto"/>
            </w:tcBorders>
            <w:shd w:val="clear" w:color="auto" w:fill="auto"/>
            <w:noWrap/>
          </w:tcPr>
          <w:p w14:paraId="40542D9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657" w:type="dxa"/>
            <w:tcBorders>
              <w:top w:val="single" w:sz="4" w:space="0" w:color="auto"/>
            </w:tcBorders>
            <w:shd w:val="clear" w:color="auto" w:fill="auto"/>
            <w:noWrap/>
          </w:tcPr>
          <w:p w14:paraId="7865ADC7"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32" w:type="dxa"/>
            <w:tcBorders>
              <w:top w:val="single" w:sz="4" w:space="0" w:color="auto"/>
            </w:tcBorders>
            <w:shd w:val="clear" w:color="auto" w:fill="auto"/>
            <w:noWrap/>
          </w:tcPr>
          <w:p w14:paraId="6FC8A6C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69" w:type="dxa"/>
            <w:tcBorders>
              <w:top w:val="single" w:sz="4" w:space="0" w:color="auto"/>
            </w:tcBorders>
            <w:shd w:val="clear" w:color="auto" w:fill="auto"/>
            <w:noWrap/>
          </w:tcPr>
          <w:p w14:paraId="7FB2E0F4"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69" w:type="dxa"/>
            <w:tcBorders>
              <w:top w:val="single" w:sz="4" w:space="0" w:color="auto"/>
            </w:tcBorders>
            <w:shd w:val="clear" w:color="auto" w:fill="auto"/>
            <w:noWrap/>
          </w:tcPr>
          <w:p w14:paraId="0C6CE78E"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23" w:type="dxa"/>
            <w:tcBorders>
              <w:top w:val="single" w:sz="4" w:space="0" w:color="auto"/>
            </w:tcBorders>
            <w:shd w:val="clear" w:color="auto" w:fill="auto"/>
            <w:noWrap/>
          </w:tcPr>
          <w:p w14:paraId="48FBF040"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23" w:type="dxa"/>
            <w:tcBorders>
              <w:top w:val="single" w:sz="4" w:space="0" w:color="auto"/>
            </w:tcBorders>
            <w:shd w:val="clear" w:color="auto" w:fill="auto"/>
          </w:tcPr>
          <w:p w14:paraId="043CB3E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692" w:type="dxa"/>
            <w:tcBorders>
              <w:top w:val="single" w:sz="4" w:space="0" w:color="auto"/>
            </w:tcBorders>
            <w:shd w:val="clear" w:color="auto" w:fill="auto"/>
          </w:tcPr>
          <w:p w14:paraId="27CE4091" w14:textId="77777777" w:rsidR="00770C75" w:rsidRPr="00770C75" w:rsidRDefault="00770C75" w:rsidP="00770C75">
            <w:pPr>
              <w:spacing w:after="120" w:line="360" w:lineRule="auto"/>
              <w:jc w:val="both"/>
              <w:rPr>
                <w:rFonts w:ascii="Book Antiqua" w:eastAsia="Times New Roman" w:hAnsi="Book Antiqua"/>
                <w:b/>
                <w:color w:val="000000"/>
              </w:rPr>
            </w:pPr>
          </w:p>
        </w:tc>
        <w:tc>
          <w:tcPr>
            <w:tcW w:w="654" w:type="dxa"/>
            <w:tcBorders>
              <w:top w:val="single" w:sz="4" w:space="0" w:color="auto"/>
            </w:tcBorders>
            <w:shd w:val="clear" w:color="auto" w:fill="auto"/>
          </w:tcPr>
          <w:p w14:paraId="2E8FD57E"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69" w:type="dxa"/>
            <w:tcBorders>
              <w:top w:val="single" w:sz="4" w:space="0" w:color="auto"/>
            </w:tcBorders>
            <w:shd w:val="clear" w:color="auto" w:fill="auto"/>
          </w:tcPr>
          <w:p w14:paraId="5EFDFBF1"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69" w:type="dxa"/>
            <w:tcBorders>
              <w:top w:val="single" w:sz="4" w:space="0" w:color="auto"/>
            </w:tcBorders>
            <w:shd w:val="clear" w:color="auto" w:fill="auto"/>
          </w:tcPr>
          <w:p w14:paraId="50B73D18" w14:textId="77777777" w:rsidR="00770C75" w:rsidRPr="00770C75" w:rsidRDefault="00770C75" w:rsidP="00770C75">
            <w:pPr>
              <w:spacing w:after="120" w:line="360" w:lineRule="auto"/>
              <w:jc w:val="both"/>
              <w:rPr>
                <w:rFonts w:ascii="Book Antiqua" w:eastAsia="Times New Roman" w:hAnsi="Book Antiqua"/>
                <w:b/>
                <w:color w:val="000000"/>
              </w:rPr>
            </w:pPr>
          </w:p>
        </w:tc>
        <w:tc>
          <w:tcPr>
            <w:tcW w:w="639" w:type="dxa"/>
            <w:tcBorders>
              <w:top w:val="single" w:sz="4" w:space="0" w:color="auto"/>
            </w:tcBorders>
            <w:shd w:val="clear" w:color="auto" w:fill="auto"/>
          </w:tcPr>
          <w:p w14:paraId="20AF94D1" w14:textId="77777777" w:rsidR="00770C75" w:rsidRPr="00770C75" w:rsidRDefault="00770C75" w:rsidP="00770C75">
            <w:pPr>
              <w:spacing w:after="120" w:line="360" w:lineRule="auto"/>
              <w:jc w:val="both"/>
              <w:rPr>
                <w:rFonts w:ascii="Book Antiqua" w:eastAsia="Times New Roman" w:hAnsi="Book Antiqua"/>
                <w:b/>
                <w:color w:val="000000"/>
              </w:rPr>
            </w:pPr>
          </w:p>
        </w:tc>
      </w:tr>
      <w:tr w:rsidR="00770C75" w:rsidRPr="00770C75" w14:paraId="216B9D6B" w14:textId="77777777" w:rsidTr="00523844">
        <w:tc>
          <w:tcPr>
            <w:tcW w:w="1350" w:type="dxa"/>
            <w:shd w:val="clear" w:color="auto" w:fill="auto"/>
            <w:noWrap/>
            <w:hideMark/>
          </w:tcPr>
          <w:p w14:paraId="3B7E08FE"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Male</w:t>
            </w:r>
          </w:p>
        </w:tc>
        <w:tc>
          <w:tcPr>
            <w:tcW w:w="708" w:type="dxa"/>
            <w:shd w:val="clear" w:color="auto" w:fill="auto"/>
            <w:noWrap/>
            <w:hideMark/>
          </w:tcPr>
          <w:p w14:paraId="6D2BCB2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30</w:t>
            </w:r>
          </w:p>
        </w:tc>
        <w:tc>
          <w:tcPr>
            <w:tcW w:w="967" w:type="dxa"/>
            <w:shd w:val="clear" w:color="auto" w:fill="auto"/>
            <w:noWrap/>
            <w:hideMark/>
          </w:tcPr>
          <w:p w14:paraId="441D203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12 (40)</w:t>
            </w:r>
          </w:p>
        </w:tc>
        <w:tc>
          <w:tcPr>
            <w:tcW w:w="897" w:type="dxa"/>
            <w:shd w:val="clear" w:color="auto" w:fill="auto"/>
            <w:noWrap/>
            <w:hideMark/>
          </w:tcPr>
          <w:p w14:paraId="2C6A76E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15 (50)</w:t>
            </w:r>
          </w:p>
        </w:tc>
        <w:tc>
          <w:tcPr>
            <w:tcW w:w="758" w:type="dxa"/>
            <w:shd w:val="clear" w:color="auto" w:fill="auto"/>
            <w:noWrap/>
            <w:hideMark/>
          </w:tcPr>
          <w:p w14:paraId="0B5FBB2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(10)</w:t>
            </w:r>
          </w:p>
        </w:tc>
        <w:tc>
          <w:tcPr>
            <w:tcW w:w="657" w:type="dxa"/>
            <w:shd w:val="clear" w:color="auto" w:fill="auto"/>
            <w:noWrap/>
            <w:hideMark/>
          </w:tcPr>
          <w:p w14:paraId="729CAFF2"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32" w:type="dxa"/>
            <w:shd w:val="clear" w:color="auto" w:fill="auto"/>
            <w:noWrap/>
            <w:hideMark/>
          </w:tcPr>
          <w:p w14:paraId="0016C7C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14 (47)</w:t>
            </w:r>
          </w:p>
        </w:tc>
        <w:tc>
          <w:tcPr>
            <w:tcW w:w="869" w:type="dxa"/>
            <w:shd w:val="clear" w:color="auto" w:fill="auto"/>
            <w:noWrap/>
            <w:hideMark/>
          </w:tcPr>
          <w:p w14:paraId="04FA263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9 (30)</w:t>
            </w:r>
          </w:p>
        </w:tc>
        <w:tc>
          <w:tcPr>
            <w:tcW w:w="869" w:type="dxa"/>
            <w:shd w:val="clear" w:color="auto" w:fill="auto"/>
            <w:noWrap/>
            <w:hideMark/>
          </w:tcPr>
          <w:p w14:paraId="0B998D9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7 (23)</w:t>
            </w:r>
          </w:p>
        </w:tc>
        <w:tc>
          <w:tcPr>
            <w:tcW w:w="723" w:type="dxa"/>
            <w:shd w:val="clear" w:color="auto" w:fill="auto"/>
            <w:noWrap/>
            <w:hideMark/>
          </w:tcPr>
          <w:p w14:paraId="1CD9870F"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23" w:type="dxa"/>
            <w:shd w:val="clear" w:color="auto" w:fill="auto"/>
          </w:tcPr>
          <w:p w14:paraId="601F0A6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9 (30)</w:t>
            </w:r>
          </w:p>
        </w:tc>
        <w:tc>
          <w:tcPr>
            <w:tcW w:w="692" w:type="dxa"/>
            <w:shd w:val="clear" w:color="auto" w:fill="auto"/>
          </w:tcPr>
          <w:p w14:paraId="21DE214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(13)</w:t>
            </w:r>
          </w:p>
        </w:tc>
        <w:tc>
          <w:tcPr>
            <w:tcW w:w="654" w:type="dxa"/>
            <w:shd w:val="clear" w:color="auto" w:fill="auto"/>
          </w:tcPr>
          <w:p w14:paraId="61AE714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(3)</w:t>
            </w:r>
          </w:p>
        </w:tc>
        <w:tc>
          <w:tcPr>
            <w:tcW w:w="869" w:type="dxa"/>
            <w:shd w:val="clear" w:color="auto" w:fill="auto"/>
          </w:tcPr>
          <w:p w14:paraId="7C3DD47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(27)</w:t>
            </w:r>
          </w:p>
        </w:tc>
        <w:tc>
          <w:tcPr>
            <w:tcW w:w="869" w:type="dxa"/>
            <w:shd w:val="clear" w:color="auto" w:fill="auto"/>
          </w:tcPr>
          <w:p w14:paraId="6B0CC13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(27)</w:t>
            </w:r>
          </w:p>
        </w:tc>
        <w:tc>
          <w:tcPr>
            <w:tcW w:w="639" w:type="dxa"/>
            <w:shd w:val="clear" w:color="auto" w:fill="auto"/>
          </w:tcPr>
          <w:p w14:paraId="635DD2C4" w14:textId="77777777" w:rsidR="00770C75" w:rsidRPr="00770C75" w:rsidRDefault="00770C75" w:rsidP="00770C75">
            <w:pPr>
              <w:spacing w:after="120" w:line="360" w:lineRule="auto"/>
              <w:jc w:val="both"/>
              <w:rPr>
                <w:rFonts w:ascii="Book Antiqua" w:hAnsi="Book Antiqua"/>
                <w:color w:val="000000"/>
                <w:lang w:eastAsia="zh-CN"/>
              </w:rPr>
            </w:pPr>
            <w:r>
              <w:rPr>
                <w:rFonts w:ascii="Book Antiqua" w:hAnsi="Book Antiqua" w:hint="eastAsia"/>
                <w:iCs/>
                <w:color w:val="000000"/>
                <w:lang w:eastAsia="zh-CN"/>
              </w:rPr>
              <w:t>NS</w:t>
            </w:r>
          </w:p>
        </w:tc>
      </w:tr>
      <w:tr w:rsidR="00770C75" w:rsidRPr="00770C75" w14:paraId="3D3EC4A8" w14:textId="77777777" w:rsidTr="00523844">
        <w:tc>
          <w:tcPr>
            <w:tcW w:w="1350" w:type="dxa"/>
            <w:shd w:val="clear" w:color="auto" w:fill="auto"/>
            <w:noWrap/>
            <w:hideMark/>
          </w:tcPr>
          <w:p w14:paraId="3882E125"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Female</w:t>
            </w:r>
          </w:p>
        </w:tc>
        <w:tc>
          <w:tcPr>
            <w:tcW w:w="708" w:type="dxa"/>
            <w:shd w:val="clear" w:color="auto" w:fill="auto"/>
            <w:noWrap/>
            <w:hideMark/>
          </w:tcPr>
          <w:p w14:paraId="1004290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24</w:t>
            </w:r>
          </w:p>
        </w:tc>
        <w:tc>
          <w:tcPr>
            <w:tcW w:w="967" w:type="dxa"/>
            <w:shd w:val="clear" w:color="auto" w:fill="auto"/>
            <w:noWrap/>
            <w:hideMark/>
          </w:tcPr>
          <w:p w14:paraId="0AA6AA3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13 (54)</w:t>
            </w:r>
          </w:p>
        </w:tc>
        <w:tc>
          <w:tcPr>
            <w:tcW w:w="897" w:type="dxa"/>
            <w:shd w:val="clear" w:color="auto" w:fill="auto"/>
            <w:noWrap/>
            <w:hideMark/>
          </w:tcPr>
          <w:p w14:paraId="36DBD99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(33)</w:t>
            </w:r>
          </w:p>
        </w:tc>
        <w:tc>
          <w:tcPr>
            <w:tcW w:w="758" w:type="dxa"/>
            <w:shd w:val="clear" w:color="auto" w:fill="auto"/>
            <w:noWrap/>
            <w:hideMark/>
          </w:tcPr>
          <w:p w14:paraId="2B36594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(13)</w:t>
            </w:r>
          </w:p>
        </w:tc>
        <w:tc>
          <w:tcPr>
            <w:tcW w:w="657" w:type="dxa"/>
            <w:shd w:val="clear" w:color="auto" w:fill="auto"/>
            <w:noWrap/>
            <w:hideMark/>
          </w:tcPr>
          <w:p w14:paraId="5F0AFAB0"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4340173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13 (54)</w:t>
            </w:r>
          </w:p>
        </w:tc>
        <w:tc>
          <w:tcPr>
            <w:tcW w:w="869" w:type="dxa"/>
            <w:shd w:val="clear" w:color="auto" w:fill="auto"/>
            <w:noWrap/>
            <w:hideMark/>
          </w:tcPr>
          <w:p w14:paraId="0CC86F2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(33)</w:t>
            </w:r>
          </w:p>
        </w:tc>
        <w:tc>
          <w:tcPr>
            <w:tcW w:w="869" w:type="dxa"/>
            <w:shd w:val="clear" w:color="auto" w:fill="auto"/>
            <w:noWrap/>
            <w:hideMark/>
          </w:tcPr>
          <w:p w14:paraId="005E0065"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(13)</w:t>
            </w:r>
          </w:p>
        </w:tc>
        <w:tc>
          <w:tcPr>
            <w:tcW w:w="723" w:type="dxa"/>
            <w:shd w:val="clear" w:color="auto" w:fill="auto"/>
            <w:noWrap/>
            <w:hideMark/>
          </w:tcPr>
          <w:p w14:paraId="3141DD83"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46DBB49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10 (42)</w:t>
            </w:r>
          </w:p>
        </w:tc>
        <w:tc>
          <w:tcPr>
            <w:tcW w:w="692" w:type="dxa"/>
            <w:shd w:val="clear" w:color="auto" w:fill="auto"/>
          </w:tcPr>
          <w:p w14:paraId="75AD0B4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(17)</w:t>
            </w:r>
          </w:p>
        </w:tc>
        <w:tc>
          <w:tcPr>
            <w:tcW w:w="654" w:type="dxa"/>
            <w:shd w:val="clear" w:color="auto" w:fill="auto"/>
          </w:tcPr>
          <w:p w14:paraId="0A979D7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(8)</w:t>
            </w:r>
          </w:p>
        </w:tc>
        <w:tc>
          <w:tcPr>
            <w:tcW w:w="869" w:type="dxa"/>
            <w:shd w:val="clear" w:color="auto" w:fill="auto"/>
          </w:tcPr>
          <w:p w14:paraId="7581521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(8)</w:t>
            </w:r>
          </w:p>
        </w:tc>
        <w:tc>
          <w:tcPr>
            <w:tcW w:w="869" w:type="dxa"/>
            <w:shd w:val="clear" w:color="auto" w:fill="auto"/>
          </w:tcPr>
          <w:p w14:paraId="7D3852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(25)</w:t>
            </w:r>
          </w:p>
        </w:tc>
        <w:tc>
          <w:tcPr>
            <w:tcW w:w="639" w:type="dxa"/>
            <w:shd w:val="clear" w:color="auto" w:fill="auto"/>
          </w:tcPr>
          <w:p w14:paraId="74BACC5B"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36A492CC" w14:textId="77777777" w:rsidTr="00523844">
        <w:tc>
          <w:tcPr>
            <w:tcW w:w="1350" w:type="dxa"/>
            <w:shd w:val="clear" w:color="auto" w:fill="auto"/>
            <w:noWrap/>
          </w:tcPr>
          <w:p w14:paraId="2C0B35C7" w14:textId="77777777" w:rsidR="00770C75" w:rsidRPr="00770C75" w:rsidRDefault="00770C75" w:rsidP="00770C75">
            <w:pPr>
              <w:spacing w:after="120" w:line="360" w:lineRule="auto"/>
              <w:jc w:val="both"/>
              <w:rPr>
                <w:rFonts w:ascii="Book Antiqua" w:hAnsi="Book Antiqua"/>
                <w:color w:val="000000"/>
                <w:lang w:eastAsia="zh-CN"/>
              </w:rPr>
            </w:pPr>
            <w:r w:rsidRPr="00770C75">
              <w:rPr>
                <w:rFonts w:ascii="Book Antiqua" w:hAnsi="Book Antiqua"/>
              </w:rPr>
              <w:t>Age</w:t>
            </w:r>
          </w:p>
        </w:tc>
        <w:tc>
          <w:tcPr>
            <w:tcW w:w="708" w:type="dxa"/>
            <w:shd w:val="clear" w:color="auto" w:fill="auto"/>
            <w:noWrap/>
          </w:tcPr>
          <w:p w14:paraId="451AD77A" w14:textId="77777777" w:rsidR="00770C75" w:rsidRPr="00770C75" w:rsidRDefault="00770C75" w:rsidP="00770C75">
            <w:pPr>
              <w:spacing w:after="120" w:line="360" w:lineRule="auto"/>
              <w:jc w:val="both"/>
              <w:rPr>
                <w:rFonts w:ascii="Book Antiqua" w:eastAsia="Times New Roman" w:hAnsi="Book Antiqua"/>
                <w:color w:val="000000"/>
              </w:rPr>
            </w:pPr>
          </w:p>
        </w:tc>
        <w:tc>
          <w:tcPr>
            <w:tcW w:w="967" w:type="dxa"/>
            <w:shd w:val="clear" w:color="auto" w:fill="auto"/>
            <w:noWrap/>
          </w:tcPr>
          <w:p w14:paraId="31C94866" w14:textId="77777777" w:rsidR="00770C75" w:rsidRPr="00770C75" w:rsidRDefault="00770C75" w:rsidP="00770C75">
            <w:pPr>
              <w:spacing w:after="120" w:line="360" w:lineRule="auto"/>
              <w:jc w:val="both"/>
              <w:rPr>
                <w:rFonts w:ascii="Book Antiqua" w:eastAsia="Times New Roman" w:hAnsi="Book Antiqua"/>
                <w:color w:val="000000"/>
              </w:rPr>
            </w:pPr>
          </w:p>
        </w:tc>
        <w:tc>
          <w:tcPr>
            <w:tcW w:w="897" w:type="dxa"/>
            <w:shd w:val="clear" w:color="auto" w:fill="auto"/>
            <w:noWrap/>
          </w:tcPr>
          <w:p w14:paraId="11EB4C2C" w14:textId="77777777" w:rsidR="00770C75" w:rsidRPr="00770C75" w:rsidRDefault="00770C75" w:rsidP="00770C75">
            <w:pPr>
              <w:spacing w:after="120" w:line="360" w:lineRule="auto"/>
              <w:jc w:val="both"/>
              <w:rPr>
                <w:rFonts w:ascii="Book Antiqua" w:eastAsia="Times New Roman" w:hAnsi="Book Antiqua"/>
                <w:color w:val="000000"/>
              </w:rPr>
            </w:pPr>
          </w:p>
        </w:tc>
        <w:tc>
          <w:tcPr>
            <w:tcW w:w="758" w:type="dxa"/>
            <w:shd w:val="clear" w:color="auto" w:fill="auto"/>
            <w:noWrap/>
          </w:tcPr>
          <w:p w14:paraId="0AD5E2AB" w14:textId="77777777" w:rsidR="00770C75" w:rsidRPr="00770C75" w:rsidRDefault="00770C75" w:rsidP="00770C75">
            <w:pPr>
              <w:spacing w:after="120" w:line="360" w:lineRule="auto"/>
              <w:jc w:val="both"/>
              <w:rPr>
                <w:rFonts w:ascii="Book Antiqua" w:eastAsia="Times New Roman" w:hAnsi="Book Antiqua"/>
                <w:color w:val="000000"/>
              </w:rPr>
            </w:pPr>
          </w:p>
        </w:tc>
        <w:tc>
          <w:tcPr>
            <w:tcW w:w="657" w:type="dxa"/>
            <w:shd w:val="clear" w:color="auto" w:fill="auto"/>
            <w:noWrap/>
          </w:tcPr>
          <w:p w14:paraId="4A6573D1"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tcPr>
          <w:p w14:paraId="3118ED85"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245CE3EE"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1AA0E86C" w14:textId="77777777" w:rsidR="00770C75" w:rsidRPr="00770C75" w:rsidRDefault="00770C75" w:rsidP="00770C75">
            <w:pPr>
              <w:spacing w:after="120" w:line="360" w:lineRule="auto"/>
              <w:jc w:val="both"/>
              <w:rPr>
                <w:rFonts w:ascii="Book Antiqua" w:eastAsia="Times New Roman" w:hAnsi="Book Antiqua"/>
                <w:color w:val="000000"/>
              </w:rPr>
            </w:pPr>
          </w:p>
        </w:tc>
        <w:tc>
          <w:tcPr>
            <w:tcW w:w="723" w:type="dxa"/>
            <w:shd w:val="clear" w:color="auto" w:fill="auto"/>
            <w:noWrap/>
          </w:tcPr>
          <w:p w14:paraId="2A012B3C"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09E478E3" w14:textId="77777777" w:rsidR="00770C75" w:rsidRPr="00770C75" w:rsidRDefault="00770C75" w:rsidP="00770C75">
            <w:pPr>
              <w:spacing w:after="120" w:line="360" w:lineRule="auto"/>
              <w:jc w:val="both"/>
              <w:rPr>
                <w:rFonts w:ascii="Book Antiqua" w:eastAsia="Times New Roman" w:hAnsi="Book Antiqua"/>
                <w:color w:val="000000"/>
              </w:rPr>
            </w:pPr>
          </w:p>
        </w:tc>
        <w:tc>
          <w:tcPr>
            <w:tcW w:w="692" w:type="dxa"/>
            <w:shd w:val="clear" w:color="auto" w:fill="auto"/>
          </w:tcPr>
          <w:p w14:paraId="1CFE5902" w14:textId="77777777" w:rsidR="00770C75" w:rsidRPr="00770C75" w:rsidRDefault="00770C75" w:rsidP="00770C75">
            <w:pPr>
              <w:spacing w:after="120" w:line="360" w:lineRule="auto"/>
              <w:jc w:val="both"/>
              <w:rPr>
                <w:rFonts w:ascii="Book Antiqua" w:eastAsia="Times New Roman" w:hAnsi="Book Antiqua"/>
                <w:color w:val="000000"/>
              </w:rPr>
            </w:pPr>
          </w:p>
        </w:tc>
        <w:tc>
          <w:tcPr>
            <w:tcW w:w="654" w:type="dxa"/>
            <w:shd w:val="clear" w:color="auto" w:fill="auto"/>
          </w:tcPr>
          <w:p w14:paraId="64A97293"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539D4ADE"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544DFBD7" w14:textId="77777777" w:rsidR="00770C75" w:rsidRPr="00770C75" w:rsidRDefault="00770C75" w:rsidP="00770C75">
            <w:pPr>
              <w:spacing w:after="120" w:line="360" w:lineRule="auto"/>
              <w:jc w:val="both"/>
              <w:rPr>
                <w:rFonts w:ascii="Book Antiqua" w:eastAsia="Times New Roman" w:hAnsi="Book Antiqua"/>
                <w:color w:val="000000"/>
              </w:rPr>
            </w:pPr>
          </w:p>
        </w:tc>
        <w:tc>
          <w:tcPr>
            <w:tcW w:w="639" w:type="dxa"/>
            <w:shd w:val="clear" w:color="auto" w:fill="auto"/>
          </w:tcPr>
          <w:p w14:paraId="4EC3551A"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7331DAA1" w14:textId="77777777" w:rsidTr="00523844">
        <w:tc>
          <w:tcPr>
            <w:tcW w:w="1350" w:type="dxa"/>
            <w:shd w:val="clear" w:color="auto" w:fill="auto"/>
            <w:noWrap/>
            <w:hideMark/>
          </w:tcPr>
          <w:p w14:paraId="62A07978" w14:textId="77777777" w:rsidR="00770C75" w:rsidRPr="00770C75" w:rsidRDefault="00770C75" w:rsidP="00770C75">
            <w:pPr>
              <w:autoSpaceDE w:val="0"/>
              <w:autoSpaceDN w:val="0"/>
              <w:adjustRightInd w:val="0"/>
              <w:spacing w:after="120" w:line="360" w:lineRule="auto"/>
              <w:ind w:firstLineChars="100" w:firstLine="240"/>
              <w:jc w:val="both"/>
              <w:rPr>
                <w:rFonts w:ascii="Book Antiqua" w:hAnsi="Book Antiqua"/>
              </w:rPr>
            </w:pPr>
            <w:r w:rsidRPr="00B62653">
              <w:rPr>
                <w:rFonts w:ascii="Book Antiqua" w:eastAsia="宋体" w:hAnsi="Book Antiqua"/>
                <w:bCs/>
              </w:rPr>
              <w:t>≤</w:t>
            </w:r>
            <w:r w:rsidRPr="00770C75">
              <w:rPr>
                <w:rFonts w:ascii="Book Antiqua" w:hAnsi="Book Antiqua"/>
              </w:rPr>
              <w:t xml:space="preserve"> 40</w:t>
            </w:r>
          </w:p>
        </w:tc>
        <w:tc>
          <w:tcPr>
            <w:tcW w:w="708" w:type="dxa"/>
            <w:shd w:val="clear" w:color="auto" w:fill="auto"/>
            <w:noWrap/>
            <w:hideMark/>
          </w:tcPr>
          <w:p w14:paraId="4160D6DF" w14:textId="77777777" w:rsidR="00770C75" w:rsidRPr="00770C75" w:rsidRDefault="00770C75" w:rsidP="00770C75">
            <w:pPr>
              <w:spacing w:after="120" w:line="360" w:lineRule="auto"/>
              <w:jc w:val="both"/>
              <w:rPr>
                <w:rFonts w:ascii="Book Antiqua" w:hAnsi="Book Antiqua"/>
              </w:rPr>
            </w:pPr>
            <w:r w:rsidRPr="00770C75">
              <w:rPr>
                <w:rFonts w:ascii="Book Antiqua" w:hAnsi="Book Antiqua"/>
              </w:rPr>
              <w:t>5</w:t>
            </w:r>
          </w:p>
        </w:tc>
        <w:tc>
          <w:tcPr>
            <w:tcW w:w="967" w:type="dxa"/>
            <w:shd w:val="clear" w:color="auto" w:fill="auto"/>
            <w:noWrap/>
            <w:hideMark/>
          </w:tcPr>
          <w:p w14:paraId="3B20008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(60)</w:t>
            </w:r>
          </w:p>
        </w:tc>
        <w:tc>
          <w:tcPr>
            <w:tcW w:w="897" w:type="dxa"/>
            <w:shd w:val="clear" w:color="auto" w:fill="auto"/>
            <w:noWrap/>
            <w:hideMark/>
          </w:tcPr>
          <w:p w14:paraId="55C11AE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758" w:type="dxa"/>
            <w:shd w:val="clear" w:color="auto" w:fill="auto"/>
            <w:noWrap/>
            <w:hideMark/>
          </w:tcPr>
          <w:p w14:paraId="6C30E96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7" w:type="dxa"/>
            <w:shd w:val="clear" w:color="auto" w:fill="auto"/>
            <w:noWrap/>
            <w:hideMark/>
          </w:tcPr>
          <w:p w14:paraId="2B77E393"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32" w:type="dxa"/>
            <w:shd w:val="clear" w:color="auto" w:fill="auto"/>
            <w:noWrap/>
            <w:hideMark/>
          </w:tcPr>
          <w:p w14:paraId="316244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869" w:type="dxa"/>
            <w:shd w:val="clear" w:color="auto" w:fill="auto"/>
            <w:noWrap/>
            <w:hideMark/>
          </w:tcPr>
          <w:p w14:paraId="21E37699"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(20)</w:t>
            </w:r>
          </w:p>
        </w:tc>
        <w:tc>
          <w:tcPr>
            <w:tcW w:w="869" w:type="dxa"/>
            <w:shd w:val="clear" w:color="auto" w:fill="auto"/>
            <w:noWrap/>
            <w:hideMark/>
          </w:tcPr>
          <w:p w14:paraId="2E4994A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723" w:type="dxa"/>
            <w:shd w:val="clear" w:color="auto" w:fill="auto"/>
            <w:noWrap/>
            <w:hideMark/>
          </w:tcPr>
          <w:p w14:paraId="57D80EE0"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23" w:type="dxa"/>
            <w:shd w:val="clear" w:color="auto" w:fill="auto"/>
          </w:tcPr>
          <w:p w14:paraId="16BF832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692" w:type="dxa"/>
            <w:shd w:val="clear" w:color="auto" w:fill="auto"/>
          </w:tcPr>
          <w:p w14:paraId="4C17A94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4" w:type="dxa"/>
            <w:shd w:val="clear" w:color="auto" w:fill="auto"/>
          </w:tcPr>
          <w:p w14:paraId="42C65D3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4EF2DEF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869" w:type="dxa"/>
            <w:shd w:val="clear" w:color="auto" w:fill="auto"/>
          </w:tcPr>
          <w:p w14:paraId="565FCD3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(20)</w:t>
            </w:r>
          </w:p>
        </w:tc>
        <w:tc>
          <w:tcPr>
            <w:tcW w:w="639" w:type="dxa"/>
            <w:shd w:val="clear" w:color="auto" w:fill="auto"/>
          </w:tcPr>
          <w:p w14:paraId="344FC47E" w14:textId="77777777" w:rsidR="00770C75" w:rsidRPr="00770C75" w:rsidRDefault="00770C75" w:rsidP="00770C75">
            <w:pPr>
              <w:spacing w:after="120" w:line="360" w:lineRule="auto"/>
              <w:jc w:val="both"/>
              <w:rPr>
                <w:rFonts w:ascii="Book Antiqua" w:hAnsi="Book Antiqua"/>
                <w:color w:val="000000"/>
                <w:lang w:eastAsia="zh-CN"/>
              </w:rPr>
            </w:pPr>
            <w:r>
              <w:rPr>
                <w:rFonts w:ascii="Book Antiqua" w:hAnsi="Book Antiqua" w:hint="eastAsia"/>
                <w:iCs/>
                <w:color w:val="000000"/>
                <w:lang w:eastAsia="zh-CN"/>
              </w:rPr>
              <w:t>NS</w:t>
            </w:r>
          </w:p>
        </w:tc>
      </w:tr>
      <w:tr w:rsidR="00770C75" w:rsidRPr="00770C75" w14:paraId="78C89C6D" w14:textId="77777777" w:rsidTr="00523844">
        <w:tc>
          <w:tcPr>
            <w:tcW w:w="1350" w:type="dxa"/>
            <w:shd w:val="clear" w:color="auto" w:fill="auto"/>
            <w:noWrap/>
            <w:hideMark/>
          </w:tcPr>
          <w:p w14:paraId="5A9D4FEB" w14:textId="77777777" w:rsidR="00770C75" w:rsidRPr="00770C75" w:rsidRDefault="00770C75" w:rsidP="00770C75">
            <w:pPr>
              <w:autoSpaceDE w:val="0"/>
              <w:autoSpaceDN w:val="0"/>
              <w:adjustRightInd w:val="0"/>
              <w:spacing w:after="120" w:line="360" w:lineRule="auto"/>
              <w:ind w:firstLineChars="100" w:firstLine="240"/>
              <w:jc w:val="both"/>
              <w:rPr>
                <w:rFonts w:ascii="Book Antiqua" w:hAnsi="Book Antiqua"/>
              </w:rPr>
            </w:pPr>
            <w:r w:rsidRPr="00770C75">
              <w:rPr>
                <w:rFonts w:ascii="Book Antiqua" w:hAnsi="Book Antiqua"/>
              </w:rPr>
              <w:t>&gt; 40</w:t>
            </w:r>
          </w:p>
        </w:tc>
        <w:tc>
          <w:tcPr>
            <w:tcW w:w="708" w:type="dxa"/>
            <w:shd w:val="clear" w:color="auto" w:fill="auto"/>
            <w:noWrap/>
            <w:hideMark/>
          </w:tcPr>
          <w:p w14:paraId="600FC6E8" w14:textId="77777777" w:rsidR="00770C75" w:rsidRPr="00770C75" w:rsidRDefault="00770C75" w:rsidP="00770C75">
            <w:pPr>
              <w:spacing w:after="120" w:line="360" w:lineRule="auto"/>
              <w:jc w:val="both"/>
              <w:rPr>
                <w:rFonts w:ascii="Book Antiqua" w:hAnsi="Book Antiqua"/>
              </w:rPr>
            </w:pPr>
            <w:r w:rsidRPr="00770C75">
              <w:rPr>
                <w:rFonts w:ascii="Book Antiqua" w:hAnsi="Book Antiqua"/>
              </w:rPr>
              <w:t>49</w:t>
            </w:r>
          </w:p>
        </w:tc>
        <w:tc>
          <w:tcPr>
            <w:tcW w:w="967" w:type="dxa"/>
            <w:shd w:val="clear" w:color="auto" w:fill="auto"/>
            <w:noWrap/>
            <w:hideMark/>
          </w:tcPr>
          <w:p w14:paraId="584E98A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22 (45)</w:t>
            </w:r>
          </w:p>
        </w:tc>
        <w:tc>
          <w:tcPr>
            <w:tcW w:w="897" w:type="dxa"/>
            <w:shd w:val="clear" w:color="auto" w:fill="auto"/>
            <w:noWrap/>
            <w:hideMark/>
          </w:tcPr>
          <w:p w14:paraId="5A425D5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21 (43)</w:t>
            </w:r>
          </w:p>
        </w:tc>
        <w:tc>
          <w:tcPr>
            <w:tcW w:w="758" w:type="dxa"/>
            <w:shd w:val="clear" w:color="auto" w:fill="auto"/>
            <w:noWrap/>
            <w:hideMark/>
          </w:tcPr>
          <w:p w14:paraId="3F0387F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(12)</w:t>
            </w:r>
          </w:p>
        </w:tc>
        <w:tc>
          <w:tcPr>
            <w:tcW w:w="657" w:type="dxa"/>
            <w:shd w:val="clear" w:color="auto" w:fill="auto"/>
            <w:noWrap/>
            <w:hideMark/>
          </w:tcPr>
          <w:p w14:paraId="05838212"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2121ABA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25 (51)</w:t>
            </w:r>
          </w:p>
        </w:tc>
        <w:tc>
          <w:tcPr>
            <w:tcW w:w="869" w:type="dxa"/>
            <w:shd w:val="clear" w:color="auto" w:fill="auto"/>
            <w:noWrap/>
            <w:hideMark/>
          </w:tcPr>
          <w:p w14:paraId="23C21715"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16 (33)</w:t>
            </w:r>
          </w:p>
        </w:tc>
        <w:tc>
          <w:tcPr>
            <w:tcW w:w="869" w:type="dxa"/>
            <w:shd w:val="clear" w:color="auto" w:fill="auto"/>
            <w:noWrap/>
            <w:hideMark/>
          </w:tcPr>
          <w:p w14:paraId="67FC411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(16)</w:t>
            </w:r>
          </w:p>
        </w:tc>
        <w:tc>
          <w:tcPr>
            <w:tcW w:w="723" w:type="dxa"/>
            <w:shd w:val="clear" w:color="auto" w:fill="auto"/>
            <w:noWrap/>
            <w:hideMark/>
          </w:tcPr>
          <w:p w14:paraId="53590B1B"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1A0BF429"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17 (35)</w:t>
            </w:r>
          </w:p>
        </w:tc>
        <w:tc>
          <w:tcPr>
            <w:tcW w:w="692" w:type="dxa"/>
            <w:shd w:val="clear" w:color="auto" w:fill="auto"/>
          </w:tcPr>
          <w:p w14:paraId="57A28B3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(16)</w:t>
            </w:r>
          </w:p>
        </w:tc>
        <w:tc>
          <w:tcPr>
            <w:tcW w:w="654" w:type="dxa"/>
            <w:shd w:val="clear" w:color="auto" w:fill="auto"/>
          </w:tcPr>
          <w:p w14:paraId="11C34095"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(6)</w:t>
            </w:r>
          </w:p>
        </w:tc>
        <w:tc>
          <w:tcPr>
            <w:tcW w:w="869" w:type="dxa"/>
            <w:shd w:val="clear" w:color="auto" w:fill="auto"/>
          </w:tcPr>
          <w:p w14:paraId="0A913CD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(16)</w:t>
            </w:r>
          </w:p>
        </w:tc>
        <w:tc>
          <w:tcPr>
            <w:tcW w:w="869" w:type="dxa"/>
            <w:shd w:val="clear" w:color="auto" w:fill="auto"/>
          </w:tcPr>
          <w:p w14:paraId="00D6E99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13 (27)</w:t>
            </w:r>
          </w:p>
        </w:tc>
        <w:tc>
          <w:tcPr>
            <w:tcW w:w="639" w:type="dxa"/>
            <w:shd w:val="clear" w:color="auto" w:fill="auto"/>
          </w:tcPr>
          <w:p w14:paraId="4FCCA451"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5C050D8C" w14:textId="77777777" w:rsidTr="00523844">
        <w:tc>
          <w:tcPr>
            <w:tcW w:w="1350" w:type="dxa"/>
            <w:shd w:val="clear" w:color="auto" w:fill="auto"/>
            <w:noWrap/>
          </w:tcPr>
          <w:p w14:paraId="43260792" w14:textId="77777777" w:rsidR="00770C75" w:rsidRPr="00770C75" w:rsidRDefault="00770C75" w:rsidP="00770C75">
            <w:pPr>
              <w:autoSpaceDE w:val="0"/>
              <w:autoSpaceDN w:val="0"/>
              <w:adjustRightInd w:val="0"/>
              <w:spacing w:after="120" w:line="360" w:lineRule="auto"/>
              <w:jc w:val="both"/>
              <w:rPr>
                <w:rFonts w:ascii="Book Antiqua" w:hAnsi="Book Antiqua"/>
                <w:lang w:eastAsia="zh-CN"/>
              </w:rPr>
            </w:pPr>
            <w:r w:rsidRPr="00770C75">
              <w:rPr>
                <w:rFonts w:ascii="Book Antiqua" w:eastAsia="Times New Roman" w:hAnsi="Book Antiqua"/>
                <w:bCs/>
                <w:color w:val="000000"/>
              </w:rPr>
              <w:t xml:space="preserve">Location </w:t>
            </w:r>
            <w:r w:rsidRPr="00770C75">
              <w:rPr>
                <w:rFonts w:ascii="Book Antiqua" w:eastAsia="Times New Roman" w:hAnsi="Book Antiqua"/>
                <w:bCs/>
                <w:color w:val="000000"/>
              </w:rPr>
              <w:lastRenderedPageBreak/>
              <w:t>of tumor</w:t>
            </w:r>
          </w:p>
        </w:tc>
        <w:tc>
          <w:tcPr>
            <w:tcW w:w="708" w:type="dxa"/>
            <w:shd w:val="clear" w:color="auto" w:fill="auto"/>
            <w:noWrap/>
          </w:tcPr>
          <w:p w14:paraId="24FD3D30" w14:textId="77777777" w:rsidR="00770C75" w:rsidRPr="00770C75" w:rsidRDefault="00770C75" w:rsidP="00770C75">
            <w:pPr>
              <w:spacing w:after="120" w:line="360" w:lineRule="auto"/>
              <w:jc w:val="both"/>
              <w:rPr>
                <w:rFonts w:ascii="Book Antiqua" w:hAnsi="Book Antiqua"/>
              </w:rPr>
            </w:pPr>
          </w:p>
        </w:tc>
        <w:tc>
          <w:tcPr>
            <w:tcW w:w="967" w:type="dxa"/>
            <w:shd w:val="clear" w:color="auto" w:fill="auto"/>
            <w:noWrap/>
          </w:tcPr>
          <w:p w14:paraId="2221296A" w14:textId="77777777" w:rsidR="00770C75" w:rsidRPr="00770C75" w:rsidRDefault="00770C75" w:rsidP="00770C75">
            <w:pPr>
              <w:spacing w:after="120" w:line="360" w:lineRule="auto"/>
              <w:jc w:val="both"/>
              <w:rPr>
                <w:rFonts w:ascii="Book Antiqua" w:eastAsia="Times New Roman" w:hAnsi="Book Antiqua"/>
                <w:color w:val="000000"/>
              </w:rPr>
            </w:pPr>
          </w:p>
        </w:tc>
        <w:tc>
          <w:tcPr>
            <w:tcW w:w="897" w:type="dxa"/>
            <w:shd w:val="clear" w:color="auto" w:fill="auto"/>
            <w:noWrap/>
          </w:tcPr>
          <w:p w14:paraId="6D3E8C37" w14:textId="77777777" w:rsidR="00770C75" w:rsidRPr="00770C75" w:rsidRDefault="00770C75" w:rsidP="00770C75">
            <w:pPr>
              <w:spacing w:after="120" w:line="360" w:lineRule="auto"/>
              <w:jc w:val="both"/>
              <w:rPr>
                <w:rFonts w:ascii="Book Antiqua" w:eastAsia="Times New Roman" w:hAnsi="Book Antiqua"/>
                <w:color w:val="000000"/>
              </w:rPr>
            </w:pPr>
          </w:p>
        </w:tc>
        <w:tc>
          <w:tcPr>
            <w:tcW w:w="758" w:type="dxa"/>
            <w:shd w:val="clear" w:color="auto" w:fill="auto"/>
            <w:noWrap/>
          </w:tcPr>
          <w:p w14:paraId="1396097A" w14:textId="77777777" w:rsidR="00770C75" w:rsidRPr="00770C75" w:rsidRDefault="00770C75" w:rsidP="00770C75">
            <w:pPr>
              <w:spacing w:after="120" w:line="360" w:lineRule="auto"/>
              <w:jc w:val="both"/>
              <w:rPr>
                <w:rFonts w:ascii="Book Antiqua" w:eastAsia="Times New Roman" w:hAnsi="Book Antiqua"/>
                <w:color w:val="000000"/>
              </w:rPr>
            </w:pPr>
          </w:p>
        </w:tc>
        <w:tc>
          <w:tcPr>
            <w:tcW w:w="657" w:type="dxa"/>
            <w:shd w:val="clear" w:color="auto" w:fill="auto"/>
            <w:noWrap/>
          </w:tcPr>
          <w:p w14:paraId="7DF64B95"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tcPr>
          <w:p w14:paraId="6CBE9128"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65D39973"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01B2BC9A" w14:textId="77777777" w:rsidR="00770C75" w:rsidRPr="00770C75" w:rsidRDefault="00770C75" w:rsidP="00770C75">
            <w:pPr>
              <w:spacing w:after="120" w:line="360" w:lineRule="auto"/>
              <w:jc w:val="both"/>
              <w:rPr>
                <w:rFonts w:ascii="Book Antiqua" w:eastAsia="Times New Roman" w:hAnsi="Book Antiqua"/>
                <w:color w:val="000000"/>
              </w:rPr>
            </w:pPr>
          </w:p>
        </w:tc>
        <w:tc>
          <w:tcPr>
            <w:tcW w:w="723" w:type="dxa"/>
            <w:shd w:val="clear" w:color="auto" w:fill="auto"/>
            <w:noWrap/>
          </w:tcPr>
          <w:p w14:paraId="40FA2208"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56F86EB0" w14:textId="77777777" w:rsidR="00770C75" w:rsidRPr="00770C75" w:rsidRDefault="00770C75" w:rsidP="00770C75">
            <w:pPr>
              <w:spacing w:after="120" w:line="360" w:lineRule="auto"/>
              <w:jc w:val="both"/>
              <w:rPr>
                <w:rFonts w:ascii="Book Antiqua" w:eastAsia="Times New Roman" w:hAnsi="Book Antiqua"/>
                <w:color w:val="000000"/>
              </w:rPr>
            </w:pPr>
          </w:p>
        </w:tc>
        <w:tc>
          <w:tcPr>
            <w:tcW w:w="692" w:type="dxa"/>
            <w:shd w:val="clear" w:color="auto" w:fill="auto"/>
          </w:tcPr>
          <w:p w14:paraId="13BB485B" w14:textId="77777777" w:rsidR="00770C75" w:rsidRPr="00770C75" w:rsidRDefault="00770C75" w:rsidP="00770C75">
            <w:pPr>
              <w:spacing w:after="120" w:line="360" w:lineRule="auto"/>
              <w:jc w:val="both"/>
              <w:rPr>
                <w:rFonts w:ascii="Book Antiqua" w:eastAsia="Times New Roman" w:hAnsi="Book Antiqua"/>
                <w:color w:val="000000"/>
              </w:rPr>
            </w:pPr>
          </w:p>
        </w:tc>
        <w:tc>
          <w:tcPr>
            <w:tcW w:w="654" w:type="dxa"/>
            <w:shd w:val="clear" w:color="auto" w:fill="auto"/>
          </w:tcPr>
          <w:p w14:paraId="12D38C8D"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58C3A742"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64F464FE" w14:textId="77777777" w:rsidR="00770C75" w:rsidRPr="00770C75" w:rsidRDefault="00770C75" w:rsidP="00770C75">
            <w:pPr>
              <w:spacing w:after="120" w:line="360" w:lineRule="auto"/>
              <w:jc w:val="both"/>
              <w:rPr>
                <w:rFonts w:ascii="Book Antiqua" w:eastAsia="Times New Roman" w:hAnsi="Book Antiqua"/>
                <w:color w:val="000000"/>
              </w:rPr>
            </w:pPr>
          </w:p>
        </w:tc>
        <w:tc>
          <w:tcPr>
            <w:tcW w:w="639" w:type="dxa"/>
            <w:shd w:val="clear" w:color="auto" w:fill="auto"/>
          </w:tcPr>
          <w:p w14:paraId="0ED35232"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7CFCBB30" w14:textId="77777777" w:rsidTr="00523844">
        <w:tc>
          <w:tcPr>
            <w:tcW w:w="1350" w:type="dxa"/>
            <w:shd w:val="clear" w:color="auto" w:fill="auto"/>
            <w:noWrap/>
            <w:hideMark/>
          </w:tcPr>
          <w:p w14:paraId="48E59557" w14:textId="77777777" w:rsidR="00770C75" w:rsidRPr="00770C75" w:rsidRDefault="00770C75" w:rsidP="00770C75">
            <w:pPr>
              <w:spacing w:after="120" w:line="360" w:lineRule="auto"/>
              <w:ind w:firstLineChars="100" w:firstLine="240"/>
              <w:jc w:val="both"/>
              <w:rPr>
                <w:rFonts w:ascii="Book Antiqua" w:hAnsi="Book Antiqua"/>
                <w:color w:val="000000"/>
                <w:lang w:eastAsia="zh-CN"/>
              </w:rPr>
            </w:pPr>
            <w:r w:rsidRPr="00770C75">
              <w:rPr>
                <w:rFonts w:ascii="Book Antiqua" w:eastAsia="Times New Roman" w:hAnsi="Book Antiqua"/>
                <w:color w:val="000000"/>
              </w:rPr>
              <w:t>Proximal</w:t>
            </w:r>
          </w:p>
        </w:tc>
        <w:tc>
          <w:tcPr>
            <w:tcW w:w="708" w:type="dxa"/>
            <w:shd w:val="clear" w:color="auto" w:fill="auto"/>
            <w:noWrap/>
            <w:hideMark/>
          </w:tcPr>
          <w:p w14:paraId="2A9F108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w:t>
            </w:r>
          </w:p>
        </w:tc>
        <w:tc>
          <w:tcPr>
            <w:tcW w:w="967" w:type="dxa"/>
            <w:shd w:val="clear" w:color="auto" w:fill="auto"/>
            <w:noWrap/>
            <w:hideMark/>
          </w:tcPr>
          <w:p w14:paraId="3349264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(67)</w:t>
            </w:r>
          </w:p>
        </w:tc>
        <w:tc>
          <w:tcPr>
            <w:tcW w:w="897" w:type="dxa"/>
            <w:shd w:val="clear" w:color="auto" w:fill="auto"/>
            <w:noWrap/>
            <w:hideMark/>
          </w:tcPr>
          <w:p w14:paraId="184DCCC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(33)</w:t>
            </w:r>
          </w:p>
        </w:tc>
        <w:tc>
          <w:tcPr>
            <w:tcW w:w="758" w:type="dxa"/>
            <w:shd w:val="clear" w:color="auto" w:fill="auto"/>
            <w:noWrap/>
            <w:hideMark/>
          </w:tcPr>
          <w:p w14:paraId="7BB5D27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7" w:type="dxa"/>
            <w:shd w:val="clear" w:color="auto" w:fill="auto"/>
            <w:noWrap/>
            <w:hideMark/>
          </w:tcPr>
          <w:p w14:paraId="0958402E"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32" w:type="dxa"/>
            <w:shd w:val="clear" w:color="auto" w:fill="auto"/>
            <w:noWrap/>
            <w:hideMark/>
          </w:tcPr>
          <w:p w14:paraId="19A2DE7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(67)</w:t>
            </w:r>
          </w:p>
        </w:tc>
        <w:tc>
          <w:tcPr>
            <w:tcW w:w="869" w:type="dxa"/>
            <w:shd w:val="clear" w:color="auto" w:fill="auto"/>
            <w:noWrap/>
            <w:hideMark/>
          </w:tcPr>
          <w:p w14:paraId="183DF04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(33)</w:t>
            </w:r>
          </w:p>
        </w:tc>
        <w:tc>
          <w:tcPr>
            <w:tcW w:w="869" w:type="dxa"/>
            <w:shd w:val="clear" w:color="auto" w:fill="auto"/>
            <w:noWrap/>
            <w:hideMark/>
          </w:tcPr>
          <w:p w14:paraId="1B36796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723" w:type="dxa"/>
            <w:shd w:val="clear" w:color="auto" w:fill="auto"/>
            <w:noWrap/>
            <w:hideMark/>
          </w:tcPr>
          <w:p w14:paraId="13DB4593"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23" w:type="dxa"/>
            <w:shd w:val="clear" w:color="auto" w:fill="auto"/>
          </w:tcPr>
          <w:p w14:paraId="5E08C8E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(67)</w:t>
            </w:r>
          </w:p>
        </w:tc>
        <w:tc>
          <w:tcPr>
            <w:tcW w:w="692" w:type="dxa"/>
            <w:shd w:val="clear" w:color="auto" w:fill="auto"/>
          </w:tcPr>
          <w:p w14:paraId="120F4D9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(33)</w:t>
            </w:r>
          </w:p>
        </w:tc>
        <w:tc>
          <w:tcPr>
            <w:tcW w:w="654" w:type="dxa"/>
            <w:shd w:val="clear" w:color="auto" w:fill="auto"/>
          </w:tcPr>
          <w:p w14:paraId="702031E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1E2776E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6B08A1A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39" w:type="dxa"/>
            <w:shd w:val="clear" w:color="auto" w:fill="auto"/>
          </w:tcPr>
          <w:p w14:paraId="452D7C0C" w14:textId="77777777" w:rsidR="00770C75" w:rsidRPr="00770C75" w:rsidRDefault="00770C75" w:rsidP="00770C75">
            <w:pPr>
              <w:spacing w:after="120" w:line="360" w:lineRule="auto"/>
              <w:jc w:val="both"/>
              <w:rPr>
                <w:rFonts w:ascii="Book Antiqua" w:hAnsi="Book Antiqua"/>
                <w:b/>
                <w:color w:val="000000"/>
                <w:lang w:eastAsia="zh-CN"/>
              </w:rPr>
            </w:pPr>
            <w:r>
              <w:rPr>
                <w:rFonts w:ascii="Book Antiqua" w:hAnsi="Book Antiqua" w:hint="eastAsia"/>
                <w:iCs/>
                <w:color w:val="000000"/>
                <w:lang w:eastAsia="zh-CN"/>
              </w:rPr>
              <w:t>NS</w:t>
            </w:r>
          </w:p>
        </w:tc>
      </w:tr>
      <w:tr w:rsidR="00770C75" w:rsidRPr="00770C75" w14:paraId="65547366" w14:textId="77777777" w:rsidTr="00523844">
        <w:tc>
          <w:tcPr>
            <w:tcW w:w="1350" w:type="dxa"/>
            <w:shd w:val="clear" w:color="auto" w:fill="auto"/>
            <w:noWrap/>
            <w:hideMark/>
          </w:tcPr>
          <w:p w14:paraId="06A610AF"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Distal/</w:t>
            </w:r>
            <w:r>
              <w:rPr>
                <w:rFonts w:ascii="Book Antiqua" w:hAnsi="Book Antiqua" w:hint="eastAsia"/>
                <w:color w:val="000000"/>
                <w:lang w:eastAsia="zh-CN"/>
              </w:rPr>
              <w:t>r</w:t>
            </w:r>
            <w:r w:rsidRPr="00770C75">
              <w:rPr>
                <w:rFonts w:ascii="Book Antiqua" w:eastAsia="Times New Roman" w:hAnsi="Book Antiqua"/>
                <w:color w:val="000000"/>
              </w:rPr>
              <w:t>ectum</w:t>
            </w:r>
          </w:p>
        </w:tc>
        <w:tc>
          <w:tcPr>
            <w:tcW w:w="708" w:type="dxa"/>
            <w:shd w:val="clear" w:color="auto" w:fill="auto"/>
            <w:noWrap/>
            <w:hideMark/>
          </w:tcPr>
          <w:p w14:paraId="2BDAC0F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48</w:t>
            </w:r>
          </w:p>
        </w:tc>
        <w:tc>
          <w:tcPr>
            <w:tcW w:w="967" w:type="dxa"/>
            <w:shd w:val="clear" w:color="auto" w:fill="auto"/>
            <w:noWrap/>
            <w:hideMark/>
          </w:tcPr>
          <w:p w14:paraId="0228E6A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21 (44)</w:t>
            </w:r>
          </w:p>
        </w:tc>
        <w:tc>
          <w:tcPr>
            <w:tcW w:w="897" w:type="dxa"/>
            <w:shd w:val="clear" w:color="auto" w:fill="auto"/>
            <w:noWrap/>
            <w:hideMark/>
          </w:tcPr>
          <w:p w14:paraId="7626176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21 (44)</w:t>
            </w:r>
          </w:p>
        </w:tc>
        <w:tc>
          <w:tcPr>
            <w:tcW w:w="758" w:type="dxa"/>
            <w:shd w:val="clear" w:color="auto" w:fill="auto"/>
            <w:noWrap/>
            <w:hideMark/>
          </w:tcPr>
          <w:p w14:paraId="2E5C5F6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(12)</w:t>
            </w:r>
          </w:p>
        </w:tc>
        <w:tc>
          <w:tcPr>
            <w:tcW w:w="657" w:type="dxa"/>
            <w:shd w:val="clear" w:color="auto" w:fill="auto"/>
            <w:noWrap/>
            <w:hideMark/>
          </w:tcPr>
          <w:p w14:paraId="28C4B794"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1DC3755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23 (48)</w:t>
            </w:r>
          </w:p>
        </w:tc>
        <w:tc>
          <w:tcPr>
            <w:tcW w:w="869" w:type="dxa"/>
            <w:shd w:val="clear" w:color="auto" w:fill="auto"/>
            <w:noWrap/>
            <w:hideMark/>
          </w:tcPr>
          <w:p w14:paraId="6E797CD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15 (31)</w:t>
            </w:r>
          </w:p>
        </w:tc>
        <w:tc>
          <w:tcPr>
            <w:tcW w:w="869" w:type="dxa"/>
            <w:shd w:val="clear" w:color="auto" w:fill="auto"/>
            <w:noWrap/>
            <w:hideMark/>
          </w:tcPr>
          <w:p w14:paraId="45B850E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10 (21)</w:t>
            </w:r>
          </w:p>
        </w:tc>
        <w:tc>
          <w:tcPr>
            <w:tcW w:w="723" w:type="dxa"/>
            <w:shd w:val="clear" w:color="auto" w:fill="auto"/>
            <w:noWrap/>
            <w:hideMark/>
          </w:tcPr>
          <w:p w14:paraId="4B056CBD"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2A2963E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15 (31)</w:t>
            </w:r>
          </w:p>
        </w:tc>
        <w:tc>
          <w:tcPr>
            <w:tcW w:w="692" w:type="dxa"/>
            <w:shd w:val="clear" w:color="auto" w:fill="auto"/>
          </w:tcPr>
          <w:p w14:paraId="10EB701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(13)</w:t>
            </w:r>
          </w:p>
        </w:tc>
        <w:tc>
          <w:tcPr>
            <w:tcW w:w="654" w:type="dxa"/>
            <w:shd w:val="clear" w:color="auto" w:fill="auto"/>
          </w:tcPr>
          <w:p w14:paraId="3336DE0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(6)</w:t>
            </w:r>
          </w:p>
        </w:tc>
        <w:tc>
          <w:tcPr>
            <w:tcW w:w="869" w:type="dxa"/>
            <w:shd w:val="clear" w:color="auto" w:fill="auto"/>
          </w:tcPr>
          <w:p w14:paraId="5AF129B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10 (21)</w:t>
            </w:r>
          </w:p>
        </w:tc>
        <w:tc>
          <w:tcPr>
            <w:tcW w:w="869" w:type="dxa"/>
            <w:shd w:val="clear" w:color="auto" w:fill="auto"/>
          </w:tcPr>
          <w:p w14:paraId="70DACDB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14 (29)</w:t>
            </w:r>
          </w:p>
        </w:tc>
        <w:tc>
          <w:tcPr>
            <w:tcW w:w="639" w:type="dxa"/>
            <w:shd w:val="clear" w:color="auto" w:fill="auto"/>
          </w:tcPr>
          <w:p w14:paraId="1511C237"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4BD2DEB2" w14:textId="77777777" w:rsidTr="00523844">
        <w:tc>
          <w:tcPr>
            <w:tcW w:w="1350" w:type="dxa"/>
            <w:shd w:val="clear" w:color="auto" w:fill="auto"/>
            <w:noWrap/>
          </w:tcPr>
          <w:p w14:paraId="73DBEB77" w14:textId="77777777" w:rsidR="00770C75" w:rsidRPr="00770C75" w:rsidRDefault="00770C75" w:rsidP="00770C75">
            <w:pPr>
              <w:spacing w:after="120" w:line="360" w:lineRule="auto"/>
              <w:jc w:val="both"/>
              <w:rPr>
                <w:rFonts w:ascii="Book Antiqua" w:hAnsi="Book Antiqua"/>
                <w:color w:val="000000"/>
                <w:lang w:eastAsia="zh-CN"/>
              </w:rPr>
            </w:pPr>
            <w:r w:rsidRPr="00770C75">
              <w:rPr>
                <w:rFonts w:ascii="Book Antiqua" w:hAnsi="Book Antiqua"/>
              </w:rPr>
              <w:t>Tumor grade</w:t>
            </w:r>
          </w:p>
        </w:tc>
        <w:tc>
          <w:tcPr>
            <w:tcW w:w="708" w:type="dxa"/>
            <w:shd w:val="clear" w:color="auto" w:fill="auto"/>
            <w:noWrap/>
          </w:tcPr>
          <w:p w14:paraId="56E52525" w14:textId="77777777" w:rsidR="00770C75" w:rsidRPr="00770C75" w:rsidRDefault="00770C75" w:rsidP="00770C75">
            <w:pPr>
              <w:spacing w:after="120" w:line="360" w:lineRule="auto"/>
              <w:jc w:val="both"/>
              <w:rPr>
                <w:rFonts w:ascii="Book Antiqua" w:eastAsia="Times New Roman" w:hAnsi="Book Antiqua"/>
                <w:color w:val="000000"/>
              </w:rPr>
            </w:pPr>
          </w:p>
        </w:tc>
        <w:tc>
          <w:tcPr>
            <w:tcW w:w="967" w:type="dxa"/>
            <w:shd w:val="clear" w:color="auto" w:fill="auto"/>
            <w:noWrap/>
          </w:tcPr>
          <w:p w14:paraId="2FCEF274" w14:textId="77777777" w:rsidR="00770C75" w:rsidRPr="00770C75" w:rsidRDefault="00770C75" w:rsidP="00770C75">
            <w:pPr>
              <w:spacing w:after="120" w:line="360" w:lineRule="auto"/>
              <w:jc w:val="both"/>
              <w:rPr>
                <w:rFonts w:ascii="Book Antiqua" w:eastAsia="Times New Roman" w:hAnsi="Book Antiqua"/>
                <w:color w:val="000000"/>
              </w:rPr>
            </w:pPr>
          </w:p>
        </w:tc>
        <w:tc>
          <w:tcPr>
            <w:tcW w:w="897" w:type="dxa"/>
            <w:shd w:val="clear" w:color="auto" w:fill="auto"/>
            <w:noWrap/>
          </w:tcPr>
          <w:p w14:paraId="31382934" w14:textId="77777777" w:rsidR="00770C75" w:rsidRPr="00770C75" w:rsidRDefault="00770C75" w:rsidP="00770C75">
            <w:pPr>
              <w:spacing w:after="120" w:line="360" w:lineRule="auto"/>
              <w:jc w:val="both"/>
              <w:rPr>
                <w:rFonts w:ascii="Book Antiqua" w:eastAsia="Times New Roman" w:hAnsi="Book Antiqua"/>
                <w:color w:val="000000"/>
              </w:rPr>
            </w:pPr>
          </w:p>
        </w:tc>
        <w:tc>
          <w:tcPr>
            <w:tcW w:w="758" w:type="dxa"/>
            <w:shd w:val="clear" w:color="auto" w:fill="auto"/>
            <w:noWrap/>
          </w:tcPr>
          <w:p w14:paraId="52917A4B" w14:textId="77777777" w:rsidR="00770C75" w:rsidRPr="00770C75" w:rsidRDefault="00770C75" w:rsidP="00770C75">
            <w:pPr>
              <w:spacing w:after="120" w:line="360" w:lineRule="auto"/>
              <w:jc w:val="both"/>
              <w:rPr>
                <w:rFonts w:ascii="Book Antiqua" w:eastAsia="Times New Roman" w:hAnsi="Book Antiqua"/>
                <w:color w:val="000000"/>
              </w:rPr>
            </w:pPr>
          </w:p>
        </w:tc>
        <w:tc>
          <w:tcPr>
            <w:tcW w:w="657" w:type="dxa"/>
            <w:shd w:val="clear" w:color="auto" w:fill="auto"/>
            <w:noWrap/>
          </w:tcPr>
          <w:p w14:paraId="320D773F"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tcPr>
          <w:p w14:paraId="49A48A39"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48577A7B"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5F02AF5A" w14:textId="77777777" w:rsidR="00770C75" w:rsidRPr="00770C75" w:rsidRDefault="00770C75" w:rsidP="00770C75">
            <w:pPr>
              <w:spacing w:after="120" w:line="360" w:lineRule="auto"/>
              <w:jc w:val="both"/>
              <w:rPr>
                <w:rFonts w:ascii="Book Antiqua" w:eastAsia="Times New Roman" w:hAnsi="Book Antiqua"/>
                <w:color w:val="000000"/>
              </w:rPr>
            </w:pPr>
          </w:p>
        </w:tc>
        <w:tc>
          <w:tcPr>
            <w:tcW w:w="723" w:type="dxa"/>
            <w:shd w:val="clear" w:color="auto" w:fill="auto"/>
            <w:noWrap/>
          </w:tcPr>
          <w:p w14:paraId="050DF467"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0365CBB1" w14:textId="77777777" w:rsidR="00770C75" w:rsidRPr="00770C75" w:rsidRDefault="00770C75" w:rsidP="00770C75">
            <w:pPr>
              <w:spacing w:after="120" w:line="360" w:lineRule="auto"/>
              <w:jc w:val="both"/>
              <w:rPr>
                <w:rFonts w:ascii="Book Antiqua" w:eastAsia="Times New Roman" w:hAnsi="Book Antiqua"/>
                <w:color w:val="000000"/>
              </w:rPr>
            </w:pPr>
          </w:p>
        </w:tc>
        <w:tc>
          <w:tcPr>
            <w:tcW w:w="692" w:type="dxa"/>
            <w:shd w:val="clear" w:color="auto" w:fill="auto"/>
          </w:tcPr>
          <w:p w14:paraId="73440895" w14:textId="77777777" w:rsidR="00770C75" w:rsidRPr="00770C75" w:rsidRDefault="00770C75" w:rsidP="00770C75">
            <w:pPr>
              <w:spacing w:after="120" w:line="360" w:lineRule="auto"/>
              <w:jc w:val="both"/>
              <w:rPr>
                <w:rFonts w:ascii="Book Antiqua" w:eastAsia="Times New Roman" w:hAnsi="Book Antiqua"/>
                <w:color w:val="000000"/>
              </w:rPr>
            </w:pPr>
          </w:p>
        </w:tc>
        <w:tc>
          <w:tcPr>
            <w:tcW w:w="654" w:type="dxa"/>
            <w:shd w:val="clear" w:color="auto" w:fill="auto"/>
          </w:tcPr>
          <w:p w14:paraId="140A40AE"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6860131F"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48CA8A24" w14:textId="77777777" w:rsidR="00770C75" w:rsidRPr="00770C75" w:rsidRDefault="00770C75" w:rsidP="00770C75">
            <w:pPr>
              <w:spacing w:after="120" w:line="360" w:lineRule="auto"/>
              <w:jc w:val="both"/>
              <w:rPr>
                <w:rFonts w:ascii="Book Antiqua" w:eastAsia="Times New Roman" w:hAnsi="Book Antiqua"/>
                <w:color w:val="000000"/>
              </w:rPr>
            </w:pPr>
          </w:p>
        </w:tc>
        <w:tc>
          <w:tcPr>
            <w:tcW w:w="639" w:type="dxa"/>
            <w:shd w:val="clear" w:color="auto" w:fill="auto"/>
          </w:tcPr>
          <w:p w14:paraId="1D2266EA"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714FB99B" w14:textId="77777777" w:rsidTr="00523844">
        <w:tc>
          <w:tcPr>
            <w:tcW w:w="1350" w:type="dxa"/>
            <w:shd w:val="clear" w:color="auto" w:fill="auto"/>
            <w:noWrap/>
            <w:hideMark/>
          </w:tcPr>
          <w:p w14:paraId="73B63BA3"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Poor</w:t>
            </w:r>
          </w:p>
        </w:tc>
        <w:tc>
          <w:tcPr>
            <w:tcW w:w="708" w:type="dxa"/>
            <w:shd w:val="clear" w:color="auto" w:fill="auto"/>
            <w:noWrap/>
            <w:hideMark/>
          </w:tcPr>
          <w:p w14:paraId="311AC86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w:t>
            </w:r>
          </w:p>
        </w:tc>
        <w:tc>
          <w:tcPr>
            <w:tcW w:w="967" w:type="dxa"/>
            <w:shd w:val="clear" w:color="auto" w:fill="auto"/>
            <w:noWrap/>
            <w:hideMark/>
          </w:tcPr>
          <w:p w14:paraId="6B87491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5 (62)</w:t>
            </w:r>
          </w:p>
        </w:tc>
        <w:tc>
          <w:tcPr>
            <w:tcW w:w="897" w:type="dxa"/>
            <w:shd w:val="clear" w:color="auto" w:fill="auto"/>
            <w:noWrap/>
            <w:hideMark/>
          </w:tcPr>
          <w:p w14:paraId="400B2B1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(38)</w:t>
            </w:r>
          </w:p>
        </w:tc>
        <w:tc>
          <w:tcPr>
            <w:tcW w:w="758" w:type="dxa"/>
            <w:shd w:val="clear" w:color="auto" w:fill="auto"/>
            <w:noWrap/>
            <w:hideMark/>
          </w:tcPr>
          <w:p w14:paraId="07807BB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7" w:type="dxa"/>
            <w:shd w:val="clear" w:color="auto" w:fill="auto"/>
            <w:noWrap/>
            <w:hideMark/>
          </w:tcPr>
          <w:p w14:paraId="67166F45" w14:textId="77777777" w:rsidR="00770C75" w:rsidRPr="00770C75" w:rsidRDefault="00770C75" w:rsidP="00770C75">
            <w:pPr>
              <w:spacing w:after="120" w:line="360" w:lineRule="auto"/>
              <w:jc w:val="both"/>
              <w:rPr>
                <w:rFonts w:ascii="Book Antiqua" w:eastAsia="Times New Roman" w:hAnsi="Book Antiqua"/>
                <w:iCs/>
                <w:color w:val="000000"/>
              </w:rPr>
            </w:pPr>
            <w:r>
              <w:rPr>
                <w:rFonts w:ascii="Book Antiqua" w:hAnsi="Book Antiqua" w:hint="eastAsia"/>
                <w:iCs/>
                <w:color w:val="000000"/>
                <w:lang w:eastAsia="zh-CN"/>
              </w:rPr>
              <w:t>NS</w:t>
            </w:r>
          </w:p>
        </w:tc>
        <w:tc>
          <w:tcPr>
            <w:tcW w:w="832" w:type="dxa"/>
            <w:shd w:val="clear" w:color="auto" w:fill="auto"/>
            <w:noWrap/>
            <w:hideMark/>
          </w:tcPr>
          <w:p w14:paraId="62B7A3D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5 (63)</w:t>
            </w:r>
          </w:p>
        </w:tc>
        <w:tc>
          <w:tcPr>
            <w:tcW w:w="869" w:type="dxa"/>
            <w:shd w:val="clear" w:color="auto" w:fill="auto"/>
            <w:noWrap/>
            <w:hideMark/>
          </w:tcPr>
          <w:p w14:paraId="3A14B5D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(25)</w:t>
            </w:r>
          </w:p>
        </w:tc>
        <w:tc>
          <w:tcPr>
            <w:tcW w:w="869" w:type="dxa"/>
            <w:shd w:val="clear" w:color="auto" w:fill="auto"/>
            <w:noWrap/>
            <w:hideMark/>
          </w:tcPr>
          <w:p w14:paraId="47919B7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(12)</w:t>
            </w:r>
          </w:p>
        </w:tc>
        <w:tc>
          <w:tcPr>
            <w:tcW w:w="723" w:type="dxa"/>
            <w:shd w:val="clear" w:color="auto" w:fill="auto"/>
            <w:noWrap/>
            <w:hideMark/>
          </w:tcPr>
          <w:p w14:paraId="38058583" w14:textId="77777777" w:rsidR="00770C75" w:rsidRPr="00770C75" w:rsidRDefault="00770C75" w:rsidP="00770C75">
            <w:pPr>
              <w:spacing w:after="120" w:line="360" w:lineRule="auto"/>
              <w:jc w:val="both"/>
              <w:rPr>
                <w:rFonts w:ascii="Book Antiqua" w:eastAsia="Times New Roman" w:hAnsi="Book Antiqua"/>
                <w:iCs/>
                <w:color w:val="000000"/>
              </w:rPr>
            </w:pPr>
            <w:r>
              <w:rPr>
                <w:rFonts w:ascii="Book Antiqua" w:hAnsi="Book Antiqua" w:hint="eastAsia"/>
                <w:iCs/>
                <w:color w:val="000000"/>
                <w:lang w:eastAsia="zh-CN"/>
              </w:rPr>
              <w:t>NS</w:t>
            </w:r>
          </w:p>
        </w:tc>
        <w:tc>
          <w:tcPr>
            <w:tcW w:w="823" w:type="dxa"/>
            <w:shd w:val="clear" w:color="auto" w:fill="auto"/>
          </w:tcPr>
          <w:p w14:paraId="46DFBA4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(50)</w:t>
            </w:r>
          </w:p>
        </w:tc>
        <w:tc>
          <w:tcPr>
            <w:tcW w:w="692" w:type="dxa"/>
            <w:shd w:val="clear" w:color="auto" w:fill="auto"/>
          </w:tcPr>
          <w:p w14:paraId="0FFAC8E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(13)</w:t>
            </w:r>
          </w:p>
        </w:tc>
        <w:tc>
          <w:tcPr>
            <w:tcW w:w="654" w:type="dxa"/>
            <w:shd w:val="clear" w:color="auto" w:fill="auto"/>
          </w:tcPr>
          <w:p w14:paraId="22FB2BB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18C858A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(13)</w:t>
            </w:r>
          </w:p>
        </w:tc>
        <w:tc>
          <w:tcPr>
            <w:tcW w:w="869" w:type="dxa"/>
            <w:shd w:val="clear" w:color="auto" w:fill="auto"/>
          </w:tcPr>
          <w:p w14:paraId="58FEDF3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(25)</w:t>
            </w:r>
          </w:p>
        </w:tc>
        <w:tc>
          <w:tcPr>
            <w:tcW w:w="639" w:type="dxa"/>
            <w:shd w:val="clear" w:color="auto" w:fill="auto"/>
          </w:tcPr>
          <w:p w14:paraId="44C5BF7B" w14:textId="77777777" w:rsidR="00770C75" w:rsidRPr="00770C75" w:rsidRDefault="00770C75" w:rsidP="00770C75">
            <w:pPr>
              <w:spacing w:after="120" w:line="360" w:lineRule="auto"/>
              <w:jc w:val="both"/>
              <w:rPr>
                <w:rFonts w:ascii="Book Antiqua" w:eastAsia="Times New Roman" w:hAnsi="Book Antiqua"/>
                <w:color w:val="000000"/>
              </w:rPr>
            </w:pPr>
            <w:r>
              <w:rPr>
                <w:rFonts w:ascii="Book Antiqua" w:hAnsi="Book Antiqua" w:hint="eastAsia"/>
                <w:iCs/>
                <w:color w:val="000000"/>
                <w:lang w:eastAsia="zh-CN"/>
              </w:rPr>
              <w:t>NS</w:t>
            </w:r>
          </w:p>
        </w:tc>
      </w:tr>
      <w:tr w:rsidR="00770C75" w:rsidRPr="00770C75" w14:paraId="213551DC" w14:textId="77777777" w:rsidTr="00523844">
        <w:tc>
          <w:tcPr>
            <w:tcW w:w="1350" w:type="dxa"/>
            <w:shd w:val="clear" w:color="auto" w:fill="auto"/>
            <w:noWrap/>
            <w:hideMark/>
          </w:tcPr>
          <w:p w14:paraId="1A906D0A"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Moderate</w:t>
            </w:r>
          </w:p>
        </w:tc>
        <w:tc>
          <w:tcPr>
            <w:tcW w:w="708" w:type="dxa"/>
            <w:shd w:val="clear" w:color="auto" w:fill="auto"/>
            <w:noWrap/>
            <w:hideMark/>
          </w:tcPr>
          <w:p w14:paraId="31B3EAA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44</w:t>
            </w:r>
          </w:p>
        </w:tc>
        <w:tc>
          <w:tcPr>
            <w:tcW w:w="967" w:type="dxa"/>
            <w:shd w:val="clear" w:color="auto" w:fill="auto"/>
            <w:noWrap/>
            <w:hideMark/>
          </w:tcPr>
          <w:p w14:paraId="5E3EEB1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19 (43)</w:t>
            </w:r>
          </w:p>
        </w:tc>
        <w:tc>
          <w:tcPr>
            <w:tcW w:w="897" w:type="dxa"/>
            <w:shd w:val="clear" w:color="auto" w:fill="auto"/>
            <w:noWrap/>
            <w:hideMark/>
          </w:tcPr>
          <w:p w14:paraId="2ECD3E4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19 (43)</w:t>
            </w:r>
          </w:p>
        </w:tc>
        <w:tc>
          <w:tcPr>
            <w:tcW w:w="758" w:type="dxa"/>
            <w:shd w:val="clear" w:color="auto" w:fill="auto"/>
            <w:noWrap/>
            <w:hideMark/>
          </w:tcPr>
          <w:p w14:paraId="12D9EAE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(14)</w:t>
            </w:r>
          </w:p>
        </w:tc>
        <w:tc>
          <w:tcPr>
            <w:tcW w:w="657" w:type="dxa"/>
            <w:shd w:val="clear" w:color="auto" w:fill="auto"/>
            <w:noWrap/>
            <w:hideMark/>
          </w:tcPr>
          <w:p w14:paraId="4D14741B"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24B71CC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21 (48)</w:t>
            </w:r>
          </w:p>
        </w:tc>
        <w:tc>
          <w:tcPr>
            <w:tcW w:w="869" w:type="dxa"/>
            <w:shd w:val="clear" w:color="auto" w:fill="auto"/>
            <w:noWrap/>
            <w:hideMark/>
          </w:tcPr>
          <w:p w14:paraId="1FD6F60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15 (34)</w:t>
            </w:r>
          </w:p>
        </w:tc>
        <w:tc>
          <w:tcPr>
            <w:tcW w:w="869" w:type="dxa"/>
            <w:shd w:val="clear" w:color="auto" w:fill="auto"/>
            <w:noWrap/>
            <w:hideMark/>
          </w:tcPr>
          <w:p w14:paraId="14A82855"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(18)</w:t>
            </w:r>
          </w:p>
        </w:tc>
        <w:tc>
          <w:tcPr>
            <w:tcW w:w="723" w:type="dxa"/>
            <w:shd w:val="clear" w:color="auto" w:fill="auto"/>
            <w:noWrap/>
            <w:hideMark/>
          </w:tcPr>
          <w:p w14:paraId="121FFF8D"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709B80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14 (32)</w:t>
            </w:r>
          </w:p>
        </w:tc>
        <w:tc>
          <w:tcPr>
            <w:tcW w:w="692" w:type="dxa"/>
            <w:shd w:val="clear" w:color="auto" w:fill="auto"/>
          </w:tcPr>
          <w:p w14:paraId="189670D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7 (16)</w:t>
            </w:r>
          </w:p>
        </w:tc>
        <w:tc>
          <w:tcPr>
            <w:tcW w:w="654" w:type="dxa"/>
            <w:shd w:val="clear" w:color="auto" w:fill="auto"/>
          </w:tcPr>
          <w:p w14:paraId="5E7340E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(7)</w:t>
            </w:r>
          </w:p>
        </w:tc>
        <w:tc>
          <w:tcPr>
            <w:tcW w:w="869" w:type="dxa"/>
            <w:shd w:val="clear" w:color="auto" w:fill="auto"/>
          </w:tcPr>
          <w:p w14:paraId="068E514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(18)</w:t>
            </w:r>
          </w:p>
        </w:tc>
        <w:tc>
          <w:tcPr>
            <w:tcW w:w="869" w:type="dxa"/>
            <w:shd w:val="clear" w:color="auto" w:fill="auto"/>
          </w:tcPr>
          <w:p w14:paraId="1CD1362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12 (27)</w:t>
            </w:r>
          </w:p>
        </w:tc>
        <w:tc>
          <w:tcPr>
            <w:tcW w:w="639" w:type="dxa"/>
            <w:shd w:val="clear" w:color="auto" w:fill="auto"/>
          </w:tcPr>
          <w:p w14:paraId="2117982A"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372AE0C3" w14:textId="77777777" w:rsidTr="00523844">
        <w:tc>
          <w:tcPr>
            <w:tcW w:w="1350" w:type="dxa"/>
            <w:shd w:val="clear" w:color="auto" w:fill="auto"/>
            <w:noWrap/>
            <w:hideMark/>
          </w:tcPr>
          <w:p w14:paraId="15922D28"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Well</w:t>
            </w:r>
          </w:p>
        </w:tc>
        <w:tc>
          <w:tcPr>
            <w:tcW w:w="708" w:type="dxa"/>
            <w:shd w:val="clear" w:color="auto" w:fill="auto"/>
            <w:noWrap/>
            <w:hideMark/>
          </w:tcPr>
          <w:p w14:paraId="23DB0EE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w:t>
            </w:r>
          </w:p>
        </w:tc>
        <w:tc>
          <w:tcPr>
            <w:tcW w:w="967" w:type="dxa"/>
            <w:shd w:val="clear" w:color="auto" w:fill="auto"/>
            <w:noWrap/>
            <w:hideMark/>
          </w:tcPr>
          <w:p w14:paraId="25D796A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897" w:type="dxa"/>
            <w:shd w:val="clear" w:color="auto" w:fill="auto"/>
            <w:noWrap/>
            <w:hideMark/>
          </w:tcPr>
          <w:p w14:paraId="5ABC2DC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758" w:type="dxa"/>
            <w:shd w:val="clear" w:color="auto" w:fill="auto"/>
            <w:noWrap/>
            <w:hideMark/>
          </w:tcPr>
          <w:p w14:paraId="00344D3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7" w:type="dxa"/>
            <w:shd w:val="clear" w:color="auto" w:fill="auto"/>
            <w:noWrap/>
            <w:hideMark/>
          </w:tcPr>
          <w:p w14:paraId="7181D884"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1D5C34F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869" w:type="dxa"/>
            <w:shd w:val="clear" w:color="auto" w:fill="auto"/>
            <w:noWrap/>
            <w:hideMark/>
          </w:tcPr>
          <w:p w14:paraId="7569D1D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noWrap/>
            <w:hideMark/>
          </w:tcPr>
          <w:p w14:paraId="77A4B9B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723" w:type="dxa"/>
            <w:shd w:val="clear" w:color="auto" w:fill="auto"/>
            <w:noWrap/>
            <w:hideMark/>
          </w:tcPr>
          <w:p w14:paraId="0576792E"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2D13946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692" w:type="dxa"/>
            <w:shd w:val="clear" w:color="auto" w:fill="auto"/>
          </w:tcPr>
          <w:p w14:paraId="63302FB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4" w:type="dxa"/>
            <w:shd w:val="clear" w:color="auto" w:fill="auto"/>
          </w:tcPr>
          <w:p w14:paraId="4AA28D1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590A910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869" w:type="dxa"/>
            <w:shd w:val="clear" w:color="auto" w:fill="auto"/>
          </w:tcPr>
          <w:p w14:paraId="0569A6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39" w:type="dxa"/>
            <w:shd w:val="clear" w:color="auto" w:fill="auto"/>
          </w:tcPr>
          <w:p w14:paraId="411E0176" w14:textId="77777777" w:rsidR="00770C75" w:rsidRPr="00770C75" w:rsidRDefault="00770C75" w:rsidP="00770C75">
            <w:pPr>
              <w:spacing w:after="120" w:line="360" w:lineRule="auto"/>
              <w:jc w:val="both"/>
              <w:rPr>
                <w:rFonts w:ascii="Book Antiqua" w:eastAsia="Times New Roman" w:hAnsi="Book Antiqua"/>
                <w:color w:val="000000"/>
              </w:rPr>
            </w:pPr>
            <w:r>
              <w:rPr>
                <w:rFonts w:ascii="Book Antiqua" w:hAnsi="Book Antiqua" w:hint="eastAsia"/>
                <w:iCs/>
                <w:color w:val="000000"/>
                <w:lang w:eastAsia="zh-CN"/>
              </w:rPr>
              <w:t>NS</w:t>
            </w:r>
          </w:p>
        </w:tc>
      </w:tr>
      <w:tr w:rsidR="00770C75" w:rsidRPr="00770C75" w14:paraId="270821E7" w14:textId="77777777" w:rsidTr="00523844">
        <w:tc>
          <w:tcPr>
            <w:tcW w:w="1350" w:type="dxa"/>
            <w:shd w:val="clear" w:color="auto" w:fill="auto"/>
            <w:noWrap/>
          </w:tcPr>
          <w:p w14:paraId="02FD6AF7" w14:textId="77777777" w:rsidR="00770C75" w:rsidRPr="00770C75" w:rsidRDefault="00770C75" w:rsidP="00770C75">
            <w:pPr>
              <w:spacing w:after="120" w:line="360" w:lineRule="auto"/>
              <w:jc w:val="both"/>
              <w:rPr>
                <w:rFonts w:ascii="Book Antiqua" w:hAnsi="Book Antiqua"/>
                <w:color w:val="000000"/>
                <w:lang w:eastAsia="zh-CN"/>
              </w:rPr>
            </w:pPr>
            <w:r w:rsidRPr="00770C75">
              <w:rPr>
                <w:rFonts w:ascii="Book Antiqua" w:eastAsia="Times New Roman" w:hAnsi="Book Antiqua"/>
                <w:bCs/>
                <w:color w:val="000000"/>
              </w:rPr>
              <w:t>Tumor stage</w:t>
            </w:r>
          </w:p>
        </w:tc>
        <w:tc>
          <w:tcPr>
            <w:tcW w:w="708" w:type="dxa"/>
            <w:shd w:val="clear" w:color="auto" w:fill="auto"/>
            <w:noWrap/>
          </w:tcPr>
          <w:p w14:paraId="4EFD3C34" w14:textId="77777777" w:rsidR="00770C75" w:rsidRPr="00770C75" w:rsidRDefault="00770C75" w:rsidP="00770C75">
            <w:pPr>
              <w:spacing w:after="120" w:line="360" w:lineRule="auto"/>
              <w:jc w:val="both"/>
              <w:rPr>
                <w:rFonts w:ascii="Book Antiqua" w:eastAsia="Times New Roman" w:hAnsi="Book Antiqua"/>
                <w:color w:val="000000"/>
              </w:rPr>
            </w:pPr>
          </w:p>
        </w:tc>
        <w:tc>
          <w:tcPr>
            <w:tcW w:w="967" w:type="dxa"/>
            <w:shd w:val="clear" w:color="auto" w:fill="auto"/>
            <w:noWrap/>
          </w:tcPr>
          <w:p w14:paraId="63FB72C1" w14:textId="77777777" w:rsidR="00770C75" w:rsidRPr="00770C75" w:rsidRDefault="00770C75" w:rsidP="00770C75">
            <w:pPr>
              <w:spacing w:after="120" w:line="360" w:lineRule="auto"/>
              <w:jc w:val="both"/>
              <w:rPr>
                <w:rFonts w:ascii="Book Antiqua" w:eastAsia="Times New Roman" w:hAnsi="Book Antiqua"/>
                <w:color w:val="000000"/>
              </w:rPr>
            </w:pPr>
          </w:p>
        </w:tc>
        <w:tc>
          <w:tcPr>
            <w:tcW w:w="897" w:type="dxa"/>
            <w:shd w:val="clear" w:color="auto" w:fill="auto"/>
            <w:noWrap/>
          </w:tcPr>
          <w:p w14:paraId="406E3B1E" w14:textId="77777777" w:rsidR="00770C75" w:rsidRPr="00770C75" w:rsidRDefault="00770C75" w:rsidP="00770C75">
            <w:pPr>
              <w:spacing w:after="120" w:line="360" w:lineRule="auto"/>
              <w:jc w:val="both"/>
              <w:rPr>
                <w:rFonts w:ascii="Book Antiqua" w:eastAsia="Times New Roman" w:hAnsi="Book Antiqua"/>
                <w:color w:val="000000"/>
              </w:rPr>
            </w:pPr>
          </w:p>
        </w:tc>
        <w:tc>
          <w:tcPr>
            <w:tcW w:w="758" w:type="dxa"/>
            <w:shd w:val="clear" w:color="auto" w:fill="auto"/>
            <w:noWrap/>
          </w:tcPr>
          <w:p w14:paraId="5FDEC20B" w14:textId="77777777" w:rsidR="00770C75" w:rsidRPr="00770C75" w:rsidRDefault="00770C75" w:rsidP="00770C75">
            <w:pPr>
              <w:spacing w:after="120" w:line="360" w:lineRule="auto"/>
              <w:jc w:val="both"/>
              <w:rPr>
                <w:rFonts w:ascii="Book Antiqua" w:eastAsia="Times New Roman" w:hAnsi="Book Antiqua"/>
                <w:color w:val="000000"/>
              </w:rPr>
            </w:pPr>
          </w:p>
        </w:tc>
        <w:tc>
          <w:tcPr>
            <w:tcW w:w="657" w:type="dxa"/>
            <w:shd w:val="clear" w:color="auto" w:fill="auto"/>
            <w:noWrap/>
          </w:tcPr>
          <w:p w14:paraId="7FC6F928"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tcPr>
          <w:p w14:paraId="0F517995"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43B1FAF5"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1DF55AD4" w14:textId="77777777" w:rsidR="00770C75" w:rsidRPr="00770C75" w:rsidRDefault="00770C75" w:rsidP="00770C75">
            <w:pPr>
              <w:spacing w:after="120" w:line="360" w:lineRule="auto"/>
              <w:jc w:val="both"/>
              <w:rPr>
                <w:rFonts w:ascii="Book Antiqua" w:eastAsia="Times New Roman" w:hAnsi="Book Antiqua"/>
                <w:color w:val="000000"/>
              </w:rPr>
            </w:pPr>
          </w:p>
        </w:tc>
        <w:tc>
          <w:tcPr>
            <w:tcW w:w="723" w:type="dxa"/>
            <w:shd w:val="clear" w:color="auto" w:fill="auto"/>
            <w:noWrap/>
          </w:tcPr>
          <w:p w14:paraId="68AA37FA"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65325E2A" w14:textId="77777777" w:rsidR="00770C75" w:rsidRPr="00770C75" w:rsidRDefault="00770C75" w:rsidP="00770C75">
            <w:pPr>
              <w:spacing w:after="120" w:line="360" w:lineRule="auto"/>
              <w:jc w:val="both"/>
              <w:rPr>
                <w:rFonts w:ascii="Book Antiqua" w:eastAsia="Times New Roman" w:hAnsi="Book Antiqua"/>
                <w:color w:val="000000"/>
              </w:rPr>
            </w:pPr>
          </w:p>
        </w:tc>
        <w:tc>
          <w:tcPr>
            <w:tcW w:w="692" w:type="dxa"/>
            <w:shd w:val="clear" w:color="auto" w:fill="auto"/>
          </w:tcPr>
          <w:p w14:paraId="5853641F" w14:textId="77777777" w:rsidR="00770C75" w:rsidRPr="00770C75" w:rsidRDefault="00770C75" w:rsidP="00770C75">
            <w:pPr>
              <w:spacing w:after="120" w:line="360" w:lineRule="auto"/>
              <w:jc w:val="both"/>
              <w:rPr>
                <w:rFonts w:ascii="Book Antiqua" w:eastAsia="Times New Roman" w:hAnsi="Book Antiqua"/>
                <w:color w:val="000000"/>
              </w:rPr>
            </w:pPr>
          </w:p>
        </w:tc>
        <w:tc>
          <w:tcPr>
            <w:tcW w:w="654" w:type="dxa"/>
            <w:shd w:val="clear" w:color="auto" w:fill="auto"/>
          </w:tcPr>
          <w:p w14:paraId="1234E490"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12311FFD"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01A4DED1" w14:textId="77777777" w:rsidR="00770C75" w:rsidRPr="00770C75" w:rsidRDefault="00770C75" w:rsidP="00770C75">
            <w:pPr>
              <w:spacing w:after="120" w:line="360" w:lineRule="auto"/>
              <w:jc w:val="both"/>
              <w:rPr>
                <w:rFonts w:ascii="Book Antiqua" w:eastAsia="Times New Roman" w:hAnsi="Book Antiqua"/>
                <w:color w:val="000000"/>
              </w:rPr>
            </w:pPr>
          </w:p>
        </w:tc>
        <w:tc>
          <w:tcPr>
            <w:tcW w:w="639" w:type="dxa"/>
            <w:shd w:val="clear" w:color="auto" w:fill="auto"/>
          </w:tcPr>
          <w:p w14:paraId="2D04AA5B" w14:textId="77777777" w:rsidR="00770C75" w:rsidRDefault="00770C75" w:rsidP="00770C75">
            <w:pPr>
              <w:spacing w:after="120" w:line="360" w:lineRule="auto"/>
              <w:jc w:val="both"/>
              <w:rPr>
                <w:rFonts w:ascii="Book Antiqua" w:hAnsi="Book Antiqua"/>
                <w:iCs/>
                <w:color w:val="000000"/>
                <w:lang w:eastAsia="zh-CN"/>
              </w:rPr>
            </w:pPr>
          </w:p>
        </w:tc>
      </w:tr>
      <w:tr w:rsidR="00770C75" w:rsidRPr="00770C75" w14:paraId="7B83362E" w14:textId="77777777" w:rsidTr="00523844">
        <w:tc>
          <w:tcPr>
            <w:tcW w:w="1350" w:type="dxa"/>
            <w:shd w:val="clear" w:color="auto" w:fill="auto"/>
            <w:noWrap/>
            <w:hideMark/>
          </w:tcPr>
          <w:p w14:paraId="7E096CC6" w14:textId="77777777" w:rsidR="00770C75" w:rsidRPr="00770C75" w:rsidRDefault="00770C75" w:rsidP="00770C75">
            <w:pPr>
              <w:spacing w:after="120" w:line="360" w:lineRule="auto"/>
              <w:ind w:firstLineChars="100" w:firstLine="240"/>
              <w:jc w:val="both"/>
              <w:rPr>
                <w:rFonts w:ascii="Book Antiqua" w:hAnsi="Book Antiqua"/>
                <w:color w:val="000000"/>
                <w:lang w:eastAsia="zh-CN"/>
              </w:rPr>
            </w:pPr>
            <w:r w:rsidRPr="00770C75">
              <w:rPr>
                <w:rFonts w:ascii="Book Antiqua" w:eastAsia="Times New Roman" w:hAnsi="Book Antiqua"/>
                <w:color w:val="000000"/>
              </w:rPr>
              <w:t>I</w:t>
            </w:r>
            <w:r>
              <w:rPr>
                <w:rFonts w:ascii="Book Antiqua" w:hAnsi="Book Antiqua" w:hint="eastAsia"/>
                <w:color w:val="000000"/>
                <w:lang w:eastAsia="zh-CN"/>
              </w:rPr>
              <w:t>-</w:t>
            </w:r>
            <w:r w:rsidRPr="00770C75">
              <w:rPr>
                <w:rFonts w:ascii="Book Antiqua" w:eastAsia="Times New Roman" w:hAnsi="Book Antiqua"/>
                <w:color w:val="000000"/>
              </w:rPr>
              <w:t>II</w:t>
            </w:r>
          </w:p>
        </w:tc>
        <w:tc>
          <w:tcPr>
            <w:tcW w:w="708" w:type="dxa"/>
            <w:shd w:val="clear" w:color="auto" w:fill="auto"/>
            <w:noWrap/>
            <w:hideMark/>
          </w:tcPr>
          <w:p w14:paraId="4A9EE5E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20</w:t>
            </w:r>
          </w:p>
        </w:tc>
        <w:tc>
          <w:tcPr>
            <w:tcW w:w="967" w:type="dxa"/>
            <w:shd w:val="clear" w:color="auto" w:fill="auto"/>
            <w:noWrap/>
            <w:hideMark/>
          </w:tcPr>
          <w:p w14:paraId="4CE765E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9 (45)</w:t>
            </w:r>
          </w:p>
        </w:tc>
        <w:tc>
          <w:tcPr>
            <w:tcW w:w="897" w:type="dxa"/>
            <w:shd w:val="clear" w:color="auto" w:fill="auto"/>
            <w:noWrap/>
            <w:hideMark/>
          </w:tcPr>
          <w:p w14:paraId="643C25B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9 (45)</w:t>
            </w:r>
          </w:p>
        </w:tc>
        <w:tc>
          <w:tcPr>
            <w:tcW w:w="758" w:type="dxa"/>
            <w:shd w:val="clear" w:color="auto" w:fill="auto"/>
            <w:noWrap/>
            <w:hideMark/>
          </w:tcPr>
          <w:p w14:paraId="72804B3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(10)</w:t>
            </w:r>
          </w:p>
        </w:tc>
        <w:tc>
          <w:tcPr>
            <w:tcW w:w="657" w:type="dxa"/>
            <w:shd w:val="clear" w:color="auto" w:fill="auto"/>
            <w:noWrap/>
            <w:hideMark/>
          </w:tcPr>
          <w:p w14:paraId="3ED2D72C" w14:textId="77777777" w:rsidR="00770C75" w:rsidRPr="00770C75" w:rsidRDefault="00770C75" w:rsidP="00770C75">
            <w:pPr>
              <w:spacing w:after="120" w:line="360" w:lineRule="auto"/>
              <w:jc w:val="both"/>
              <w:rPr>
                <w:rFonts w:ascii="Book Antiqua" w:eastAsia="Times New Roman" w:hAnsi="Book Antiqua"/>
                <w:iCs/>
                <w:color w:val="000000"/>
              </w:rPr>
            </w:pPr>
            <w:r>
              <w:rPr>
                <w:rFonts w:ascii="Book Antiqua" w:hAnsi="Book Antiqua" w:hint="eastAsia"/>
                <w:iCs/>
                <w:color w:val="000000"/>
                <w:lang w:eastAsia="zh-CN"/>
              </w:rPr>
              <w:t>NS</w:t>
            </w:r>
          </w:p>
        </w:tc>
        <w:tc>
          <w:tcPr>
            <w:tcW w:w="832" w:type="dxa"/>
            <w:shd w:val="clear" w:color="auto" w:fill="auto"/>
            <w:noWrap/>
            <w:hideMark/>
          </w:tcPr>
          <w:p w14:paraId="39958A6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(40)</w:t>
            </w:r>
          </w:p>
        </w:tc>
        <w:tc>
          <w:tcPr>
            <w:tcW w:w="869" w:type="dxa"/>
            <w:shd w:val="clear" w:color="auto" w:fill="auto"/>
            <w:noWrap/>
            <w:hideMark/>
          </w:tcPr>
          <w:p w14:paraId="38EC507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10 (50)</w:t>
            </w:r>
          </w:p>
        </w:tc>
        <w:tc>
          <w:tcPr>
            <w:tcW w:w="869" w:type="dxa"/>
            <w:shd w:val="clear" w:color="auto" w:fill="auto"/>
            <w:noWrap/>
            <w:hideMark/>
          </w:tcPr>
          <w:p w14:paraId="5CD7A90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(10)</w:t>
            </w:r>
          </w:p>
        </w:tc>
        <w:tc>
          <w:tcPr>
            <w:tcW w:w="723" w:type="dxa"/>
            <w:shd w:val="clear" w:color="auto" w:fill="auto"/>
            <w:noWrap/>
            <w:hideMark/>
          </w:tcPr>
          <w:p w14:paraId="587CCD3B" w14:textId="77777777" w:rsidR="00770C75" w:rsidRPr="00770C75" w:rsidRDefault="00770C75" w:rsidP="00770C75">
            <w:pPr>
              <w:spacing w:after="120" w:line="360" w:lineRule="auto"/>
              <w:jc w:val="both"/>
              <w:rPr>
                <w:rFonts w:ascii="Book Antiqua" w:eastAsia="Times New Roman" w:hAnsi="Book Antiqua"/>
                <w:iCs/>
                <w:color w:val="000000"/>
              </w:rPr>
            </w:pPr>
            <w:r>
              <w:rPr>
                <w:rFonts w:ascii="Book Antiqua" w:hAnsi="Book Antiqua" w:hint="eastAsia"/>
                <w:iCs/>
                <w:color w:val="000000"/>
                <w:lang w:eastAsia="zh-CN"/>
              </w:rPr>
              <w:t>NS</w:t>
            </w:r>
          </w:p>
        </w:tc>
        <w:tc>
          <w:tcPr>
            <w:tcW w:w="823" w:type="dxa"/>
            <w:shd w:val="clear" w:color="auto" w:fill="auto"/>
          </w:tcPr>
          <w:p w14:paraId="46DA402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7 (35)</w:t>
            </w:r>
          </w:p>
        </w:tc>
        <w:tc>
          <w:tcPr>
            <w:tcW w:w="692" w:type="dxa"/>
            <w:shd w:val="clear" w:color="auto" w:fill="auto"/>
          </w:tcPr>
          <w:p w14:paraId="3DDBEB5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(30)</w:t>
            </w:r>
          </w:p>
        </w:tc>
        <w:tc>
          <w:tcPr>
            <w:tcW w:w="654" w:type="dxa"/>
            <w:shd w:val="clear" w:color="auto" w:fill="auto"/>
          </w:tcPr>
          <w:p w14:paraId="38E033E9"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0C343A2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(20)</w:t>
            </w:r>
          </w:p>
        </w:tc>
        <w:tc>
          <w:tcPr>
            <w:tcW w:w="869" w:type="dxa"/>
            <w:shd w:val="clear" w:color="auto" w:fill="auto"/>
          </w:tcPr>
          <w:p w14:paraId="4AA8A39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(15)</w:t>
            </w:r>
          </w:p>
        </w:tc>
        <w:tc>
          <w:tcPr>
            <w:tcW w:w="639" w:type="dxa"/>
            <w:shd w:val="clear" w:color="auto" w:fill="auto"/>
          </w:tcPr>
          <w:p w14:paraId="4298D07D" w14:textId="77777777" w:rsidR="00770C75" w:rsidRPr="00770C75" w:rsidRDefault="00770C75" w:rsidP="00770C75">
            <w:pPr>
              <w:spacing w:after="120" w:line="360" w:lineRule="auto"/>
              <w:jc w:val="both"/>
              <w:rPr>
                <w:rFonts w:ascii="Book Antiqua" w:eastAsia="Times New Roman" w:hAnsi="Book Antiqua"/>
                <w:color w:val="000000"/>
              </w:rPr>
            </w:pPr>
            <w:r>
              <w:rPr>
                <w:rFonts w:ascii="Book Antiqua" w:hAnsi="Book Antiqua" w:hint="eastAsia"/>
                <w:iCs/>
                <w:color w:val="000000"/>
                <w:lang w:eastAsia="zh-CN"/>
              </w:rPr>
              <w:t>NS</w:t>
            </w:r>
          </w:p>
        </w:tc>
      </w:tr>
      <w:tr w:rsidR="00770C75" w:rsidRPr="00770C75" w14:paraId="1C426A8C" w14:textId="77777777" w:rsidTr="00523844">
        <w:tc>
          <w:tcPr>
            <w:tcW w:w="1350" w:type="dxa"/>
            <w:tcBorders>
              <w:bottom w:val="single" w:sz="4" w:space="0" w:color="auto"/>
            </w:tcBorders>
            <w:shd w:val="clear" w:color="auto" w:fill="auto"/>
            <w:noWrap/>
            <w:hideMark/>
          </w:tcPr>
          <w:p w14:paraId="73C27CB1"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III</w:t>
            </w:r>
            <w:r>
              <w:rPr>
                <w:rFonts w:ascii="Book Antiqua" w:hAnsi="Book Antiqua" w:hint="eastAsia"/>
                <w:color w:val="000000"/>
                <w:lang w:eastAsia="zh-CN"/>
              </w:rPr>
              <w:t>-</w:t>
            </w:r>
            <w:r w:rsidRPr="00770C75">
              <w:rPr>
                <w:rFonts w:ascii="Book Antiqua" w:eastAsia="Times New Roman" w:hAnsi="Book Antiqua"/>
                <w:color w:val="000000"/>
              </w:rPr>
              <w:t>IV</w:t>
            </w:r>
          </w:p>
        </w:tc>
        <w:tc>
          <w:tcPr>
            <w:tcW w:w="708" w:type="dxa"/>
            <w:tcBorders>
              <w:bottom w:val="single" w:sz="4" w:space="0" w:color="auto"/>
            </w:tcBorders>
            <w:shd w:val="clear" w:color="auto" w:fill="auto"/>
            <w:noWrap/>
            <w:hideMark/>
          </w:tcPr>
          <w:p w14:paraId="0736876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34</w:t>
            </w:r>
          </w:p>
        </w:tc>
        <w:tc>
          <w:tcPr>
            <w:tcW w:w="967" w:type="dxa"/>
            <w:tcBorders>
              <w:bottom w:val="single" w:sz="4" w:space="0" w:color="auto"/>
            </w:tcBorders>
            <w:shd w:val="clear" w:color="auto" w:fill="auto"/>
            <w:noWrap/>
            <w:hideMark/>
          </w:tcPr>
          <w:p w14:paraId="51F5C3C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16 (47)</w:t>
            </w:r>
          </w:p>
        </w:tc>
        <w:tc>
          <w:tcPr>
            <w:tcW w:w="897" w:type="dxa"/>
            <w:tcBorders>
              <w:bottom w:val="single" w:sz="4" w:space="0" w:color="auto"/>
            </w:tcBorders>
            <w:shd w:val="clear" w:color="auto" w:fill="auto"/>
            <w:noWrap/>
            <w:hideMark/>
          </w:tcPr>
          <w:p w14:paraId="5C63793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 xml:space="preserve">14 </w:t>
            </w:r>
            <w:r w:rsidRPr="00770C75">
              <w:rPr>
                <w:rFonts w:ascii="Book Antiqua" w:eastAsia="Times New Roman" w:hAnsi="Book Antiqua"/>
                <w:color w:val="000000"/>
              </w:rPr>
              <w:lastRenderedPageBreak/>
              <w:t>(41)</w:t>
            </w:r>
          </w:p>
        </w:tc>
        <w:tc>
          <w:tcPr>
            <w:tcW w:w="758" w:type="dxa"/>
            <w:tcBorders>
              <w:bottom w:val="single" w:sz="4" w:space="0" w:color="auto"/>
            </w:tcBorders>
            <w:shd w:val="clear" w:color="auto" w:fill="auto"/>
            <w:noWrap/>
            <w:hideMark/>
          </w:tcPr>
          <w:p w14:paraId="6F2DEC0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lastRenderedPageBreak/>
              <w:t xml:space="preserve">4 </w:t>
            </w:r>
            <w:r w:rsidRPr="00770C75">
              <w:rPr>
                <w:rFonts w:ascii="Book Antiqua" w:eastAsia="Times New Roman" w:hAnsi="Book Antiqua"/>
                <w:color w:val="000000"/>
              </w:rPr>
              <w:lastRenderedPageBreak/>
              <w:t>(12)</w:t>
            </w:r>
          </w:p>
        </w:tc>
        <w:tc>
          <w:tcPr>
            <w:tcW w:w="657" w:type="dxa"/>
            <w:tcBorders>
              <w:bottom w:val="single" w:sz="4" w:space="0" w:color="auto"/>
            </w:tcBorders>
            <w:shd w:val="clear" w:color="auto" w:fill="auto"/>
            <w:noWrap/>
            <w:hideMark/>
          </w:tcPr>
          <w:p w14:paraId="4FC39E9B"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tcBorders>
              <w:bottom w:val="single" w:sz="4" w:space="0" w:color="auto"/>
            </w:tcBorders>
            <w:shd w:val="clear" w:color="auto" w:fill="auto"/>
            <w:noWrap/>
            <w:hideMark/>
          </w:tcPr>
          <w:p w14:paraId="1EA87BA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 xml:space="preserve">19 </w:t>
            </w:r>
            <w:r w:rsidRPr="00770C75">
              <w:rPr>
                <w:rFonts w:ascii="Book Antiqua" w:eastAsia="Times New Roman" w:hAnsi="Book Antiqua"/>
                <w:color w:val="000000"/>
              </w:rPr>
              <w:lastRenderedPageBreak/>
              <w:t>(56)</w:t>
            </w:r>
          </w:p>
        </w:tc>
        <w:tc>
          <w:tcPr>
            <w:tcW w:w="869" w:type="dxa"/>
            <w:tcBorders>
              <w:bottom w:val="single" w:sz="4" w:space="0" w:color="auto"/>
            </w:tcBorders>
            <w:shd w:val="clear" w:color="auto" w:fill="auto"/>
            <w:noWrap/>
            <w:hideMark/>
          </w:tcPr>
          <w:p w14:paraId="409C52E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lastRenderedPageBreak/>
              <w:t>7 (21)</w:t>
            </w:r>
          </w:p>
        </w:tc>
        <w:tc>
          <w:tcPr>
            <w:tcW w:w="869" w:type="dxa"/>
            <w:tcBorders>
              <w:bottom w:val="single" w:sz="4" w:space="0" w:color="auto"/>
            </w:tcBorders>
            <w:shd w:val="clear" w:color="auto" w:fill="auto"/>
            <w:noWrap/>
            <w:hideMark/>
          </w:tcPr>
          <w:p w14:paraId="4824C88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(23)</w:t>
            </w:r>
          </w:p>
        </w:tc>
        <w:tc>
          <w:tcPr>
            <w:tcW w:w="723" w:type="dxa"/>
            <w:tcBorders>
              <w:bottom w:val="single" w:sz="4" w:space="0" w:color="auto"/>
            </w:tcBorders>
            <w:shd w:val="clear" w:color="auto" w:fill="auto"/>
            <w:noWrap/>
            <w:hideMark/>
          </w:tcPr>
          <w:p w14:paraId="462D9266"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tcBorders>
              <w:bottom w:val="single" w:sz="4" w:space="0" w:color="auto"/>
            </w:tcBorders>
            <w:shd w:val="clear" w:color="auto" w:fill="auto"/>
          </w:tcPr>
          <w:p w14:paraId="5D56251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 xml:space="preserve">12 </w:t>
            </w:r>
            <w:r w:rsidRPr="00770C75">
              <w:rPr>
                <w:rFonts w:ascii="Book Antiqua" w:eastAsia="Times New Roman" w:hAnsi="Book Antiqua"/>
                <w:color w:val="000000"/>
              </w:rPr>
              <w:lastRenderedPageBreak/>
              <w:t>(35)</w:t>
            </w:r>
          </w:p>
        </w:tc>
        <w:tc>
          <w:tcPr>
            <w:tcW w:w="692" w:type="dxa"/>
            <w:tcBorders>
              <w:bottom w:val="single" w:sz="4" w:space="0" w:color="auto"/>
            </w:tcBorders>
            <w:shd w:val="clear" w:color="auto" w:fill="auto"/>
          </w:tcPr>
          <w:p w14:paraId="4CDA2C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lastRenderedPageBreak/>
              <w:t>2 (6)</w:t>
            </w:r>
          </w:p>
        </w:tc>
        <w:tc>
          <w:tcPr>
            <w:tcW w:w="654" w:type="dxa"/>
            <w:tcBorders>
              <w:bottom w:val="single" w:sz="4" w:space="0" w:color="auto"/>
            </w:tcBorders>
            <w:shd w:val="clear" w:color="auto" w:fill="auto"/>
          </w:tcPr>
          <w:p w14:paraId="68E2D90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 xml:space="preserve">3 </w:t>
            </w:r>
            <w:r w:rsidRPr="00770C75">
              <w:rPr>
                <w:rFonts w:ascii="Book Antiqua" w:eastAsia="Times New Roman" w:hAnsi="Book Antiqua"/>
                <w:color w:val="000000"/>
              </w:rPr>
              <w:lastRenderedPageBreak/>
              <w:t>(9)</w:t>
            </w:r>
          </w:p>
        </w:tc>
        <w:tc>
          <w:tcPr>
            <w:tcW w:w="869" w:type="dxa"/>
            <w:tcBorders>
              <w:bottom w:val="single" w:sz="4" w:space="0" w:color="auto"/>
            </w:tcBorders>
            <w:shd w:val="clear" w:color="auto" w:fill="auto"/>
          </w:tcPr>
          <w:p w14:paraId="61AD6EF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lastRenderedPageBreak/>
              <w:t>6 (18)</w:t>
            </w:r>
          </w:p>
        </w:tc>
        <w:tc>
          <w:tcPr>
            <w:tcW w:w="869" w:type="dxa"/>
            <w:tcBorders>
              <w:bottom w:val="single" w:sz="4" w:space="0" w:color="auto"/>
            </w:tcBorders>
            <w:shd w:val="clear" w:color="auto" w:fill="auto"/>
          </w:tcPr>
          <w:p w14:paraId="55879A4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11(32)</w:t>
            </w:r>
          </w:p>
        </w:tc>
        <w:tc>
          <w:tcPr>
            <w:tcW w:w="639" w:type="dxa"/>
            <w:tcBorders>
              <w:bottom w:val="single" w:sz="4" w:space="0" w:color="auto"/>
            </w:tcBorders>
            <w:shd w:val="clear" w:color="auto" w:fill="auto"/>
          </w:tcPr>
          <w:p w14:paraId="4E3682BD" w14:textId="77777777" w:rsidR="00770C75" w:rsidRPr="00770C75" w:rsidRDefault="00770C75" w:rsidP="00770C75">
            <w:pPr>
              <w:spacing w:after="120" w:line="360" w:lineRule="auto"/>
              <w:jc w:val="both"/>
              <w:rPr>
                <w:rFonts w:ascii="Book Antiqua" w:eastAsia="Times New Roman" w:hAnsi="Book Antiqua"/>
                <w:color w:val="000000"/>
              </w:rPr>
            </w:pPr>
          </w:p>
        </w:tc>
      </w:tr>
    </w:tbl>
    <w:p w14:paraId="47FDDD78" w14:textId="4AD7D0EC" w:rsidR="00C60375" w:rsidRDefault="00523844">
      <w:pPr>
        <w:spacing w:line="360" w:lineRule="auto"/>
        <w:jc w:val="both"/>
        <w:rPr>
          <w:rFonts w:ascii="Book Antiqua" w:eastAsia="宋体" w:hAnsi="Book Antiqua"/>
          <w:lang w:eastAsia="zh-CN"/>
        </w:rPr>
      </w:pPr>
      <w:r w:rsidRPr="00523844">
        <w:rPr>
          <w:rFonts w:ascii="Book Antiqua" w:hAnsi="Book Antiqua"/>
          <w:lang w:eastAsia="zh-CN"/>
        </w:rPr>
        <w:t>MSI-H</w:t>
      </w:r>
      <w:r>
        <w:rPr>
          <w:rFonts w:ascii="Book Antiqua" w:hAnsi="Book Antiqua" w:hint="eastAsia"/>
          <w:lang w:eastAsia="zh-CN"/>
        </w:rPr>
        <w:t xml:space="preserve">: </w:t>
      </w:r>
      <w:r>
        <w:rPr>
          <w:rFonts w:ascii="Book Antiqua" w:hAnsi="Book Antiqua" w:cs="Book Antiqua" w:hint="eastAsia"/>
          <w:color w:val="000000"/>
          <w:lang w:eastAsia="zh-CN"/>
        </w:rPr>
        <w:t>M</w:t>
      </w:r>
      <w:r w:rsidRPr="004124D6">
        <w:rPr>
          <w:rFonts w:ascii="Book Antiqua" w:hAnsi="Book Antiqua" w:cs="Book Antiqua"/>
          <w:color w:val="000000"/>
          <w:lang w:eastAsia="zh-CN"/>
        </w:rPr>
        <w:t>icrosatellite instability</w:t>
      </w:r>
      <w:r>
        <w:rPr>
          <w:rFonts w:ascii="Book Antiqua" w:hAnsi="Book Antiqua" w:cs="Book Antiqua" w:hint="eastAsia"/>
          <w:color w:val="000000"/>
          <w:lang w:eastAsia="zh-CN"/>
        </w:rPr>
        <w:t>-high;</w:t>
      </w:r>
      <w:r w:rsidRPr="004124D6">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MSI-L:</w:t>
      </w:r>
      <w:r w:rsidRPr="004124D6">
        <w:t xml:space="preserve"> </w:t>
      </w:r>
      <w:r>
        <w:rPr>
          <w:rFonts w:ascii="Book Antiqua" w:hAnsi="Book Antiqua" w:cs="Book Antiqua" w:hint="eastAsia"/>
          <w:color w:val="000000"/>
          <w:lang w:eastAsia="zh-CN"/>
        </w:rPr>
        <w:t>M</w:t>
      </w:r>
      <w:r w:rsidRPr="004124D6">
        <w:rPr>
          <w:rFonts w:ascii="Book Antiqua" w:hAnsi="Book Antiqua" w:cs="Book Antiqua"/>
          <w:color w:val="000000"/>
          <w:lang w:eastAsia="zh-CN"/>
        </w:rPr>
        <w:t>icrosatellite instability</w:t>
      </w:r>
      <w:r>
        <w:rPr>
          <w:rFonts w:ascii="Book Antiqua" w:hAnsi="Book Antiqua" w:cs="Book Antiqua" w:hint="eastAsia"/>
          <w:color w:val="000000"/>
          <w:lang w:eastAsia="zh-CN"/>
        </w:rPr>
        <w:t>-low; MSS: M</w:t>
      </w:r>
      <w:r>
        <w:rPr>
          <w:rFonts w:ascii="Book Antiqua" w:eastAsia="Book Antiqua" w:hAnsi="Book Antiqua" w:cs="Book Antiqua"/>
          <w:color w:val="000000"/>
        </w:rPr>
        <w:t>icrosatellite stable</w:t>
      </w:r>
      <w:r>
        <w:rPr>
          <w:rFonts w:ascii="Book Antiqua" w:hAnsi="Book Antiqua" w:cs="Book Antiqua" w:hint="eastAsia"/>
          <w:color w:val="000000"/>
          <w:lang w:eastAsia="zh-CN"/>
        </w:rPr>
        <w:t>;</w:t>
      </w:r>
      <w:r w:rsidR="00C60375" w:rsidRPr="00C60375">
        <w:rPr>
          <w:rFonts w:ascii="Book Antiqua" w:eastAsia="宋体" w:hAnsi="Book Antiqua" w:hint="eastAsia"/>
        </w:rPr>
        <w:t xml:space="preserve"> </w:t>
      </w:r>
      <w:r w:rsidR="00C60375" w:rsidRPr="00D01F28">
        <w:rPr>
          <w:rFonts w:ascii="Book Antiqua" w:eastAsia="宋体" w:hAnsi="Book Antiqua" w:hint="eastAsia"/>
        </w:rPr>
        <w:t>NS: Not significant</w:t>
      </w:r>
      <w:r w:rsidR="00C60375">
        <w:rPr>
          <w:rFonts w:ascii="Book Antiqua" w:eastAsia="宋体" w:hAnsi="Book Antiqua" w:hint="eastAsia"/>
          <w:lang w:eastAsia="zh-CN"/>
        </w:rPr>
        <w:t>;</w:t>
      </w:r>
      <w:r>
        <w:rPr>
          <w:rFonts w:ascii="Book Antiqua" w:hAnsi="Book Antiqua" w:cs="Book Antiqua" w:hint="eastAsia"/>
          <w:color w:val="000000"/>
          <w:lang w:eastAsia="zh-CN"/>
        </w:rPr>
        <w:t xml:space="preserve"> </w:t>
      </w:r>
      <w:r w:rsidR="00F350F9" w:rsidRPr="00F350F9">
        <w:rPr>
          <w:rFonts w:ascii="Book Antiqua" w:hAnsi="Book Antiqua" w:cs="Book Antiqua"/>
          <w:color w:val="000000"/>
          <w:lang w:eastAsia="zh-CN"/>
        </w:rPr>
        <w:t>In paired normal/tumor tissues:</w:t>
      </w:r>
      <w:r w:rsidR="00F350F9">
        <w:rPr>
          <w:rFonts w:ascii="Book Antiqua" w:hAnsi="Book Antiqua" w:cs="Book Antiqua"/>
          <w:color w:val="000000"/>
          <w:lang w:eastAsia="zh-CN"/>
        </w:rPr>
        <w:t xml:space="preserve"> </w:t>
      </w:r>
      <w:r w:rsidR="00F350F9" w:rsidRPr="00523844">
        <w:rPr>
          <w:rFonts w:ascii="Book Antiqua" w:hAnsi="Book Antiqua" w:cs="Book Antiqua"/>
          <w:color w:val="000000"/>
          <w:lang w:eastAsia="zh-CN"/>
        </w:rPr>
        <w:t>H/H</w:t>
      </w:r>
      <w:r w:rsidR="00F350F9">
        <w:rPr>
          <w:rFonts w:ascii="Book Antiqua" w:hAnsi="Book Antiqua" w:cs="Book Antiqua"/>
          <w:color w:val="000000"/>
          <w:lang w:eastAsia="zh-CN"/>
        </w:rPr>
        <w:t xml:space="preserve">: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F350F9">
        <w:rPr>
          <w:rFonts w:ascii="Book Antiqua" w:hAnsi="Book Antiqua" w:cs="Book Antiqua"/>
          <w:color w:val="000000"/>
          <w:lang w:eastAsia="zh-CN"/>
        </w:rPr>
        <w:t xml:space="preserve">; L/L: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 xml:space="preserve">; S/S: </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F350F9">
        <w:rPr>
          <w:rFonts w:ascii="Book Antiqua" w:hAnsi="Book Antiqua" w:cs="Book Antiqua"/>
          <w:color w:val="000000"/>
          <w:lang w:eastAsia="zh-CN"/>
        </w:rPr>
        <w:t xml:space="preserve">; L/S: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F350F9">
        <w:rPr>
          <w:rFonts w:ascii="Book Antiqua" w:hAnsi="Book Antiqua" w:cs="Book Antiqua"/>
          <w:color w:val="000000"/>
          <w:lang w:eastAsia="zh-CN"/>
        </w:rPr>
        <w:t xml:space="preserve">; S/L: </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 xml:space="preserve">; L/H: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F350F9">
        <w:rPr>
          <w:rFonts w:ascii="Book Antiqua" w:hAnsi="Book Antiqua" w:cs="Book Antiqua"/>
          <w:color w:val="000000"/>
          <w:lang w:eastAsia="zh-CN"/>
        </w:rPr>
        <w:t xml:space="preserve">; H/L: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eastAsia="宋体" w:hAnsi="Book Antiqua"/>
          <w:lang w:eastAsia="zh-CN"/>
        </w:rPr>
        <w:t>.</w:t>
      </w:r>
    </w:p>
    <w:p w14:paraId="3799E0BF" w14:textId="77777777" w:rsidR="00B43EA2" w:rsidRDefault="00B43EA2">
      <w:pPr>
        <w:spacing w:line="360" w:lineRule="auto"/>
        <w:jc w:val="both"/>
        <w:rPr>
          <w:rFonts w:ascii="Book Antiqua" w:eastAsia="宋体" w:hAnsi="Book Antiqua"/>
          <w:lang w:eastAsia="zh-CN"/>
        </w:rPr>
        <w:sectPr w:rsidR="00B43EA2" w:rsidSect="000C17E1">
          <w:pgSz w:w="15840" w:h="12240" w:orient="landscape"/>
          <w:pgMar w:top="1440" w:right="1440" w:bottom="1440" w:left="1440" w:header="720" w:footer="720" w:gutter="0"/>
          <w:cols w:space="720"/>
          <w:docGrid w:linePitch="360"/>
        </w:sectPr>
      </w:pPr>
    </w:p>
    <w:p w14:paraId="7126270C" w14:textId="77777777" w:rsidR="00770C75" w:rsidRDefault="00C60375">
      <w:pPr>
        <w:spacing w:line="360" w:lineRule="auto"/>
        <w:jc w:val="both"/>
        <w:rPr>
          <w:rFonts w:ascii="Book Antiqua" w:hAnsi="Book Antiqua"/>
          <w:b/>
          <w:lang w:eastAsia="zh-CN"/>
        </w:rPr>
      </w:pPr>
      <w:r w:rsidRPr="00C60375">
        <w:rPr>
          <w:rFonts w:ascii="Book Antiqua" w:hAnsi="Book Antiqua"/>
          <w:b/>
          <w:lang w:eastAsia="zh-CN"/>
        </w:rPr>
        <w:lastRenderedPageBreak/>
        <w:t>Table 3</w:t>
      </w:r>
      <w:r w:rsidRPr="00C60375">
        <w:rPr>
          <w:rFonts w:ascii="Book Antiqua" w:hAnsi="Book Antiqua" w:hint="eastAsia"/>
          <w:b/>
          <w:lang w:eastAsia="zh-CN"/>
        </w:rPr>
        <w:t xml:space="preserve"> </w:t>
      </w:r>
      <w:r w:rsidRPr="00C60375">
        <w:rPr>
          <w:rFonts w:ascii="Book Antiqua" w:hAnsi="Book Antiqua"/>
          <w:b/>
          <w:lang w:eastAsia="zh-CN"/>
        </w:rPr>
        <w:t xml:space="preserve">Correlation of </w:t>
      </w:r>
      <w:r w:rsidRPr="00C60375">
        <w:rPr>
          <w:rFonts w:ascii="Book Antiqua" w:hAnsi="Book Antiqua"/>
          <w:b/>
          <w:i/>
          <w:lang w:eastAsia="zh-CN"/>
        </w:rPr>
        <w:t>hMLH1</w:t>
      </w:r>
      <w:r w:rsidRPr="00C60375">
        <w:rPr>
          <w:rFonts w:ascii="Book Antiqua" w:hAnsi="Book Antiqua"/>
          <w:b/>
          <w:lang w:eastAsia="zh-CN"/>
        </w:rPr>
        <w:t xml:space="preserve"> methylation and </w:t>
      </w:r>
      <w:r w:rsidRPr="00C60375">
        <w:rPr>
          <w:rFonts w:ascii="Book Antiqua" w:hAnsi="Book Antiqua" w:cs="Book Antiqua" w:hint="eastAsia"/>
          <w:b/>
          <w:color w:val="000000"/>
          <w:lang w:eastAsia="zh-CN"/>
        </w:rPr>
        <w:t>m</w:t>
      </w:r>
      <w:r w:rsidRPr="00C60375">
        <w:rPr>
          <w:rFonts w:ascii="Book Antiqua" w:hAnsi="Book Antiqua" w:cs="Book Antiqua"/>
          <w:b/>
          <w:color w:val="000000"/>
          <w:lang w:eastAsia="zh-CN"/>
        </w:rPr>
        <w:t>icrosatellite instability</w:t>
      </w:r>
      <w:r w:rsidRPr="00C60375">
        <w:rPr>
          <w:rFonts w:ascii="Book Antiqua" w:hAnsi="Book Antiqua"/>
          <w:b/>
          <w:lang w:eastAsia="zh-CN"/>
        </w:rPr>
        <w:t xml:space="preserve"> status of paired samples</w:t>
      </w:r>
    </w:p>
    <w:tbl>
      <w:tblPr>
        <w:tblW w:w="5000" w:type="pct"/>
        <w:tblLook w:val="04A0" w:firstRow="1" w:lastRow="0" w:firstColumn="1" w:lastColumn="0" w:noHBand="0" w:noVBand="1"/>
      </w:tblPr>
      <w:tblGrid>
        <w:gridCol w:w="1551"/>
        <w:gridCol w:w="1798"/>
        <w:gridCol w:w="926"/>
        <w:gridCol w:w="1065"/>
        <w:gridCol w:w="830"/>
        <w:gridCol w:w="1065"/>
        <w:gridCol w:w="919"/>
        <w:gridCol w:w="1206"/>
      </w:tblGrid>
      <w:tr w:rsidR="00C60375" w:rsidRPr="00C60375" w14:paraId="03AE0437" w14:textId="77777777" w:rsidTr="00C60375">
        <w:tc>
          <w:tcPr>
            <w:tcW w:w="0" w:type="auto"/>
            <w:tcBorders>
              <w:top w:val="single" w:sz="4" w:space="0" w:color="auto"/>
              <w:bottom w:val="single" w:sz="4" w:space="0" w:color="auto"/>
            </w:tcBorders>
            <w:shd w:val="clear" w:color="auto" w:fill="auto"/>
          </w:tcPr>
          <w:p w14:paraId="5FB4EB1F" w14:textId="77777777" w:rsidR="00C60375" w:rsidRPr="00C60375" w:rsidRDefault="00C60375" w:rsidP="00C60375">
            <w:pPr>
              <w:spacing w:after="120" w:line="360" w:lineRule="auto"/>
              <w:jc w:val="both"/>
              <w:rPr>
                <w:rFonts w:ascii="Book Antiqua" w:eastAsia="Times New Roman" w:hAnsi="Book Antiqua"/>
                <w:b/>
              </w:rPr>
            </w:pPr>
          </w:p>
        </w:tc>
        <w:tc>
          <w:tcPr>
            <w:tcW w:w="0" w:type="auto"/>
            <w:tcBorders>
              <w:top w:val="single" w:sz="4" w:space="0" w:color="auto"/>
              <w:bottom w:val="single" w:sz="4" w:space="0" w:color="auto"/>
            </w:tcBorders>
            <w:shd w:val="clear" w:color="auto" w:fill="auto"/>
            <w:noWrap/>
          </w:tcPr>
          <w:p w14:paraId="3AACF687" w14:textId="77777777" w:rsidR="00C60375" w:rsidRPr="00C60375" w:rsidRDefault="00C60375" w:rsidP="00C60375">
            <w:pPr>
              <w:spacing w:after="120" w:line="360" w:lineRule="auto"/>
              <w:jc w:val="both"/>
              <w:rPr>
                <w:rFonts w:ascii="Book Antiqua" w:eastAsia="Times New Roman" w:hAnsi="Book Antiqua"/>
                <w:b/>
              </w:rPr>
            </w:pPr>
          </w:p>
        </w:tc>
        <w:tc>
          <w:tcPr>
            <w:tcW w:w="0" w:type="auto"/>
            <w:gridSpan w:val="5"/>
            <w:tcBorders>
              <w:top w:val="single" w:sz="4" w:space="0" w:color="auto"/>
              <w:bottom w:val="single" w:sz="4" w:space="0" w:color="auto"/>
            </w:tcBorders>
            <w:shd w:val="clear" w:color="auto" w:fill="auto"/>
            <w:noWrap/>
          </w:tcPr>
          <w:p w14:paraId="187A72F6" w14:textId="77777777" w:rsidR="00C60375" w:rsidRPr="00C60375" w:rsidRDefault="00C60375" w:rsidP="00C60375">
            <w:pPr>
              <w:spacing w:after="120" w:line="360" w:lineRule="auto"/>
              <w:jc w:val="both"/>
              <w:rPr>
                <w:rFonts w:ascii="Book Antiqua" w:eastAsia="Times New Roman" w:hAnsi="Book Antiqua"/>
                <w:b/>
                <w:bCs/>
              </w:rPr>
            </w:pPr>
            <w:r w:rsidRPr="00C60375">
              <w:rPr>
                <w:rFonts w:ascii="Book Antiqua" w:eastAsia="Times New Roman" w:hAnsi="Book Antiqua"/>
                <w:b/>
                <w:bCs/>
                <w:i/>
              </w:rPr>
              <w:t>hMLH1</w:t>
            </w:r>
            <w:r w:rsidRPr="00C60375">
              <w:rPr>
                <w:rFonts w:ascii="Book Antiqua" w:eastAsia="Times New Roman" w:hAnsi="Book Antiqua"/>
                <w:b/>
                <w:bCs/>
              </w:rPr>
              <w:t xml:space="preserve"> methylation (%)</w:t>
            </w:r>
          </w:p>
        </w:tc>
        <w:tc>
          <w:tcPr>
            <w:tcW w:w="0" w:type="auto"/>
            <w:tcBorders>
              <w:top w:val="single" w:sz="4" w:space="0" w:color="auto"/>
              <w:bottom w:val="single" w:sz="4" w:space="0" w:color="auto"/>
            </w:tcBorders>
            <w:shd w:val="clear" w:color="auto" w:fill="auto"/>
            <w:noWrap/>
          </w:tcPr>
          <w:p w14:paraId="2C98F9A5" w14:textId="77777777" w:rsidR="00C60375" w:rsidRPr="00C60375" w:rsidRDefault="00C60375" w:rsidP="00C60375">
            <w:pPr>
              <w:spacing w:after="120" w:line="360" w:lineRule="auto"/>
              <w:jc w:val="both"/>
              <w:rPr>
                <w:rFonts w:ascii="Book Antiqua" w:eastAsia="Times New Roman" w:hAnsi="Book Antiqua"/>
                <w:b/>
              </w:rPr>
            </w:pPr>
          </w:p>
        </w:tc>
      </w:tr>
      <w:tr w:rsidR="00C60375" w:rsidRPr="00C60375" w14:paraId="4287A555" w14:textId="77777777" w:rsidTr="00C60375">
        <w:tc>
          <w:tcPr>
            <w:tcW w:w="0" w:type="auto"/>
            <w:tcBorders>
              <w:top w:val="single" w:sz="4" w:space="0" w:color="auto"/>
              <w:bottom w:val="single" w:sz="4" w:space="0" w:color="auto"/>
            </w:tcBorders>
            <w:shd w:val="clear" w:color="auto" w:fill="auto"/>
          </w:tcPr>
          <w:p w14:paraId="45E45A38" w14:textId="77777777" w:rsidR="00C60375" w:rsidRPr="00C60375" w:rsidRDefault="00C60375" w:rsidP="00C60375">
            <w:pPr>
              <w:spacing w:after="120" w:line="360" w:lineRule="auto"/>
              <w:jc w:val="both"/>
              <w:rPr>
                <w:rFonts w:ascii="Book Antiqua" w:eastAsia="Times New Roman" w:hAnsi="Book Antiqua"/>
                <w:b/>
              </w:rPr>
            </w:pPr>
          </w:p>
        </w:tc>
        <w:tc>
          <w:tcPr>
            <w:tcW w:w="0" w:type="auto"/>
            <w:tcBorders>
              <w:top w:val="single" w:sz="4" w:space="0" w:color="auto"/>
              <w:bottom w:val="single" w:sz="4" w:space="0" w:color="auto"/>
            </w:tcBorders>
            <w:shd w:val="clear" w:color="auto" w:fill="auto"/>
            <w:noWrap/>
          </w:tcPr>
          <w:p w14:paraId="6465DE93" w14:textId="77777777" w:rsidR="00C60375" w:rsidRPr="00C60375" w:rsidRDefault="00C60375" w:rsidP="00C60375">
            <w:pPr>
              <w:spacing w:after="120" w:line="360" w:lineRule="auto"/>
              <w:jc w:val="both"/>
              <w:rPr>
                <w:rFonts w:ascii="Book Antiqua" w:hAnsi="Book Antiqua"/>
                <w:b/>
                <w:lang w:eastAsia="zh-CN"/>
              </w:rPr>
            </w:pPr>
          </w:p>
        </w:tc>
        <w:tc>
          <w:tcPr>
            <w:tcW w:w="0" w:type="auto"/>
            <w:tcBorders>
              <w:top w:val="single" w:sz="4" w:space="0" w:color="auto"/>
              <w:bottom w:val="single" w:sz="4" w:space="0" w:color="auto"/>
            </w:tcBorders>
            <w:shd w:val="clear" w:color="auto" w:fill="auto"/>
            <w:noWrap/>
          </w:tcPr>
          <w:p w14:paraId="33188B24" w14:textId="77777777" w:rsidR="00C60375" w:rsidRPr="00C60375" w:rsidRDefault="00C60375" w:rsidP="00C60375">
            <w:pPr>
              <w:pStyle w:val="aa"/>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M/M</w:t>
            </w:r>
          </w:p>
        </w:tc>
        <w:tc>
          <w:tcPr>
            <w:tcW w:w="0" w:type="auto"/>
            <w:tcBorders>
              <w:top w:val="single" w:sz="4" w:space="0" w:color="auto"/>
              <w:bottom w:val="single" w:sz="4" w:space="0" w:color="auto"/>
            </w:tcBorders>
            <w:shd w:val="clear" w:color="auto" w:fill="auto"/>
            <w:noWrap/>
          </w:tcPr>
          <w:p w14:paraId="4F9EA078" w14:textId="77777777" w:rsidR="00C60375" w:rsidRPr="00C60375" w:rsidRDefault="00C60375" w:rsidP="00C60375">
            <w:pPr>
              <w:pStyle w:val="aa"/>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M/U</w:t>
            </w:r>
          </w:p>
        </w:tc>
        <w:tc>
          <w:tcPr>
            <w:tcW w:w="0" w:type="auto"/>
            <w:tcBorders>
              <w:top w:val="single" w:sz="4" w:space="0" w:color="auto"/>
              <w:bottom w:val="single" w:sz="4" w:space="0" w:color="auto"/>
            </w:tcBorders>
            <w:shd w:val="clear" w:color="auto" w:fill="auto"/>
            <w:noWrap/>
          </w:tcPr>
          <w:p w14:paraId="137F04DF" w14:textId="77777777" w:rsidR="00C60375" w:rsidRPr="00C60375" w:rsidRDefault="00C60375" w:rsidP="00C60375">
            <w:pPr>
              <w:pStyle w:val="aa"/>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U/M</w:t>
            </w:r>
          </w:p>
        </w:tc>
        <w:tc>
          <w:tcPr>
            <w:tcW w:w="0" w:type="auto"/>
            <w:tcBorders>
              <w:top w:val="single" w:sz="4" w:space="0" w:color="auto"/>
              <w:bottom w:val="single" w:sz="4" w:space="0" w:color="auto"/>
            </w:tcBorders>
            <w:shd w:val="clear" w:color="auto" w:fill="auto"/>
            <w:noWrap/>
          </w:tcPr>
          <w:p w14:paraId="0AEA9A5C" w14:textId="77777777" w:rsidR="00C60375" w:rsidRPr="00C60375" w:rsidRDefault="00C60375" w:rsidP="00C60375">
            <w:pPr>
              <w:pStyle w:val="aa"/>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U/U</w:t>
            </w:r>
          </w:p>
        </w:tc>
        <w:tc>
          <w:tcPr>
            <w:tcW w:w="0" w:type="auto"/>
            <w:tcBorders>
              <w:top w:val="single" w:sz="4" w:space="0" w:color="auto"/>
              <w:bottom w:val="single" w:sz="4" w:space="0" w:color="auto"/>
            </w:tcBorders>
            <w:shd w:val="clear" w:color="auto" w:fill="auto"/>
            <w:noWrap/>
          </w:tcPr>
          <w:p w14:paraId="65306980" w14:textId="77777777" w:rsidR="00C60375" w:rsidRPr="00C60375" w:rsidRDefault="00C60375" w:rsidP="00C60375">
            <w:pPr>
              <w:pStyle w:val="aa"/>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Total</w:t>
            </w:r>
          </w:p>
        </w:tc>
        <w:tc>
          <w:tcPr>
            <w:tcW w:w="0" w:type="auto"/>
            <w:tcBorders>
              <w:top w:val="single" w:sz="4" w:space="0" w:color="auto"/>
              <w:bottom w:val="single" w:sz="4" w:space="0" w:color="auto"/>
            </w:tcBorders>
            <w:shd w:val="clear" w:color="auto" w:fill="auto"/>
            <w:noWrap/>
          </w:tcPr>
          <w:p w14:paraId="0D4C488B" w14:textId="77777777" w:rsidR="00C60375" w:rsidRPr="00C60375" w:rsidRDefault="00C60375" w:rsidP="00C60375">
            <w:pPr>
              <w:pStyle w:val="aa"/>
              <w:spacing w:after="120" w:line="360" w:lineRule="auto"/>
              <w:jc w:val="both"/>
              <w:rPr>
                <w:rFonts w:ascii="Book Antiqua" w:hAnsi="Book Antiqua" w:cs="Times New Roman"/>
                <w:b/>
                <w:sz w:val="24"/>
                <w:szCs w:val="24"/>
                <w:lang w:eastAsia="zh-CN"/>
              </w:rPr>
            </w:pPr>
            <w:r>
              <w:rPr>
                <w:rFonts w:ascii="Book Antiqua" w:hAnsi="Book Antiqua" w:cs="Times New Roman" w:hint="eastAsia"/>
                <w:b/>
                <w:i/>
                <w:sz w:val="24"/>
                <w:szCs w:val="24"/>
                <w:lang w:eastAsia="zh-CN"/>
              </w:rPr>
              <w:t>P</w:t>
            </w:r>
            <w:r>
              <w:rPr>
                <w:rFonts w:ascii="Book Antiqua" w:hAnsi="Book Antiqua" w:cs="Times New Roman" w:hint="eastAsia"/>
                <w:b/>
                <w:sz w:val="24"/>
                <w:szCs w:val="24"/>
                <w:lang w:eastAsia="zh-CN"/>
              </w:rPr>
              <w:t xml:space="preserve"> value</w:t>
            </w:r>
          </w:p>
        </w:tc>
      </w:tr>
      <w:tr w:rsidR="00C60375" w:rsidRPr="00C60375" w14:paraId="52686D7D" w14:textId="77777777" w:rsidTr="00C60375">
        <w:tc>
          <w:tcPr>
            <w:tcW w:w="0" w:type="auto"/>
            <w:vMerge w:val="restart"/>
            <w:tcBorders>
              <w:top w:val="single" w:sz="4" w:space="0" w:color="auto"/>
            </w:tcBorders>
            <w:shd w:val="clear" w:color="auto" w:fill="auto"/>
          </w:tcPr>
          <w:p w14:paraId="68DE877E" w14:textId="77777777" w:rsidR="00C60375" w:rsidRPr="00C60375" w:rsidRDefault="00C60375" w:rsidP="00C60375">
            <w:pPr>
              <w:spacing w:after="120" w:line="360" w:lineRule="auto"/>
              <w:jc w:val="both"/>
              <w:rPr>
                <w:rFonts w:ascii="Book Antiqua" w:eastAsia="Times New Roman" w:hAnsi="Book Antiqua"/>
                <w:bCs/>
              </w:rPr>
            </w:pPr>
            <w:r w:rsidRPr="00C60375">
              <w:rPr>
                <w:rFonts w:ascii="Book Antiqua" w:eastAsia="Times New Roman" w:hAnsi="Book Antiqua"/>
                <w:bCs/>
              </w:rPr>
              <w:t xml:space="preserve">MSI </w:t>
            </w:r>
            <w:r w:rsidRPr="00C60375">
              <w:rPr>
                <w:rFonts w:ascii="Book Antiqua" w:hAnsi="Book Antiqua" w:hint="eastAsia"/>
                <w:bCs/>
                <w:lang w:eastAsia="zh-CN"/>
              </w:rPr>
              <w:t>s</w:t>
            </w:r>
            <w:r w:rsidRPr="00C60375">
              <w:rPr>
                <w:rFonts w:ascii="Book Antiqua" w:eastAsia="Times New Roman" w:hAnsi="Book Antiqua"/>
                <w:bCs/>
              </w:rPr>
              <w:t>tatus</w:t>
            </w:r>
          </w:p>
        </w:tc>
        <w:tc>
          <w:tcPr>
            <w:tcW w:w="0" w:type="auto"/>
            <w:tcBorders>
              <w:top w:val="single" w:sz="4" w:space="0" w:color="auto"/>
            </w:tcBorders>
            <w:shd w:val="clear" w:color="auto" w:fill="auto"/>
            <w:noWrap/>
          </w:tcPr>
          <w:p w14:paraId="3C00CFE7"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H/H</w:t>
            </w:r>
          </w:p>
        </w:tc>
        <w:tc>
          <w:tcPr>
            <w:tcW w:w="0" w:type="auto"/>
            <w:tcBorders>
              <w:top w:val="single" w:sz="4" w:space="0" w:color="auto"/>
            </w:tcBorders>
            <w:shd w:val="clear" w:color="auto" w:fill="auto"/>
            <w:noWrap/>
          </w:tcPr>
          <w:p w14:paraId="0634B6AD"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(5)</w:t>
            </w:r>
          </w:p>
        </w:tc>
        <w:tc>
          <w:tcPr>
            <w:tcW w:w="0" w:type="auto"/>
            <w:tcBorders>
              <w:top w:val="single" w:sz="4" w:space="0" w:color="auto"/>
            </w:tcBorders>
            <w:shd w:val="clear" w:color="auto" w:fill="auto"/>
            <w:noWrap/>
          </w:tcPr>
          <w:p w14:paraId="2F50B196"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5 (26)</w:t>
            </w:r>
          </w:p>
        </w:tc>
        <w:tc>
          <w:tcPr>
            <w:tcW w:w="0" w:type="auto"/>
            <w:tcBorders>
              <w:top w:val="single" w:sz="4" w:space="0" w:color="auto"/>
            </w:tcBorders>
            <w:shd w:val="clear" w:color="auto" w:fill="auto"/>
            <w:noWrap/>
          </w:tcPr>
          <w:p w14:paraId="45B99DCF"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tcBorders>
              <w:top w:val="single" w:sz="4" w:space="0" w:color="auto"/>
            </w:tcBorders>
            <w:shd w:val="clear" w:color="auto" w:fill="auto"/>
            <w:noWrap/>
          </w:tcPr>
          <w:p w14:paraId="7CE7F1A0"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13 (68)</w:t>
            </w:r>
          </w:p>
        </w:tc>
        <w:tc>
          <w:tcPr>
            <w:tcW w:w="0" w:type="auto"/>
            <w:tcBorders>
              <w:top w:val="single" w:sz="4" w:space="0" w:color="auto"/>
            </w:tcBorders>
            <w:shd w:val="clear" w:color="auto" w:fill="auto"/>
            <w:noWrap/>
          </w:tcPr>
          <w:p w14:paraId="692D88C0"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19</w:t>
            </w:r>
          </w:p>
        </w:tc>
        <w:tc>
          <w:tcPr>
            <w:tcW w:w="0" w:type="auto"/>
            <w:tcBorders>
              <w:top w:val="single" w:sz="4" w:space="0" w:color="auto"/>
            </w:tcBorders>
            <w:shd w:val="clear" w:color="auto" w:fill="auto"/>
            <w:noWrap/>
          </w:tcPr>
          <w:p w14:paraId="12E410E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ns</w:t>
            </w:r>
          </w:p>
        </w:tc>
      </w:tr>
      <w:tr w:rsidR="00C60375" w:rsidRPr="00C60375" w14:paraId="7EE5D9AE" w14:textId="77777777" w:rsidTr="00C60375">
        <w:tc>
          <w:tcPr>
            <w:tcW w:w="0" w:type="auto"/>
            <w:vMerge/>
            <w:shd w:val="clear" w:color="auto" w:fill="auto"/>
          </w:tcPr>
          <w:p w14:paraId="0B3D47E1" w14:textId="77777777" w:rsidR="00C60375" w:rsidRPr="00C60375" w:rsidRDefault="00C60375" w:rsidP="00C60375">
            <w:pPr>
              <w:spacing w:after="120" w:line="360" w:lineRule="auto"/>
              <w:jc w:val="both"/>
              <w:rPr>
                <w:rFonts w:ascii="Book Antiqua" w:eastAsia="Times New Roman" w:hAnsi="Book Antiqua"/>
                <w:bCs/>
              </w:rPr>
            </w:pPr>
          </w:p>
        </w:tc>
        <w:tc>
          <w:tcPr>
            <w:tcW w:w="0" w:type="auto"/>
            <w:shd w:val="clear" w:color="auto" w:fill="auto"/>
            <w:noWrap/>
          </w:tcPr>
          <w:p w14:paraId="48FB32B1"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L/L</w:t>
            </w:r>
          </w:p>
        </w:tc>
        <w:tc>
          <w:tcPr>
            <w:tcW w:w="0" w:type="auto"/>
            <w:shd w:val="clear" w:color="auto" w:fill="auto"/>
            <w:noWrap/>
          </w:tcPr>
          <w:p w14:paraId="67D493BB"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(13)</w:t>
            </w:r>
          </w:p>
        </w:tc>
        <w:tc>
          <w:tcPr>
            <w:tcW w:w="0" w:type="auto"/>
            <w:shd w:val="clear" w:color="auto" w:fill="auto"/>
            <w:noWrap/>
          </w:tcPr>
          <w:p w14:paraId="6134483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4 (50)</w:t>
            </w:r>
          </w:p>
        </w:tc>
        <w:tc>
          <w:tcPr>
            <w:tcW w:w="0" w:type="auto"/>
            <w:shd w:val="clear" w:color="auto" w:fill="auto"/>
            <w:noWrap/>
          </w:tcPr>
          <w:p w14:paraId="2DC28925"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shd w:val="clear" w:color="auto" w:fill="auto"/>
            <w:noWrap/>
          </w:tcPr>
          <w:p w14:paraId="1B142843"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3 (37)</w:t>
            </w:r>
          </w:p>
        </w:tc>
        <w:tc>
          <w:tcPr>
            <w:tcW w:w="0" w:type="auto"/>
            <w:shd w:val="clear" w:color="auto" w:fill="auto"/>
            <w:noWrap/>
          </w:tcPr>
          <w:p w14:paraId="6F594151"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8</w:t>
            </w:r>
          </w:p>
        </w:tc>
        <w:tc>
          <w:tcPr>
            <w:tcW w:w="0" w:type="auto"/>
            <w:shd w:val="clear" w:color="auto" w:fill="auto"/>
            <w:noWrap/>
          </w:tcPr>
          <w:p w14:paraId="4E2BBC5B" w14:textId="77777777" w:rsidR="00C60375" w:rsidRPr="00C60375" w:rsidRDefault="00C60375" w:rsidP="00C60375">
            <w:pPr>
              <w:spacing w:after="120" w:line="360" w:lineRule="auto"/>
              <w:jc w:val="both"/>
              <w:rPr>
                <w:rFonts w:ascii="Book Antiqua" w:eastAsia="Times New Roman" w:hAnsi="Book Antiqua"/>
              </w:rPr>
            </w:pPr>
          </w:p>
        </w:tc>
      </w:tr>
      <w:tr w:rsidR="00C60375" w:rsidRPr="00C60375" w14:paraId="25D3678A" w14:textId="77777777" w:rsidTr="00C60375">
        <w:tc>
          <w:tcPr>
            <w:tcW w:w="0" w:type="auto"/>
            <w:vMerge/>
            <w:shd w:val="clear" w:color="auto" w:fill="auto"/>
          </w:tcPr>
          <w:p w14:paraId="52DCD442" w14:textId="77777777" w:rsidR="00C60375" w:rsidRPr="00C60375" w:rsidRDefault="00C60375" w:rsidP="00C60375">
            <w:pPr>
              <w:spacing w:after="120" w:line="360" w:lineRule="auto"/>
              <w:jc w:val="both"/>
              <w:rPr>
                <w:rFonts w:ascii="Book Antiqua" w:eastAsia="Times New Roman" w:hAnsi="Book Antiqua"/>
                <w:bCs/>
              </w:rPr>
            </w:pPr>
          </w:p>
        </w:tc>
        <w:tc>
          <w:tcPr>
            <w:tcW w:w="0" w:type="auto"/>
            <w:shd w:val="clear" w:color="auto" w:fill="auto"/>
            <w:noWrap/>
          </w:tcPr>
          <w:p w14:paraId="7CC7BF1D"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S/S</w:t>
            </w:r>
          </w:p>
        </w:tc>
        <w:tc>
          <w:tcPr>
            <w:tcW w:w="0" w:type="auto"/>
            <w:shd w:val="clear" w:color="auto" w:fill="auto"/>
            <w:noWrap/>
          </w:tcPr>
          <w:p w14:paraId="15FBC54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shd w:val="clear" w:color="auto" w:fill="auto"/>
            <w:noWrap/>
          </w:tcPr>
          <w:p w14:paraId="76CB230E"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(33)</w:t>
            </w:r>
          </w:p>
        </w:tc>
        <w:tc>
          <w:tcPr>
            <w:tcW w:w="0" w:type="auto"/>
            <w:shd w:val="clear" w:color="auto" w:fill="auto"/>
            <w:noWrap/>
          </w:tcPr>
          <w:p w14:paraId="6A0CC51F"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shd w:val="clear" w:color="auto" w:fill="auto"/>
            <w:noWrap/>
          </w:tcPr>
          <w:p w14:paraId="06F32BFA"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2 (67)</w:t>
            </w:r>
          </w:p>
        </w:tc>
        <w:tc>
          <w:tcPr>
            <w:tcW w:w="0" w:type="auto"/>
            <w:shd w:val="clear" w:color="auto" w:fill="auto"/>
            <w:noWrap/>
          </w:tcPr>
          <w:p w14:paraId="39EAD70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3</w:t>
            </w:r>
          </w:p>
        </w:tc>
        <w:tc>
          <w:tcPr>
            <w:tcW w:w="0" w:type="auto"/>
            <w:shd w:val="clear" w:color="auto" w:fill="auto"/>
            <w:noWrap/>
          </w:tcPr>
          <w:p w14:paraId="0147429E" w14:textId="77777777" w:rsidR="00C60375" w:rsidRPr="00C60375" w:rsidRDefault="00C60375" w:rsidP="00C60375">
            <w:pPr>
              <w:spacing w:after="120" w:line="360" w:lineRule="auto"/>
              <w:jc w:val="both"/>
              <w:rPr>
                <w:rFonts w:ascii="Book Antiqua" w:eastAsia="Times New Roman" w:hAnsi="Book Antiqua"/>
              </w:rPr>
            </w:pPr>
          </w:p>
        </w:tc>
      </w:tr>
      <w:tr w:rsidR="00C60375" w:rsidRPr="00C60375" w14:paraId="445C8017" w14:textId="77777777" w:rsidTr="00C60375">
        <w:tc>
          <w:tcPr>
            <w:tcW w:w="0" w:type="auto"/>
            <w:vMerge/>
            <w:shd w:val="clear" w:color="auto" w:fill="auto"/>
          </w:tcPr>
          <w:p w14:paraId="3A37DF31" w14:textId="77777777" w:rsidR="00C60375" w:rsidRPr="00C60375" w:rsidRDefault="00C60375" w:rsidP="00C60375">
            <w:pPr>
              <w:spacing w:after="120" w:line="360" w:lineRule="auto"/>
              <w:jc w:val="both"/>
              <w:rPr>
                <w:rFonts w:ascii="Book Antiqua" w:eastAsia="Times New Roman" w:hAnsi="Book Antiqua"/>
                <w:bCs/>
              </w:rPr>
            </w:pPr>
          </w:p>
        </w:tc>
        <w:tc>
          <w:tcPr>
            <w:tcW w:w="0" w:type="auto"/>
            <w:shd w:val="clear" w:color="auto" w:fill="auto"/>
            <w:noWrap/>
          </w:tcPr>
          <w:p w14:paraId="0C7A39C7"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L/S or S/L</w:t>
            </w:r>
          </w:p>
        </w:tc>
        <w:tc>
          <w:tcPr>
            <w:tcW w:w="0" w:type="auto"/>
            <w:shd w:val="clear" w:color="auto" w:fill="auto"/>
            <w:noWrap/>
          </w:tcPr>
          <w:p w14:paraId="4807305A"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(10)</w:t>
            </w:r>
          </w:p>
        </w:tc>
        <w:tc>
          <w:tcPr>
            <w:tcW w:w="0" w:type="auto"/>
            <w:shd w:val="clear" w:color="auto" w:fill="auto"/>
            <w:noWrap/>
          </w:tcPr>
          <w:p w14:paraId="56D6DB37"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3 (30)</w:t>
            </w:r>
          </w:p>
        </w:tc>
        <w:tc>
          <w:tcPr>
            <w:tcW w:w="0" w:type="auto"/>
            <w:shd w:val="clear" w:color="auto" w:fill="auto"/>
            <w:noWrap/>
          </w:tcPr>
          <w:p w14:paraId="0BA4A3C0"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shd w:val="clear" w:color="auto" w:fill="auto"/>
            <w:noWrap/>
          </w:tcPr>
          <w:p w14:paraId="462ABD43"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6 (60)</w:t>
            </w:r>
          </w:p>
        </w:tc>
        <w:tc>
          <w:tcPr>
            <w:tcW w:w="0" w:type="auto"/>
            <w:shd w:val="clear" w:color="auto" w:fill="auto"/>
            <w:noWrap/>
          </w:tcPr>
          <w:p w14:paraId="70AB9C3D"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10</w:t>
            </w:r>
          </w:p>
        </w:tc>
        <w:tc>
          <w:tcPr>
            <w:tcW w:w="0" w:type="auto"/>
            <w:shd w:val="clear" w:color="auto" w:fill="auto"/>
            <w:noWrap/>
          </w:tcPr>
          <w:p w14:paraId="0295B564" w14:textId="77777777" w:rsidR="00C60375" w:rsidRPr="00C60375" w:rsidRDefault="00C60375" w:rsidP="00C60375">
            <w:pPr>
              <w:spacing w:after="120" w:line="360" w:lineRule="auto"/>
              <w:jc w:val="both"/>
              <w:rPr>
                <w:rFonts w:ascii="Book Antiqua" w:eastAsia="Times New Roman" w:hAnsi="Book Antiqua"/>
              </w:rPr>
            </w:pPr>
          </w:p>
        </w:tc>
      </w:tr>
      <w:tr w:rsidR="00C60375" w:rsidRPr="00C60375" w14:paraId="5DD559D7" w14:textId="77777777" w:rsidTr="00C60375">
        <w:tc>
          <w:tcPr>
            <w:tcW w:w="0" w:type="auto"/>
            <w:vMerge/>
            <w:shd w:val="clear" w:color="auto" w:fill="auto"/>
          </w:tcPr>
          <w:p w14:paraId="2BAAC621" w14:textId="77777777" w:rsidR="00C60375" w:rsidRPr="00C60375" w:rsidRDefault="00C60375" w:rsidP="00C60375">
            <w:pPr>
              <w:spacing w:after="120" w:line="360" w:lineRule="auto"/>
              <w:jc w:val="both"/>
              <w:rPr>
                <w:rFonts w:ascii="Book Antiqua" w:eastAsia="Times New Roman" w:hAnsi="Book Antiqua"/>
                <w:bCs/>
              </w:rPr>
            </w:pPr>
          </w:p>
        </w:tc>
        <w:tc>
          <w:tcPr>
            <w:tcW w:w="0" w:type="auto"/>
            <w:shd w:val="clear" w:color="auto" w:fill="auto"/>
            <w:noWrap/>
          </w:tcPr>
          <w:p w14:paraId="517FAD50"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L/H or H/L</w:t>
            </w:r>
          </w:p>
        </w:tc>
        <w:tc>
          <w:tcPr>
            <w:tcW w:w="0" w:type="auto"/>
            <w:shd w:val="clear" w:color="auto" w:fill="auto"/>
            <w:noWrap/>
          </w:tcPr>
          <w:p w14:paraId="2A28C149"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(7)</w:t>
            </w:r>
          </w:p>
        </w:tc>
        <w:tc>
          <w:tcPr>
            <w:tcW w:w="0" w:type="auto"/>
            <w:shd w:val="clear" w:color="auto" w:fill="auto"/>
            <w:noWrap/>
          </w:tcPr>
          <w:p w14:paraId="788BE495"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2 (14)</w:t>
            </w:r>
          </w:p>
        </w:tc>
        <w:tc>
          <w:tcPr>
            <w:tcW w:w="0" w:type="auto"/>
            <w:shd w:val="clear" w:color="auto" w:fill="auto"/>
            <w:noWrap/>
          </w:tcPr>
          <w:p w14:paraId="29CD2AE1"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(7)</w:t>
            </w:r>
          </w:p>
        </w:tc>
        <w:tc>
          <w:tcPr>
            <w:tcW w:w="0" w:type="auto"/>
            <w:shd w:val="clear" w:color="auto" w:fill="auto"/>
            <w:noWrap/>
          </w:tcPr>
          <w:p w14:paraId="3EF2D23B"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10 (71)</w:t>
            </w:r>
          </w:p>
        </w:tc>
        <w:tc>
          <w:tcPr>
            <w:tcW w:w="0" w:type="auto"/>
            <w:shd w:val="clear" w:color="auto" w:fill="auto"/>
            <w:noWrap/>
          </w:tcPr>
          <w:p w14:paraId="0477E8C5"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14</w:t>
            </w:r>
          </w:p>
        </w:tc>
        <w:tc>
          <w:tcPr>
            <w:tcW w:w="0" w:type="auto"/>
            <w:shd w:val="clear" w:color="auto" w:fill="auto"/>
            <w:noWrap/>
          </w:tcPr>
          <w:p w14:paraId="07297E0C" w14:textId="77777777" w:rsidR="00C60375" w:rsidRPr="00C60375" w:rsidRDefault="00C60375" w:rsidP="00C60375">
            <w:pPr>
              <w:spacing w:after="120" w:line="360" w:lineRule="auto"/>
              <w:jc w:val="both"/>
              <w:rPr>
                <w:rFonts w:ascii="Book Antiqua" w:eastAsia="Times New Roman" w:hAnsi="Book Antiqua"/>
              </w:rPr>
            </w:pPr>
          </w:p>
        </w:tc>
      </w:tr>
      <w:tr w:rsidR="00C60375" w:rsidRPr="00C60375" w14:paraId="0DA8C11B" w14:textId="77777777" w:rsidTr="00C60375">
        <w:tc>
          <w:tcPr>
            <w:tcW w:w="0" w:type="auto"/>
            <w:tcBorders>
              <w:bottom w:val="single" w:sz="4" w:space="0" w:color="auto"/>
            </w:tcBorders>
            <w:shd w:val="clear" w:color="auto" w:fill="auto"/>
          </w:tcPr>
          <w:p w14:paraId="5CE471E2" w14:textId="77777777" w:rsidR="00C60375" w:rsidRPr="00C60375" w:rsidRDefault="00C60375" w:rsidP="00C60375">
            <w:pPr>
              <w:spacing w:after="120" w:line="360" w:lineRule="auto"/>
              <w:jc w:val="both"/>
              <w:rPr>
                <w:rFonts w:ascii="Book Antiqua" w:eastAsia="Times New Roman" w:hAnsi="Book Antiqua"/>
              </w:rPr>
            </w:pPr>
          </w:p>
        </w:tc>
        <w:tc>
          <w:tcPr>
            <w:tcW w:w="0" w:type="auto"/>
            <w:tcBorders>
              <w:bottom w:val="single" w:sz="4" w:space="0" w:color="auto"/>
            </w:tcBorders>
            <w:shd w:val="clear" w:color="auto" w:fill="auto"/>
            <w:noWrap/>
          </w:tcPr>
          <w:p w14:paraId="42F1D0B4"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Total</w:t>
            </w:r>
          </w:p>
        </w:tc>
        <w:tc>
          <w:tcPr>
            <w:tcW w:w="0" w:type="auto"/>
            <w:tcBorders>
              <w:bottom w:val="single" w:sz="4" w:space="0" w:color="auto"/>
            </w:tcBorders>
            <w:shd w:val="clear" w:color="auto" w:fill="auto"/>
            <w:noWrap/>
          </w:tcPr>
          <w:p w14:paraId="51E06EEB"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4 (7)</w:t>
            </w:r>
          </w:p>
        </w:tc>
        <w:tc>
          <w:tcPr>
            <w:tcW w:w="0" w:type="auto"/>
            <w:tcBorders>
              <w:bottom w:val="single" w:sz="4" w:space="0" w:color="auto"/>
            </w:tcBorders>
            <w:shd w:val="clear" w:color="auto" w:fill="auto"/>
            <w:noWrap/>
          </w:tcPr>
          <w:p w14:paraId="2A0C0BEF"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15 (28)</w:t>
            </w:r>
          </w:p>
        </w:tc>
        <w:tc>
          <w:tcPr>
            <w:tcW w:w="0" w:type="auto"/>
            <w:tcBorders>
              <w:bottom w:val="single" w:sz="4" w:space="0" w:color="auto"/>
            </w:tcBorders>
            <w:shd w:val="clear" w:color="auto" w:fill="auto"/>
            <w:noWrap/>
          </w:tcPr>
          <w:p w14:paraId="2B328C25"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(2)</w:t>
            </w:r>
          </w:p>
        </w:tc>
        <w:tc>
          <w:tcPr>
            <w:tcW w:w="0" w:type="auto"/>
            <w:tcBorders>
              <w:bottom w:val="single" w:sz="4" w:space="0" w:color="auto"/>
            </w:tcBorders>
            <w:shd w:val="clear" w:color="auto" w:fill="auto"/>
            <w:noWrap/>
          </w:tcPr>
          <w:p w14:paraId="4D37236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34 (63)</w:t>
            </w:r>
          </w:p>
        </w:tc>
        <w:tc>
          <w:tcPr>
            <w:tcW w:w="0" w:type="auto"/>
            <w:tcBorders>
              <w:bottom w:val="single" w:sz="4" w:space="0" w:color="auto"/>
            </w:tcBorders>
            <w:shd w:val="clear" w:color="auto" w:fill="auto"/>
            <w:noWrap/>
          </w:tcPr>
          <w:p w14:paraId="57554C6E"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54</w:t>
            </w:r>
          </w:p>
        </w:tc>
        <w:tc>
          <w:tcPr>
            <w:tcW w:w="0" w:type="auto"/>
            <w:tcBorders>
              <w:bottom w:val="single" w:sz="4" w:space="0" w:color="auto"/>
            </w:tcBorders>
            <w:shd w:val="clear" w:color="auto" w:fill="auto"/>
            <w:noWrap/>
          </w:tcPr>
          <w:p w14:paraId="7E61EC07" w14:textId="77777777" w:rsidR="00C60375" w:rsidRPr="00C60375" w:rsidRDefault="00C60375" w:rsidP="00C60375">
            <w:pPr>
              <w:spacing w:after="120" w:line="360" w:lineRule="auto"/>
              <w:jc w:val="both"/>
              <w:rPr>
                <w:rFonts w:ascii="Book Antiqua" w:eastAsia="Times New Roman" w:hAnsi="Book Antiqua"/>
              </w:rPr>
            </w:pPr>
          </w:p>
        </w:tc>
      </w:tr>
    </w:tbl>
    <w:p w14:paraId="3D04DCDD" w14:textId="5C8C49B6" w:rsidR="00C60375" w:rsidRPr="00C60375" w:rsidRDefault="00C60375">
      <w:pPr>
        <w:spacing w:line="360" w:lineRule="auto"/>
        <w:jc w:val="both"/>
        <w:rPr>
          <w:rFonts w:ascii="Book Antiqua" w:hAnsi="Book Antiqua"/>
          <w:b/>
          <w:lang w:eastAsia="zh-CN"/>
        </w:rPr>
      </w:pPr>
      <w:r w:rsidRPr="00523844">
        <w:rPr>
          <w:rFonts w:ascii="Book Antiqua" w:hAnsi="Book Antiqua"/>
          <w:lang w:eastAsia="zh-CN"/>
        </w:rPr>
        <w:t>MSI</w:t>
      </w:r>
      <w:r>
        <w:rPr>
          <w:rFonts w:ascii="Book Antiqua" w:hAnsi="Book Antiqua" w:hint="eastAsia"/>
          <w:lang w:eastAsia="zh-CN"/>
        </w:rPr>
        <w:t xml:space="preserve">: </w:t>
      </w:r>
      <w:r>
        <w:rPr>
          <w:rFonts w:ascii="Book Antiqua" w:hAnsi="Book Antiqua" w:cs="Book Antiqua" w:hint="eastAsia"/>
          <w:color w:val="000000"/>
          <w:lang w:eastAsia="zh-CN"/>
        </w:rPr>
        <w:t>M</w:t>
      </w:r>
      <w:r w:rsidRPr="004124D6">
        <w:rPr>
          <w:rFonts w:ascii="Book Antiqua" w:hAnsi="Book Antiqua" w:cs="Book Antiqua"/>
          <w:color w:val="000000"/>
          <w:lang w:eastAsia="zh-CN"/>
        </w:rPr>
        <w:t>icrosatellite instability</w:t>
      </w:r>
      <w:r>
        <w:rPr>
          <w:rFonts w:ascii="Book Antiqua" w:hAnsi="Book Antiqua" w:cs="Book Antiqua" w:hint="eastAsia"/>
          <w:color w:val="000000"/>
          <w:lang w:eastAsia="zh-CN"/>
        </w:rPr>
        <w:t xml:space="preserve">; </w:t>
      </w:r>
      <w:r w:rsidR="00B43EA2">
        <w:rPr>
          <w:rFonts w:ascii="Book Antiqua" w:eastAsia="宋体" w:hAnsi="Book Antiqua" w:hint="eastAsia"/>
          <w:lang w:eastAsia="zh-CN"/>
        </w:rPr>
        <w:t>M:</w:t>
      </w:r>
      <w:r w:rsidR="00B43EA2">
        <w:rPr>
          <w:rFonts w:ascii="Book Antiqua" w:eastAsia="宋体" w:hAnsi="Book Antiqua"/>
          <w:lang w:eastAsia="zh-CN"/>
        </w:rPr>
        <w:t xml:space="preserve"> </w:t>
      </w:r>
      <w:r w:rsidR="00B43EA2">
        <w:rPr>
          <w:rFonts w:ascii="Book Antiqua" w:eastAsia="宋体" w:hAnsi="Book Antiqua" w:hint="eastAsia"/>
          <w:lang w:eastAsia="zh-CN"/>
        </w:rPr>
        <w:t>M</w:t>
      </w:r>
      <w:r w:rsidR="00B43EA2">
        <w:rPr>
          <w:rFonts w:ascii="Book Antiqua" w:eastAsia="宋体" w:hAnsi="Book Antiqua"/>
          <w:lang w:eastAsia="zh-CN"/>
        </w:rPr>
        <w:t>ethylated;</w:t>
      </w:r>
      <w:r w:rsidR="00B43EA2">
        <w:rPr>
          <w:rFonts w:ascii="Book Antiqua" w:eastAsia="宋体" w:hAnsi="Book Antiqua" w:hint="eastAsia"/>
          <w:lang w:eastAsia="zh-CN"/>
        </w:rPr>
        <w:t xml:space="preserve"> </w:t>
      </w:r>
      <w:r w:rsidR="00B43EA2">
        <w:rPr>
          <w:rFonts w:ascii="Book Antiqua" w:eastAsia="宋体" w:hAnsi="Book Antiqua"/>
          <w:lang w:eastAsia="zh-CN"/>
        </w:rPr>
        <w:t xml:space="preserve">U: </w:t>
      </w:r>
      <w:r w:rsidR="00B43EA2">
        <w:rPr>
          <w:rFonts w:ascii="Book Antiqua" w:eastAsia="宋体" w:hAnsi="Book Antiqua" w:hint="eastAsia"/>
          <w:lang w:eastAsia="zh-CN"/>
        </w:rPr>
        <w:t>U</w:t>
      </w:r>
      <w:r w:rsidR="00B43EA2">
        <w:rPr>
          <w:rFonts w:ascii="Book Antiqua" w:eastAsia="宋体" w:hAnsi="Book Antiqua"/>
          <w:lang w:eastAsia="zh-CN"/>
        </w:rPr>
        <w:t xml:space="preserve">nmethylated; In paired normal/tumor tissues: M/M: </w:t>
      </w:r>
      <w:r w:rsidR="00B43EA2">
        <w:rPr>
          <w:rFonts w:ascii="Book Antiqua" w:eastAsia="宋体" w:hAnsi="Book Antiqua" w:hint="eastAsia"/>
          <w:lang w:eastAsia="zh-CN"/>
        </w:rPr>
        <w:t>M</w:t>
      </w:r>
      <w:r w:rsidR="00B43EA2">
        <w:rPr>
          <w:rFonts w:ascii="Book Antiqua" w:eastAsia="宋体" w:hAnsi="Book Antiqua"/>
          <w:lang w:eastAsia="zh-CN"/>
        </w:rPr>
        <w:t>ethylated/methylated</w:t>
      </w:r>
      <w:r w:rsidR="00B43EA2">
        <w:rPr>
          <w:rFonts w:ascii="Book Antiqua" w:eastAsia="宋体" w:hAnsi="Book Antiqua" w:hint="eastAsia"/>
          <w:lang w:eastAsia="zh-CN"/>
        </w:rPr>
        <w:t xml:space="preserve">; </w:t>
      </w:r>
      <w:r w:rsidR="00B43EA2">
        <w:rPr>
          <w:rFonts w:ascii="Book Antiqua" w:eastAsia="宋体" w:hAnsi="Book Antiqua"/>
          <w:lang w:eastAsia="zh-CN"/>
        </w:rPr>
        <w:t xml:space="preserve">U/U: </w:t>
      </w:r>
      <w:r w:rsidR="00B43EA2">
        <w:rPr>
          <w:rFonts w:ascii="Book Antiqua" w:eastAsia="宋体" w:hAnsi="Book Antiqua" w:hint="eastAsia"/>
          <w:lang w:eastAsia="zh-CN"/>
        </w:rPr>
        <w:t>U</w:t>
      </w:r>
      <w:r w:rsidR="00B43EA2">
        <w:rPr>
          <w:rFonts w:ascii="Book Antiqua" w:eastAsia="宋体" w:hAnsi="Book Antiqua"/>
          <w:lang w:eastAsia="zh-CN"/>
        </w:rPr>
        <w:t xml:space="preserve">nmethylated/unmethylated; M/U: </w:t>
      </w:r>
      <w:r w:rsidR="00B43EA2">
        <w:rPr>
          <w:rFonts w:ascii="Book Antiqua" w:eastAsia="宋体" w:hAnsi="Book Antiqua" w:hint="eastAsia"/>
          <w:lang w:eastAsia="zh-CN"/>
        </w:rPr>
        <w:t>M</w:t>
      </w:r>
      <w:r w:rsidR="00B43EA2">
        <w:rPr>
          <w:rFonts w:ascii="Book Antiqua" w:eastAsia="宋体" w:hAnsi="Book Antiqua"/>
          <w:lang w:eastAsia="zh-CN"/>
        </w:rPr>
        <w:t xml:space="preserve">ethylated/unmethylated; U/M: </w:t>
      </w:r>
      <w:r w:rsidR="00B43EA2">
        <w:rPr>
          <w:rFonts w:ascii="Book Antiqua" w:eastAsia="宋体" w:hAnsi="Book Antiqua" w:hint="eastAsia"/>
          <w:lang w:eastAsia="zh-CN"/>
        </w:rPr>
        <w:t>U</w:t>
      </w:r>
      <w:r w:rsidR="00B43EA2">
        <w:rPr>
          <w:rFonts w:ascii="Book Antiqua" w:eastAsia="宋体" w:hAnsi="Book Antiqua"/>
          <w:lang w:eastAsia="zh-CN"/>
        </w:rPr>
        <w:t>nmethylated/methylated</w:t>
      </w:r>
      <w:r w:rsidR="00B43EA2">
        <w:rPr>
          <w:rFonts w:ascii="Book Antiqua" w:eastAsia="宋体" w:hAnsi="Book Antiqua" w:hint="eastAsia"/>
          <w:lang w:eastAsia="zh-CN"/>
        </w:rPr>
        <w:t>;</w:t>
      </w:r>
      <w:r w:rsidR="00B43EA2" w:rsidRPr="00B43EA2">
        <w:rPr>
          <w:rFonts w:ascii="Book Antiqua" w:hAnsi="Book Antiqua" w:cs="Book Antiqua"/>
          <w:color w:val="000000"/>
          <w:lang w:eastAsia="zh-CN"/>
        </w:rPr>
        <w:t xml:space="preserve"> </w:t>
      </w:r>
      <w:r w:rsidR="00B43EA2" w:rsidRPr="00F350F9">
        <w:rPr>
          <w:rFonts w:ascii="Book Antiqua" w:hAnsi="Book Antiqua" w:cs="Book Antiqua"/>
          <w:color w:val="000000"/>
          <w:lang w:eastAsia="zh-CN"/>
        </w:rPr>
        <w:t>In paired normal/tumor tissues:</w:t>
      </w:r>
      <w:r w:rsidR="00B43EA2">
        <w:rPr>
          <w:rFonts w:ascii="Book Antiqua" w:hAnsi="Book Antiqua" w:cs="Book Antiqua"/>
          <w:color w:val="000000"/>
          <w:lang w:eastAsia="zh-CN"/>
        </w:rPr>
        <w:t xml:space="preserve"> </w:t>
      </w:r>
      <w:r w:rsidR="00B43EA2" w:rsidRPr="00523844">
        <w:rPr>
          <w:rFonts w:ascii="Book Antiqua" w:hAnsi="Book Antiqua" w:cs="Book Antiqua"/>
          <w:color w:val="000000"/>
          <w:lang w:eastAsia="zh-CN"/>
        </w:rPr>
        <w:t>H/H</w:t>
      </w:r>
      <w:r w:rsidR="00B43EA2">
        <w:rPr>
          <w:rFonts w:ascii="Book Antiqua" w:hAnsi="Book Antiqua" w:cs="Book Antiqua"/>
          <w:color w:val="000000"/>
          <w:lang w:eastAsia="zh-CN"/>
        </w:rPr>
        <w:t xml:space="preserve">: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B43EA2">
        <w:rPr>
          <w:rFonts w:ascii="Book Antiqua" w:hAnsi="Book Antiqua" w:cs="Book Antiqua"/>
          <w:color w:val="000000"/>
          <w:lang w:eastAsia="zh-CN"/>
        </w:rPr>
        <w:t xml:space="preserve">; L/L: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 xml:space="preserve">; S/S: </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B43EA2">
        <w:rPr>
          <w:rFonts w:ascii="Book Antiqua" w:hAnsi="Book Antiqua" w:cs="Book Antiqua"/>
          <w:color w:val="000000"/>
          <w:lang w:eastAsia="zh-CN"/>
        </w:rPr>
        <w:t xml:space="preserve">; L/S: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B43EA2">
        <w:rPr>
          <w:rFonts w:ascii="Book Antiqua" w:hAnsi="Book Antiqua" w:cs="Book Antiqua"/>
          <w:color w:val="000000"/>
          <w:lang w:eastAsia="zh-CN"/>
        </w:rPr>
        <w:t xml:space="preserve">; S/L: </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 xml:space="preserve">; L/H: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B43EA2">
        <w:rPr>
          <w:rFonts w:ascii="Book Antiqua" w:hAnsi="Book Antiqua" w:cs="Book Antiqua"/>
          <w:color w:val="000000"/>
          <w:lang w:eastAsia="zh-CN"/>
        </w:rPr>
        <w:t xml:space="preserve">; H/L: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eastAsia="宋体" w:hAnsi="Book Antiqua"/>
          <w:lang w:eastAsia="zh-CN"/>
        </w:rPr>
        <w:t>.</w:t>
      </w:r>
    </w:p>
    <w:sectPr w:rsidR="00C60375" w:rsidRPr="00C60375" w:rsidSect="00C603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3926" w14:textId="77777777" w:rsidR="00C26146" w:rsidRDefault="00C26146" w:rsidP="007E5C01">
      <w:r>
        <w:separator/>
      </w:r>
    </w:p>
  </w:endnote>
  <w:endnote w:type="continuationSeparator" w:id="0">
    <w:p w14:paraId="222A26E3" w14:textId="77777777" w:rsidR="00C26146" w:rsidRDefault="00C26146" w:rsidP="007E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0045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100A82E" w14:textId="77777777" w:rsidR="000E42AF" w:rsidRPr="007E5C01" w:rsidRDefault="000E42AF" w:rsidP="007E5C01">
            <w:pPr>
              <w:pStyle w:val="ad"/>
              <w:jc w:val="right"/>
              <w:rPr>
                <w:rFonts w:ascii="Book Antiqua" w:hAnsi="Book Antiqua"/>
                <w:sz w:val="24"/>
                <w:szCs w:val="24"/>
              </w:rPr>
            </w:pPr>
            <w:r w:rsidRPr="007E5C01">
              <w:rPr>
                <w:rFonts w:ascii="Book Antiqua" w:hAnsi="Book Antiqua"/>
                <w:sz w:val="24"/>
                <w:szCs w:val="24"/>
                <w:lang w:val="zh-CN" w:eastAsia="zh-CN"/>
              </w:rPr>
              <w:t xml:space="preserve"> </w:t>
            </w:r>
            <w:r w:rsidRPr="007E5C01">
              <w:rPr>
                <w:rFonts w:ascii="Book Antiqua" w:hAnsi="Book Antiqua"/>
                <w:bCs/>
                <w:sz w:val="24"/>
                <w:szCs w:val="24"/>
              </w:rPr>
              <w:fldChar w:fldCharType="begin"/>
            </w:r>
            <w:r w:rsidRPr="007E5C01">
              <w:rPr>
                <w:rFonts w:ascii="Book Antiqua" w:hAnsi="Book Antiqua"/>
                <w:bCs/>
                <w:sz w:val="24"/>
                <w:szCs w:val="24"/>
              </w:rPr>
              <w:instrText>PAGE</w:instrText>
            </w:r>
            <w:r w:rsidRPr="007E5C01">
              <w:rPr>
                <w:rFonts w:ascii="Book Antiqua" w:hAnsi="Book Antiqua"/>
                <w:bCs/>
                <w:sz w:val="24"/>
                <w:szCs w:val="24"/>
              </w:rPr>
              <w:fldChar w:fldCharType="separate"/>
            </w:r>
            <w:r w:rsidR="00C7491D">
              <w:rPr>
                <w:rFonts w:ascii="Book Antiqua" w:hAnsi="Book Antiqua"/>
                <w:bCs/>
                <w:noProof/>
                <w:sz w:val="24"/>
                <w:szCs w:val="24"/>
              </w:rPr>
              <w:t>22</w:t>
            </w:r>
            <w:r w:rsidRPr="007E5C01">
              <w:rPr>
                <w:rFonts w:ascii="Book Antiqua" w:hAnsi="Book Antiqua"/>
                <w:bCs/>
                <w:sz w:val="24"/>
                <w:szCs w:val="24"/>
              </w:rPr>
              <w:fldChar w:fldCharType="end"/>
            </w:r>
            <w:r w:rsidRPr="007E5C01">
              <w:rPr>
                <w:rFonts w:ascii="Book Antiqua" w:hAnsi="Book Antiqua"/>
                <w:sz w:val="24"/>
                <w:szCs w:val="24"/>
                <w:lang w:val="zh-CN" w:eastAsia="zh-CN"/>
              </w:rPr>
              <w:t xml:space="preserve"> / </w:t>
            </w:r>
            <w:r w:rsidRPr="007E5C01">
              <w:rPr>
                <w:rFonts w:ascii="Book Antiqua" w:hAnsi="Book Antiqua"/>
                <w:bCs/>
                <w:sz w:val="24"/>
                <w:szCs w:val="24"/>
              </w:rPr>
              <w:fldChar w:fldCharType="begin"/>
            </w:r>
            <w:r w:rsidRPr="007E5C01">
              <w:rPr>
                <w:rFonts w:ascii="Book Antiqua" w:hAnsi="Book Antiqua"/>
                <w:bCs/>
                <w:sz w:val="24"/>
                <w:szCs w:val="24"/>
              </w:rPr>
              <w:instrText>NUMPAGES</w:instrText>
            </w:r>
            <w:r w:rsidRPr="007E5C01">
              <w:rPr>
                <w:rFonts w:ascii="Book Antiqua" w:hAnsi="Book Antiqua"/>
                <w:bCs/>
                <w:sz w:val="24"/>
                <w:szCs w:val="24"/>
              </w:rPr>
              <w:fldChar w:fldCharType="separate"/>
            </w:r>
            <w:r w:rsidR="00C7491D">
              <w:rPr>
                <w:rFonts w:ascii="Book Antiqua" w:hAnsi="Book Antiqua"/>
                <w:bCs/>
                <w:noProof/>
                <w:sz w:val="24"/>
                <w:szCs w:val="24"/>
              </w:rPr>
              <w:t>33</w:t>
            </w:r>
            <w:r w:rsidRPr="007E5C01">
              <w:rPr>
                <w:rFonts w:ascii="Book Antiqua" w:hAnsi="Book Antiqua"/>
                <w:bCs/>
                <w:sz w:val="24"/>
                <w:szCs w:val="24"/>
              </w:rPr>
              <w:fldChar w:fldCharType="end"/>
            </w:r>
          </w:p>
        </w:sdtContent>
      </w:sdt>
    </w:sdtContent>
  </w:sdt>
  <w:p w14:paraId="1140A702" w14:textId="77777777" w:rsidR="000E42AF" w:rsidRPr="007E5C01" w:rsidRDefault="000E42AF" w:rsidP="007E5C01">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7B83" w14:textId="77777777" w:rsidR="00C26146" w:rsidRDefault="00C26146" w:rsidP="007E5C01">
      <w:r>
        <w:separator/>
      </w:r>
    </w:p>
  </w:footnote>
  <w:footnote w:type="continuationSeparator" w:id="0">
    <w:p w14:paraId="3BF09C41" w14:textId="77777777" w:rsidR="00C26146" w:rsidRDefault="00C26146" w:rsidP="007E5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17E1"/>
    <w:rsid w:val="000E42AF"/>
    <w:rsid w:val="00216BE9"/>
    <w:rsid w:val="00312650"/>
    <w:rsid w:val="004124D6"/>
    <w:rsid w:val="00422061"/>
    <w:rsid w:val="00485D33"/>
    <w:rsid w:val="004A3351"/>
    <w:rsid w:val="00523844"/>
    <w:rsid w:val="005D6C81"/>
    <w:rsid w:val="005F567E"/>
    <w:rsid w:val="00623DBD"/>
    <w:rsid w:val="006A252E"/>
    <w:rsid w:val="006E73D9"/>
    <w:rsid w:val="00705567"/>
    <w:rsid w:val="00714592"/>
    <w:rsid w:val="007411C0"/>
    <w:rsid w:val="00770C75"/>
    <w:rsid w:val="0077107B"/>
    <w:rsid w:val="0079561C"/>
    <w:rsid w:val="007D19D8"/>
    <w:rsid w:val="007E5C01"/>
    <w:rsid w:val="00806C3C"/>
    <w:rsid w:val="0086149B"/>
    <w:rsid w:val="008E5294"/>
    <w:rsid w:val="00A10DF7"/>
    <w:rsid w:val="00A40E4B"/>
    <w:rsid w:val="00A66740"/>
    <w:rsid w:val="00A7735C"/>
    <w:rsid w:val="00A77B3E"/>
    <w:rsid w:val="00B43EA2"/>
    <w:rsid w:val="00BC37B6"/>
    <w:rsid w:val="00C26146"/>
    <w:rsid w:val="00C60375"/>
    <w:rsid w:val="00C664FE"/>
    <w:rsid w:val="00C7491D"/>
    <w:rsid w:val="00CA2A55"/>
    <w:rsid w:val="00D61C6E"/>
    <w:rsid w:val="00D62305"/>
    <w:rsid w:val="00D65691"/>
    <w:rsid w:val="00DF7EE9"/>
    <w:rsid w:val="00E31D1B"/>
    <w:rsid w:val="00F350F9"/>
    <w:rsid w:val="00FF1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0E29E"/>
  <w15:docId w15:val="{1ED65A2D-E7FB-48B0-A742-1A727EA0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16BE9"/>
    <w:rPr>
      <w:sz w:val="18"/>
      <w:szCs w:val="18"/>
    </w:rPr>
  </w:style>
  <w:style w:type="character" w:customStyle="1" w:styleId="a4">
    <w:name w:val="批注框文本 字符"/>
    <w:basedOn w:val="a0"/>
    <w:link w:val="a3"/>
    <w:rsid w:val="00216BE9"/>
    <w:rPr>
      <w:sz w:val="18"/>
      <w:szCs w:val="18"/>
    </w:rPr>
  </w:style>
  <w:style w:type="character" w:styleId="a5">
    <w:name w:val="annotation reference"/>
    <w:basedOn w:val="a0"/>
    <w:rsid w:val="00D62305"/>
    <w:rPr>
      <w:sz w:val="21"/>
      <w:szCs w:val="21"/>
    </w:rPr>
  </w:style>
  <w:style w:type="paragraph" w:styleId="a6">
    <w:name w:val="annotation text"/>
    <w:basedOn w:val="a"/>
    <w:link w:val="a7"/>
    <w:rsid w:val="00D62305"/>
  </w:style>
  <w:style w:type="character" w:customStyle="1" w:styleId="a7">
    <w:name w:val="批注文字 字符"/>
    <w:basedOn w:val="a0"/>
    <w:link w:val="a6"/>
    <w:rsid w:val="00D62305"/>
    <w:rPr>
      <w:sz w:val="24"/>
      <w:szCs w:val="24"/>
    </w:rPr>
  </w:style>
  <w:style w:type="paragraph" w:styleId="a8">
    <w:name w:val="annotation subject"/>
    <w:basedOn w:val="a6"/>
    <w:next w:val="a6"/>
    <w:link w:val="a9"/>
    <w:rsid w:val="00D62305"/>
    <w:rPr>
      <w:b/>
      <w:bCs/>
    </w:rPr>
  </w:style>
  <w:style w:type="character" w:customStyle="1" w:styleId="a9">
    <w:name w:val="批注主题 字符"/>
    <w:basedOn w:val="a7"/>
    <w:link w:val="a8"/>
    <w:rsid w:val="00D62305"/>
    <w:rPr>
      <w:b/>
      <w:bCs/>
      <w:sz w:val="24"/>
      <w:szCs w:val="24"/>
    </w:rPr>
  </w:style>
  <w:style w:type="paragraph" w:styleId="aa">
    <w:name w:val="No Spacing"/>
    <w:uiPriority w:val="1"/>
    <w:qFormat/>
    <w:rsid w:val="00C60375"/>
    <w:rPr>
      <w:rFonts w:asciiTheme="minorHAnsi" w:hAnsiTheme="minorHAnsi" w:cstheme="minorBidi"/>
      <w:sz w:val="22"/>
      <w:szCs w:val="22"/>
    </w:rPr>
  </w:style>
  <w:style w:type="paragraph" w:styleId="ab">
    <w:name w:val="header"/>
    <w:basedOn w:val="a"/>
    <w:link w:val="ac"/>
    <w:rsid w:val="007E5C0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7E5C01"/>
    <w:rPr>
      <w:sz w:val="18"/>
      <w:szCs w:val="18"/>
    </w:rPr>
  </w:style>
  <w:style w:type="paragraph" w:styleId="ad">
    <w:name w:val="footer"/>
    <w:basedOn w:val="a"/>
    <w:link w:val="ae"/>
    <w:uiPriority w:val="99"/>
    <w:rsid w:val="007E5C01"/>
    <w:pPr>
      <w:tabs>
        <w:tab w:val="center" w:pos="4153"/>
        <w:tab w:val="right" w:pos="8306"/>
      </w:tabs>
      <w:snapToGrid w:val="0"/>
    </w:pPr>
    <w:rPr>
      <w:sz w:val="18"/>
      <w:szCs w:val="18"/>
    </w:rPr>
  </w:style>
  <w:style w:type="character" w:customStyle="1" w:styleId="ae">
    <w:name w:val="页脚 字符"/>
    <w:basedOn w:val="a0"/>
    <w:link w:val="ad"/>
    <w:uiPriority w:val="99"/>
    <w:rsid w:val="007E5C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7011</Words>
  <Characters>39968</Characters>
  <Application>Microsoft Office Word</Application>
  <DocSecurity>0</DocSecurity>
  <Lines>333</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2021-09-14T17:17:00Z</dcterms:created>
  <dcterms:modified xsi:type="dcterms:W3CDTF">2021-09-14T17:17:00Z</dcterms:modified>
</cp:coreProperties>
</file>