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F1BBD"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 xml:space="preserve">Name of Journal: </w:t>
      </w:r>
      <w:r w:rsidRPr="00F61FC6">
        <w:rPr>
          <w:rFonts w:ascii="Book Antiqua" w:eastAsia="Book Antiqua" w:hAnsi="Book Antiqua" w:cs="Book Antiqua"/>
          <w:i/>
          <w:color w:val="000000"/>
        </w:rPr>
        <w:t>World Journal of Clinical Cases</w:t>
      </w:r>
    </w:p>
    <w:p w14:paraId="4AA8089C"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 xml:space="preserve">Manuscript NO: </w:t>
      </w:r>
      <w:r w:rsidRPr="00F61FC6">
        <w:rPr>
          <w:rFonts w:ascii="Book Antiqua" w:eastAsia="Book Antiqua" w:hAnsi="Book Antiqua" w:cs="Book Antiqua"/>
          <w:color w:val="000000"/>
        </w:rPr>
        <w:t>68125</w:t>
      </w:r>
    </w:p>
    <w:p w14:paraId="2B5F388B"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 xml:space="preserve">Manuscript Type: </w:t>
      </w:r>
      <w:r w:rsidRPr="00F61FC6">
        <w:rPr>
          <w:rFonts w:ascii="Book Antiqua" w:eastAsia="Book Antiqua" w:hAnsi="Book Antiqua" w:cs="Book Antiqua"/>
          <w:color w:val="000000"/>
        </w:rPr>
        <w:t>CASE REPORT</w:t>
      </w:r>
    </w:p>
    <w:p w14:paraId="7F08E73D" w14:textId="77777777" w:rsidR="000474C1" w:rsidRPr="00F61FC6" w:rsidRDefault="000474C1" w:rsidP="00F61FC6">
      <w:pPr>
        <w:snapToGrid w:val="0"/>
        <w:spacing w:line="360" w:lineRule="auto"/>
        <w:jc w:val="both"/>
        <w:rPr>
          <w:rFonts w:ascii="Book Antiqua" w:hAnsi="Book Antiqua"/>
        </w:rPr>
      </w:pPr>
    </w:p>
    <w:p w14:paraId="139BF896"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Next-generation sequencing technology for diagnosis and efficacy evaluation of a patient with visceral leishmaniasis: A case report</w:t>
      </w:r>
    </w:p>
    <w:p w14:paraId="619C5BD8" w14:textId="77777777" w:rsidR="000474C1" w:rsidRPr="00F61FC6" w:rsidRDefault="000474C1" w:rsidP="00F61FC6">
      <w:pPr>
        <w:snapToGrid w:val="0"/>
        <w:spacing w:line="360" w:lineRule="auto"/>
        <w:jc w:val="both"/>
        <w:rPr>
          <w:rFonts w:ascii="Book Antiqua" w:hAnsi="Book Antiqua"/>
        </w:rPr>
      </w:pPr>
    </w:p>
    <w:p w14:paraId="467C6701" w14:textId="3E123672"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Lin ZN </w:t>
      </w:r>
      <w:r w:rsidRPr="00F61FC6">
        <w:rPr>
          <w:rFonts w:ascii="Book Antiqua" w:eastAsia="Book Antiqua" w:hAnsi="Book Antiqua" w:cs="Book Antiqua"/>
          <w:i/>
          <w:iCs/>
          <w:color w:val="000000"/>
        </w:rPr>
        <w:t>et al</w:t>
      </w:r>
      <w:r w:rsidRPr="00F61FC6">
        <w:rPr>
          <w:rFonts w:ascii="Book Antiqua" w:eastAsia="Book Antiqua" w:hAnsi="Book Antiqua" w:cs="Book Antiqua"/>
          <w:color w:val="000000"/>
        </w:rPr>
        <w:t xml:space="preserve">.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diagnose and evaluate visceral leishmaniasis</w:t>
      </w:r>
    </w:p>
    <w:p w14:paraId="2D885CAB" w14:textId="77777777" w:rsidR="000474C1" w:rsidRPr="00F61FC6" w:rsidRDefault="000474C1" w:rsidP="00F61FC6">
      <w:pPr>
        <w:snapToGrid w:val="0"/>
        <w:spacing w:line="360" w:lineRule="auto"/>
        <w:jc w:val="both"/>
        <w:rPr>
          <w:rFonts w:ascii="Book Antiqua" w:hAnsi="Book Antiqua"/>
        </w:rPr>
      </w:pPr>
    </w:p>
    <w:p w14:paraId="6357D4A6"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Zhou-Ning Lin, Yong-Cheng Sun, Jia-Ping Wang, Yan-Li Lai, Li-Xia Sheng</w:t>
      </w:r>
    </w:p>
    <w:p w14:paraId="3B85DDEA" w14:textId="77777777" w:rsidR="000474C1" w:rsidRPr="00F61FC6" w:rsidRDefault="000474C1" w:rsidP="00F61FC6">
      <w:pPr>
        <w:snapToGrid w:val="0"/>
        <w:spacing w:line="360" w:lineRule="auto"/>
        <w:jc w:val="both"/>
        <w:rPr>
          <w:rFonts w:ascii="Book Antiqua" w:hAnsi="Book Antiqua"/>
        </w:rPr>
      </w:pPr>
    </w:p>
    <w:p w14:paraId="199F2C48" w14:textId="6650B281"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 xml:space="preserve">Zhou-Ning Lin, </w:t>
      </w:r>
      <w:r w:rsidR="00B73D8B" w:rsidRPr="00F61FC6">
        <w:rPr>
          <w:rFonts w:ascii="Book Antiqua" w:hAnsi="Book Antiqua"/>
          <w:color w:val="3C3C3C"/>
        </w:rPr>
        <w:t>Internal Medicine, School of Medicine Ningbo University, Ningbo 315000, Zhejiang Province, China</w:t>
      </w:r>
    </w:p>
    <w:p w14:paraId="0A728A92" w14:textId="77777777" w:rsidR="000474C1" w:rsidRPr="00F61FC6" w:rsidRDefault="000474C1" w:rsidP="00F61FC6">
      <w:pPr>
        <w:snapToGrid w:val="0"/>
        <w:spacing w:line="360" w:lineRule="auto"/>
        <w:jc w:val="both"/>
        <w:rPr>
          <w:rFonts w:ascii="Book Antiqua" w:hAnsi="Book Antiqua"/>
        </w:rPr>
      </w:pPr>
    </w:p>
    <w:p w14:paraId="673AB04B" w14:textId="47A291E3"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 xml:space="preserve">Yong-Cheng Sun, Jia-Ping Wang, Yan-Li Lai, Li-Xia Sheng, </w:t>
      </w:r>
      <w:r w:rsidR="00B73D8B" w:rsidRPr="00F61FC6">
        <w:rPr>
          <w:rFonts w:ascii="Book Antiqua" w:hAnsi="Book Antiqua"/>
          <w:color w:val="3C3C3C"/>
        </w:rPr>
        <w:t>Department of Hematology, Ningbo First Hospital, Ningbo 315000, Zhejiang Province, China</w:t>
      </w:r>
    </w:p>
    <w:p w14:paraId="45F7EB59" w14:textId="77777777" w:rsidR="000474C1" w:rsidRPr="00F61FC6" w:rsidRDefault="000474C1" w:rsidP="00F61FC6">
      <w:pPr>
        <w:snapToGrid w:val="0"/>
        <w:spacing w:line="360" w:lineRule="auto"/>
        <w:jc w:val="both"/>
        <w:rPr>
          <w:rFonts w:ascii="Book Antiqua" w:hAnsi="Book Antiqua"/>
        </w:rPr>
      </w:pPr>
    </w:p>
    <w:p w14:paraId="530C98D6" w14:textId="4BB2B07B"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 xml:space="preserve">Author contributions: </w:t>
      </w:r>
      <w:r w:rsidRPr="00F61FC6">
        <w:rPr>
          <w:rFonts w:ascii="Book Antiqua" w:eastAsia="Book Antiqua" w:hAnsi="Book Antiqua" w:cs="Book Antiqua"/>
          <w:color w:val="000000"/>
        </w:rPr>
        <w:t>Lin ZN reviewed the literature and contributed to the manuscript drafting; Sun YC, Wang JP and Lai YL collected the clinical data and reviewed the literature; Sheng LX reviewed the manuscript; all authors issued approval of the final version.</w:t>
      </w:r>
    </w:p>
    <w:p w14:paraId="25502BFA" w14:textId="77777777" w:rsidR="000474C1" w:rsidRPr="00F61FC6" w:rsidRDefault="000474C1" w:rsidP="00F61FC6">
      <w:pPr>
        <w:snapToGrid w:val="0"/>
        <w:spacing w:line="360" w:lineRule="auto"/>
        <w:jc w:val="both"/>
        <w:rPr>
          <w:rFonts w:ascii="Book Antiqua" w:hAnsi="Book Antiqua"/>
        </w:rPr>
      </w:pPr>
    </w:p>
    <w:p w14:paraId="0FB3CE52"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 xml:space="preserve">Supported by </w:t>
      </w:r>
      <w:r w:rsidRPr="00F61FC6">
        <w:rPr>
          <w:rFonts w:ascii="Book Antiqua" w:eastAsia="Book Antiqua" w:hAnsi="Book Antiqua" w:cs="Book Antiqua"/>
          <w:color w:val="000000"/>
        </w:rPr>
        <w:t>National Nature Science Foundation of China, No. 81401321; Basic Public Welfare Research Project of Zhejiang Province, No. LGF19H080002; Science Research Project of Medicine and Hygiene of Zhejiang Province, No. 2018PY052; Public Welfare Science and Technology Project of Ningbo, No. 2019C50068.</w:t>
      </w:r>
    </w:p>
    <w:p w14:paraId="7FFED19D" w14:textId="77777777" w:rsidR="000474C1" w:rsidRPr="00F61FC6" w:rsidRDefault="000474C1" w:rsidP="00F61FC6">
      <w:pPr>
        <w:snapToGrid w:val="0"/>
        <w:spacing w:line="360" w:lineRule="auto"/>
        <w:jc w:val="both"/>
        <w:rPr>
          <w:rFonts w:ascii="Book Antiqua" w:hAnsi="Book Antiqua"/>
        </w:rPr>
      </w:pPr>
    </w:p>
    <w:p w14:paraId="6DBC6C38" w14:textId="2E21CCA8"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 xml:space="preserve">Corresponding author: Li-Xia Sheng, PhD, Chief Doctor, </w:t>
      </w:r>
      <w:r w:rsidR="00B63205" w:rsidRPr="00F61FC6">
        <w:rPr>
          <w:rFonts w:ascii="Book Antiqua" w:hAnsi="Book Antiqua"/>
          <w:color w:val="3C3C3C"/>
        </w:rPr>
        <w:t xml:space="preserve">Department of Hematology, Ningbo First Hospital, No. 59, </w:t>
      </w:r>
      <w:proofErr w:type="spellStart"/>
      <w:r w:rsidR="00B63205" w:rsidRPr="00F61FC6">
        <w:rPr>
          <w:rFonts w:ascii="Book Antiqua" w:hAnsi="Book Antiqua"/>
          <w:color w:val="3C3C3C"/>
        </w:rPr>
        <w:t>Liuting</w:t>
      </w:r>
      <w:proofErr w:type="spellEnd"/>
      <w:r w:rsidR="00B63205" w:rsidRPr="00F61FC6">
        <w:rPr>
          <w:rFonts w:ascii="Book Antiqua" w:hAnsi="Book Antiqua"/>
          <w:color w:val="3C3C3C"/>
        </w:rPr>
        <w:t xml:space="preserve"> Street, </w:t>
      </w:r>
      <w:proofErr w:type="spellStart"/>
      <w:r w:rsidR="00B63205" w:rsidRPr="00F61FC6">
        <w:rPr>
          <w:rFonts w:ascii="Book Antiqua" w:hAnsi="Book Antiqua"/>
          <w:color w:val="3C3C3C"/>
        </w:rPr>
        <w:t>Haishu</w:t>
      </w:r>
      <w:proofErr w:type="spellEnd"/>
      <w:r w:rsidR="00B63205" w:rsidRPr="00F61FC6">
        <w:rPr>
          <w:rFonts w:ascii="Book Antiqua" w:hAnsi="Book Antiqua"/>
          <w:color w:val="3C3C3C"/>
        </w:rPr>
        <w:t xml:space="preserve"> District, Ningbo 315000, Zhejiang Province, China. slx800408@163.com</w:t>
      </w:r>
    </w:p>
    <w:p w14:paraId="709087AB" w14:textId="77777777" w:rsidR="000474C1" w:rsidRPr="00F61FC6" w:rsidRDefault="000474C1" w:rsidP="00F61FC6">
      <w:pPr>
        <w:snapToGrid w:val="0"/>
        <w:spacing w:line="360" w:lineRule="auto"/>
        <w:jc w:val="both"/>
        <w:rPr>
          <w:rFonts w:ascii="Book Antiqua" w:hAnsi="Book Antiqua"/>
        </w:rPr>
      </w:pPr>
    </w:p>
    <w:p w14:paraId="73B1978A"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lastRenderedPageBreak/>
        <w:t xml:space="preserve">Received: </w:t>
      </w:r>
      <w:r w:rsidRPr="00F61FC6">
        <w:rPr>
          <w:rFonts w:ascii="Book Antiqua" w:eastAsia="Book Antiqua" w:hAnsi="Book Antiqua" w:cs="Book Antiqua"/>
          <w:color w:val="000000"/>
        </w:rPr>
        <w:t>June 6, 2021</w:t>
      </w:r>
    </w:p>
    <w:p w14:paraId="7F0F830A" w14:textId="638F97DD"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 xml:space="preserve">Revised: </w:t>
      </w:r>
      <w:r w:rsidRPr="00F61FC6">
        <w:rPr>
          <w:rFonts w:ascii="Book Antiqua" w:eastAsia="Book Antiqua" w:hAnsi="Book Antiqua" w:cs="Book Antiqua"/>
          <w:color w:val="000000"/>
        </w:rPr>
        <w:t>July 9, 2021</w:t>
      </w:r>
    </w:p>
    <w:p w14:paraId="112304DB" w14:textId="3D886068"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Accepted:</w:t>
      </w:r>
      <w:r w:rsidR="00F75EB9" w:rsidRPr="00F75EB9">
        <w:t xml:space="preserve"> </w:t>
      </w:r>
      <w:r w:rsidR="00F75EB9" w:rsidRPr="00F75EB9">
        <w:rPr>
          <w:rFonts w:ascii="Book Antiqua" w:eastAsia="Book Antiqua" w:hAnsi="Book Antiqua" w:cs="Book Antiqua"/>
          <w:color w:val="000000"/>
        </w:rPr>
        <w:t>September 15, 2021</w:t>
      </w:r>
    </w:p>
    <w:p w14:paraId="077E0088" w14:textId="16AA5F1D"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 xml:space="preserve">Published online: </w:t>
      </w:r>
      <w:r w:rsidR="00D460E5" w:rsidRPr="00DE292E">
        <w:rPr>
          <w:rFonts w:ascii="Book Antiqua" w:eastAsia="Book Antiqua" w:hAnsi="Book Antiqua" w:cs="Book Antiqua"/>
          <w:bCs/>
          <w:color w:val="000000"/>
        </w:rPr>
        <w:t xml:space="preserve">November </w:t>
      </w:r>
      <w:r w:rsidR="00D460E5">
        <w:rPr>
          <w:rFonts w:ascii="Book Antiqua" w:hAnsi="Book Antiqua" w:cs="Book Antiqua" w:hint="eastAsia"/>
          <w:bCs/>
          <w:color w:val="000000"/>
          <w:lang w:eastAsia="zh-CN"/>
        </w:rPr>
        <w:t>1</w:t>
      </w:r>
      <w:r w:rsidR="00D460E5" w:rsidRPr="00DE292E">
        <w:rPr>
          <w:rFonts w:ascii="Book Antiqua" w:eastAsia="Book Antiqua" w:hAnsi="Book Antiqua" w:cs="Book Antiqua"/>
          <w:bCs/>
          <w:color w:val="000000"/>
        </w:rPr>
        <w:t>6</w:t>
      </w:r>
      <w:r w:rsidR="00D460E5" w:rsidRPr="00D83530">
        <w:rPr>
          <w:rFonts w:ascii="Book Antiqua" w:hAnsi="Book Antiqua" w:cs="Book Antiqua" w:hint="eastAsia"/>
          <w:bCs/>
          <w:color w:val="000000"/>
        </w:rPr>
        <w:t>, 2021</w:t>
      </w:r>
    </w:p>
    <w:p w14:paraId="2734689F" w14:textId="77777777" w:rsidR="000474C1" w:rsidRPr="00F61FC6" w:rsidRDefault="000474C1" w:rsidP="00F61FC6">
      <w:pPr>
        <w:spacing w:line="360" w:lineRule="auto"/>
        <w:jc w:val="both"/>
        <w:rPr>
          <w:rFonts w:ascii="Book Antiqua" w:hAnsi="Book Antiqua"/>
        </w:rPr>
      </w:pPr>
    </w:p>
    <w:p w14:paraId="6B13D7AE" w14:textId="77777777" w:rsidR="000474C1" w:rsidRPr="00F61FC6" w:rsidRDefault="000474C1" w:rsidP="00F61FC6">
      <w:pPr>
        <w:spacing w:line="360" w:lineRule="auto"/>
        <w:jc w:val="both"/>
        <w:rPr>
          <w:rFonts w:ascii="Book Antiqua" w:hAnsi="Book Antiqua"/>
        </w:rPr>
      </w:pPr>
    </w:p>
    <w:p w14:paraId="46D11702"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Abstract</w:t>
      </w:r>
    </w:p>
    <w:p w14:paraId="5E6C750D"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BACKGROUND</w:t>
      </w:r>
    </w:p>
    <w:p w14:paraId="01D35EF3" w14:textId="0EA54302"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Visceral leishmaniasis (VL) is a parasitic disease caused by </w:t>
      </w:r>
      <w:r w:rsidRPr="00F61FC6">
        <w:rPr>
          <w:rFonts w:ascii="Book Antiqua" w:eastAsia="Book Antiqua" w:hAnsi="Book Antiqua" w:cs="Book Antiqua"/>
          <w:i/>
          <w:iCs/>
          <w:color w:val="000000"/>
        </w:rPr>
        <w:t>Leishmania</w:t>
      </w:r>
      <w:r w:rsidRPr="00F61FC6">
        <w:rPr>
          <w:rFonts w:ascii="Book Antiqua" w:eastAsia="Book Antiqua" w:hAnsi="Book Antiqua" w:cs="Book Antiqua"/>
          <w:color w:val="000000"/>
        </w:rPr>
        <w:t xml:space="preserve"> and transmitted by infected sand flies. VL has a low incidence in China, and its clinical presentation is complex and atypical. This disease is easily misdiagnosed and can become life-threatening within a short period of time. Therefore, early, </w:t>
      </w:r>
      <w:proofErr w:type="gramStart"/>
      <w:r w:rsidRPr="00F61FC6">
        <w:rPr>
          <w:rFonts w:ascii="Book Antiqua" w:eastAsia="Book Antiqua" w:hAnsi="Book Antiqua" w:cs="Book Antiqua"/>
          <w:color w:val="000000"/>
        </w:rPr>
        <w:t>rapid</w:t>
      </w:r>
      <w:proofErr w:type="gramEnd"/>
      <w:r w:rsidRPr="00F61FC6">
        <w:rPr>
          <w:rFonts w:ascii="Book Antiqua" w:eastAsia="Book Antiqua" w:hAnsi="Book Antiqua" w:cs="Book Antiqua"/>
          <w:color w:val="000000"/>
        </w:rPr>
        <w:t xml:space="preserve"> and accurate diagnosis and treatment of the disease </w:t>
      </w:r>
      <w:r w:rsidR="00291AF7" w:rsidRPr="00F61FC6">
        <w:rPr>
          <w:rFonts w:ascii="Book Antiqua" w:hAnsi="Book Antiqua" w:cs="Book Antiqua"/>
          <w:color w:val="000000"/>
          <w:lang w:eastAsia="zh-CN"/>
        </w:rPr>
        <w:t>a</w:t>
      </w:r>
      <w:r w:rsidR="00291AF7" w:rsidRPr="00F61FC6">
        <w:rPr>
          <w:rFonts w:ascii="Book Antiqua" w:eastAsia="Book Antiqua" w:hAnsi="Book Antiqua" w:cs="Book Antiqua"/>
          <w:color w:val="000000"/>
        </w:rPr>
        <w:t>re</w:t>
      </w:r>
      <w:r w:rsidRPr="00F61FC6">
        <w:rPr>
          <w:rFonts w:ascii="Book Antiqua" w:eastAsia="Book Antiqua" w:hAnsi="Book Antiqua" w:cs="Book Antiqua"/>
          <w:color w:val="000000"/>
        </w:rPr>
        <w:t xml:space="preserve"> essential.</w:t>
      </w:r>
    </w:p>
    <w:p w14:paraId="24EE40FC" w14:textId="77777777" w:rsidR="000474C1" w:rsidRPr="00F61FC6" w:rsidRDefault="000474C1" w:rsidP="00F61FC6">
      <w:pPr>
        <w:snapToGrid w:val="0"/>
        <w:spacing w:line="360" w:lineRule="auto"/>
        <w:jc w:val="both"/>
        <w:rPr>
          <w:rFonts w:ascii="Book Antiqua" w:hAnsi="Book Antiqua"/>
        </w:rPr>
      </w:pPr>
    </w:p>
    <w:p w14:paraId="633FB992"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CASE SUMMARY</w:t>
      </w:r>
    </w:p>
    <w:p w14:paraId="1EBF0576" w14:textId="1E0917F8"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A 25-year-old male patient presented with the clinical manifestations of irregular fever, hepatosplenomegaly, increased polyclonal globulin, and pancytopenia. The first bone marrow puncture biopsy did not provide a clear diagnosis. In order to relieve the pressure and discomfort of the organs caused by the enlarged spleen and to confirm the diagnosis, splenectomy was performed, and </w:t>
      </w:r>
      <w:r w:rsidR="00F07BBB" w:rsidRPr="00F61FC6">
        <w:rPr>
          <w:rFonts w:ascii="Book Antiqua" w:eastAsia="Book Antiqua" w:hAnsi="Book Antiqua" w:cs="Book Antiqua"/>
          <w:color w:val="000000"/>
        </w:rPr>
        <w:t>hemophagocytic</w:t>
      </w:r>
      <w:r w:rsidR="00DC0AD5" w:rsidRPr="00F61FC6">
        <w:rPr>
          <w:rFonts w:ascii="Book Antiqua" w:eastAsia="Book Antiqua" w:hAnsi="Book Antiqua" w:cs="Book Antiqua"/>
          <w:color w:val="000000"/>
        </w:rPr>
        <w:t xml:space="preserve"> </w:t>
      </w:r>
      <w:r w:rsidRPr="00F61FC6">
        <w:rPr>
          <w:rFonts w:ascii="Book Antiqua" w:eastAsia="Book Antiqua" w:hAnsi="Book Antiqua" w:cs="Book Antiqua"/>
          <w:color w:val="000000"/>
        </w:rPr>
        <w:t>syndrome was diagnosed by pathological examination of the spleen biopsy. Following bone marrow and spleen pathological re-diagnosis and metagenomic next-generation sequencing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technology detection, the patient was finally diagnosed with VL. After treatment with liposomal amphotericin B, the body temperature quickly returned to normal and the hemocytes recovered gradually. Post-treatment re-examination of the bone marrow puncture and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data showed that </w:t>
      </w:r>
      <w:r w:rsidRPr="00F61FC6">
        <w:rPr>
          <w:rFonts w:ascii="Book Antiqua" w:eastAsia="Book Antiqua" w:hAnsi="Book Antiqua" w:cs="Book Antiqua"/>
          <w:i/>
          <w:iCs/>
          <w:color w:val="000000"/>
        </w:rPr>
        <w:t>Leishmania</w:t>
      </w:r>
      <w:r w:rsidRPr="00F61FC6">
        <w:rPr>
          <w:rFonts w:ascii="Book Antiqua" w:eastAsia="Book Antiqua" w:hAnsi="Book Antiqua" w:cs="Book Antiqua"/>
          <w:color w:val="000000"/>
        </w:rPr>
        <w:t xml:space="preserve"> was not detected.</w:t>
      </w:r>
    </w:p>
    <w:p w14:paraId="2141372B" w14:textId="77777777" w:rsidR="000474C1" w:rsidRPr="00F61FC6" w:rsidRDefault="000474C1" w:rsidP="00F61FC6">
      <w:pPr>
        <w:snapToGrid w:val="0"/>
        <w:spacing w:line="360" w:lineRule="auto"/>
        <w:jc w:val="both"/>
        <w:rPr>
          <w:rFonts w:ascii="Book Antiqua" w:hAnsi="Book Antiqua"/>
        </w:rPr>
      </w:pPr>
    </w:p>
    <w:p w14:paraId="5DEE220B"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CONCLUSION</w:t>
      </w:r>
    </w:p>
    <w:p w14:paraId="139CED65"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As a fast and accurate detection method,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can diagnose and evaluate the efficacy of treatment in suspicious cases of leishmaniasis.</w:t>
      </w:r>
    </w:p>
    <w:p w14:paraId="064BF6AA" w14:textId="77777777" w:rsidR="000474C1" w:rsidRPr="00F61FC6" w:rsidRDefault="000474C1" w:rsidP="00F61FC6">
      <w:pPr>
        <w:snapToGrid w:val="0"/>
        <w:spacing w:line="360" w:lineRule="auto"/>
        <w:jc w:val="both"/>
        <w:rPr>
          <w:rFonts w:ascii="Book Antiqua" w:hAnsi="Book Antiqua"/>
        </w:rPr>
      </w:pPr>
    </w:p>
    <w:p w14:paraId="2B42895D"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 xml:space="preserve">Key Words: </w:t>
      </w:r>
      <w:r w:rsidRPr="00F61FC6">
        <w:rPr>
          <w:rFonts w:ascii="Book Antiqua" w:eastAsia="Book Antiqua" w:hAnsi="Book Antiqua" w:cs="Book Antiqua"/>
          <w:color w:val="000000"/>
        </w:rPr>
        <w:t xml:space="preserve">Visceral leishmaniasis; Kala-azar; Next-generation sequencing; Hemophagocytic </w:t>
      </w:r>
      <w:proofErr w:type="spellStart"/>
      <w:r w:rsidRPr="00F61FC6">
        <w:rPr>
          <w:rFonts w:ascii="Book Antiqua" w:eastAsia="Book Antiqua" w:hAnsi="Book Antiqua" w:cs="Book Antiqua"/>
          <w:color w:val="000000"/>
        </w:rPr>
        <w:t>lymphohistiocytosis</w:t>
      </w:r>
      <w:proofErr w:type="spellEnd"/>
      <w:r w:rsidRPr="00F61FC6">
        <w:rPr>
          <w:rFonts w:ascii="Book Antiqua" w:eastAsia="Book Antiqua" w:hAnsi="Book Antiqua" w:cs="Book Antiqua"/>
          <w:color w:val="000000"/>
        </w:rPr>
        <w:t>; Diagnosis; Case report</w:t>
      </w:r>
    </w:p>
    <w:p w14:paraId="7704DE8C" w14:textId="77777777" w:rsidR="00962D46" w:rsidRDefault="00962D46" w:rsidP="00962D46">
      <w:pPr>
        <w:spacing w:line="360" w:lineRule="auto"/>
        <w:jc w:val="both"/>
        <w:rPr>
          <w:lang w:eastAsia="zh-CN"/>
        </w:rPr>
      </w:pPr>
    </w:p>
    <w:p w14:paraId="10DA99F2" w14:textId="77777777" w:rsidR="00962D46" w:rsidRPr="00026CB8" w:rsidRDefault="00962D46" w:rsidP="00962D46">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2D50A0C6" w14:textId="77777777" w:rsidR="00962D46" w:rsidRPr="009C101B" w:rsidRDefault="00962D46" w:rsidP="00962D46">
      <w:pPr>
        <w:spacing w:line="360" w:lineRule="auto"/>
        <w:jc w:val="both"/>
        <w:rPr>
          <w:lang w:eastAsia="zh-CN"/>
        </w:rPr>
      </w:pPr>
    </w:p>
    <w:p w14:paraId="6975242B" w14:textId="788441D7" w:rsidR="00CA07C9" w:rsidRDefault="00962D46" w:rsidP="00962D46">
      <w:pPr>
        <w:snapToGrid w:val="0"/>
        <w:spacing w:line="360" w:lineRule="auto"/>
        <w:jc w:val="both"/>
        <w:rPr>
          <w:rFonts w:ascii="Book Antiqua" w:hAnsi="Book Antiqua"/>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0474C1" w:rsidRPr="00F61FC6">
        <w:rPr>
          <w:rFonts w:ascii="Book Antiqua" w:eastAsia="Book Antiqua" w:hAnsi="Book Antiqua" w:cs="Book Antiqua"/>
          <w:color w:val="000000"/>
        </w:rPr>
        <w:t xml:space="preserve">Lin ZN, Sun YC, Wang JP, Lai YL, Sheng LX. Next-generation sequencing technology for diagnosis and efficacy evaluation of a patient with visceral leishmaniasis: A case report. </w:t>
      </w:r>
      <w:r w:rsidR="000474C1" w:rsidRPr="00F61FC6">
        <w:rPr>
          <w:rFonts w:ascii="Book Antiqua" w:eastAsia="Book Antiqua" w:hAnsi="Book Antiqua" w:cs="Book Antiqua"/>
          <w:i/>
          <w:iCs/>
          <w:color w:val="000000"/>
        </w:rPr>
        <w:t>World J Clin Cases</w:t>
      </w:r>
      <w:r w:rsidR="000474C1" w:rsidRPr="00F61FC6">
        <w:rPr>
          <w:rFonts w:ascii="Book Antiqua" w:eastAsia="Book Antiqua" w:hAnsi="Book Antiqua" w:cs="Book Antiqua"/>
          <w:color w:val="000000"/>
        </w:rPr>
        <w:t xml:space="preserve"> </w:t>
      </w:r>
      <w:r w:rsidR="00D460E5" w:rsidRPr="00EE6A3B">
        <w:rPr>
          <w:rFonts w:ascii="Book Antiqua" w:hAnsi="Book Antiqua"/>
        </w:rPr>
        <w:t>202</w:t>
      </w:r>
      <w:r w:rsidR="00D460E5">
        <w:rPr>
          <w:rFonts w:ascii="Book Antiqua" w:hAnsi="Book Antiqua" w:hint="eastAsia"/>
          <w:lang w:eastAsia="zh-CN"/>
        </w:rPr>
        <w:t>1</w:t>
      </w:r>
      <w:r w:rsidR="00D460E5" w:rsidRPr="00EE6A3B">
        <w:rPr>
          <w:rFonts w:ascii="Book Antiqua" w:hAnsi="Book Antiqua"/>
        </w:rPr>
        <w:t xml:space="preserve">; </w:t>
      </w:r>
      <w:r w:rsidR="00D460E5">
        <w:rPr>
          <w:rFonts w:ascii="Book Antiqua" w:hAnsi="Book Antiqua" w:hint="eastAsia"/>
          <w:lang w:eastAsia="zh-CN"/>
        </w:rPr>
        <w:t>9</w:t>
      </w:r>
      <w:r w:rsidR="00D460E5" w:rsidRPr="00EE6A3B">
        <w:rPr>
          <w:rFonts w:ascii="Book Antiqua" w:hAnsi="Book Antiqua"/>
        </w:rPr>
        <w:t>(</w:t>
      </w:r>
      <w:r w:rsidR="00D460E5">
        <w:rPr>
          <w:rFonts w:ascii="Book Antiqua" w:hAnsi="Book Antiqua" w:hint="eastAsia"/>
          <w:lang w:eastAsia="zh-CN"/>
        </w:rPr>
        <w:t>32</w:t>
      </w:r>
      <w:r w:rsidR="00D460E5" w:rsidRPr="00EE6A3B">
        <w:rPr>
          <w:rFonts w:ascii="Book Antiqua" w:hAnsi="Book Antiqua"/>
        </w:rPr>
        <w:t xml:space="preserve">): </w:t>
      </w:r>
      <w:r w:rsidR="00CA07C9">
        <w:rPr>
          <w:rFonts w:ascii="Book Antiqua" w:hAnsi="Book Antiqua" w:hint="eastAsia"/>
        </w:rPr>
        <w:t>9</w:t>
      </w:r>
      <w:r w:rsidR="00CA07C9">
        <w:rPr>
          <w:rFonts w:ascii="Book Antiqua" w:hAnsi="Book Antiqua"/>
        </w:rPr>
        <w:t>903</w:t>
      </w:r>
      <w:r w:rsidR="00CA07C9">
        <w:rPr>
          <w:rFonts w:ascii="Book Antiqua" w:hAnsi="Book Antiqua" w:hint="eastAsia"/>
          <w:lang w:eastAsia="zh-CN"/>
        </w:rPr>
        <w:t>-</w:t>
      </w:r>
      <w:r w:rsidR="00CA07C9">
        <w:rPr>
          <w:rFonts w:ascii="Book Antiqua" w:hAnsi="Book Antiqua"/>
        </w:rPr>
        <w:t>9910</w:t>
      </w:r>
    </w:p>
    <w:p w14:paraId="26D203AA" w14:textId="4E994843" w:rsidR="00CA07C9" w:rsidRDefault="00D460E5" w:rsidP="00962D46">
      <w:pPr>
        <w:snapToGrid w:val="0"/>
        <w:spacing w:line="360" w:lineRule="auto"/>
        <w:jc w:val="both"/>
        <w:rPr>
          <w:rFonts w:ascii="Book Antiqua" w:hAnsi="Book Antiqua"/>
        </w:rPr>
      </w:pPr>
      <w:r w:rsidRPr="00EE6A3B">
        <w:rPr>
          <w:rFonts w:ascii="Book Antiqua" w:hAnsi="Book Antiqua"/>
        </w:rPr>
        <w:t xml:space="preserve">URL: </w:t>
      </w:r>
      <w:bookmarkStart w:id="0" w:name="OLE_LINK15"/>
      <w:r w:rsidRPr="00EE6A3B">
        <w:rPr>
          <w:rFonts w:ascii="Book Antiqua" w:hAnsi="Book Antiqua"/>
        </w:rPr>
        <w:t>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32</w:t>
      </w:r>
      <w:r w:rsidRPr="00EE6A3B">
        <w:rPr>
          <w:rFonts w:ascii="Book Antiqua" w:hAnsi="Book Antiqua"/>
        </w:rPr>
        <w:t>/</w:t>
      </w:r>
      <w:r w:rsidR="00CA07C9">
        <w:rPr>
          <w:rFonts w:ascii="Book Antiqua" w:hAnsi="Book Antiqua" w:hint="eastAsia"/>
        </w:rPr>
        <w:t>9</w:t>
      </w:r>
      <w:r w:rsidR="00CA07C9">
        <w:rPr>
          <w:rFonts w:ascii="Book Antiqua" w:hAnsi="Book Antiqua"/>
        </w:rPr>
        <w:t>903</w:t>
      </w:r>
      <w:r w:rsidRPr="00EE6A3B">
        <w:rPr>
          <w:rFonts w:ascii="Book Antiqua" w:hAnsi="Book Antiqua"/>
        </w:rPr>
        <w:t>.htm</w:t>
      </w:r>
      <w:bookmarkEnd w:id="0"/>
      <w:r w:rsidRPr="00EE6A3B">
        <w:rPr>
          <w:rFonts w:ascii="Book Antiqua" w:hAnsi="Book Antiqua"/>
        </w:rPr>
        <w:t xml:space="preserve">  </w:t>
      </w:r>
    </w:p>
    <w:p w14:paraId="36C2D3B8" w14:textId="3D1F875B" w:rsidR="000474C1" w:rsidRPr="00F61FC6" w:rsidRDefault="00D460E5" w:rsidP="00962D46">
      <w:pPr>
        <w:snapToGrid w:val="0"/>
        <w:spacing w:line="360" w:lineRule="auto"/>
        <w:jc w:val="both"/>
        <w:rPr>
          <w:rFonts w:ascii="Book Antiqua" w:hAnsi="Book Antiqua"/>
        </w:rPr>
      </w:pPr>
      <w:r w:rsidRPr="00EE6A3B">
        <w:rPr>
          <w:rFonts w:ascii="Book Antiqua" w:hAnsi="Book Antiqua"/>
        </w:rPr>
        <w:t>DOI: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32</w:t>
      </w:r>
      <w:r w:rsidRPr="00EE6A3B">
        <w:rPr>
          <w:rFonts w:ascii="Book Antiqua" w:hAnsi="Book Antiqua"/>
        </w:rPr>
        <w:t>.</w:t>
      </w:r>
      <w:r w:rsidR="00CA07C9">
        <w:rPr>
          <w:rFonts w:ascii="Book Antiqua" w:hAnsi="Book Antiqua" w:hint="eastAsia"/>
        </w:rPr>
        <w:t>9</w:t>
      </w:r>
      <w:r w:rsidR="00CA07C9">
        <w:rPr>
          <w:rFonts w:ascii="Book Antiqua" w:hAnsi="Book Antiqua"/>
        </w:rPr>
        <w:t>903</w:t>
      </w:r>
    </w:p>
    <w:p w14:paraId="6B40FEB3" w14:textId="77777777" w:rsidR="000474C1" w:rsidRPr="00F61FC6" w:rsidRDefault="000474C1" w:rsidP="00F61FC6">
      <w:pPr>
        <w:snapToGrid w:val="0"/>
        <w:spacing w:line="360" w:lineRule="auto"/>
        <w:jc w:val="both"/>
        <w:rPr>
          <w:rFonts w:ascii="Book Antiqua" w:hAnsi="Book Antiqua"/>
        </w:rPr>
      </w:pPr>
    </w:p>
    <w:p w14:paraId="0ABF49EB" w14:textId="77777777" w:rsidR="005A1EEB" w:rsidRPr="00F61FC6" w:rsidRDefault="000474C1" w:rsidP="00F61FC6">
      <w:pPr>
        <w:snapToGrid w:val="0"/>
        <w:spacing w:line="360" w:lineRule="auto"/>
        <w:jc w:val="both"/>
        <w:rPr>
          <w:rFonts w:ascii="Book Antiqua" w:eastAsia="Book Antiqua" w:hAnsi="Book Antiqua" w:cs="Book Antiqua"/>
          <w:color w:val="000000"/>
        </w:rPr>
      </w:pPr>
      <w:r w:rsidRPr="00F61FC6">
        <w:rPr>
          <w:rFonts w:ascii="Book Antiqua" w:eastAsia="Book Antiqua" w:hAnsi="Book Antiqua" w:cs="Book Antiqua"/>
          <w:b/>
          <w:bCs/>
          <w:color w:val="000000"/>
        </w:rPr>
        <w:t xml:space="preserve">Core Tip: </w:t>
      </w:r>
      <w:r w:rsidRPr="00F61FC6">
        <w:rPr>
          <w:rFonts w:ascii="Book Antiqua" w:eastAsia="Book Antiqua" w:hAnsi="Book Antiqua" w:cs="Book Antiqua"/>
          <w:color w:val="000000"/>
        </w:rPr>
        <w:t xml:space="preserve">Visceral leishmaniasis (VL) is an easily overlooked parasitic disease because of its low incidence and atypical clinical manifestations. Here, we report a case of imported VL. Initially, no </w:t>
      </w:r>
      <w:r w:rsidRPr="00F61FC6">
        <w:rPr>
          <w:rFonts w:ascii="Book Antiqua" w:eastAsia="Book Antiqua" w:hAnsi="Book Antiqua" w:cs="Book Antiqua"/>
          <w:i/>
          <w:iCs/>
          <w:color w:val="000000"/>
        </w:rPr>
        <w:t>Leishmania</w:t>
      </w:r>
      <w:r w:rsidRPr="00F61FC6">
        <w:rPr>
          <w:rFonts w:ascii="Book Antiqua" w:eastAsia="Book Antiqua" w:hAnsi="Book Antiqua" w:cs="Book Antiqua"/>
          <w:color w:val="000000"/>
        </w:rPr>
        <w:t xml:space="preserve"> was found in the bone marrow or by spleen biopsy. </w:t>
      </w:r>
      <w:r w:rsidRPr="00F61FC6">
        <w:rPr>
          <w:rFonts w:ascii="Book Antiqua" w:eastAsia="Book Antiqua" w:hAnsi="Book Antiqua" w:cs="Book Antiqua"/>
          <w:i/>
          <w:iCs/>
          <w:color w:val="000000"/>
        </w:rPr>
        <w:t>Leishmania</w:t>
      </w:r>
      <w:r w:rsidRPr="00F61FC6">
        <w:rPr>
          <w:rFonts w:ascii="Book Antiqua" w:eastAsia="Book Antiqua" w:hAnsi="Book Antiqua" w:cs="Book Antiqua"/>
          <w:color w:val="000000"/>
        </w:rPr>
        <w:t xml:space="preserve"> was finally confirmed by metagenomic next-generation sequencing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analysis of peripheral blood. Finally, after treatment with amphotericin B, the patient recovered well, and various indicators gradually returned to normal during the follow-up period. As a rapid and accurate detection method,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can be used as an alternative method to diagnose and evaluate suspicious cases.</w:t>
      </w:r>
    </w:p>
    <w:p w14:paraId="388927F4" w14:textId="77777777" w:rsidR="005A1EEB" w:rsidRPr="00F61FC6" w:rsidRDefault="005A1EEB" w:rsidP="00F61FC6">
      <w:pPr>
        <w:snapToGrid w:val="0"/>
        <w:spacing w:line="360" w:lineRule="auto"/>
        <w:jc w:val="both"/>
        <w:rPr>
          <w:rFonts w:ascii="Book Antiqua" w:eastAsia="Book Antiqua" w:hAnsi="Book Antiqua" w:cs="Book Antiqua"/>
          <w:color w:val="000000"/>
        </w:rPr>
      </w:pPr>
    </w:p>
    <w:p w14:paraId="1502630B" w14:textId="00CE89F2"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aps/>
          <w:color w:val="000000"/>
          <w:u w:val="single"/>
        </w:rPr>
        <w:t>INTRODUCTION</w:t>
      </w:r>
    </w:p>
    <w:p w14:paraId="179E5CFD" w14:textId="60F88270"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Visceral leishmaniasis (VL), also known as Kala-azar, is a parasitic disease caused by visceral </w:t>
      </w:r>
      <w:r w:rsidRPr="00F61FC6">
        <w:rPr>
          <w:rFonts w:ascii="Book Antiqua" w:eastAsia="Book Antiqua" w:hAnsi="Book Antiqua" w:cs="Book Antiqua"/>
          <w:i/>
          <w:iCs/>
          <w:color w:val="000000"/>
        </w:rPr>
        <w:t>Leishmania</w:t>
      </w:r>
      <w:r w:rsidRPr="00F61FC6">
        <w:rPr>
          <w:rFonts w:ascii="Book Antiqua" w:eastAsia="Book Antiqua" w:hAnsi="Book Antiqua" w:cs="Book Antiqua"/>
          <w:color w:val="000000"/>
        </w:rPr>
        <w:t xml:space="preserve"> parasites in the human body, transmitted by sand flies. Its clinical manifestations are long-term irregular fever, weight loss, progressive </w:t>
      </w:r>
      <w:proofErr w:type="gramStart"/>
      <w:r w:rsidRPr="00F61FC6">
        <w:rPr>
          <w:rFonts w:ascii="Book Antiqua" w:eastAsia="Book Antiqua" w:hAnsi="Book Antiqua" w:cs="Book Antiqua"/>
          <w:color w:val="000000"/>
        </w:rPr>
        <w:t>hepatosplenomegaly</w:t>
      </w:r>
      <w:proofErr w:type="gramEnd"/>
      <w:r w:rsidRPr="00F61FC6">
        <w:rPr>
          <w:rFonts w:ascii="Book Antiqua" w:eastAsia="Book Antiqua" w:hAnsi="Book Antiqua" w:cs="Book Antiqua"/>
          <w:color w:val="000000"/>
        </w:rPr>
        <w:t xml:space="preserve"> and pancytopenia. It is distributed around the world and is one of the deadliest neglected tropical </w:t>
      </w:r>
      <w:proofErr w:type="gramStart"/>
      <w:r w:rsidRPr="00F61FC6">
        <w:rPr>
          <w:rFonts w:ascii="Book Antiqua" w:eastAsia="Book Antiqua" w:hAnsi="Book Antiqua" w:cs="Book Antiqua"/>
          <w:color w:val="000000"/>
        </w:rPr>
        <w:t>diseases</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1]</w:t>
      </w:r>
      <w:r w:rsidRPr="00F61FC6">
        <w:rPr>
          <w:rFonts w:ascii="Book Antiqua" w:eastAsia="Book Antiqua" w:hAnsi="Book Antiqua" w:cs="Book Antiqua"/>
          <w:color w:val="000000"/>
        </w:rPr>
        <w:t xml:space="preserve">. Given the diversity of its clinical manifestations, it is often misdiagnosed, even in countries in which it is relatively </w:t>
      </w:r>
      <w:proofErr w:type="gramStart"/>
      <w:r w:rsidRPr="00F61FC6">
        <w:rPr>
          <w:rFonts w:ascii="Book Antiqua" w:eastAsia="Book Antiqua" w:hAnsi="Book Antiqua" w:cs="Book Antiqua"/>
          <w:color w:val="000000"/>
        </w:rPr>
        <w:t>common</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2,3]</w:t>
      </w:r>
      <w:r w:rsidRPr="00F61FC6">
        <w:rPr>
          <w:rFonts w:ascii="Book Antiqua" w:eastAsia="Book Antiqua" w:hAnsi="Book Antiqua" w:cs="Book Antiqua"/>
          <w:color w:val="000000"/>
        </w:rPr>
        <w:t xml:space="preserve">. In recent years, owing to increased population mobility, imported cases </w:t>
      </w:r>
      <w:r w:rsidRPr="00F61FC6">
        <w:rPr>
          <w:rFonts w:ascii="Book Antiqua" w:eastAsia="Book Antiqua" w:hAnsi="Book Antiqua" w:cs="Book Antiqua"/>
          <w:color w:val="000000"/>
        </w:rPr>
        <w:lastRenderedPageBreak/>
        <w:t>have been reported more frequently in China. The lack of experience with VL by medical staff in non-epidemic areas can easily lead to missed diagnosis and misdiagnosis.</w:t>
      </w:r>
    </w:p>
    <w:p w14:paraId="31620E08" w14:textId="77777777" w:rsidR="000474C1" w:rsidRPr="00F61FC6" w:rsidRDefault="000474C1" w:rsidP="00F61FC6">
      <w:pPr>
        <w:snapToGrid w:val="0"/>
        <w:spacing w:line="360" w:lineRule="auto"/>
        <w:ind w:firstLineChars="100" w:firstLine="240"/>
        <w:jc w:val="both"/>
        <w:rPr>
          <w:rFonts w:ascii="Book Antiqua" w:hAnsi="Book Antiqua"/>
        </w:rPr>
      </w:pPr>
      <w:r w:rsidRPr="00F61FC6">
        <w:rPr>
          <w:rFonts w:ascii="Book Antiqua" w:eastAsia="Book Antiqua" w:hAnsi="Book Antiqua" w:cs="Book Antiqua"/>
          <w:color w:val="000000"/>
        </w:rPr>
        <w:t>Herein, we report a case of imported VL that was initially misdiagnosed as hemophagocytic syndrome (HPS) on pathology, and subsequently correctly diagnosed using metagenomic next-generation sequencing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technology and </w:t>
      </w:r>
      <w:bookmarkStart w:id="1" w:name="OLE_LINK1"/>
      <w:r w:rsidRPr="00F61FC6">
        <w:rPr>
          <w:rFonts w:ascii="Book Antiqua" w:eastAsia="Book Antiqua" w:hAnsi="Book Antiqua" w:cs="Book Antiqua"/>
          <w:color w:val="000000"/>
        </w:rPr>
        <w:t xml:space="preserve">pathological </w:t>
      </w:r>
      <w:bookmarkEnd w:id="1"/>
      <w:r w:rsidRPr="00F61FC6">
        <w:rPr>
          <w:rFonts w:ascii="Book Antiqua" w:eastAsia="Book Antiqua" w:hAnsi="Book Antiqua" w:cs="Book Antiqua"/>
          <w:color w:val="000000"/>
        </w:rPr>
        <w:t xml:space="preserve">follow-up. After treatment,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was used to assist in the evaluation of the therapeutic efficacy.</w:t>
      </w:r>
    </w:p>
    <w:p w14:paraId="19C1249F" w14:textId="77777777" w:rsidR="000474C1" w:rsidRPr="00F61FC6" w:rsidRDefault="000474C1" w:rsidP="00F61FC6">
      <w:pPr>
        <w:snapToGrid w:val="0"/>
        <w:spacing w:line="360" w:lineRule="auto"/>
        <w:ind w:firstLine="720"/>
        <w:jc w:val="both"/>
        <w:rPr>
          <w:rFonts w:ascii="Book Antiqua" w:hAnsi="Book Antiqua"/>
        </w:rPr>
      </w:pPr>
    </w:p>
    <w:p w14:paraId="21A6A7D4"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aps/>
          <w:color w:val="000000"/>
          <w:u w:val="single"/>
        </w:rPr>
        <w:t>CASE PRESENTATION</w:t>
      </w:r>
    </w:p>
    <w:p w14:paraId="11812F1C"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i/>
          <w:color w:val="000000"/>
        </w:rPr>
        <w:t>Chief complaints</w:t>
      </w:r>
    </w:p>
    <w:p w14:paraId="23F8F667"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A 25-year-old man presented with pancytopenia and hepatosplenomegaly for 5 mo.</w:t>
      </w:r>
    </w:p>
    <w:p w14:paraId="21118DDC" w14:textId="77777777" w:rsidR="000474C1" w:rsidRPr="00F61FC6" w:rsidRDefault="000474C1" w:rsidP="00F61FC6">
      <w:pPr>
        <w:snapToGrid w:val="0"/>
        <w:spacing w:line="360" w:lineRule="auto"/>
        <w:jc w:val="both"/>
        <w:rPr>
          <w:rFonts w:ascii="Book Antiqua" w:hAnsi="Book Antiqua"/>
        </w:rPr>
      </w:pPr>
    </w:p>
    <w:p w14:paraId="397BEC7E"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i/>
          <w:color w:val="000000"/>
        </w:rPr>
        <w:t>History of present illness</w:t>
      </w:r>
    </w:p>
    <w:p w14:paraId="622C60C2" w14:textId="2903BDED"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At 5 </w:t>
      </w:r>
      <w:proofErr w:type="spellStart"/>
      <w:r w:rsidRPr="00F61FC6">
        <w:rPr>
          <w:rFonts w:ascii="Book Antiqua" w:eastAsia="Book Antiqua" w:hAnsi="Book Antiqua" w:cs="Book Antiqua"/>
          <w:color w:val="000000"/>
        </w:rPr>
        <w:t>mo</w:t>
      </w:r>
      <w:proofErr w:type="spellEnd"/>
      <w:r w:rsidRPr="00F61FC6">
        <w:rPr>
          <w:rFonts w:ascii="Book Antiqua" w:eastAsia="Book Antiqua" w:hAnsi="Book Antiqua" w:cs="Book Antiqua"/>
          <w:color w:val="000000"/>
        </w:rPr>
        <w:t xml:space="preserve"> prior, the patient presented with a 6-d history of fever and was admitted to Ningbo </w:t>
      </w:r>
      <w:proofErr w:type="gramStart"/>
      <w:r w:rsidRPr="00F61FC6">
        <w:rPr>
          <w:rFonts w:ascii="Book Antiqua" w:eastAsia="Book Antiqua" w:hAnsi="Book Antiqua" w:cs="Book Antiqua"/>
          <w:color w:val="000000"/>
        </w:rPr>
        <w:t xml:space="preserve">Development </w:t>
      </w:r>
      <w:r w:rsidR="00FF401E" w:rsidRPr="00FF401E">
        <w:rPr>
          <w:rFonts w:ascii="Helvetica" w:hAnsi="Helvetica" w:cs="Helvetica"/>
          <w:color w:val="333333"/>
          <w:sz w:val="18"/>
          <w:szCs w:val="18"/>
          <w:shd w:val="clear" w:color="auto" w:fill="FFFFFF"/>
        </w:rPr>
        <w:t xml:space="preserve"> </w:t>
      </w:r>
      <w:proofErr w:type="spellStart"/>
      <w:r w:rsidR="00FF401E" w:rsidRPr="00B936E6">
        <w:rPr>
          <w:rFonts w:ascii="Book Antiqua" w:eastAsia="Book Antiqua" w:hAnsi="Book Antiqua" w:cs="Book Antiqua"/>
          <w:color w:val="000000"/>
        </w:rPr>
        <w:t>District</w:t>
      </w:r>
      <w:r w:rsidRPr="00F61FC6">
        <w:rPr>
          <w:rFonts w:ascii="Book Antiqua" w:eastAsia="Book Antiqua" w:hAnsi="Book Antiqua" w:cs="Book Antiqua"/>
          <w:color w:val="000000"/>
        </w:rPr>
        <w:t>Central</w:t>
      </w:r>
      <w:proofErr w:type="spellEnd"/>
      <w:proofErr w:type="gramEnd"/>
      <w:r w:rsidRPr="00F61FC6">
        <w:rPr>
          <w:rFonts w:ascii="Book Antiqua" w:eastAsia="Book Antiqua" w:hAnsi="Book Antiqua" w:cs="Book Antiqua"/>
          <w:color w:val="000000"/>
        </w:rPr>
        <w:t xml:space="preserve"> Hospital in Ningbo, China. Physical examination showed splenomegaly. Laboratory testing was significant for pancytopenia with splenomegaly, as evidenced by leukocyte count of 2.5 × 10</w:t>
      </w:r>
      <w:r w:rsidRPr="00F61FC6">
        <w:rPr>
          <w:rFonts w:ascii="Book Antiqua" w:eastAsia="Book Antiqua" w:hAnsi="Book Antiqua" w:cs="Book Antiqua"/>
          <w:color w:val="000000"/>
          <w:vertAlign w:val="superscript"/>
        </w:rPr>
        <w:t>9</w:t>
      </w:r>
      <w:r w:rsidRPr="00F61FC6">
        <w:rPr>
          <w:rFonts w:ascii="Book Antiqua" w:eastAsia="Book Antiqua" w:hAnsi="Book Antiqua" w:cs="Book Antiqua"/>
          <w:color w:val="000000"/>
        </w:rPr>
        <w:t xml:space="preserve"> cells/L (normal range: 3.5</w:t>
      </w:r>
      <w:r w:rsidR="005A1EEB" w:rsidRPr="00F61FC6">
        <w:rPr>
          <w:rFonts w:ascii="Book Antiqua" w:eastAsia="Book Antiqua" w:hAnsi="Book Antiqua" w:cs="Book Antiqua"/>
          <w:color w:val="000000"/>
        </w:rPr>
        <w:t>-</w:t>
      </w:r>
      <w:r w:rsidRPr="00F61FC6">
        <w:rPr>
          <w:rFonts w:ascii="Book Antiqua" w:eastAsia="Book Antiqua" w:hAnsi="Book Antiqua" w:cs="Book Antiqua"/>
          <w:color w:val="000000"/>
        </w:rPr>
        <w:t>9.5 × 10</w:t>
      </w:r>
      <w:r w:rsidRPr="00F61FC6">
        <w:rPr>
          <w:rFonts w:ascii="Book Antiqua" w:eastAsia="Book Antiqua" w:hAnsi="Book Antiqua" w:cs="Book Antiqua"/>
          <w:color w:val="000000"/>
          <w:vertAlign w:val="superscript"/>
        </w:rPr>
        <w:t>9</w:t>
      </w:r>
      <w:r w:rsidRPr="00F61FC6">
        <w:rPr>
          <w:rFonts w:ascii="Book Antiqua" w:eastAsia="Book Antiqua" w:hAnsi="Book Antiqua" w:cs="Book Antiqua"/>
          <w:color w:val="000000"/>
        </w:rPr>
        <w:t xml:space="preserve"> cells/L), hemoglobin level of 111 g/L (normal range: 130-175 g/L), platelet count of 78.0 × 10</w:t>
      </w:r>
      <w:r w:rsidRPr="00F61FC6">
        <w:rPr>
          <w:rFonts w:ascii="Book Antiqua" w:eastAsia="Book Antiqua" w:hAnsi="Book Antiqua" w:cs="Book Antiqua"/>
          <w:color w:val="000000"/>
          <w:vertAlign w:val="superscript"/>
        </w:rPr>
        <w:t>9</w:t>
      </w:r>
      <w:r w:rsidRPr="00F61FC6">
        <w:rPr>
          <w:rFonts w:ascii="Book Antiqua" w:eastAsia="Book Antiqua" w:hAnsi="Book Antiqua" w:cs="Book Antiqua"/>
          <w:color w:val="000000"/>
        </w:rPr>
        <w:t>/L (normal range: 125-350 × 10</w:t>
      </w:r>
      <w:r w:rsidRPr="00F61FC6">
        <w:rPr>
          <w:rFonts w:ascii="Book Antiqua" w:eastAsia="Book Antiqua" w:hAnsi="Book Antiqua" w:cs="Book Antiqua"/>
          <w:color w:val="000000"/>
          <w:vertAlign w:val="superscript"/>
        </w:rPr>
        <w:t>9</w:t>
      </w:r>
      <w:r w:rsidRPr="00F61FC6">
        <w:rPr>
          <w:rFonts w:ascii="Book Antiqua" w:eastAsia="Book Antiqua" w:hAnsi="Book Antiqua" w:cs="Book Antiqua"/>
          <w:color w:val="000000"/>
        </w:rPr>
        <w:t>/L), and C-reactive protein level of 55.80 mg/L (normal range: 0-5 mg/L). Bone marrow puncture examination was performed, and showed active hyperplasia but no other obvious abnormalities. The patient was diagnosed with splenomegaly and pancytopenia. Anti-infective treatment was administered, and the patient’s body temperature returned to normal. The patient had no fever and reported no other discomfort after discharge from the hospital.</w:t>
      </w:r>
    </w:p>
    <w:p w14:paraId="5B88DB26" w14:textId="77777777" w:rsidR="000474C1" w:rsidRPr="00F61FC6" w:rsidRDefault="000474C1" w:rsidP="00F61FC6">
      <w:pPr>
        <w:snapToGrid w:val="0"/>
        <w:spacing w:line="360" w:lineRule="auto"/>
        <w:jc w:val="both"/>
        <w:rPr>
          <w:rFonts w:ascii="Book Antiqua" w:hAnsi="Book Antiqua"/>
        </w:rPr>
      </w:pPr>
    </w:p>
    <w:p w14:paraId="2C4C377E"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i/>
          <w:color w:val="000000"/>
        </w:rPr>
        <w:t>History of past illness</w:t>
      </w:r>
    </w:p>
    <w:p w14:paraId="02F9ABD4" w14:textId="5F49ACF8"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The patient’s medical history was unremarkable.</w:t>
      </w:r>
    </w:p>
    <w:p w14:paraId="3F418955" w14:textId="77777777" w:rsidR="000474C1" w:rsidRPr="00F61FC6" w:rsidRDefault="000474C1" w:rsidP="00F61FC6">
      <w:pPr>
        <w:snapToGrid w:val="0"/>
        <w:spacing w:line="360" w:lineRule="auto"/>
        <w:jc w:val="both"/>
        <w:rPr>
          <w:rFonts w:ascii="Book Antiqua" w:hAnsi="Book Antiqua"/>
        </w:rPr>
      </w:pPr>
    </w:p>
    <w:p w14:paraId="503E46E4"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i/>
          <w:color w:val="000000"/>
        </w:rPr>
        <w:t>Personal and family history</w:t>
      </w:r>
    </w:p>
    <w:p w14:paraId="00326E7A" w14:textId="5DE938DE"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lastRenderedPageBreak/>
        <w:t xml:space="preserve">The patient was born in </w:t>
      </w:r>
      <w:proofErr w:type="spellStart"/>
      <w:r w:rsidRPr="00F61FC6">
        <w:rPr>
          <w:rFonts w:ascii="Book Antiqua" w:eastAsia="Book Antiqua" w:hAnsi="Book Antiqua" w:cs="Book Antiqua"/>
          <w:color w:val="000000"/>
        </w:rPr>
        <w:t>Longnan</w:t>
      </w:r>
      <w:proofErr w:type="spellEnd"/>
      <w:r w:rsidRPr="00F61FC6">
        <w:rPr>
          <w:rFonts w:ascii="Book Antiqua" w:eastAsia="Book Antiqua" w:hAnsi="Book Antiqua" w:cs="Book Antiqua"/>
          <w:color w:val="000000"/>
        </w:rPr>
        <w:t>, Gansu Province, which is one of the endemic areas of VL in China. He lived there for 18 years before moving to Ningbo, where he has lived for the past 6 years and work</w:t>
      </w:r>
      <w:r w:rsidR="00F442BA" w:rsidRPr="00F61FC6">
        <w:rPr>
          <w:rFonts w:ascii="Book Antiqua" w:eastAsia="Book Antiqua" w:hAnsi="Book Antiqua" w:cs="Book Antiqua"/>
          <w:color w:val="000000"/>
        </w:rPr>
        <w:t>ed</w:t>
      </w:r>
      <w:r w:rsidRPr="00F61FC6">
        <w:rPr>
          <w:rFonts w:ascii="Book Antiqua" w:eastAsia="Book Antiqua" w:hAnsi="Book Antiqua" w:cs="Book Antiqua"/>
          <w:color w:val="000000"/>
        </w:rPr>
        <w:t xml:space="preserve"> in a factory. The patient denies exposure to radioactive and toxic substances. His family had no similar medical history.</w:t>
      </w:r>
    </w:p>
    <w:p w14:paraId="29C4E309" w14:textId="77777777" w:rsidR="000474C1" w:rsidRPr="00F61FC6" w:rsidRDefault="000474C1" w:rsidP="00F61FC6">
      <w:pPr>
        <w:snapToGrid w:val="0"/>
        <w:spacing w:line="360" w:lineRule="auto"/>
        <w:jc w:val="both"/>
        <w:rPr>
          <w:rFonts w:ascii="Book Antiqua" w:hAnsi="Book Antiqua"/>
        </w:rPr>
      </w:pPr>
    </w:p>
    <w:p w14:paraId="0146AA44"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i/>
          <w:color w:val="000000"/>
        </w:rPr>
        <w:t>Physical examination</w:t>
      </w:r>
    </w:p>
    <w:p w14:paraId="0EFE93FA" w14:textId="00725140"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The patient’s body temperature was 37.2°C, and he showed physical signs of anemia. The liver was palpable and intense splenomegaly was observed, with the spleen’s lower margin being located 5 cm inferior to the umbilicus.</w:t>
      </w:r>
    </w:p>
    <w:p w14:paraId="577F83CF" w14:textId="77777777" w:rsidR="000474C1" w:rsidRPr="00F61FC6" w:rsidRDefault="000474C1" w:rsidP="00F61FC6">
      <w:pPr>
        <w:snapToGrid w:val="0"/>
        <w:spacing w:line="360" w:lineRule="auto"/>
        <w:jc w:val="both"/>
        <w:rPr>
          <w:rFonts w:ascii="Book Antiqua" w:hAnsi="Book Antiqua"/>
        </w:rPr>
      </w:pPr>
    </w:p>
    <w:p w14:paraId="51F08510"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i/>
          <w:color w:val="000000"/>
        </w:rPr>
        <w:t>Laboratory examinations</w:t>
      </w:r>
    </w:p>
    <w:p w14:paraId="132D8557" w14:textId="1F9F1E2D"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Abnormal laboratory test results included the following:</w:t>
      </w:r>
      <w:bookmarkStart w:id="2" w:name="OLE_LINK2"/>
      <w:r w:rsidRPr="00F61FC6">
        <w:rPr>
          <w:rFonts w:ascii="Book Antiqua" w:eastAsia="Book Antiqua" w:hAnsi="Book Antiqua" w:cs="Book Antiqua"/>
          <w:color w:val="000000"/>
        </w:rPr>
        <w:t xml:space="preserve"> leukocyte</w:t>
      </w:r>
      <w:bookmarkEnd w:id="2"/>
      <w:r w:rsidRPr="00F61FC6">
        <w:rPr>
          <w:rFonts w:ascii="Book Antiqua" w:eastAsia="Book Antiqua" w:hAnsi="Book Antiqua" w:cs="Book Antiqua"/>
          <w:color w:val="000000"/>
        </w:rPr>
        <w:t xml:space="preserve"> count of 1.6 × 10</w:t>
      </w:r>
      <w:r w:rsidRPr="00F61FC6">
        <w:rPr>
          <w:rFonts w:ascii="Book Antiqua" w:eastAsia="Book Antiqua" w:hAnsi="Book Antiqua" w:cs="Book Antiqua"/>
          <w:color w:val="000000"/>
          <w:vertAlign w:val="superscript"/>
        </w:rPr>
        <w:t>9</w:t>
      </w:r>
      <w:r w:rsidRPr="00F61FC6">
        <w:rPr>
          <w:rFonts w:ascii="Book Antiqua" w:eastAsia="Book Antiqua" w:hAnsi="Book Antiqua" w:cs="Book Antiqua"/>
          <w:color w:val="000000"/>
        </w:rPr>
        <w:t xml:space="preserve"> cells/L (normal range: 3.5-9.5 × 10</w:t>
      </w:r>
      <w:r w:rsidRPr="00F61FC6">
        <w:rPr>
          <w:rFonts w:ascii="Book Antiqua" w:eastAsia="Book Antiqua" w:hAnsi="Book Antiqua" w:cs="Book Antiqua"/>
          <w:color w:val="000000"/>
          <w:vertAlign w:val="superscript"/>
        </w:rPr>
        <w:t>9</w:t>
      </w:r>
      <w:r w:rsidRPr="00F61FC6">
        <w:rPr>
          <w:rFonts w:ascii="Book Antiqua" w:eastAsia="Book Antiqua" w:hAnsi="Book Antiqua" w:cs="Book Antiqua"/>
          <w:color w:val="000000"/>
        </w:rPr>
        <w:t xml:space="preserve"> cells/L); neutrophil percentage of 69.8% (normal range: 40%-75%); lymphocyte percentage of 13.5% (normal range: 20%</w:t>
      </w:r>
      <w:r w:rsidR="00217F07" w:rsidRPr="00F61FC6">
        <w:rPr>
          <w:rFonts w:ascii="Book Antiqua" w:eastAsia="Book Antiqua" w:hAnsi="Book Antiqua" w:cs="Book Antiqua"/>
          <w:color w:val="000000"/>
        </w:rPr>
        <w:t>-</w:t>
      </w:r>
      <w:r w:rsidRPr="00F61FC6">
        <w:rPr>
          <w:rFonts w:ascii="Book Antiqua" w:eastAsia="Book Antiqua" w:hAnsi="Book Antiqua" w:cs="Book Antiqua"/>
          <w:color w:val="000000"/>
        </w:rPr>
        <w:t>50%); hemoglobin content of 86 g/L (normal range: 130-175 g/L); platelet count of 42 × 10</w:t>
      </w:r>
      <w:r w:rsidRPr="00F61FC6">
        <w:rPr>
          <w:rFonts w:ascii="Book Antiqua" w:eastAsia="Book Antiqua" w:hAnsi="Book Antiqua" w:cs="Book Antiqua"/>
          <w:color w:val="000000"/>
          <w:vertAlign w:val="superscript"/>
        </w:rPr>
        <w:t>9</w:t>
      </w:r>
      <w:r w:rsidRPr="00F61FC6">
        <w:rPr>
          <w:rFonts w:ascii="Book Antiqua" w:eastAsia="Book Antiqua" w:hAnsi="Book Antiqua" w:cs="Book Antiqua"/>
          <w:color w:val="000000"/>
        </w:rPr>
        <w:t xml:space="preserve"> cells/L (normal range: 125-350 × 10</w:t>
      </w:r>
      <w:r w:rsidRPr="00F61FC6">
        <w:rPr>
          <w:rFonts w:ascii="Book Antiqua" w:eastAsia="Book Antiqua" w:hAnsi="Book Antiqua" w:cs="Book Antiqua"/>
          <w:color w:val="000000"/>
          <w:vertAlign w:val="superscript"/>
        </w:rPr>
        <w:t>9</w:t>
      </w:r>
      <w:r w:rsidRPr="00F61FC6">
        <w:rPr>
          <w:rFonts w:ascii="Book Antiqua" w:eastAsia="Book Antiqua" w:hAnsi="Book Antiqua" w:cs="Book Antiqua"/>
          <w:color w:val="000000"/>
        </w:rPr>
        <w:t xml:space="preserve"> cells/L); total bilirubin of 10.0</w:t>
      </w:r>
      <w:r w:rsidR="00217F07" w:rsidRPr="00F61FC6">
        <w:rPr>
          <w:rFonts w:ascii="Book Antiqua" w:eastAsia="Book Antiqua" w:hAnsi="Book Antiqua" w:cs="Book Antiqua"/>
          <w:color w:val="000000"/>
        </w:rPr>
        <w:t xml:space="preserve"> </w:t>
      </w:r>
      <w:proofErr w:type="spellStart"/>
      <w:r w:rsidR="00217F07" w:rsidRPr="00F61FC6">
        <w:rPr>
          <w:rFonts w:ascii="Book Antiqua" w:hAnsi="Book Antiqua" w:cs="Book Antiqua"/>
          <w:color w:val="000000"/>
          <w:lang w:eastAsia="zh-CN"/>
        </w:rPr>
        <w:t>μ</w:t>
      </w:r>
      <w:r w:rsidRPr="00F61FC6">
        <w:rPr>
          <w:rFonts w:ascii="Book Antiqua" w:eastAsia="Book Antiqua" w:hAnsi="Book Antiqua" w:cs="Book Antiqua"/>
          <w:color w:val="000000"/>
        </w:rPr>
        <w:t>mol</w:t>
      </w:r>
      <w:proofErr w:type="spellEnd"/>
      <w:r w:rsidRPr="00F61FC6">
        <w:rPr>
          <w:rFonts w:ascii="Book Antiqua" w:eastAsia="Book Antiqua" w:hAnsi="Book Antiqua" w:cs="Book Antiqua"/>
          <w:color w:val="000000"/>
        </w:rPr>
        <w:t xml:space="preserve">/L (normal range: 3.4-20.5 </w:t>
      </w:r>
      <w:proofErr w:type="spellStart"/>
      <w:r w:rsidR="00217F07" w:rsidRPr="00F61FC6">
        <w:rPr>
          <w:rFonts w:ascii="Book Antiqua" w:hAnsi="Book Antiqua" w:cs="Book Antiqua"/>
          <w:color w:val="000000"/>
          <w:lang w:eastAsia="zh-CN"/>
        </w:rPr>
        <w:t>μ</w:t>
      </w:r>
      <w:r w:rsidRPr="00F61FC6">
        <w:rPr>
          <w:rFonts w:ascii="Book Antiqua" w:eastAsia="Book Antiqua" w:hAnsi="Book Antiqua" w:cs="Book Antiqua"/>
          <w:color w:val="000000"/>
        </w:rPr>
        <w:t>mol</w:t>
      </w:r>
      <w:proofErr w:type="spellEnd"/>
      <w:r w:rsidRPr="00F61FC6">
        <w:rPr>
          <w:rFonts w:ascii="Book Antiqua" w:eastAsia="Book Antiqua" w:hAnsi="Book Antiqua" w:cs="Book Antiqua"/>
          <w:color w:val="000000"/>
        </w:rPr>
        <w:t xml:space="preserve">/L); albumin of 23.4 g/L (normal range: 40-55 g/L); albumin/globulin ratio of 0.32 (normal range: 1.2-2.3); alanine aminotransferase of 43 U/L (normal range: 9-50 U/L); aspartate aminotransferase of 45 U/L (normal range: 15-40 U/L); creatinine of 65 µmol/L (normal range: 57-97 </w:t>
      </w:r>
      <w:proofErr w:type="spellStart"/>
      <w:r w:rsidR="00217F07" w:rsidRPr="00F61FC6">
        <w:rPr>
          <w:rFonts w:ascii="Book Antiqua" w:hAnsi="Book Antiqua" w:cs="Book Antiqua"/>
          <w:color w:val="000000"/>
          <w:lang w:eastAsia="zh-CN"/>
        </w:rPr>
        <w:t>μ</w:t>
      </w:r>
      <w:r w:rsidRPr="00F61FC6">
        <w:rPr>
          <w:rFonts w:ascii="Book Antiqua" w:eastAsia="Book Antiqua" w:hAnsi="Book Antiqua" w:cs="Book Antiqua"/>
          <w:color w:val="000000"/>
        </w:rPr>
        <w:t>mol</w:t>
      </w:r>
      <w:proofErr w:type="spellEnd"/>
      <w:r w:rsidRPr="00F61FC6">
        <w:rPr>
          <w:rFonts w:ascii="Book Antiqua" w:eastAsia="Book Antiqua" w:hAnsi="Book Antiqua" w:cs="Book Antiqua"/>
          <w:color w:val="000000"/>
        </w:rPr>
        <w:t>/L); lactic acid dehydrogenase of 243 U/L (normal range: 120-250 U/L); triglycerides of 2.02 mmol/L (normal range: 0-1.7 mmol/L); coagulase original time of 14.2 s (normal range: 9.4-12.5 s); active partial clotting enzyme time of 36.7 s (normal range: 25.1-36.5 s); fibrinogen of 2.4 g/L (normal range: 2-4 g/L); immunoglobulin (Ig)G of 73.84 g/L (normal range: 6.8-17.4 g/L); serum ferritin of 466.02 ng/mL (normal range: 23.9-336.2 ng/mL); erythrocyte sedimentation rate of 114 mm/h (normal range: 0-15 mm/h); light chains: Kappa of 13.20 g/L (normal range: 5.74-12.76</w:t>
      </w:r>
      <w:r w:rsidR="00217F07" w:rsidRPr="00F61FC6">
        <w:rPr>
          <w:rFonts w:ascii="Book Antiqua" w:eastAsia="Book Antiqua" w:hAnsi="Book Antiqua" w:cs="Book Antiqua"/>
          <w:color w:val="000000"/>
        </w:rPr>
        <w:t xml:space="preserve"> </w:t>
      </w:r>
      <w:r w:rsidRPr="00F61FC6">
        <w:rPr>
          <w:rFonts w:ascii="Book Antiqua" w:eastAsia="Book Antiqua" w:hAnsi="Book Antiqua" w:cs="Book Antiqua"/>
          <w:color w:val="000000"/>
        </w:rPr>
        <w:t>g/L) and Lambda of 6.71 g/L (normal range: 2.69-6.38</w:t>
      </w:r>
      <w:r w:rsidR="00217F07" w:rsidRPr="00F61FC6">
        <w:rPr>
          <w:rFonts w:ascii="Book Antiqua" w:eastAsia="Book Antiqua" w:hAnsi="Book Antiqua" w:cs="Book Antiqua"/>
          <w:color w:val="000000"/>
        </w:rPr>
        <w:t xml:space="preserve"> </w:t>
      </w:r>
      <w:r w:rsidRPr="00F61FC6">
        <w:rPr>
          <w:rFonts w:ascii="Book Antiqua" w:eastAsia="Book Antiqua" w:hAnsi="Book Antiqua" w:cs="Book Antiqua"/>
          <w:color w:val="000000"/>
        </w:rPr>
        <w:t>g/L). Finally, blood immunofixation electrophoresis revealed increased polyclonal globulin.</w:t>
      </w:r>
    </w:p>
    <w:p w14:paraId="54611BDE" w14:textId="77777777" w:rsidR="000474C1" w:rsidRPr="00F61FC6" w:rsidRDefault="000474C1" w:rsidP="00F61FC6">
      <w:pPr>
        <w:snapToGrid w:val="0"/>
        <w:spacing w:line="360" w:lineRule="auto"/>
        <w:jc w:val="both"/>
        <w:rPr>
          <w:rFonts w:ascii="Book Antiqua" w:hAnsi="Book Antiqua"/>
        </w:rPr>
      </w:pPr>
    </w:p>
    <w:p w14:paraId="2C76F582"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i/>
          <w:color w:val="000000"/>
        </w:rPr>
        <w:t>Imaging examinations</w:t>
      </w:r>
    </w:p>
    <w:p w14:paraId="6AB5383E"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lastRenderedPageBreak/>
        <w:t>Enhanced computed tomography of the upper abdomen showed splenomegaly and displacement of viscera in the right upper abdomen under pressure (Figure 1).</w:t>
      </w:r>
    </w:p>
    <w:p w14:paraId="453B8F52" w14:textId="77777777" w:rsidR="000474C1" w:rsidRPr="00F61FC6" w:rsidRDefault="000474C1" w:rsidP="00F61FC6">
      <w:pPr>
        <w:snapToGrid w:val="0"/>
        <w:spacing w:line="360" w:lineRule="auto"/>
        <w:jc w:val="both"/>
        <w:rPr>
          <w:rFonts w:ascii="Book Antiqua" w:hAnsi="Book Antiqua"/>
        </w:rPr>
      </w:pPr>
    </w:p>
    <w:p w14:paraId="18F60CBE"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i/>
          <w:iCs/>
          <w:color w:val="000000"/>
        </w:rPr>
        <w:t>Further diagnostic work-up</w:t>
      </w:r>
    </w:p>
    <w:p w14:paraId="3253813B" w14:textId="7FA81F6F"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A bone marrow puncture was performed, with bone marrow smears. </w:t>
      </w:r>
      <w:bookmarkStart w:id="3" w:name="OLE_LINK8"/>
      <w:r w:rsidRPr="00F61FC6">
        <w:rPr>
          <w:rFonts w:ascii="Book Antiqua" w:eastAsia="Book Antiqua" w:hAnsi="Book Antiqua" w:cs="Book Antiqua"/>
          <w:color w:val="000000"/>
        </w:rPr>
        <w:t xml:space="preserve">The proportion of plasma cells was increased (8.5%), </w:t>
      </w:r>
      <w:bookmarkStart w:id="4" w:name="OLE_LINK6"/>
      <w:r w:rsidRPr="00F61FC6">
        <w:rPr>
          <w:rFonts w:ascii="Book Antiqua" w:eastAsia="Book Antiqua" w:hAnsi="Book Antiqua" w:cs="Book Antiqua"/>
          <w:color w:val="000000"/>
        </w:rPr>
        <w:t xml:space="preserve">immature plasma cells were rare (1.5%), and </w:t>
      </w:r>
      <w:bookmarkStart w:id="5" w:name="OLE_LINK3"/>
      <w:bookmarkStart w:id="6" w:name="OLE_LINK4"/>
      <w:bookmarkStart w:id="7" w:name="OLE_LINK5"/>
      <w:r w:rsidRPr="00F61FC6">
        <w:rPr>
          <w:rFonts w:ascii="Book Antiqua" w:eastAsia="Book Antiqua" w:hAnsi="Book Antiqua" w:cs="Book Antiqua"/>
          <w:color w:val="000000"/>
        </w:rPr>
        <w:t>atypical lymphocytes</w:t>
      </w:r>
      <w:bookmarkEnd w:id="5"/>
      <w:r w:rsidRPr="00F61FC6">
        <w:rPr>
          <w:rFonts w:ascii="Book Antiqua" w:eastAsia="Book Antiqua" w:hAnsi="Book Antiqua" w:cs="Book Antiqua"/>
          <w:color w:val="000000"/>
        </w:rPr>
        <w:t xml:space="preserve"> </w:t>
      </w:r>
      <w:bookmarkEnd w:id="6"/>
      <w:r w:rsidRPr="00F61FC6">
        <w:rPr>
          <w:rFonts w:ascii="Book Antiqua" w:eastAsia="Book Antiqua" w:hAnsi="Book Antiqua" w:cs="Book Antiqua"/>
          <w:color w:val="000000"/>
        </w:rPr>
        <w:t xml:space="preserve">were </w:t>
      </w:r>
      <w:bookmarkEnd w:id="3"/>
      <w:bookmarkEnd w:id="4"/>
      <w:bookmarkEnd w:id="7"/>
      <w:r w:rsidRPr="00F61FC6">
        <w:rPr>
          <w:rFonts w:ascii="Book Antiqua" w:eastAsia="Book Antiqua" w:hAnsi="Book Antiqua" w:cs="Book Antiqua"/>
          <w:color w:val="000000"/>
        </w:rPr>
        <w:t>visible. When these results were combined with the clinical findings, lymphoma could not be excluded. The bone marrow immunotype was CD138 (+) and CD38 (+), the proportion of nucleated cells was 6.3%, and the patient was CD45 (+), CD19 (+), CD56 part (+), CD20 (</w:t>
      </w:r>
      <w:r w:rsidR="00217F07" w:rsidRPr="00F61FC6">
        <w:rPr>
          <w:rFonts w:ascii="Book Antiqua" w:eastAsia="Book Antiqua" w:hAnsi="Book Antiqua" w:cs="Book Antiqua"/>
          <w:color w:val="000000"/>
        </w:rPr>
        <w:t>-</w:t>
      </w:r>
      <w:r w:rsidRPr="00F61FC6">
        <w:rPr>
          <w:rFonts w:ascii="Book Antiqua" w:eastAsia="Book Antiqua" w:hAnsi="Book Antiqua" w:cs="Book Antiqua"/>
          <w:color w:val="000000"/>
        </w:rPr>
        <w:t>) and CD117 (</w:t>
      </w:r>
      <w:r w:rsidR="00217F07" w:rsidRPr="00F61FC6">
        <w:rPr>
          <w:rFonts w:ascii="Book Antiqua" w:eastAsia="Book Antiqua" w:hAnsi="Book Antiqua" w:cs="Book Antiqua"/>
          <w:color w:val="000000"/>
        </w:rPr>
        <w:t>-</w:t>
      </w:r>
      <w:r w:rsidRPr="00F61FC6">
        <w:rPr>
          <w:rFonts w:ascii="Book Antiqua" w:eastAsia="Book Antiqua" w:hAnsi="Book Antiqua" w:cs="Book Antiqua"/>
          <w:color w:val="000000"/>
        </w:rPr>
        <w:t xml:space="preserve">), which was considered to indicate a high proportion of plasma cells. Given that the diagnosis was unclear, and the massively enlarged spleen was causing a gradual decline in platelets, laparoscopic exploration and splenectomy were performed under general anesthesia. Grossly, the spleen was 28 cm × 15.5 cm × 8 cm in size, with normal surface. Microscopically, the red pulp was enlarged, the blood was congested, </w:t>
      </w:r>
      <w:r w:rsidR="00F07BBB" w:rsidRPr="00F61FC6">
        <w:rPr>
          <w:rFonts w:ascii="Book Antiqua" w:eastAsia="Book Antiqua" w:hAnsi="Book Antiqua" w:cs="Book Antiqua"/>
          <w:color w:val="000000"/>
        </w:rPr>
        <w:t>histiocytosis was accompanied by phagocytosis of blood cells</w:t>
      </w:r>
      <w:r w:rsidRPr="00F61FC6">
        <w:rPr>
          <w:rFonts w:ascii="Book Antiqua" w:eastAsia="Book Antiqua" w:hAnsi="Book Antiqua" w:cs="Book Antiqua"/>
          <w:color w:val="000000"/>
        </w:rPr>
        <w:t xml:space="preserve">, and the plasma cells were proliferating in clusters. In combination with the immunohistochemistry findings detailed above, hematopoietic </w:t>
      </w:r>
      <w:proofErr w:type="spellStart"/>
      <w:r w:rsidR="00F07BBB" w:rsidRPr="00F61FC6">
        <w:rPr>
          <w:rFonts w:ascii="Book Antiqua" w:eastAsia="Book Antiqua" w:hAnsi="Book Antiqua" w:cs="Book Antiqua"/>
          <w:color w:val="000000"/>
        </w:rPr>
        <w:t>lymphohistiocytosis</w:t>
      </w:r>
      <w:proofErr w:type="spellEnd"/>
      <w:r w:rsidR="00DC0AD5" w:rsidRPr="00F61FC6">
        <w:rPr>
          <w:rFonts w:ascii="Book Antiqua" w:eastAsia="Book Antiqua" w:hAnsi="Book Antiqua" w:cs="Book Antiqua"/>
          <w:color w:val="000000"/>
        </w:rPr>
        <w:t xml:space="preserve"> </w:t>
      </w:r>
      <w:r w:rsidRPr="00F61FC6">
        <w:rPr>
          <w:rFonts w:ascii="Book Antiqua" w:eastAsia="Book Antiqua" w:hAnsi="Book Antiqua" w:cs="Book Antiqua"/>
          <w:color w:val="000000"/>
        </w:rPr>
        <w:t>was considered, which was suspected to be associated with infectious factors.</w:t>
      </w:r>
    </w:p>
    <w:p w14:paraId="489194B7" w14:textId="77777777" w:rsidR="000474C1" w:rsidRPr="00F61FC6" w:rsidRDefault="000474C1" w:rsidP="00F61FC6">
      <w:pPr>
        <w:snapToGrid w:val="0"/>
        <w:spacing w:line="360" w:lineRule="auto"/>
        <w:jc w:val="both"/>
        <w:rPr>
          <w:rFonts w:ascii="Book Antiqua" w:hAnsi="Book Antiqua"/>
        </w:rPr>
      </w:pPr>
    </w:p>
    <w:p w14:paraId="140319FC"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aps/>
          <w:color w:val="000000"/>
          <w:u w:val="single"/>
        </w:rPr>
        <w:t>FINAL DIAGNOSIS</w:t>
      </w:r>
    </w:p>
    <w:p w14:paraId="5608826E" w14:textId="3655708D"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Samples of bone marrow and spleen were sent to </w:t>
      </w:r>
      <w:proofErr w:type="spellStart"/>
      <w:r w:rsidRPr="00F61FC6">
        <w:rPr>
          <w:rFonts w:ascii="Book Antiqua" w:eastAsia="Book Antiqua" w:hAnsi="Book Antiqua" w:cs="Book Antiqua"/>
          <w:color w:val="000000"/>
        </w:rPr>
        <w:t>Renji</w:t>
      </w:r>
      <w:proofErr w:type="spellEnd"/>
      <w:r w:rsidRPr="00F61FC6">
        <w:rPr>
          <w:rFonts w:ascii="Book Antiqua" w:eastAsia="Book Antiqua" w:hAnsi="Book Antiqua" w:cs="Book Antiqua"/>
          <w:color w:val="000000"/>
        </w:rPr>
        <w:t xml:space="preserve"> Hospital Affiliated to Shanghai Jiao Tong University School of Medicine in Shanghai, China, for consultation. </w:t>
      </w:r>
      <w:r w:rsidRPr="00F61FC6">
        <w:rPr>
          <w:rFonts w:ascii="Book Antiqua" w:eastAsia="Book Antiqua" w:hAnsi="Book Antiqua" w:cs="Book Antiqua"/>
          <w:i/>
          <w:iCs/>
          <w:color w:val="000000"/>
        </w:rPr>
        <w:t>Leishmania</w:t>
      </w:r>
      <w:r w:rsidRPr="00F61FC6">
        <w:rPr>
          <w:rFonts w:ascii="Book Antiqua" w:eastAsia="Book Antiqua" w:hAnsi="Book Antiqua" w:cs="Book Antiqua"/>
          <w:color w:val="000000"/>
        </w:rPr>
        <w:t xml:space="preserve"> amastigotes were found in monocytes and macrophages of the spleen and bone marrow samples (Figure 2). At the same time, the pathogenic microorganism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data from the patient</w:t>
      </w:r>
      <w:r w:rsidR="00217F07" w:rsidRPr="00F61FC6">
        <w:rPr>
          <w:rFonts w:ascii="Book Antiqua" w:eastAsia="Book Antiqua" w:hAnsi="Book Antiqua" w:cs="Book Antiqua"/>
          <w:color w:val="000000"/>
        </w:rPr>
        <w:t>’</w:t>
      </w:r>
      <w:r w:rsidRPr="00F61FC6">
        <w:rPr>
          <w:rFonts w:ascii="Book Antiqua" w:eastAsia="Book Antiqua" w:hAnsi="Book Antiqua" w:cs="Book Antiqua"/>
          <w:color w:val="000000"/>
        </w:rPr>
        <w:t xml:space="preserve">s peripheral blood was submitted and verified to contain genomic components of </w:t>
      </w:r>
      <w:r w:rsidRPr="00F61FC6">
        <w:rPr>
          <w:rFonts w:ascii="Book Antiqua" w:eastAsia="Book Antiqua" w:hAnsi="Book Antiqua" w:cs="Book Antiqua"/>
          <w:i/>
          <w:iCs/>
          <w:color w:val="000000"/>
        </w:rPr>
        <w:t xml:space="preserve">Leishmania </w:t>
      </w:r>
      <w:proofErr w:type="spellStart"/>
      <w:r w:rsidRPr="00F61FC6">
        <w:rPr>
          <w:rFonts w:ascii="Book Antiqua" w:eastAsia="Book Antiqua" w:hAnsi="Book Antiqua" w:cs="Book Antiqua"/>
          <w:i/>
          <w:iCs/>
          <w:color w:val="000000"/>
        </w:rPr>
        <w:t>ifantum</w:t>
      </w:r>
      <w:proofErr w:type="spellEnd"/>
      <w:r w:rsidRPr="00F61FC6">
        <w:rPr>
          <w:rFonts w:ascii="Book Antiqua" w:eastAsia="Book Antiqua" w:hAnsi="Book Antiqua" w:cs="Book Antiqua"/>
          <w:color w:val="000000"/>
        </w:rPr>
        <w:t xml:space="preserve"> (Figure 3). A total of 23889362 reads were generated from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sequencing with a Q30 of 94.2%, and 102 unique reads of </w:t>
      </w:r>
      <w:r w:rsidRPr="00F61FC6">
        <w:rPr>
          <w:rFonts w:ascii="Book Antiqua" w:eastAsia="Book Antiqua" w:hAnsi="Book Antiqua" w:cs="Book Antiqua"/>
          <w:i/>
          <w:iCs/>
          <w:color w:val="000000"/>
        </w:rPr>
        <w:t xml:space="preserve">Leishmania </w:t>
      </w:r>
      <w:proofErr w:type="spellStart"/>
      <w:r w:rsidRPr="00F61FC6">
        <w:rPr>
          <w:rFonts w:ascii="Book Antiqua" w:eastAsia="Book Antiqua" w:hAnsi="Book Antiqua" w:cs="Book Antiqua"/>
          <w:i/>
          <w:iCs/>
          <w:color w:val="000000"/>
        </w:rPr>
        <w:t>ifantum</w:t>
      </w:r>
      <w:proofErr w:type="spellEnd"/>
      <w:r w:rsidRPr="00F61FC6">
        <w:rPr>
          <w:rFonts w:ascii="Book Antiqua" w:eastAsia="Book Antiqua" w:hAnsi="Book Antiqua" w:cs="Book Antiqua"/>
          <w:color w:val="000000"/>
        </w:rPr>
        <w:t xml:space="preserve"> were detected. The sequencing depth of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was </w:t>
      </w:r>
      <w:r w:rsidRPr="00563656">
        <w:rPr>
          <w:rFonts w:ascii="Book Antiqua" w:eastAsia="Book Antiqua" w:hAnsi="Book Antiqua" w:cs="Book Antiqua"/>
          <w:color w:val="000000"/>
          <w:highlight w:val="yellow"/>
        </w:rPr>
        <w:t xml:space="preserve">20 </w:t>
      </w:r>
      <w:r w:rsidR="002F7DB5">
        <w:rPr>
          <w:rFonts w:ascii="Book Antiqua" w:eastAsia="Book Antiqua" w:hAnsi="Book Antiqua" w:cs="Book Antiqua"/>
          <w:color w:val="000000"/>
        </w:rPr>
        <w:t>X</w:t>
      </w:r>
      <w:r w:rsidRPr="00F61FC6">
        <w:rPr>
          <w:rFonts w:ascii="Book Antiqua" w:eastAsia="Book Antiqua" w:hAnsi="Book Antiqua" w:cs="Book Antiqua"/>
          <w:color w:val="000000"/>
        </w:rPr>
        <w:t>. The number of mapped reads was 50</w:t>
      </w:r>
      <w:r w:rsidR="00217F07" w:rsidRPr="00F61FC6">
        <w:rPr>
          <w:rFonts w:ascii="Book Antiqua" w:eastAsia="Book Antiqua" w:hAnsi="Book Antiqua" w:cs="Book Antiqua"/>
          <w:color w:val="000000"/>
        </w:rPr>
        <w:t>-</w:t>
      </w:r>
      <w:r w:rsidRPr="00F61FC6">
        <w:rPr>
          <w:rFonts w:ascii="Book Antiqua" w:eastAsia="Book Antiqua" w:hAnsi="Book Antiqua" w:cs="Book Antiqua"/>
          <w:color w:val="000000"/>
        </w:rPr>
        <w:t xml:space="preserve">75 bp using a database covering 9945 species of bacteria, 6760 species of viruses, 1551 species of fungi, and </w:t>
      </w:r>
      <w:r w:rsidRPr="00F61FC6">
        <w:rPr>
          <w:rFonts w:ascii="Book Antiqua" w:eastAsia="Book Antiqua" w:hAnsi="Book Antiqua" w:cs="Book Antiqua"/>
          <w:color w:val="000000"/>
        </w:rPr>
        <w:lastRenderedPageBreak/>
        <w:t>305 species of parasites. Therefore, the patient was diagnosed as VL, according to the suspicious epidemiological history, clinical manifestations, and laboratory examination results.</w:t>
      </w:r>
    </w:p>
    <w:p w14:paraId="1F80A468" w14:textId="77777777" w:rsidR="000474C1" w:rsidRPr="00F61FC6" w:rsidRDefault="000474C1" w:rsidP="00F61FC6">
      <w:pPr>
        <w:snapToGrid w:val="0"/>
        <w:spacing w:line="360" w:lineRule="auto"/>
        <w:jc w:val="both"/>
        <w:rPr>
          <w:rFonts w:ascii="Book Antiqua" w:hAnsi="Book Antiqua"/>
        </w:rPr>
      </w:pPr>
    </w:p>
    <w:p w14:paraId="252FF995"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aps/>
          <w:color w:val="000000"/>
          <w:u w:val="single"/>
        </w:rPr>
        <w:t>TREATMENT</w:t>
      </w:r>
    </w:p>
    <w:p w14:paraId="3C868DC4"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The patient was treated with liposomal amphotericin B (</w:t>
      </w:r>
      <w:proofErr w:type="spellStart"/>
      <w:r w:rsidRPr="00F61FC6">
        <w:rPr>
          <w:rFonts w:ascii="Book Antiqua" w:eastAsia="Book Antiqua" w:hAnsi="Book Antiqua" w:cs="Book Antiqua"/>
          <w:color w:val="000000"/>
        </w:rPr>
        <w:t>LamB</w:t>
      </w:r>
      <w:proofErr w:type="spellEnd"/>
      <w:r w:rsidRPr="00F61FC6">
        <w:rPr>
          <w:rFonts w:ascii="Book Antiqua" w:eastAsia="Book Antiqua" w:hAnsi="Book Antiqua" w:cs="Book Antiqua"/>
          <w:color w:val="000000"/>
        </w:rPr>
        <w:t xml:space="preserve">) at 30 mg per day for 21 d; the total dose was 630 mg for the anti-infective treatment. Diammonium </w:t>
      </w:r>
      <w:proofErr w:type="spellStart"/>
      <w:r w:rsidRPr="00F61FC6">
        <w:rPr>
          <w:rFonts w:ascii="Book Antiqua" w:eastAsia="Book Antiqua" w:hAnsi="Book Antiqua" w:cs="Book Antiqua"/>
          <w:color w:val="000000"/>
        </w:rPr>
        <w:t>glycyrrha</w:t>
      </w:r>
      <w:proofErr w:type="spellEnd"/>
      <w:r w:rsidRPr="00F61FC6">
        <w:rPr>
          <w:rFonts w:ascii="Book Antiqua" w:eastAsia="Book Antiqua" w:hAnsi="Book Antiqua" w:cs="Book Antiqua"/>
          <w:color w:val="000000"/>
        </w:rPr>
        <w:t xml:space="preserve">, </w:t>
      </w:r>
      <w:proofErr w:type="spellStart"/>
      <w:r w:rsidRPr="00F61FC6">
        <w:rPr>
          <w:rFonts w:ascii="Book Antiqua" w:eastAsia="Book Antiqua" w:hAnsi="Book Antiqua" w:cs="Book Antiqua"/>
          <w:color w:val="000000"/>
        </w:rPr>
        <w:t>dicyclool</w:t>
      </w:r>
      <w:proofErr w:type="spellEnd"/>
      <w:r w:rsidRPr="00F61FC6">
        <w:rPr>
          <w:rFonts w:ascii="Book Antiqua" w:eastAsia="Book Antiqua" w:hAnsi="Book Antiqua" w:cs="Book Antiqua"/>
          <w:color w:val="000000"/>
        </w:rPr>
        <w:t>, and polyene phosphatidylcholine were given for hepatic function protection.</w:t>
      </w:r>
    </w:p>
    <w:p w14:paraId="10F95A5E" w14:textId="77777777" w:rsidR="000474C1" w:rsidRPr="00F61FC6" w:rsidRDefault="000474C1" w:rsidP="00F61FC6">
      <w:pPr>
        <w:snapToGrid w:val="0"/>
        <w:spacing w:line="360" w:lineRule="auto"/>
        <w:jc w:val="both"/>
        <w:rPr>
          <w:rFonts w:ascii="Book Antiqua" w:hAnsi="Book Antiqua"/>
        </w:rPr>
      </w:pPr>
    </w:p>
    <w:p w14:paraId="490C8A89"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aps/>
          <w:color w:val="000000"/>
          <w:u w:val="single"/>
        </w:rPr>
        <w:t>OUTCOME AND FOLLOW-UP</w:t>
      </w:r>
    </w:p>
    <w:p w14:paraId="012B8111" w14:textId="33D7B6B5"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The body temperature returned to normal at 7 d after treatment (Figure </w:t>
      </w:r>
      <w:r w:rsidR="00672068" w:rsidRPr="00F61FC6">
        <w:rPr>
          <w:rFonts w:ascii="Book Antiqua" w:eastAsia="Book Antiqua" w:hAnsi="Book Antiqua" w:cs="Book Antiqua"/>
          <w:color w:val="000000"/>
        </w:rPr>
        <w:t>4</w:t>
      </w:r>
      <w:r w:rsidRPr="00F61FC6">
        <w:rPr>
          <w:rFonts w:ascii="Book Antiqua" w:eastAsia="Book Antiqua" w:hAnsi="Book Antiqua" w:cs="Book Antiqua"/>
          <w:color w:val="000000"/>
        </w:rPr>
        <w:t>). The patient</w:t>
      </w:r>
      <w:r w:rsidR="00217F07" w:rsidRPr="00F61FC6">
        <w:rPr>
          <w:rFonts w:ascii="Book Antiqua" w:eastAsia="Book Antiqua" w:hAnsi="Book Antiqua" w:cs="Book Antiqua"/>
          <w:color w:val="000000"/>
        </w:rPr>
        <w:t>’</w:t>
      </w:r>
      <w:r w:rsidRPr="00F61FC6">
        <w:rPr>
          <w:rFonts w:ascii="Book Antiqua" w:eastAsia="Book Antiqua" w:hAnsi="Book Antiqua" w:cs="Book Antiqua"/>
          <w:color w:val="000000"/>
        </w:rPr>
        <w:t xml:space="preserve">s leukocytes and platelets returned to normal within 1 mo.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re-examination of peripheral blood at 1 </w:t>
      </w:r>
      <w:proofErr w:type="spellStart"/>
      <w:r w:rsidRPr="00F61FC6">
        <w:rPr>
          <w:rFonts w:ascii="Book Antiqua" w:eastAsia="Book Antiqua" w:hAnsi="Book Antiqua" w:cs="Book Antiqua"/>
          <w:color w:val="000000"/>
        </w:rPr>
        <w:t>mo</w:t>
      </w:r>
      <w:proofErr w:type="spellEnd"/>
      <w:r w:rsidRPr="00F61FC6">
        <w:rPr>
          <w:rFonts w:ascii="Book Antiqua" w:eastAsia="Book Antiqua" w:hAnsi="Book Antiqua" w:cs="Book Antiqua"/>
          <w:color w:val="000000"/>
        </w:rPr>
        <w:t xml:space="preserve"> after the treatment detected no pathogenic microorganism. After 2 </w:t>
      </w:r>
      <w:proofErr w:type="spellStart"/>
      <w:r w:rsidRPr="00F61FC6">
        <w:rPr>
          <w:rFonts w:ascii="Book Antiqua" w:eastAsia="Book Antiqua" w:hAnsi="Book Antiqua" w:cs="Book Antiqua"/>
          <w:color w:val="000000"/>
        </w:rPr>
        <w:t>mo</w:t>
      </w:r>
      <w:proofErr w:type="spellEnd"/>
      <w:r w:rsidRPr="00F61FC6">
        <w:rPr>
          <w:rFonts w:ascii="Book Antiqua" w:eastAsia="Book Antiqua" w:hAnsi="Book Antiqua" w:cs="Book Antiqua"/>
          <w:color w:val="000000"/>
        </w:rPr>
        <w:t xml:space="preserve">, the liver returned to its normal size and hemoglobin levels returned to normal. The decrease of globulin was relatively slow. Follow-up at 5 </w:t>
      </w:r>
      <w:proofErr w:type="spellStart"/>
      <w:r w:rsidRPr="00F61FC6">
        <w:rPr>
          <w:rFonts w:ascii="Book Antiqua" w:eastAsia="Book Antiqua" w:hAnsi="Book Antiqua" w:cs="Book Antiqua"/>
          <w:color w:val="000000"/>
        </w:rPr>
        <w:t>mo</w:t>
      </w:r>
      <w:proofErr w:type="spellEnd"/>
      <w:r w:rsidRPr="00F61FC6">
        <w:rPr>
          <w:rFonts w:ascii="Book Antiqua" w:eastAsia="Book Antiqua" w:hAnsi="Book Antiqua" w:cs="Book Antiqua"/>
          <w:color w:val="000000"/>
        </w:rPr>
        <w:t xml:space="preserve"> after the end of treatment showed globulin to be 43.4 g/L and IgG to be 2790 mg/mL, which was significantly lower than before treatment but still higher than the normal level.</w:t>
      </w:r>
      <w:r w:rsidR="00B62D94" w:rsidRPr="00B62D94">
        <w:rPr>
          <w:rFonts w:ascii="Book Antiqua" w:eastAsia="Book Antiqua" w:hAnsi="Book Antiqua" w:cs="Book Antiqua"/>
          <w:color w:val="000000"/>
        </w:rPr>
        <w:t xml:space="preserve"> </w:t>
      </w:r>
      <w:r w:rsidR="00B62D94">
        <w:rPr>
          <w:rFonts w:ascii="Book Antiqua" w:eastAsia="Book Antiqua" w:hAnsi="Book Antiqua" w:cs="Book Antiqua"/>
          <w:color w:val="000000"/>
        </w:rPr>
        <w:t>(Table 1)</w:t>
      </w:r>
    </w:p>
    <w:p w14:paraId="7D030DBD" w14:textId="77777777" w:rsidR="000474C1" w:rsidRPr="00F61FC6" w:rsidRDefault="000474C1" w:rsidP="00F61FC6">
      <w:pPr>
        <w:snapToGrid w:val="0"/>
        <w:spacing w:line="360" w:lineRule="auto"/>
        <w:jc w:val="both"/>
        <w:rPr>
          <w:rFonts w:ascii="Book Antiqua" w:hAnsi="Book Antiqua"/>
        </w:rPr>
      </w:pPr>
    </w:p>
    <w:p w14:paraId="7932FE13"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aps/>
          <w:color w:val="000000"/>
          <w:u w:val="single"/>
        </w:rPr>
        <w:t>DISCUSSION</w:t>
      </w:r>
    </w:p>
    <w:p w14:paraId="344A125E" w14:textId="343D565B"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The main clinical manifestations of VL are irregular fever, hepatosplenomegaly, emaciation, pancytopenia, and globulin elevation. Its clinical manifestations are complex and atypical, and it is easily misdiagnosed as lymphoma, multiple myeloma, </w:t>
      </w:r>
      <w:bookmarkStart w:id="8" w:name="OLE_LINK7"/>
      <w:r w:rsidR="009A3E14" w:rsidRPr="00F61FC6">
        <w:rPr>
          <w:rFonts w:ascii="Book Antiqua" w:eastAsia="Book Antiqua" w:hAnsi="Book Antiqua" w:cs="Book Antiqua"/>
          <w:color w:val="000000"/>
        </w:rPr>
        <w:t>hemophagocytic</w:t>
      </w:r>
      <w:bookmarkEnd w:id="8"/>
      <w:r w:rsidR="00DC0AD5" w:rsidRPr="00F61FC6">
        <w:rPr>
          <w:rFonts w:ascii="Book Antiqua" w:eastAsia="Book Antiqua" w:hAnsi="Book Antiqua" w:cs="Book Antiqua"/>
          <w:color w:val="000000"/>
        </w:rPr>
        <w:t xml:space="preserve"> </w:t>
      </w:r>
      <w:r w:rsidRPr="00F61FC6">
        <w:rPr>
          <w:rFonts w:ascii="Book Antiqua" w:eastAsia="Book Antiqua" w:hAnsi="Book Antiqua" w:cs="Book Antiqua"/>
          <w:color w:val="000000"/>
        </w:rPr>
        <w:t xml:space="preserve">syndrome, systemic lupus erythematosus, and cirrhosis, among </w:t>
      </w:r>
      <w:proofErr w:type="gramStart"/>
      <w:r w:rsidRPr="00F61FC6">
        <w:rPr>
          <w:rFonts w:ascii="Book Antiqua" w:eastAsia="Book Antiqua" w:hAnsi="Book Antiqua" w:cs="Book Antiqua"/>
          <w:color w:val="000000"/>
        </w:rPr>
        <w:t>others</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3]</w:t>
      </w:r>
      <w:r w:rsidRPr="00F61FC6">
        <w:rPr>
          <w:rFonts w:ascii="Book Antiqua" w:eastAsia="Book Antiqua" w:hAnsi="Book Antiqua" w:cs="Book Antiqua"/>
          <w:color w:val="000000"/>
        </w:rPr>
        <w:t>.</w:t>
      </w:r>
    </w:p>
    <w:p w14:paraId="18AF768B" w14:textId="4DE48EC3" w:rsidR="000474C1" w:rsidRPr="00F61FC6" w:rsidRDefault="000474C1" w:rsidP="00F61FC6">
      <w:pPr>
        <w:snapToGrid w:val="0"/>
        <w:spacing w:line="360" w:lineRule="auto"/>
        <w:ind w:firstLineChars="100" w:firstLine="240"/>
        <w:jc w:val="both"/>
        <w:rPr>
          <w:rFonts w:ascii="Book Antiqua" w:hAnsi="Book Antiqua"/>
        </w:rPr>
      </w:pPr>
      <w:r w:rsidRPr="00F61FC6">
        <w:rPr>
          <w:rFonts w:ascii="Book Antiqua" w:eastAsia="Book Antiqua" w:hAnsi="Book Antiqua" w:cs="Book Antiqua"/>
          <w:color w:val="000000"/>
        </w:rPr>
        <w:t xml:space="preserve">VL is a low-prevalence disease in China, with epidemic areas mainly distributed in Xinjiang, Gansu, Sichuan, Shaanxi, Shanxi, and other provinces (autonomous </w:t>
      </w:r>
      <w:proofErr w:type="gramStart"/>
      <w:r w:rsidRPr="00F61FC6">
        <w:rPr>
          <w:rFonts w:ascii="Book Antiqua" w:eastAsia="Book Antiqua" w:hAnsi="Book Antiqua" w:cs="Book Antiqua"/>
          <w:color w:val="000000"/>
        </w:rPr>
        <w:t>regions)</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4]</w:t>
      </w:r>
      <w:r w:rsidRPr="00F61FC6">
        <w:rPr>
          <w:rFonts w:ascii="Book Antiqua" w:eastAsia="Book Antiqua" w:hAnsi="Book Antiqua" w:cs="Book Antiqua"/>
          <w:color w:val="000000"/>
        </w:rPr>
        <w:t xml:space="preserve">. However, in recent years, owing to the increase in population mobility, imported cases have been increasing. Medical personnel in non-endemic areas lack an understanding of VL, which easily leads to failure of timely diagnosis and </w:t>
      </w:r>
      <w:r w:rsidRPr="00F61FC6">
        <w:rPr>
          <w:rFonts w:ascii="Book Antiqua" w:eastAsia="Book Antiqua" w:hAnsi="Book Antiqua" w:cs="Book Antiqua"/>
          <w:color w:val="000000"/>
        </w:rPr>
        <w:lastRenderedPageBreak/>
        <w:t xml:space="preserve">treatment of patients. A retrospective study in Brazil assessed the median time from the onset of clinical symptoms to the diagnosis, and determined such to be 25 d and that, on average, patients had to visit seven medical services to obtain an accurate </w:t>
      </w:r>
      <w:proofErr w:type="gramStart"/>
      <w:r w:rsidRPr="00F61FC6">
        <w:rPr>
          <w:rFonts w:ascii="Book Antiqua" w:eastAsia="Book Antiqua" w:hAnsi="Book Antiqua" w:cs="Book Antiqua"/>
          <w:color w:val="000000"/>
        </w:rPr>
        <w:t>diagnosis</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5]</w:t>
      </w:r>
      <w:r w:rsidRPr="00F61FC6">
        <w:rPr>
          <w:rFonts w:ascii="Book Antiqua" w:eastAsia="Book Antiqua" w:hAnsi="Book Antiqua" w:cs="Book Antiqua"/>
          <w:color w:val="000000"/>
        </w:rPr>
        <w:t xml:space="preserve">. However, in non-endemic areas, like the United Kingdom, the median time was 6 </w:t>
      </w:r>
      <w:proofErr w:type="spellStart"/>
      <w:proofErr w:type="gramStart"/>
      <w:r w:rsidRPr="00F61FC6">
        <w:rPr>
          <w:rFonts w:ascii="Book Antiqua" w:eastAsia="Book Antiqua" w:hAnsi="Book Antiqua" w:cs="Book Antiqua"/>
          <w:color w:val="000000"/>
        </w:rPr>
        <w:t>mo</w:t>
      </w:r>
      <w:proofErr w:type="spellEnd"/>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6]</w:t>
      </w:r>
      <w:r w:rsidRPr="00F61FC6">
        <w:rPr>
          <w:rFonts w:ascii="Book Antiqua" w:eastAsia="Book Antiqua" w:hAnsi="Book Antiqua" w:cs="Book Antiqua"/>
          <w:color w:val="000000"/>
        </w:rPr>
        <w:t xml:space="preserve">. Delayed diagnosis may be life-threatening and cause serious consequences. Therefore, early, </w:t>
      </w:r>
      <w:proofErr w:type="gramStart"/>
      <w:r w:rsidRPr="00F61FC6">
        <w:rPr>
          <w:rFonts w:ascii="Book Antiqua" w:eastAsia="Book Antiqua" w:hAnsi="Book Antiqua" w:cs="Book Antiqua"/>
          <w:color w:val="000000"/>
        </w:rPr>
        <w:t>rapid</w:t>
      </w:r>
      <w:proofErr w:type="gramEnd"/>
      <w:r w:rsidRPr="00F61FC6">
        <w:rPr>
          <w:rFonts w:ascii="Book Antiqua" w:eastAsia="Book Antiqua" w:hAnsi="Book Antiqua" w:cs="Book Antiqua"/>
          <w:color w:val="000000"/>
        </w:rPr>
        <w:t xml:space="preserve"> and accurate diagnosis and treatment are of vital importance.</w:t>
      </w:r>
    </w:p>
    <w:p w14:paraId="1E637689" w14:textId="557BA227" w:rsidR="000474C1" w:rsidRPr="00F61FC6" w:rsidRDefault="000474C1" w:rsidP="00F61FC6">
      <w:pPr>
        <w:snapToGrid w:val="0"/>
        <w:spacing w:line="360" w:lineRule="auto"/>
        <w:ind w:firstLineChars="100" w:firstLine="240"/>
        <w:jc w:val="both"/>
        <w:rPr>
          <w:rFonts w:ascii="Book Antiqua" w:hAnsi="Book Antiqua"/>
        </w:rPr>
      </w:pPr>
      <w:r w:rsidRPr="00F61FC6">
        <w:rPr>
          <w:rFonts w:ascii="Book Antiqua" w:eastAsia="Book Antiqua" w:hAnsi="Book Antiqua" w:cs="Book Antiqua"/>
          <w:color w:val="000000"/>
        </w:rPr>
        <w:t xml:space="preserve">The patient described herein was from the endemic area of </w:t>
      </w:r>
      <w:proofErr w:type="spellStart"/>
      <w:r w:rsidRPr="00F61FC6">
        <w:rPr>
          <w:rFonts w:ascii="Book Antiqua" w:eastAsia="Book Antiqua" w:hAnsi="Book Antiqua" w:cs="Book Antiqua"/>
          <w:color w:val="000000"/>
        </w:rPr>
        <w:t>Longnan</w:t>
      </w:r>
      <w:proofErr w:type="spellEnd"/>
      <w:r w:rsidRPr="00F61FC6">
        <w:rPr>
          <w:rFonts w:ascii="Book Antiqua" w:eastAsia="Book Antiqua" w:hAnsi="Book Antiqua" w:cs="Book Antiqua"/>
          <w:color w:val="000000"/>
        </w:rPr>
        <w:t xml:space="preserve">, Gansu Province. In line with the epidemiological characteristics of the disease, he showed irregular fever, hepatosplenomegaly, pancytopenia, and increased globulins. However, as the patient was at-present in a non-endemic area and attended the hematology department due to the clinical manifestations of pancytopenia and hepatosplenomegaly, the clinical doctors did not have experience with the disease and failed to pay attention to the epidemiological history; this, combined with the fact that the initial bone marrow examination did not find </w:t>
      </w:r>
      <w:r w:rsidRPr="00F61FC6">
        <w:rPr>
          <w:rFonts w:ascii="Book Antiqua" w:eastAsia="Book Antiqua" w:hAnsi="Book Antiqua" w:cs="Book Antiqua"/>
          <w:i/>
          <w:iCs/>
          <w:color w:val="000000"/>
        </w:rPr>
        <w:t>Leishmania</w:t>
      </w:r>
      <w:r w:rsidRPr="00F61FC6">
        <w:rPr>
          <w:rFonts w:ascii="Book Antiqua" w:eastAsia="Book Antiqua" w:hAnsi="Book Antiqua" w:cs="Book Antiqua"/>
          <w:color w:val="000000"/>
        </w:rPr>
        <w:t>, led to the spleen excision pathology being considered to represent “</w:t>
      </w:r>
      <w:r w:rsidR="009A3E14" w:rsidRPr="00F61FC6">
        <w:rPr>
          <w:rFonts w:ascii="Book Antiqua" w:eastAsia="Book Antiqua" w:hAnsi="Book Antiqua" w:cs="Book Antiqua"/>
          <w:color w:val="000000"/>
        </w:rPr>
        <w:t>hemophagocytic</w:t>
      </w:r>
      <w:r w:rsidR="00DC0AD5" w:rsidRPr="00F61FC6">
        <w:rPr>
          <w:rFonts w:ascii="Book Antiqua" w:eastAsia="Book Antiqua" w:hAnsi="Book Antiqua" w:cs="Book Antiqua"/>
          <w:color w:val="000000"/>
        </w:rPr>
        <w:t xml:space="preserve"> </w:t>
      </w:r>
      <w:r w:rsidRPr="00F61FC6">
        <w:rPr>
          <w:rFonts w:ascii="Book Antiqua" w:eastAsia="Book Antiqua" w:hAnsi="Book Antiqua" w:cs="Book Antiqua"/>
          <w:color w:val="000000"/>
        </w:rPr>
        <w:t xml:space="preserve">syndrome”. When the bone marrow and spleen pathologies were checked by </w:t>
      </w:r>
      <w:proofErr w:type="spellStart"/>
      <w:r w:rsidRPr="00F61FC6">
        <w:rPr>
          <w:rFonts w:ascii="Book Antiqua" w:eastAsia="Book Antiqua" w:hAnsi="Book Antiqua" w:cs="Book Antiqua"/>
          <w:color w:val="000000"/>
        </w:rPr>
        <w:t>Renji</w:t>
      </w:r>
      <w:proofErr w:type="spellEnd"/>
      <w:r w:rsidRPr="00F61FC6">
        <w:rPr>
          <w:rFonts w:ascii="Book Antiqua" w:eastAsia="Book Antiqua" w:hAnsi="Book Antiqua" w:cs="Book Antiqua"/>
          <w:color w:val="000000"/>
        </w:rPr>
        <w:t xml:space="preserve"> Hospital, however, </w:t>
      </w:r>
      <w:r w:rsidRPr="00F61FC6">
        <w:rPr>
          <w:rFonts w:ascii="Book Antiqua" w:eastAsia="Book Antiqua" w:hAnsi="Book Antiqua" w:cs="Book Antiqua"/>
          <w:i/>
          <w:iCs/>
          <w:color w:val="000000"/>
        </w:rPr>
        <w:t>Leishmania</w:t>
      </w:r>
      <w:r w:rsidRPr="00F61FC6">
        <w:rPr>
          <w:rFonts w:ascii="Book Antiqua" w:eastAsia="Book Antiqua" w:hAnsi="Book Antiqua" w:cs="Book Antiqua"/>
          <w:color w:val="000000"/>
        </w:rPr>
        <w:t xml:space="preserve"> amastigotes were found, and re-examination of the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data confirmed presence of </w:t>
      </w:r>
      <w:r w:rsidRPr="00F61FC6">
        <w:rPr>
          <w:rFonts w:ascii="Book Antiqua" w:eastAsia="Book Antiqua" w:hAnsi="Book Antiqua" w:cs="Book Antiqua"/>
          <w:i/>
          <w:iCs/>
          <w:color w:val="000000"/>
        </w:rPr>
        <w:t>Leishmania infantum</w:t>
      </w:r>
      <w:r w:rsidRPr="00F61FC6">
        <w:rPr>
          <w:rFonts w:ascii="Book Antiqua" w:eastAsia="Book Antiqua" w:hAnsi="Book Antiqua" w:cs="Book Antiqua"/>
          <w:color w:val="000000"/>
        </w:rPr>
        <w:t xml:space="preserve"> genomic components, allowing for the final diagnosis of the patient</w:t>
      </w:r>
      <w:r w:rsidR="00217F07" w:rsidRPr="00F61FC6">
        <w:rPr>
          <w:rFonts w:ascii="Book Antiqua" w:eastAsia="Book Antiqua" w:hAnsi="Book Antiqua" w:cs="Book Antiqua"/>
          <w:color w:val="000000"/>
        </w:rPr>
        <w:t>’</w:t>
      </w:r>
      <w:r w:rsidRPr="00F61FC6">
        <w:rPr>
          <w:rFonts w:ascii="Book Antiqua" w:eastAsia="Book Antiqua" w:hAnsi="Book Antiqua" w:cs="Book Antiqua"/>
          <w:color w:val="000000"/>
        </w:rPr>
        <w:t>s true condition.</w:t>
      </w:r>
    </w:p>
    <w:p w14:paraId="68C7168C" w14:textId="77777777" w:rsidR="000474C1" w:rsidRPr="00F61FC6" w:rsidRDefault="000474C1" w:rsidP="00F61FC6">
      <w:pPr>
        <w:snapToGrid w:val="0"/>
        <w:spacing w:line="360" w:lineRule="auto"/>
        <w:ind w:firstLineChars="100" w:firstLine="240"/>
        <w:jc w:val="both"/>
        <w:rPr>
          <w:rFonts w:ascii="Book Antiqua" w:hAnsi="Book Antiqua"/>
        </w:rPr>
      </w:pPr>
      <w:r w:rsidRPr="00F61FC6">
        <w:rPr>
          <w:rFonts w:ascii="Book Antiqua" w:eastAsia="Book Antiqua" w:hAnsi="Book Antiqua" w:cs="Book Antiqua"/>
          <w:color w:val="000000"/>
        </w:rPr>
        <w:t xml:space="preserve">At first, this case was only considered as HPS, which encompasses a group of clinical syndromes caused by abnormal activation, proliferation, and secretion of large amounts of inflammatory cytokines by lymphocytes, monocytes, and macrophages, triggered by various factors. HPS can be divided into primary and secondary forms; the former is heredity, and usually occurs in infants, and the latter is often associated with infection, malignant tumors, and autoimmune </w:t>
      </w:r>
      <w:proofErr w:type="gramStart"/>
      <w:r w:rsidRPr="00F61FC6">
        <w:rPr>
          <w:rFonts w:ascii="Book Antiqua" w:eastAsia="Book Antiqua" w:hAnsi="Book Antiqua" w:cs="Book Antiqua"/>
          <w:color w:val="000000"/>
        </w:rPr>
        <w:t>diseases</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7]</w:t>
      </w:r>
      <w:r w:rsidRPr="00F61FC6">
        <w:rPr>
          <w:rFonts w:ascii="Book Antiqua" w:eastAsia="Book Antiqua" w:hAnsi="Book Antiqua" w:cs="Book Antiqua"/>
          <w:color w:val="000000"/>
        </w:rPr>
        <w:t>.</w:t>
      </w:r>
      <w:r w:rsidRPr="00F61FC6">
        <w:rPr>
          <w:rFonts w:ascii="Book Antiqua" w:eastAsia="Book Antiqua" w:hAnsi="Book Antiqua" w:cs="Book Antiqua"/>
          <w:color w:val="000000"/>
          <w:vertAlign w:val="superscript"/>
        </w:rPr>
        <w:t xml:space="preserve"> </w:t>
      </w:r>
      <w:r w:rsidRPr="00F61FC6">
        <w:rPr>
          <w:rFonts w:ascii="Book Antiqua" w:eastAsia="Book Antiqua" w:hAnsi="Book Antiqua" w:cs="Book Antiqua"/>
          <w:i/>
          <w:iCs/>
          <w:color w:val="000000"/>
        </w:rPr>
        <w:t>Leishmania</w:t>
      </w:r>
      <w:r w:rsidRPr="00F61FC6">
        <w:rPr>
          <w:rFonts w:ascii="Book Antiqua" w:eastAsia="Book Antiqua" w:hAnsi="Book Antiqua" w:cs="Book Antiqua"/>
          <w:color w:val="000000"/>
        </w:rPr>
        <w:t xml:space="preserve"> parasites can stimulate the mononuclear macrophage system, causing significant proliferation and activation, accompanied by phagocytosis of blood cells, and can be considered as an infectious factor causing HPS. HPS and VL, therefore, have similar clinical manifestations, including fever, hepatosplenomegaly, and pancytopenia. This underlies the commonality of misdiagnosis and missed diagnosis. </w:t>
      </w:r>
      <w:r w:rsidRPr="00F61FC6">
        <w:rPr>
          <w:rFonts w:ascii="Book Antiqua" w:eastAsia="Book Antiqua" w:hAnsi="Book Antiqua" w:cs="Book Antiqua"/>
          <w:color w:val="000000"/>
        </w:rPr>
        <w:lastRenderedPageBreak/>
        <w:t xml:space="preserve">Clinicians should distinguish between primary and secondary HPS, and make a clear etiological diagnosis of secondary HPS. The possibility of VL should be considered when diagnosing </w:t>
      </w:r>
      <w:proofErr w:type="gramStart"/>
      <w:r w:rsidRPr="00F61FC6">
        <w:rPr>
          <w:rFonts w:ascii="Book Antiqua" w:eastAsia="Book Antiqua" w:hAnsi="Book Antiqua" w:cs="Book Antiqua"/>
          <w:color w:val="000000"/>
        </w:rPr>
        <w:t>HPS</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8,9]</w:t>
      </w:r>
      <w:r w:rsidRPr="00F61FC6">
        <w:rPr>
          <w:rFonts w:ascii="Book Antiqua" w:eastAsia="Book Antiqua" w:hAnsi="Book Antiqua" w:cs="Book Antiqua"/>
          <w:color w:val="000000"/>
        </w:rPr>
        <w:t xml:space="preserve">. Treatment measures for secondary HPS should be established according to the primary disease; following treatment appropriate for primary HPS may lead to adverse outcomes. </w:t>
      </w:r>
    </w:p>
    <w:p w14:paraId="38B8DC37" w14:textId="06A6972E" w:rsidR="000474C1" w:rsidRPr="00F61FC6" w:rsidRDefault="000474C1" w:rsidP="00F61FC6">
      <w:pPr>
        <w:snapToGrid w:val="0"/>
        <w:spacing w:line="360" w:lineRule="auto"/>
        <w:ind w:firstLineChars="100" w:firstLine="240"/>
        <w:jc w:val="both"/>
        <w:rPr>
          <w:rFonts w:ascii="Book Antiqua" w:hAnsi="Book Antiqua"/>
        </w:rPr>
      </w:pPr>
      <w:r w:rsidRPr="00F61FC6">
        <w:rPr>
          <w:rFonts w:ascii="Book Antiqua" w:eastAsia="Book Antiqua" w:hAnsi="Book Antiqua" w:cs="Book Antiqua"/>
          <w:color w:val="000000"/>
        </w:rPr>
        <w:t xml:space="preserve">Laboratory tests for VL include etiological examination, serum immunological detection, and molecular biological detection. The detection of leishmaniasis in bone marrow or other biological specimens is the gold standard for the diagnosis of VL, and is highly specific. However, the amount of parasites in the sample and the experience of pathologists can affect </w:t>
      </w:r>
      <w:proofErr w:type="gramStart"/>
      <w:r w:rsidRPr="00F61FC6">
        <w:rPr>
          <w:rFonts w:ascii="Book Antiqua" w:eastAsia="Book Antiqua" w:hAnsi="Book Antiqua" w:cs="Book Antiqua"/>
          <w:color w:val="000000"/>
        </w:rPr>
        <w:t>sensitivity</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10-12]</w:t>
      </w:r>
      <w:r w:rsidRPr="00F61FC6">
        <w:rPr>
          <w:rFonts w:ascii="Book Antiqua" w:eastAsia="Book Antiqua" w:hAnsi="Book Antiqua" w:cs="Book Antiqua"/>
          <w:color w:val="000000"/>
        </w:rPr>
        <w:t xml:space="preserve">. Serum immunological detection aimed at rK39 IgG antibody detection can detect anti-leishmaniasis antibody in human serum. It is a routinely used method to detect VL, but the antibody level does not reflect the parasite load and can remain positive for months or years, precluding its utility as a basis for evaluation of the curative effect; moreover, it is often difficult to carry out this test in non-endemic areas because of a lack of rK39 test </w:t>
      </w:r>
      <w:proofErr w:type="gramStart"/>
      <w:r w:rsidRPr="00F61FC6">
        <w:rPr>
          <w:rFonts w:ascii="Book Antiqua" w:eastAsia="Book Antiqua" w:hAnsi="Book Antiqua" w:cs="Book Antiqua"/>
          <w:color w:val="000000"/>
        </w:rPr>
        <w:t>strips</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10,11]</w:t>
      </w:r>
      <w:r w:rsidRPr="00F61FC6">
        <w:rPr>
          <w:rFonts w:ascii="Book Antiqua" w:eastAsia="Book Antiqua" w:hAnsi="Book Antiqua" w:cs="Book Antiqua"/>
          <w:color w:val="000000"/>
        </w:rPr>
        <w:t xml:space="preserve">. Molecular biological detection includes </w:t>
      </w:r>
      <w:r w:rsidR="00672068" w:rsidRPr="00F61FC6">
        <w:rPr>
          <w:rFonts w:ascii="Book Antiqua" w:eastAsia="Book Antiqua" w:hAnsi="Book Antiqua" w:cs="Book Antiqua"/>
          <w:color w:val="000000"/>
        </w:rPr>
        <w:t>polymerase chain reaction (</w:t>
      </w:r>
      <w:r w:rsidRPr="00F61FC6">
        <w:rPr>
          <w:rFonts w:ascii="Book Antiqua" w:eastAsia="Book Antiqua" w:hAnsi="Book Antiqua" w:cs="Book Antiqua"/>
          <w:color w:val="000000"/>
        </w:rPr>
        <w:t>PCR</w:t>
      </w:r>
      <w:r w:rsidR="00672068" w:rsidRPr="00F61FC6">
        <w:rPr>
          <w:rFonts w:ascii="Book Antiqua" w:eastAsia="Book Antiqua" w:hAnsi="Book Antiqua" w:cs="Book Antiqua"/>
          <w:color w:val="000000"/>
        </w:rPr>
        <w:t>)</w:t>
      </w:r>
      <w:r w:rsidRPr="00F61FC6">
        <w:rPr>
          <w:rFonts w:ascii="Book Antiqua" w:eastAsia="Book Antiqua" w:hAnsi="Book Antiqua" w:cs="Book Antiqua"/>
          <w:color w:val="000000"/>
        </w:rPr>
        <w:t xml:space="preserve"> methodology, which has high sensitivity and can be used to evaluate parasite load, so it can be used as a means of diagnosis and evaluation of curative effect. PCR has been suggested as appropriate for use in the diagnosis of asymptomatic or subclinical infection and to help guide prevention and control of </w:t>
      </w:r>
      <w:proofErr w:type="gramStart"/>
      <w:r w:rsidRPr="00F61FC6">
        <w:rPr>
          <w:rFonts w:ascii="Book Antiqua" w:eastAsia="Book Antiqua" w:hAnsi="Book Antiqua" w:cs="Book Antiqua"/>
          <w:color w:val="000000"/>
        </w:rPr>
        <w:t>VL</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13]</w:t>
      </w:r>
      <w:r w:rsidRPr="00F61FC6">
        <w:rPr>
          <w:rFonts w:ascii="Book Antiqua" w:eastAsia="Book Antiqua" w:hAnsi="Book Antiqua" w:cs="Book Antiqua"/>
          <w:color w:val="000000"/>
        </w:rPr>
        <w:t>. However, this method is currently lacking in standardization and is difficult to carry out clinically.</w:t>
      </w:r>
    </w:p>
    <w:p w14:paraId="26E4FE47" w14:textId="4F561AEC" w:rsidR="000474C1" w:rsidRPr="00F61FC6" w:rsidRDefault="000474C1" w:rsidP="00F61FC6">
      <w:pPr>
        <w:snapToGrid w:val="0"/>
        <w:spacing w:line="360" w:lineRule="auto"/>
        <w:ind w:firstLineChars="100" w:firstLine="240"/>
        <w:jc w:val="both"/>
        <w:rPr>
          <w:rFonts w:ascii="Book Antiqua" w:hAnsi="Book Antiqua"/>
        </w:rPr>
      </w:pPr>
      <w:r w:rsidRPr="00F61FC6">
        <w:rPr>
          <w:rFonts w:ascii="Book Antiqua" w:eastAsia="Book Antiqua" w:hAnsi="Book Antiqua" w:cs="Book Antiqua"/>
          <w:color w:val="000000"/>
        </w:rPr>
        <w:t xml:space="preserve">Unlike traditional detection methods,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involves sequencing nucleic acids directly in a sample and comparing them with the sequence of pathogens in a database. It is a molecular biological detection method that can sensitively identify a variety of different pathogens at the same time, and obtains genus information for suspected pathogenic microorganisms, which can be applied to the diagnosis of </w:t>
      </w:r>
      <w:proofErr w:type="gramStart"/>
      <w:r w:rsidRPr="00F61FC6">
        <w:rPr>
          <w:rFonts w:ascii="Book Antiqua" w:eastAsia="Book Antiqua" w:hAnsi="Book Antiqua" w:cs="Book Antiqua"/>
          <w:color w:val="000000"/>
        </w:rPr>
        <w:t>pathogens</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14,15]</w:t>
      </w:r>
      <w:r w:rsidRPr="00F61FC6">
        <w:rPr>
          <w:rFonts w:ascii="Book Antiqua" w:eastAsia="Book Antiqua" w:hAnsi="Book Antiqua" w:cs="Book Antiqua"/>
          <w:color w:val="000000"/>
        </w:rPr>
        <w:t xml:space="preserve">. In an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study by Zhang </w:t>
      </w:r>
      <w:r w:rsidRPr="00F61FC6">
        <w:rPr>
          <w:rFonts w:ascii="Book Antiqua" w:eastAsia="Book Antiqua" w:hAnsi="Book Antiqua" w:cs="Book Antiqua"/>
          <w:i/>
          <w:iCs/>
          <w:color w:val="000000"/>
        </w:rPr>
        <w:t xml:space="preserve">et </w:t>
      </w:r>
      <w:proofErr w:type="gramStart"/>
      <w:r w:rsidRPr="00F61FC6">
        <w:rPr>
          <w:rFonts w:ascii="Book Antiqua" w:eastAsia="Book Antiqua" w:hAnsi="Book Antiqua" w:cs="Book Antiqua"/>
          <w:i/>
          <w:iCs/>
          <w:color w:val="000000"/>
        </w:rPr>
        <w:t>a</w:t>
      </w:r>
      <w:r w:rsidRPr="00F61FC6">
        <w:rPr>
          <w:rFonts w:ascii="Book Antiqua" w:eastAsia="Book Antiqua" w:hAnsi="Book Antiqua" w:cs="Book Antiqua"/>
          <w:color w:val="000000"/>
        </w:rPr>
        <w:t>l</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16]</w:t>
      </w:r>
      <w:r w:rsidRPr="00F61FC6">
        <w:rPr>
          <w:rFonts w:ascii="Book Antiqua" w:eastAsia="Book Antiqua" w:hAnsi="Book Antiqua" w:cs="Book Antiqua"/>
          <w:color w:val="000000"/>
        </w:rPr>
        <w:t xml:space="preserve">, all </w:t>
      </w:r>
      <w:r w:rsidRPr="00F61FC6">
        <w:rPr>
          <w:rFonts w:ascii="Book Antiqua" w:eastAsia="Book Antiqua" w:hAnsi="Book Antiqua" w:cs="Book Antiqua"/>
          <w:i/>
          <w:iCs/>
          <w:color w:val="000000"/>
        </w:rPr>
        <w:t>Leishmania</w:t>
      </w:r>
      <w:r w:rsidRPr="00F61FC6">
        <w:rPr>
          <w:rFonts w:ascii="Book Antiqua" w:eastAsia="Book Antiqua" w:hAnsi="Book Antiqua" w:cs="Book Antiqua"/>
          <w:color w:val="000000"/>
        </w:rPr>
        <w:t xml:space="preserve"> cases were correctly diagnosed by this technology. For our case, during the follow-up period, the reduction of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sequencing read abundance was consistent with the clinical recovery of the patient, which showed that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could be used as an auxiliary </w:t>
      </w:r>
      <w:r w:rsidRPr="00F61FC6">
        <w:rPr>
          <w:rFonts w:ascii="Book Antiqua" w:eastAsia="Book Antiqua" w:hAnsi="Book Antiqua" w:cs="Book Antiqua"/>
          <w:color w:val="000000"/>
        </w:rPr>
        <w:lastRenderedPageBreak/>
        <w:t xml:space="preserve">detection method for leishmaniasis and for direct monitoring of the therapeutic effect. Moreover, after 7 d of treatment with </w:t>
      </w:r>
      <w:proofErr w:type="spellStart"/>
      <w:r w:rsidRPr="00F61FC6">
        <w:rPr>
          <w:rFonts w:ascii="Book Antiqua" w:eastAsia="Book Antiqua" w:hAnsi="Book Antiqua" w:cs="Book Antiqua"/>
          <w:color w:val="000000"/>
        </w:rPr>
        <w:t>LamB</w:t>
      </w:r>
      <w:proofErr w:type="spellEnd"/>
      <w:r w:rsidRPr="00F61FC6">
        <w:rPr>
          <w:rFonts w:ascii="Book Antiqua" w:eastAsia="Book Antiqua" w:hAnsi="Book Antiqua" w:cs="Book Antiqua"/>
          <w:color w:val="000000"/>
        </w:rPr>
        <w:t xml:space="preserve">, the patient’s body temperature returned to normal, the parasites became undetectable by routine bone marrow examination and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and the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technology was verified as an effective tool for assisted diagnosis and early treatment efficacy testing in VL. However, challenges such as low sample content, plenty of host nucleic acid, and high cost still limit the clinical use of NGS. Once these challenges are overcome, NGS can be more widely used in clinical </w:t>
      </w:r>
      <w:proofErr w:type="gramStart"/>
      <w:r w:rsidRPr="00F61FC6">
        <w:rPr>
          <w:rFonts w:ascii="Book Antiqua" w:eastAsia="Book Antiqua" w:hAnsi="Book Antiqua" w:cs="Book Antiqua"/>
          <w:color w:val="000000"/>
        </w:rPr>
        <w:t>practice</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17</w:t>
      </w:r>
      <w:r w:rsidR="00672068" w:rsidRPr="00F61FC6">
        <w:rPr>
          <w:rFonts w:ascii="Book Antiqua" w:eastAsia="Book Antiqua" w:hAnsi="Book Antiqua" w:cs="Book Antiqua"/>
          <w:color w:val="000000"/>
          <w:vertAlign w:val="superscript"/>
        </w:rPr>
        <w:t>-</w:t>
      </w:r>
      <w:r w:rsidRPr="00F61FC6">
        <w:rPr>
          <w:rFonts w:ascii="Book Antiqua" w:eastAsia="Book Antiqua" w:hAnsi="Book Antiqua" w:cs="Book Antiqua"/>
          <w:color w:val="000000"/>
          <w:vertAlign w:val="superscript"/>
        </w:rPr>
        <w:t>19]</w:t>
      </w:r>
      <w:r w:rsidRPr="00F61FC6">
        <w:rPr>
          <w:rFonts w:ascii="Book Antiqua" w:eastAsia="Book Antiqua" w:hAnsi="Book Antiqua" w:cs="Book Antiqua"/>
          <w:color w:val="000000"/>
        </w:rPr>
        <w:t>.</w:t>
      </w:r>
    </w:p>
    <w:p w14:paraId="39FBAA88" w14:textId="77777777" w:rsidR="000474C1" w:rsidRPr="00F61FC6" w:rsidRDefault="000474C1" w:rsidP="00F61FC6">
      <w:pPr>
        <w:snapToGrid w:val="0"/>
        <w:spacing w:line="360" w:lineRule="auto"/>
        <w:ind w:firstLine="720"/>
        <w:jc w:val="both"/>
        <w:rPr>
          <w:rFonts w:ascii="Book Antiqua" w:hAnsi="Book Antiqua"/>
        </w:rPr>
      </w:pPr>
    </w:p>
    <w:p w14:paraId="06C9FADA"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aps/>
          <w:color w:val="000000"/>
          <w:u w:val="single"/>
        </w:rPr>
        <w:t>CONCLUSION</w:t>
      </w:r>
    </w:p>
    <w:p w14:paraId="0DA92FB3"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To summarize, in general, the clinical manifestations of VL are not typical, and the rates of missed diagnosis or misdiagnosis are high. In clinical practice, medical personnel should raise their awareness of VL, and in the clinical diagnosis of HPS they must consider inclusion of leishmaniasis as a cause of secondary HPS. In addition,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may be used as an auxiliary diagnostic tool and efficacy-monitoring method for suspected cases of VL.</w:t>
      </w:r>
    </w:p>
    <w:p w14:paraId="2E97A9D7" w14:textId="77777777" w:rsidR="000474C1" w:rsidRPr="00F61FC6" w:rsidRDefault="000474C1" w:rsidP="00F61FC6">
      <w:pPr>
        <w:snapToGrid w:val="0"/>
        <w:spacing w:line="360" w:lineRule="auto"/>
        <w:jc w:val="both"/>
        <w:rPr>
          <w:rFonts w:ascii="Book Antiqua" w:hAnsi="Book Antiqua"/>
        </w:rPr>
      </w:pPr>
    </w:p>
    <w:p w14:paraId="0B5B5F58"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aps/>
          <w:color w:val="000000"/>
          <w:u w:val="single"/>
        </w:rPr>
        <w:t>ACKNOWLEDGEMENTS</w:t>
      </w:r>
    </w:p>
    <w:p w14:paraId="4B657C53"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We appreciate all the medical staff for their efforts in treating the patient.</w:t>
      </w:r>
    </w:p>
    <w:p w14:paraId="0F5F4F53" w14:textId="77777777" w:rsidR="000474C1" w:rsidRPr="00F61FC6" w:rsidRDefault="000474C1" w:rsidP="00F61FC6">
      <w:pPr>
        <w:snapToGrid w:val="0"/>
        <w:spacing w:line="360" w:lineRule="auto"/>
        <w:jc w:val="both"/>
        <w:rPr>
          <w:rFonts w:ascii="Book Antiqua" w:hAnsi="Book Antiqua"/>
        </w:rPr>
      </w:pPr>
    </w:p>
    <w:p w14:paraId="5672EE74"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REFERENCES</w:t>
      </w:r>
    </w:p>
    <w:p w14:paraId="1232C70A"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1 </w:t>
      </w:r>
      <w:r w:rsidRPr="00F61FC6">
        <w:rPr>
          <w:rFonts w:ascii="Book Antiqua" w:eastAsia="Book Antiqua" w:hAnsi="Book Antiqua" w:cs="Book Antiqua"/>
          <w:b/>
          <w:bCs/>
          <w:color w:val="000000"/>
        </w:rPr>
        <w:t xml:space="preserve">van </w:t>
      </w:r>
      <w:proofErr w:type="spellStart"/>
      <w:r w:rsidRPr="00F61FC6">
        <w:rPr>
          <w:rFonts w:ascii="Book Antiqua" w:eastAsia="Book Antiqua" w:hAnsi="Book Antiqua" w:cs="Book Antiqua"/>
          <w:b/>
          <w:bCs/>
          <w:color w:val="000000"/>
        </w:rPr>
        <w:t>Griensven</w:t>
      </w:r>
      <w:proofErr w:type="spellEnd"/>
      <w:r w:rsidRPr="00F61FC6">
        <w:rPr>
          <w:rFonts w:ascii="Book Antiqua" w:eastAsia="Book Antiqua" w:hAnsi="Book Antiqua" w:cs="Book Antiqua"/>
          <w:b/>
          <w:bCs/>
          <w:color w:val="000000"/>
        </w:rPr>
        <w:t xml:space="preserve"> J</w:t>
      </w:r>
      <w:r w:rsidRPr="00F61FC6">
        <w:rPr>
          <w:rFonts w:ascii="Book Antiqua" w:eastAsia="Book Antiqua" w:hAnsi="Book Antiqua" w:cs="Book Antiqua"/>
          <w:color w:val="000000"/>
        </w:rPr>
        <w:t xml:space="preserve">, </w:t>
      </w:r>
      <w:proofErr w:type="spellStart"/>
      <w:r w:rsidRPr="00F61FC6">
        <w:rPr>
          <w:rFonts w:ascii="Book Antiqua" w:eastAsia="Book Antiqua" w:hAnsi="Book Antiqua" w:cs="Book Antiqua"/>
          <w:color w:val="000000"/>
        </w:rPr>
        <w:t>Diro</w:t>
      </w:r>
      <w:proofErr w:type="spellEnd"/>
      <w:r w:rsidRPr="00F61FC6">
        <w:rPr>
          <w:rFonts w:ascii="Book Antiqua" w:eastAsia="Book Antiqua" w:hAnsi="Book Antiqua" w:cs="Book Antiqua"/>
          <w:color w:val="000000"/>
        </w:rPr>
        <w:t xml:space="preserve"> E. Visceral leishmaniasis. </w:t>
      </w:r>
      <w:r w:rsidRPr="00F61FC6">
        <w:rPr>
          <w:rFonts w:ascii="Book Antiqua" w:eastAsia="Book Antiqua" w:hAnsi="Book Antiqua" w:cs="Book Antiqua"/>
          <w:i/>
          <w:iCs/>
          <w:color w:val="000000"/>
        </w:rPr>
        <w:t>Infect Dis Clin North Am</w:t>
      </w:r>
      <w:r w:rsidRPr="00F61FC6">
        <w:rPr>
          <w:rFonts w:ascii="Book Antiqua" w:eastAsia="Book Antiqua" w:hAnsi="Book Antiqua" w:cs="Book Antiqua"/>
          <w:color w:val="000000"/>
        </w:rPr>
        <w:t xml:space="preserve"> 2012; </w:t>
      </w:r>
      <w:r w:rsidRPr="00F61FC6">
        <w:rPr>
          <w:rFonts w:ascii="Book Antiqua" w:eastAsia="Book Antiqua" w:hAnsi="Book Antiqua" w:cs="Book Antiqua"/>
          <w:b/>
          <w:bCs/>
          <w:color w:val="000000"/>
        </w:rPr>
        <w:t>26</w:t>
      </w:r>
      <w:r w:rsidRPr="00F61FC6">
        <w:rPr>
          <w:rFonts w:ascii="Book Antiqua" w:eastAsia="Book Antiqua" w:hAnsi="Book Antiqua" w:cs="Book Antiqua"/>
          <w:color w:val="000000"/>
        </w:rPr>
        <w:t>: 309-322 [PMID: 22632641 DOI: 10.1016/j.idc.2012.03.005]</w:t>
      </w:r>
    </w:p>
    <w:p w14:paraId="410A7784"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2 </w:t>
      </w:r>
      <w:proofErr w:type="spellStart"/>
      <w:r w:rsidRPr="00F61FC6">
        <w:rPr>
          <w:rFonts w:ascii="Book Antiqua" w:eastAsia="Book Antiqua" w:hAnsi="Book Antiqua" w:cs="Book Antiqua"/>
          <w:b/>
          <w:bCs/>
          <w:color w:val="000000"/>
        </w:rPr>
        <w:t>Liberopoulos</w:t>
      </w:r>
      <w:proofErr w:type="spellEnd"/>
      <w:r w:rsidRPr="00F61FC6">
        <w:rPr>
          <w:rFonts w:ascii="Book Antiqua" w:eastAsia="Book Antiqua" w:hAnsi="Book Antiqua" w:cs="Book Antiqua"/>
          <w:b/>
          <w:bCs/>
          <w:color w:val="000000"/>
        </w:rPr>
        <w:t xml:space="preserve"> E</w:t>
      </w:r>
      <w:r w:rsidRPr="00F61FC6">
        <w:rPr>
          <w:rFonts w:ascii="Book Antiqua" w:eastAsia="Book Antiqua" w:hAnsi="Book Antiqua" w:cs="Book Antiqua"/>
          <w:color w:val="000000"/>
        </w:rPr>
        <w:t xml:space="preserve">, Kei A, </w:t>
      </w:r>
      <w:proofErr w:type="spellStart"/>
      <w:r w:rsidRPr="00F61FC6">
        <w:rPr>
          <w:rFonts w:ascii="Book Antiqua" w:eastAsia="Book Antiqua" w:hAnsi="Book Antiqua" w:cs="Book Antiqua"/>
          <w:color w:val="000000"/>
        </w:rPr>
        <w:t>Apostolou</w:t>
      </w:r>
      <w:proofErr w:type="spellEnd"/>
      <w:r w:rsidRPr="00F61FC6">
        <w:rPr>
          <w:rFonts w:ascii="Book Antiqua" w:eastAsia="Book Antiqua" w:hAnsi="Book Antiqua" w:cs="Book Antiqua"/>
          <w:color w:val="000000"/>
        </w:rPr>
        <w:t xml:space="preserve"> F, </w:t>
      </w:r>
      <w:proofErr w:type="spellStart"/>
      <w:r w:rsidRPr="00F61FC6">
        <w:rPr>
          <w:rFonts w:ascii="Book Antiqua" w:eastAsia="Book Antiqua" w:hAnsi="Book Antiqua" w:cs="Book Antiqua"/>
          <w:color w:val="000000"/>
        </w:rPr>
        <w:t>Elisaf</w:t>
      </w:r>
      <w:proofErr w:type="spellEnd"/>
      <w:r w:rsidRPr="00F61FC6">
        <w:rPr>
          <w:rFonts w:ascii="Book Antiqua" w:eastAsia="Book Antiqua" w:hAnsi="Book Antiqua" w:cs="Book Antiqua"/>
          <w:color w:val="000000"/>
        </w:rPr>
        <w:t xml:space="preserve"> M. Autoimmune manifestations in patients with visceral leishmaniasis. </w:t>
      </w:r>
      <w:r w:rsidRPr="00F61FC6">
        <w:rPr>
          <w:rFonts w:ascii="Book Antiqua" w:eastAsia="Book Antiqua" w:hAnsi="Book Antiqua" w:cs="Book Antiqua"/>
          <w:i/>
          <w:iCs/>
          <w:color w:val="000000"/>
        </w:rPr>
        <w:t>J Microbiol Immunol Infect</w:t>
      </w:r>
      <w:r w:rsidRPr="00F61FC6">
        <w:rPr>
          <w:rFonts w:ascii="Book Antiqua" w:eastAsia="Book Antiqua" w:hAnsi="Book Antiqua" w:cs="Book Antiqua"/>
          <w:color w:val="000000"/>
        </w:rPr>
        <w:t xml:space="preserve"> 2013; </w:t>
      </w:r>
      <w:r w:rsidRPr="00F61FC6">
        <w:rPr>
          <w:rFonts w:ascii="Book Antiqua" w:eastAsia="Book Antiqua" w:hAnsi="Book Antiqua" w:cs="Book Antiqua"/>
          <w:b/>
          <w:bCs/>
          <w:color w:val="000000"/>
        </w:rPr>
        <w:t>46</w:t>
      </w:r>
      <w:r w:rsidRPr="00F61FC6">
        <w:rPr>
          <w:rFonts w:ascii="Book Antiqua" w:eastAsia="Book Antiqua" w:hAnsi="Book Antiqua" w:cs="Book Antiqua"/>
          <w:color w:val="000000"/>
        </w:rPr>
        <w:t>: 302-305 [PMID: 22516744 DOI: 10.1016/j.jmii.2012.01.016]</w:t>
      </w:r>
    </w:p>
    <w:p w14:paraId="4997D539"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3 </w:t>
      </w:r>
      <w:r w:rsidRPr="00F61FC6">
        <w:rPr>
          <w:rFonts w:ascii="Book Antiqua" w:eastAsia="Book Antiqua" w:hAnsi="Book Antiqua" w:cs="Book Antiqua"/>
          <w:b/>
          <w:bCs/>
          <w:color w:val="000000"/>
        </w:rPr>
        <w:t>Evers G</w:t>
      </w:r>
      <w:r w:rsidRPr="00F61FC6">
        <w:rPr>
          <w:rFonts w:ascii="Book Antiqua" w:eastAsia="Book Antiqua" w:hAnsi="Book Antiqua" w:cs="Book Antiqua"/>
          <w:color w:val="000000"/>
        </w:rPr>
        <w:t xml:space="preserve">, </w:t>
      </w:r>
      <w:proofErr w:type="spellStart"/>
      <w:r w:rsidRPr="00F61FC6">
        <w:rPr>
          <w:rFonts w:ascii="Book Antiqua" w:eastAsia="Book Antiqua" w:hAnsi="Book Antiqua" w:cs="Book Antiqua"/>
          <w:color w:val="000000"/>
        </w:rPr>
        <w:t>Pohlen</w:t>
      </w:r>
      <w:proofErr w:type="spellEnd"/>
      <w:r w:rsidRPr="00F61FC6">
        <w:rPr>
          <w:rFonts w:ascii="Book Antiqua" w:eastAsia="Book Antiqua" w:hAnsi="Book Antiqua" w:cs="Book Antiqua"/>
          <w:color w:val="000000"/>
        </w:rPr>
        <w:t xml:space="preserve"> M, </w:t>
      </w:r>
      <w:proofErr w:type="spellStart"/>
      <w:r w:rsidRPr="00F61FC6">
        <w:rPr>
          <w:rFonts w:ascii="Book Antiqua" w:eastAsia="Book Antiqua" w:hAnsi="Book Antiqua" w:cs="Book Antiqua"/>
          <w:color w:val="000000"/>
        </w:rPr>
        <w:t>Berdel</w:t>
      </w:r>
      <w:proofErr w:type="spellEnd"/>
      <w:r w:rsidRPr="00F61FC6">
        <w:rPr>
          <w:rFonts w:ascii="Book Antiqua" w:eastAsia="Book Antiqua" w:hAnsi="Book Antiqua" w:cs="Book Antiqua"/>
          <w:color w:val="000000"/>
        </w:rPr>
        <w:t xml:space="preserve"> WE, </w:t>
      </w:r>
      <w:proofErr w:type="spellStart"/>
      <w:r w:rsidRPr="00F61FC6">
        <w:rPr>
          <w:rFonts w:ascii="Book Antiqua" w:eastAsia="Book Antiqua" w:hAnsi="Book Antiqua" w:cs="Book Antiqua"/>
          <w:color w:val="000000"/>
        </w:rPr>
        <w:t>Thoennissen</w:t>
      </w:r>
      <w:proofErr w:type="spellEnd"/>
      <w:r w:rsidRPr="00F61FC6">
        <w:rPr>
          <w:rFonts w:ascii="Book Antiqua" w:eastAsia="Book Antiqua" w:hAnsi="Book Antiqua" w:cs="Book Antiqua"/>
          <w:color w:val="000000"/>
        </w:rPr>
        <w:t xml:space="preserve"> NH, </w:t>
      </w:r>
      <w:proofErr w:type="spellStart"/>
      <w:r w:rsidRPr="00F61FC6">
        <w:rPr>
          <w:rFonts w:ascii="Book Antiqua" w:eastAsia="Book Antiqua" w:hAnsi="Book Antiqua" w:cs="Book Antiqua"/>
          <w:color w:val="000000"/>
        </w:rPr>
        <w:t>Titze</w:t>
      </w:r>
      <w:proofErr w:type="spellEnd"/>
      <w:r w:rsidRPr="00F61FC6">
        <w:rPr>
          <w:rFonts w:ascii="Book Antiqua" w:eastAsia="Book Antiqua" w:hAnsi="Book Antiqua" w:cs="Book Antiqua"/>
          <w:color w:val="000000"/>
        </w:rPr>
        <w:t xml:space="preserve"> U, Köhler G, </w:t>
      </w:r>
      <w:proofErr w:type="spellStart"/>
      <w:r w:rsidRPr="00F61FC6">
        <w:rPr>
          <w:rFonts w:ascii="Book Antiqua" w:eastAsia="Book Antiqua" w:hAnsi="Book Antiqua" w:cs="Book Antiqua"/>
          <w:color w:val="000000"/>
        </w:rPr>
        <w:t>Weckesser</w:t>
      </w:r>
      <w:proofErr w:type="spellEnd"/>
      <w:r w:rsidRPr="00F61FC6">
        <w:rPr>
          <w:rFonts w:ascii="Book Antiqua" w:eastAsia="Book Antiqua" w:hAnsi="Book Antiqua" w:cs="Book Antiqua"/>
          <w:color w:val="000000"/>
        </w:rPr>
        <w:t xml:space="preserve"> M, </w:t>
      </w:r>
      <w:proofErr w:type="spellStart"/>
      <w:r w:rsidRPr="00F61FC6">
        <w:rPr>
          <w:rFonts w:ascii="Book Antiqua" w:eastAsia="Book Antiqua" w:hAnsi="Book Antiqua" w:cs="Book Antiqua"/>
          <w:color w:val="000000"/>
        </w:rPr>
        <w:t>Anthoni</w:t>
      </w:r>
      <w:proofErr w:type="spellEnd"/>
      <w:r w:rsidRPr="00F61FC6">
        <w:rPr>
          <w:rFonts w:ascii="Book Antiqua" w:eastAsia="Book Antiqua" w:hAnsi="Book Antiqua" w:cs="Book Antiqua"/>
          <w:color w:val="000000"/>
        </w:rPr>
        <w:t xml:space="preserve"> C, </w:t>
      </w:r>
      <w:proofErr w:type="spellStart"/>
      <w:r w:rsidRPr="00F61FC6">
        <w:rPr>
          <w:rFonts w:ascii="Book Antiqua" w:eastAsia="Book Antiqua" w:hAnsi="Book Antiqua" w:cs="Book Antiqua"/>
          <w:color w:val="000000"/>
        </w:rPr>
        <w:t>Mesters</w:t>
      </w:r>
      <w:proofErr w:type="spellEnd"/>
      <w:r w:rsidRPr="00F61FC6">
        <w:rPr>
          <w:rFonts w:ascii="Book Antiqua" w:eastAsia="Book Antiqua" w:hAnsi="Book Antiqua" w:cs="Book Antiqua"/>
          <w:color w:val="000000"/>
        </w:rPr>
        <w:t xml:space="preserve"> RM. Visceral leishmaniasis clinically mimicking lymphoma. </w:t>
      </w:r>
      <w:r w:rsidRPr="00F61FC6">
        <w:rPr>
          <w:rFonts w:ascii="Book Antiqua" w:eastAsia="Book Antiqua" w:hAnsi="Book Antiqua" w:cs="Book Antiqua"/>
          <w:i/>
          <w:iCs/>
          <w:color w:val="000000"/>
        </w:rPr>
        <w:t xml:space="preserve">Ann </w:t>
      </w:r>
      <w:proofErr w:type="spellStart"/>
      <w:r w:rsidRPr="00F61FC6">
        <w:rPr>
          <w:rFonts w:ascii="Book Antiqua" w:eastAsia="Book Antiqua" w:hAnsi="Book Antiqua" w:cs="Book Antiqua"/>
          <w:i/>
          <w:iCs/>
          <w:color w:val="000000"/>
        </w:rPr>
        <w:t>Hematol</w:t>
      </w:r>
      <w:proofErr w:type="spellEnd"/>
      <w:r w:rsidRPr="00F61FC6">
        <w:rPr>
          <w:rFonts w:ascii="Book Antiqua" w:eastAsia="Book Antiqua" w:hAnsi="Book Antiqua" w:cs="Book Antiqua"/>
          <w:color w:val="000000"/>
        </w:rPr>
        <w:t xml:space="preserve"> 2014; </w:t>
      </w:r>
      <w:r w:rsidRPr="00F61FC6">
        <w:rPr>
          <w:rFonts w:ascii="Book Antiqua" w:eastAsia="Book Antiqua" w:hAnsi="Book Antiqua" w:cs="Book Antiqua"/>
          <w:b/>
          <w:bCs/>
          <w:color w:val="000000"/>
        </w:rPr>
        <w:t>93</w:t>
      </w:r>
      <w:r w:rsidRPr="00F61FC6">
        <w:rPr>
          <w:rFonts w:ascii="Book Antiqua" w:eastAsia="Book Antiqua" w:hAnsi="Book Antiqua" w:cs="Book Antiqua"/>
          <w:color w:val="000000"/>
        </w:rPr>
        <w:t>: 885-887 [PMID: 24061787 DOI: 10.1007/s00277-013-1896-9]</w:t>
      </w:r>
    </w:p>
    <w:p w14:paraId="60DBD67A"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lastRenderedPageBreak/>
        <w:t xml:space="preserve">4 </w:t>
      </w:r>
      <w:r w:rsidRPr="00F61FC6">
        <w:rPr>
          <w:rFonts w:ascii="Book Antiqua" w:eastAsia="Book Antiqua" w:hAnsi="Book Antiqua" w:cs="Book Antiqua"/>
          <w:b/>
          <w:bCs/>
          <w:color w:val="000000"/>
        </w:rPr>
        <w:t>Zheng C</w:t>
      </w:r>
      <w:r w:rsidRPr="00F61FC6">
        <w:rPr>
          <w:rFonts w:ascii="Book Antiqua" w:eastAsia="Book Antiqua" w:hAnsi="Book Antiqua" w:cs="Book Antiqua"/>
          <w:color w:val="000000"/>
        </w:rPr>
        <w:t xml:space="preserve">, Wang L, Li Y, Zhou XN. Visceral leishmaniasis in northwest China from 2004 to 2018: a </w:t>
      </w:r>
      <w:proofErr w:type="spellStart"/>
      <w:r w:rsidRPr="00F61FC6">
        <w:rPr>
          <w:rFonts w:ascii="Book Antiqua" w:eastAsia="Book Antiqua" w:hAnsi="Book Antiqua" w:cs="Book Antiqua"/>
          <w:color w:val="000000"/>
        </w:rPr>
        <w:t>spatio</w:t>
      </w:r>
      <w:proofErr w:type="spellEnd"/>
      <w:r w:rsidRPr="00F61FC6">
        <w:rPr>
          <w:rFonts w:ascii="Book Antiqua" w:eastAsia="Book Antiqua" w:hAnsi="Book Antiqua" w:cs="Book Antiqua"/>
          <w:color w:val="000000"/>
        </w:rPr>
        <w:t xml:space="preserve">-temporal analysis. </w:t>
      </w:r>
      <w:r w:rsidRPr="00F61FC6">
        <w:rPr>
          <w:rFonts w:ascii="Book Antiqua" w:eastAsia="Book Antiqua" w:hAnsi="Book Antiqua" w:cs="Book Antiqua"/>
          <w:i/>
          <w:iCs/>
          <w:color w:val="000000"/>
        </w:rPr>
        <w:t>Infect Dis Poverty</w:t>
      </w:r>
      <w:r w:rsidRPr="00F61FC6">
        <w:rPr>
          <w:rFonts w:ascii="Book Antiqua" w:eastAsia="Book Antiqua" w:hAnsi="Book Antiqua" w:cs="Book Antiqua"/>
          <w:color w:val="000000"/>
        </w:rPr>
        <w:t xml:space="preserve"> 2020; </w:t>
      </w:r>
      <w:r w:rsidRPr="00F61FC6">
        <w:rPr>
          <w:rFonts w:ascii="Book Antiqua" w:eastAsia="Book Antiqua" w:hAnsi="Book Antiqua" w:cs="Book Antiqua"/>
          <w:b/>
          <w:bCs/>
          <w:color w:val="000000"/>
        </w:rPr>
        <w:t>9</w:t>
      </w:r>
      <w:r w:rsidRPr="00F61FC6">
        <w:rPr>
          <w:rFonts w:ascii="Book Antiqua" w:eastAsia="Book Antiqua" w:hAnsi="Book Antiqua" w:cs="Book Antiqua"/>
          <w:color w:val="000000"/>
        </w:rPr>
        <w:t>: 165 [PMID: 33267898 DOI: 10.1186/s40249-020-00782-4]</w:t>
      </w:r>
    </w:p>
    <w:p w14:paraId="6CC0004D"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5 </w:t>
      </w:r>
      <w:r w:rsidRPr="00F61FC6">
        <w:rPr>
          <w:rFonts w:ascii="Book Antiqua" w:eastAsia="Book Antiqua" w:hAnsi="Book Antiqua" w:cs="Book Antiqua"/>
          <w:b/>
          <w:bCs/>
          <w:color w:val="000000"/>
        </w:rPr>
        <w:t>Luz JGG</w:t>
      </w:r>
      <w:r w:rsidRPr="00F61FC6">
        <w:rPr>
          <w:rFonts w:ascii="Book Antiqua" w:eastAsia="Book Antiqua" w:hAnsi="Book Antiqua" w:cs="Book Antiqua"/>
          <w:color w:val="000000"/>
        </w:rPr>
        <w:t xml:space="preserve">, Carvalho AG, Naves DB, Dias JVL, Fontes CJF. Where, when, and how the diagnosis of human visceral leishmaniasis is defined: answers from the Brazilian control program. </w:t>
      </w:r>
      <w:r w:rsidRPr="00F61FC6">
        <w:rPr>
          <w:rFonts w:ascii="Book Antiqua" w:eastAsia="Book Antiqua" w:hAnsi="Book Antiqua" w:cs="Book Antiqua"/>
          <w:i/>
          <w:iCs/>
          <w:color w:val="000000"/>
        </w:rPr>
        <w:t>Mem Inst Oswaldo Cruz</w:t>
      </w:r>
      <w:r w:rsidRPr="00F61FC6">
        <w:rPr>
          <w:rFonts w:ascii="Book Antiqua" w:eastAsia="Book Antiqua" w:hAnsi="Book Antiqua" w:cs="Book Antiqua"/>
          <w:color w:val="000000"/>
        </w:rPr>
        <w:t xml:space="preserve"> 2019; </w:t>
      </w:r>
      <w:r w:rsidRPr="00F61FC6">
        <w:rPr>
          <w:rFonts w:ascii="Book Antiqua" w:eastAsia="Book Antiqua" w:hAnsi="Book Antiqua" w:cs="Book Antiqua"/>
          <w:b/>
          <w:bCs/>
          <w:color w:val="000000"/>
        </w:rPr>
        <w:t>114</w:t>
      </w:r>
      <w:r w:rsidRPr="00F61FC6">
        <w:rPr>
          <w:rFonts w:ascii="Book Antiqua" w:eastAsia="Book Antiqua" w:hAnsi="Book Antiqua" w:cs="Book Antiqua"/>
          <w:color w:val="000000"/>
        </w:rPr>
        <w:t>: e190253 [PMID: 31664313 DOI: 10.1590/0074-02760190253]</w:t>
      </w:r>
    </w:p>
    <w:p w14:paraId="1CD87F17"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6 </w:t>
      </w:r>
      <w:r w:rsidRPr="00F61FC6">
        <w:rPr>
          <w:rFonts w:ascii="Book Antiqua" w:eastAsia="Book Antiqua" w:hAnsi="Book Antiqua" w:cs="Book Antiqua"/>
          <w:b/>
          <w:bCs/>
          <w:color w:val="000000"/>
        </w:rPr>
        <w:t>Fletcher K</w:t>
      </w:r>
      <w:r w:rsidRPr="00F61FC6">
        <w:rPr>
          <w:rFonts w:ascii="Book Antiqua" w:eastAsia="Book Antiqua" w:hAnsi="Book Antiqua" w:cs="Book Antiqua"/>
          <w:color w:val="000000"/>
        </w:rPr>
        <w:t xml:space="preserve">, Issa R, Lockwood DN. Visceral leishmaniasis and immunocompromise as a risk factor for the development of visceral leishmaniasis: a changing pattern at the hospital for tropical diseases, </w:t>
      </w:r>
      <w:proofErr w:type="spellStart"/>
      <w:r w:rsidRPr="00F61FC6">
        <w:rPr>
          <w:rFonts w:ascii="Book Antiqua" w:eastAsia="Book Antiqua" w:hAnsi="Book Antiqua" w:cs="Book Antiqua"/>
          <w:color w:val="000000"/>
        </w:rPr>
        <w:t>london</w:t>
      </w:r>
      <w:proofErr w:type="spellEnd"/>
      <w:r w:rsidRPr="00F61FC6">
        <w:rPr>
          <w:rFonts w:ascii="Book Antiqua" w:eastAsia="Book Antiqua" w:hAnsi="Book Antiqua" w:cs="Book Antiqua"/>
          <w:color w:val="000000"/>
        </w:rPr>
        <w:t xml:space="preserve">. </w:t>
      </w:r>
      <w:proofErr w:type="spellStart"/>
      <w:r w:rsidRPr="00F61FC6">
        <w:rPr>
          <w:rFonts w:ascii="Book Antiqua" w:eastAsia="Book Antiqua" w:hAnsi="Book Antiqua" w:cs="Book Antiqua"/>
          <w:i/>
          <w:iCs/>
          <w:color w:val="000000"/>
        </w:rPr>
        <w:t>PLoS</w:t>
      </w:r>
      <w:proofErr w:type="spellEnd"/>
      <w:r w:rsidRPr="00F61FC6">
        <w:rPr>
          <w:rFonts w:ascii="Book Antiqua" w:eastAsia="Book Antiqua" w:hAnsi="Book Antiqua" w:cs="Book Antiqua"/>
          <w:i/>
          <w:iCs/>
          <w:color w:val="000000"/>
        </w:rPr>
        <w:t xml:space="preserve"> One</w:t>
      </w:r>
      <w:r w:rsidRPr="00F61FC6">
        <w:rPr>
          <w:rFonts w:ascii="Book Antiqua" w:eastAsia="Book Antiqua" w:hAnsi="Book Antiqua" w:cs="Book Antiqua"/>
          <w:color w:val="000000"/>
        </w:rPr>
        <w:t xml:space="preserve"> 2015; </w:t>
      </w:r>
      <w:r w:rsidRPr="00F61FC6">
        <w:rPr>
          <w:rFonts w:ascii="Book Antiqua" w:eastAsia="Book Antiqua" w:hAnsi="Book Antiqua" w:cs="Book Antiqua"/>
          <w:b/>
          <w:bCs/>
          <w:color w:val="000000"/>
        </w:rPr>
        <w:t>10</w:t>
      </w:r>
      <w:r w:rsidRPr="00F61FC6">
        <w:rPr>
          <w:rFonts w:ascii="Book Antiqua" w:eastAsia="Book Antiqua" w:hAnsi="Book Antiqua" w:cs="Book Antiqua"/>
          <w:color w:val="000000"/>
        </w:rPr>
        <w:t>: e0121418 [PMID: 25831056 DOI: 10.1371/journal.pone.0121418]</w:t>
      </w:r>
    </w:p>
    <w:p w14:paraId="3890453C"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7 </w:t>
      </w:r>
      <w:proofErr w:type="spellStart"/>
      <w:r w:rsidRPr="00F61FC6">
        <w:rPr>
          <w:rFonts w:ascii="Book Antiqua" w:eastAsia="Book Antiqua" w:hAnsi="Book Antiqua" w:cs="Book Antiqua"/>
          <w:b/>
          <w:bCs/>
          <w:color w:val="000000"/>
        </w:rPr>
        <w:t>Janka</w:t>
      </w:r>
      <w:proofErr w:type="spellEnd"/>
      <w:r w:rsidRPr="00F61FC6">
        <w:rPr>
          <w:rFonts w:ascii="Book Antiqua" w:eastAsia="Book Antiqua" w:hAnsi="Book Antiqua" w:cs="Book Antiqua"/>
          <w:b/>
          <w:bCs/>
          <w:color w:val="000000"/>
        </w:rPr>
        <w:t xml:space="preserve"> GE</w:t>
      </w:r>
      <w:r w:rsidRPr="00F61FC6">
        <w:rPr>
          <w:rFonts w:ascii="Book Antiqua" w:eastAsia="Book Antiqua" w:hAnsi="Book Antiqua" w:cs="Book Antiqua"/>
          <w:color w:val="000000"/>
        </w:rPr>
        <w:t xml:space="preserve">, Lehmberg K. Hemophagocytic syndromes--an update. </w:t>
      </w:r>
      <w:r w:rsidRPr="00F61FC6">
        <w:rPr>
          <w:rFonts w:ascii="Book Antiqua" w:eastAsia="Book Antiqua" w:hAnsi="Book Antiqua" w:cs="Book Antiqua"/>
          <w:i/>
          <w:iCs/>
          <w:color w:val="000000"/>
        </w:rPr>
        <w:t>Blood Rev</w:t>
      </w:r>
      <w:r w:rsidRPr="00F61FC6">
        <w:rPr>
          <w:rFonts w:ascii="Book Antiqua" w:eastAsia="Book Antiqua" w:hAnsi="Book Antiqua" w:cs="Book Antiqua"/>
          <w:color w:val="000000"/>
        </w:rPr>
        <w:t xml:space="preserve"> 2014; </w:t>
      </w:r>
      <w:r w:rsidRPr="00F61FC6">
        <w:rPr>
          <w:rFonts w:ascii="Book Antiqua" w:eastAsia="Book Antiqua" w:hAnsi="Book Antiqua" w:cs="Book Antiqua"/>
          <w:b/>
          <w:bCs/>
          <w:color w:val="000000"/>
        </w:rPr>
        <w:t>28</w:t>
      </w:r>
      <w:r w:rsidRPr="00F61FC6">
        <w:rPr>
          <w:rFonts w:ascii="Book Antiqua" w:eastAsia="Book Antiqua" w:hAnsi="Book Antiqua" w:cs="Book Antiqua"/>
          <w:color w:val="000000"/>
        </w:rPr>
        <w:t>: 135-142 [PMID: 24792320 DOI: 10.1016/j.blre.2014.03.002]</w:t>
      </w:r>
    </w:p>
    <w:p w14:paraId="11BCEB43"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8 </w:t>
      </w:r>
      <w:proofErr w:type="spellStart"/>
      <w:r w:rsidRPr="00F61FC6">
        <w:rPr>
          <w:rFonts w:ascii="Book Antiqua" w:eastAsia="Book Antiqua" w:hAnsi="Book Antiqua" w:cs="Book Antiqua"/>
          <w:b/>
          <w:bCs/>
          <w:color w:val="000000"/>
        </w:rPr>
        <w:t>Özdemir</w:t>
      </w:r>
      <w:proofErr w:type="spellEnd"/>
      <w:r w:rsidRPr="00F61FC6">
        <w:rPr>
          <w:rFonts w:ascii="Book Antiqua" w:eastAsia="Book Antiqua" w:hAnsi="Book Antiqua" w:cs="Book Antiqua"/>
          <w:b/>
          <w:bCs/>
          <w:color w:val="000000"/>
        </w:rPr>
        <w:t xml:space="preserve"> N</w:t>
      </w:r>
      <w:r w:rsidRPr="00F61FC6">
        <w:rPr>
          <w:rFonts w:ascii="Book Antiqua" w:eastAsia="Book Antiqua" w:hAnsi="Book Antiqua" w:cs="Book Antiqua"/>
          <w:color w:val="000000"/>
        </w:rPr>
        <w:t xml:space="preserve">, </w:t>
      </w:r>
      <w:proofErr w:type="spellStart"/>
      <w:r w:rsidRPr="00F61FC6">
        <w:rPr>
          <w:rFonts w:ascii="Book Antiqua" w:eastAsia="Book Antiqua" w:hAnsi="Book Antiqua" w:cs="Book Antiqua"/>
          <w:color w:val="000000"/>
        </w:rPr>
        <w:t>Koç</w:t>
      </w:r>
      <w:proofErr w:type="spellEnd"/>
      <w:r w:rsidRPr="00F61FC6">
        <w:rPr>
          <w:rFonts w:ascii="Book Antiqua" w:eastAsia="Book Antiqua" w:hAnsi="Book Antiqua" w:cs="Book Antiqua"/>
          <w:color w:val="000000"/>
        </w:rPr>
        <w:t xml:space="preserve"> B, </w:t>
      </w:r>
      <w:proofErr w:type="spellStart"/>
      <w:r w:rsidRPr="00F61FC6">
        <w:rPr>
          <w:rFonts w:ascii="Book Antiqua" w:eastAsia="Book Antiqua" w:hAnsi="Book Antiqua" w:cs="Book Antiqua"/>
          <w:color w:val="000000"/>
        </w:rPr>
        <w:t>Arslantaş</w:t>
      </w:r>
      <w:proofErr w:type="spellEnd"/>
      <w:r w:rsidRPr="00F61FC6">
        <w:rPr>
          <w:rFonts w:ascii="Book Antiqua" w:eastAsia="Book Antiqua" w:hAnsi="Book Antiqua" w:cs="Book Antiqua"/>
          <w:color w:val="000000"/>
        </w:rPr>
        <w:t xml:space="preserve"> E, </w:t>
      </w:r>
      <w:proofErr w:type="spellStart"/>
      <w:r w:rsidRPr="00F61FC6">
        <w:rPr>
          <w:rFonts w:ascii="Book Antiqua" w:eastAsia="Book Antiqua" w:hAnsi="Book Antiqua" w:cs="Book Antiqua"/>
          <w:color w:val="000000"/>
        </w:rPr>
        <w:t>Odaman</w:t>
      </w:r>
      <w:proofErr w:type="spellEnd"/>
      <w:r w:rsidRPr="00F61FC6">
        <w:rPr>
          <w:rFonts w:ascii="Book Antiqua" w:eastAsia="Book Antiqua" w:hAnsi="Book Antiqua" w:cs="Book Antiqua"/>
          <w:color w:val="000000"/>
        </w:rPr>
        <w:t xml:space="preserve"> Al I, </w:t>
      </w:r>
      <w:proofErr w:type="spellStart"/>
      <w:r w:rsidRPr="00F61FC6">
        <w:rPr>
          <w:rFonts w:ascii="Book Antiqua" w:eastAsia="Book Antiqua" w:hAnsi="Book Antiqua" w:cs="Book Antiqua"/>
          <w:color w:val="000000"/>
        </w:rPr>
        <w:t>Kelleci</w:t>
      </w:r>
      <w:proofErr w:type="spellEnd"/>
      <w:r w:rsidRPr="00F61FC6">
        <w:rPr>
          <w:rFonts w:ascii="Book Antiqua" w:eastAsia="Book Antiqua" w:hAnsi="Book Antiqua" w:cs="Book Antiqua"/>
          <w:color w:val="000000"/>
        </w:rPr>
        <w:t xml:space="preserve"> Ç, </w:t>
      </w:r>
      <w:proofErr w:type="spellStart"/>
      <w:r w:rsidRPr="00F61FC6">
        <w:rPr>
          <w:rFonts w:ascii="Book Antiqua" w:eastAsia="Book Antiqua" w:hAnsi="Book Antiqua" w:cs="Book Antiqua"/>
          <w:color w:val="000000"/>
        </w:rPr>
        <w:t>Uysalol</w:t>
      </w:r>
      <w:proofErr w:type="spellEnd"/>
      <w:r w:rsidRPr="00F61FC6">
        <w:rPr>
          <w:rFonts w:ascii="Book Antiqua" w:eastAsia="Book Antiqua" w:hAnsi="Book Antiqua" w:cs="Book Antiqua"/>
          <w:color w:val="000000"/>
        </w:rPr>
        <w:t xml:space="preserve"> EP, Bayram C, </w:t>
      </w:r>
      <w:proofErr w:type="spellStart"/>
      <w:r w:rsidRPr="00F61FC6">
        <w:rPr>
          <w:rFonts w:ascii="Book Antiqua" w:eastAsia="Book Antiqua" w:hAnsi="Book Antiqua" w:cs="Book Antiqua"/>
          <w:color w:val="000000"/>
        </w:rPr>
        <w:t>Ayçiçek</w:t>
      </w:r>
      <w:proofErr w:type="spellEnd"/>
      <w:r w:rsidRPr="00F61FC6">
        <w:rPr>
          <w:rFonts w:ascii="Book Antiqua" w:eastAsia="Book Antiqua" w:hAnsi="Book Antiqua" w:cs="Book Antiqua"/>
          <w:color w:val="000000"/>
        </w:rPr>
        <w:t xml:space="preserve"> A. Hemophagocytic </w:t>
      </w:r>
      <w:proofErr w:type="spellStart"/>
      <w:r w:rsidRPr="00F61FC6">
        <w:rPr>
          <w:rFonts w:ascii="Book Antiqua" w:eastAsia="Book Antiqua" w:hAnsi="Book Antiqua" w:cs="Book Antiqua"/>
          <w:color w:val="000000"/>
        </w:rPr>
        <w:t>Lymphohistiocytosis</w:t>
      </w:r>
      <w:proofErr w:type="spellEnd"/>
      <w:r w:rsidRPr="00F61FC6">
        <w:rPr>
          <w:rFonts w:ascii="Book Antiqua" w:eastAsia="Book Antiqua" w:hAnsi="Book Antiqua" w:cs="Book Antiqua"/>
          <w:color w:val="000000"/>
        </w:rPr>
        <w:t xml:space="preserve"> Associated </w:t>
      </w:r>
      <w:proofErr w:type="gramStart"/>
      <w:r w:rsidRPr="00F61FC6">
        <w:rPr>
          <w:rFonts w:ascii="Book Antiqua" w:eastAsia="Book Antiqua" w:hAnsi="Book Antiqua" w:cs="Book Antiqua"/>
          <w:color w:val="000000"/>
        </w:rPr>
        <w:t>With</w:t>
      </w:r>
      <w:proofErr w:type="gramEnd"/>
      <w:r w:rsidRPr="00F61FC6">
        <w:rPr>
          <w:rFonts w:ascii="Book Antiqua" w:eastAsia="Book Antiqua" w:hAnsi="Book Antiqua" w:cs="Book Antiqua"/>
          <w:color w:val="000000"/>
        </w:rPr>
        <w:t xml:space="preserve"> Visceral Leishmaniasis. </w:t>
      </w:r>
      <w:r w:rsidRPr="00F61FC6">
        <w:rPr>
          <w:rFonts w:ascii="Book Antiqua" w:eastAsia="Book Antiqua" w:hAnsi="Book Antiqua" w:cs="Book Antiqua"/>
          <w:i/>
          <w:iCs/>
          <w:color w:val="000000"/>
        </w:rPr>
        <w:t xml:space="preserve">J </w:t>
      </w:r>
      <w:proofErr w:type="spellStart"/>
      <w:r w:rsidRPr="00F61FC6">
        <w:rPr>
          <w:rFonts w:ascii="Book Antiqua" w:eastAsia="Book Antiqua" w:hAnsi="Book Antiqua" w:cs="Book Antiqua"/>
          <w:i/>
          <w:iCs/>
          <w:color w:val="000000"/>
        </w:rPr>
        <w:t>Pediatr</w:t>
      </w:r>
      <w:proofErr w:type="spellEnd"/>
      <w:r w:rsidRPr="00F61FC6">
        <w:rPr>
          <w:rFonts w:ascii="Book Antiqua" w:eastAsia="Book Antiqua" w:hAnsi="Book Antiqua" w:cs="Book Antiqua"/>
          <w:i/>
          <w:iCs/>
          <w:color w:val="000000"/>
        </w:rPr>
        <w:t xml:space="preserve"> </w:t>
      </w:r>
      <w:proofErr w:type="spellStart"/>
      <w:r w:rsidRPr="00F61FC6">
        <w:rPr>
          <w:rFonts w:ascii="Book Antiqua" w:eastAsia="Book Antiqua" w:hAnsi="Book Antiqua" w:cs="Book Antiqua"/>
          <w:i/>
          <w:iCs/>
          <w:color w:val="000000"/>
        </w:rPr>
        <w:t>Hematol</w:t>
      </w:r>
      <w:proofErr w:type="spellEnd"/>
      <w:r w:rsidRPr="00F61FC6">
        <w:rPr>
          <w:rFonts w:ascii="Book Antiqua" w:eastAsia="Book Antiqua" w:hAnsi="Book Antiqua" w:cs="Book Antiqua"/>
          <w:i/>
          <w:iCs/>
          <w:color w:val="000000"/>
        </w:rPr>
        <w:t xml:space="preserve"> Oncol</w:t>
      </w:r>
      <w:r w:rsidRPr="00F61FC6">
        <w:rPr>
          <w:rFonts w:ascii="Book Antiqua" w:eastAsia="Book Antiqua" w:hAnsi="Book Antiqua" w:cs="Book Antiqua"/>
          <w:color w:val="000000"/>
        </w:rPr>
        <w:t xml:space="preserve"> 2018; </w:t>
      </w:r>
      <w:r w:rsidRPr="00F61FC6">
        <w:rPr>
          <w:rFonts w:ascii="Book Antiqua" w:eastAsia="Book Antiqua" w:hAnsi="Book Antiqua" w:cs="Book Antiqua"/>
          <w:b/>
          <w:bCs/>
          <w:color w:val="000000"/>
        </w:rPr>
        <w:t>40</w:t>
      </w:r>
      <w:r w:rsidRPr="00F61FC6">
        <w:rPr>
          <w:rFonts w:ascii="Book Antiqua" w:eastAsia="Book Antiqua" w:hAnsi="Book Antiqua" w:cs="Book Antiqua"/>
          <w:color w:val="000000"/>
        </w:rPr>
        <w:t>: 395 [PMID: 29746438 DOI: 10.1097/MPH.0000000000001178]</w:t>
      </w:r>
    </w:p>
    <w:p w14:paraId="179A225D"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9 </w:t>
      </w:r>
      <w:proofErr w:type="spellStart"/>
      <w:r w:rsidRPr="00F61FC6">
        <w:rPr>
          <w:rFonts w:ascii="Book Antiqua" w:eastAsia="Book Antiqua" w:hAnsi="Book Antiqua" w:cs="Book Antiqua"/>
          <w:b/>
          <w:bCs/>
          <w:color w:val="000000"/>
        </w:rPr>
        <w:t>Diamantidis</w:t>
      </w:r>
      <w:proofErr w:type="spellEnd"/>
      <w:r w:rsidRPr="00F61FC6">
        <w:rPr>
          <w:rFonts w:ascii="Book Antiqua" w:eastAsia="Book Antiqua" w:hAnsi="Book Antiqua" w:cs="Book Antiqua"/>
          <w:b/>
          <w:bCs/>
          <w:color w:val="000000"/>
        </w:rPr>
        <w:t xml:space="preserve"> MD</w:t>
      </w:r>
      <w:r w:rsidRPr="00F61FC6">
        <w:rPr>
          <w:rFonts w:ascii="Book Antiqua" w:eastAsia="Book Antiqua" w:hAnsi="Book Antiqua" w:cs="Book Antiqua"/>
          <w:color w:val="000000"/>
        </w:rPr>
        <w:t xml:space="preserve">, </w:t>
      </w:r>
      <w:proofErr w:type="spellStart"/>
      <w:r w:rsidRPr="00F61FC6">
        <w:rPr>
          <w:rFonts w:ascii="Book Antiqua" w:eastAsia="Book Antiqua" w:hAnsi="Book Antiqua" w:cs="Book Antiqua"/>
          <w:color w:val="000000"/>
        </w:rPr>
        <w:t>Palioura</w:t>
      </w:r>
      <w:proofErr w:type="spellEnd"/>
      <w:r w:rsidRPr="00F61FC6">
        <w:rPr>
          <w:rFonts w:ascii="Book Antiqua" w:eastAsia="Book Antiqua" w:hAnsi="Book Antiqua" w:cs="Book Antiqua"/>
          <w:color w:val="000000"/>
        </w:rPr>
        <w:t xml:space="preserve"> A, </w:t>
      </w:r>
      <w:proofErr w:type="spellStart"/>
      <w:r w:rsidRPr="00F61FC6">
        <w:rPr>
          <w:rFonts w:ascii="Book Antiqua" w:eastAsia="Book Antiqua" w:hAnsi="Book Antiqua" w:cs="Book Antiqua"/>
          <w:color w:val="000000"/>
        </w:rPr>
        <w:t>Ioannou</w:t>
      </w:r>
      <w:proofErr w:type="spellEnd"/>
      <w:r w:rsidRPr="00F61FC6">
        <w:rPr>
          <w:rFonts w:ascii="Book Antiqua" w:eastAsia="Book Antiqua" w:hAnsi="Book Antiqua" w:cs="Book Antiqua"/>
          <w:color w:val="000000"/>
        </w:rPr>
        <w:t xml:space="preserve"> M, </w:t>
      </w:r>
      <w:proofErr w:type="spellStart"/>
      <w:r w:rsidRPr="00F61FC6">
        <w:rPr>
          <w:rFonts w:ascii="Book Antiqua" w:eastAsia="Book Antiqua" w:hAnsi="Book Antiqua" w:cs="Book Antiqua"/>
          <w:color w:val="000000"/>
        </w:rPr>
        <w:t>Tsangalas</w:t>
      </w:r>
      <w:proofErr w:type="spellEnd"/>
      <w:r w:rsidRPr="00F61FC6">
        <w:rPr>
          <w:rFonts w:ascii="Book Antiqua" w:eastAsia="Book Antiqua" w:hAnsi="Book Antiqua" w:cs="Book Antiqua"/>
          <w:color w:val="000000"/>
        </w:rPr>
        <w:t xml:space="preserve"> E, </w:t>
      </w:r>
      <w:proofErr w:type="spellStart"/>
      <w:r w:rsidRPr="00F61FC6">
        <w:rPr>
          <w:rFonts w:ascii="Book Antiqua" w:eastAsia="Book Antiqua" w:hAnsi="Book Antiqua" w:cs="Book Antiqua"/>
          <w:color w:val="000000"/>
        </w:rPr>
        <w:t>Karakousis</w:t>
      </w:r>
      <w:proofErr w:type="spellEnd"/>
      <w:r w:rsidRPr="00F61FC6">
        <w:rPr>
          <w:rFonts w:ascii="Book Antiqua" w:eastAsia="Book Antiqua" w:hAnsi="Book Antiqua" w:cs="Book Antiqua"/>
          <w:color w:val="000000"/>
        </w:rPr>
        <w:t xml:space="preserve"> K Sr. Hemophagocytic </w:t>
      </w:r>
      <w:proofErr w:type="spellStart"/>
      <w:r w:rsidRPr="00F61FC6">
        <w:rPr>
          <w:rFonts w:ascii="Book Antiqua" w:eastAsia="Book Antiqua" w:hAnsi="Book Antiqua" w:cs="Book Antiqua"/>
          <w:color w:val="000000"/>
        </w:rPr>
        <w:t>Lymphohistiocytosis</w:t>
      </w:r>
      <w:proofErr w:type="spellEnd"/>
      <w:r w:rsidRPr="00F61FC6">
        <w:rPr>
          <w:rFonts w:ascii="Book Antiqua" w:eastAsia="Book Antiqua" w:hAnsi="Book Antiqua" w:cs="Book Antiqua"/>
          <w:color w:val="000000"/>
        </w:rPr>
        <w:t xml:space="preserve"> as a Manifestation of Underlying Visceral Leishmaniasis. </w:t>
      </w:r>
      <w:proofErr w:type="spellStart"/>
      <w:r w:rsidRPr="00F61FC6">
        <w:rPr>
          <w:rFonts w:ascii="Book Antiqua" w:eastAsia="Book Antiqua" w:hAnsi="Book Antiqua" w:cs="Book Antiqua"/>
          <w:i/>
          <w:iCs/>
          <w:color w:val="000000"/>
        </w:rPr>
        <w:t>Cureus</w:t>
      </w:r>
      <w:proofErr w:type="spellEnd"/>
      <w:r w:rsidRPr="00F61FC6">
        <w:rPr>
          <w:rFonts w:ascii="Book Antiqua" w:eastAsia="Book Antiqua" w:hAnsi="Book Antiqua" w:cs="Book Antiqua"/>
          <w:color w:val="000000"/>
        </w:rPr>
        <w:t xml:space="preserve"> 2020; </w:t>
      </w:r>
      <w:r w:rsidRPr="00F61FC6">
        <w:rPr>
          <w:rFonts w:ascii="Book Antiqua" w:eastAsia="Book Antiqua" w:hAnsi="Book Antiqua" w:cs="Book Antiqua"/>
          <w:b/>
          <w:bCs/>
          <w:color w:val="000000"/>
        </w:rPr>
        <w:t>12</w:t>
      </w:r>
      <w:r w:rsidRPr="00F61FC6">
        <w:rPr>
          <w:rFonts w:ascii="Book Antiqua" w:eastAsia="Book Antiqua" w:hAnsi="Book Antiqua" w:cs="Book Antiqua"/>
          <w:color w:val="000000"/>
        </w:rPr>
        <w:t>: e11911 [PMID: 33304709 DOI: 10.7759/cureus.11911]</w:t>
      </w:r>
    </w:p>
    <w:p w14:paraId="0F250608"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10 </w:t>
      </w:r>
      <w:r w:rsidRPr="00F61FC6">
        <w:rPr>
          <w:rFonts w:ascii="Book Antiqua" w:eastAsia="Book Antiqua" w:hAnsi="Book Antiqua" w:cs="Book Antiqua"/>
          <w:b/>
          <w:bCs/>
          <w:color w:val="000000"/>
        </w:rPr>
        <w:t>De Brito RCF</w:t>
      </w:r>
      <w:r w:rsidRPr="00F61FC6">
        <w:rPr>
          <w:rFonts w:ascii="Book Antiqua" w:eastAsia="Book Antiqua" w:hAnsi="Book Antiqua" w:cs="Book Antiqua"/>
          <w:color w:val="000000"/>
        </w:rPr>
        <w:t xml:space="preserve">, Aguiar-Soares RDO, Cardoso JMO, </w:t>
      </w:r>
      <w:proofErr w:type="spellStart"/>
      <w:r w:rsidRPr="00F61FC6">
        <w:rPr>
          <w:rFonts w:ascii="Book Antiqua" w:eastAsia="Book Antiqua" w:hAnsi="Book Antiqua" w:cs="Book Antiqua"/>
          <w:color w:val="000000"/>
        </w:rPr>
        <w:t>Coura</w:t>
      </w:r>
      <w:proofErr w:type="spellEnd"/>
      <w:r w:rsidRPr="00F61FC6">
        <w:rPr>
          <w:rFonts w:ascii="Book Antiqua" w:eastAsia="Book Antiqua" w:hAnsi="Book Antiqua" w:cs="Book Antiqua"/>
          <w:color w:val="000000"/>
        </w:rPr>
        <w:t xml:space="preserve">-Vital W, </w:t>
      </w:r>
      <w:proofErr w:type="spellStart"/>
      <w:r w:rsidRPr="00F61FC6">
        <w:rPr>
          <w:rFonts w:ascii="Book Antiqua" w:eastAsia="Book Antiqua" w:hAnsi="Book Antiqua" w:cs="Book Antiqua"/>
          <w:color w:val="000000"/>
        </w:rPr>
        <w:t>Roatt</w:t>
      </w:r>
      <w:proofErr w:type="spellEnd"/>
      <w:r w:rsidRPr="00F61FC6">
        <w:rPr>
          <w:rFonts w:ascii="Book Antiqua" w:eastAsia="Book Antiqua" w:hAnsi="Book Antiqua" w:cs="Book Antiqua"/>
          <w:color w:val="000000"/>
        </w:rPr>
        <w:t xml:space="preserve"> BM, Reis AB. Recent advances and new strategies in Leishmaniasis diagnosis. </w:t>
      </w:r>
      <w:r w:rsidRPr="00F61FC6">
        <w:rPr>
          <w:rFonts w:ascii="Book Antiqua" w:eastAsia="Book Antiqua" w:hAnsi="Book Antiqua" w:cs="Book Antiqua"/>
          <w:i/>
          <w:iCs/>
          <w:color w:val="000000"/>
        </w:rPr>
        <w:t xml:space="preserve">Appl Microbiol </w:t>
      </w:r>
      <w:proofErr w:type="spellStart"/>
      <w:r w:rsidRPr="00F61FC6">
        <w:rPr>
          <w:rFonts w:ascii="Book Antiqua" w:eastAsia="Book Antiqua" w:hAnsi="Book Antiqua" w:cs="Book Antiqua"/>
          <w:i/>
          <w:iCs/>
          <w:color w:val="000000"/>
        </w:rPr>
        <w:t>Biotechnol</w:t>
      </w:r>
      <w:proofErr w:type="spellEnd"/>
      <w:r w:rsidRPr="00F61FC6">
        <w:rPr>
          <w:rFonts w:ascii="Book Antiqua" w:eastAsia="Book Antiqua" w:hAnsi="Book Antiqua" w:cs="Book Antiqua"/>
          <w:color w:val="000000"/>
        </w:rPr>
        <w:t xml:space="preserve"> 2020; </w:t>
      </w:r>
      <w:r w:rsidRPr="00F61FC6">
        <w:rPr>
          <w:rFonts w:ascii="Book Antiqua" w:eastAsia="Book Antiqua" w:hAnsi="Book Antiqua" w:cs="Book Antiqua"/>
          <w:b/>
          <w:bCs/>
          <w:color w:val="000000"/>
        </w:rPr>
        <w:t>104</w:t>
      </w:r>
      <w:r w:rsidRPr="00F61FC6">
        <w:rPr>
          <w:rFonts w:ascii="Book Antiqua" w:eastAsia="Book Antiqua" w:hAnsi="Book Antiqua" w:cs="Book Antiqua"/>
          <w:color w:val="000000"/>
        </w:rPr>
        <w:t>: 8105-8116 [PMID: 32845368 DOI: 10.1007/s00253-020-10846-y]</w:t>
      </w:r>
    </w:p>
    <w:p w14:paraId="1A6515E2"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11 </w:t>
      </w:r>
      <w:r w:rsidRPr="00F61FC6">
        <w:rPr>
          <w:rFonts w:ascii="Book Antiqua" w:eastAsia="Book Antiqua" w:hAnsi="Book Antiqua" w:cs="Book Antiqua"/>
          <w:b/>
          <w:bCs/>
          <w:color w:val="000000"/>
        </w:rPr>
        <w:t>Aronson N</w:t>
      </w:r>
      <w:r w:rsidRPr="00F61FC6">
        <w:rPr>
          <w:rFonts w:ascii="Book Antiqua" w:eastAsia="Book Antiqua" w:hAnsi="Book Antiqua" w:cs="Book Antiqua"/>
          <w:color w:val="000000"/>
        </w:rPr>
        <w:t xml:space="preserve">, </w:t>
      </w:r>
      <w:proofErr w:type="spellStart"/>
      <w:r w:rsidRPr="00F61FC6">
        <w:rPr>
          <w:rFonts w:ascii="Book Antiqua" w:eastAsia="Book Antiqua" w:hAnsi="Book Antiqua" w:cs="Book Antiqua"/>
          <w:color w:val="000000"/>
        </w:rPr>
        <w:t>Herwaldt</w:t>
      </w:r>
      <w:proofErr w:type="spellEnd"/>
      <w:r w:rsidRPr="00F61FC6">
        <w:rPr>
          <w:rFonts w:ascii="Book Antiqua" w:eastAsia="Book Antiqua" w:hAnsi="Book Antiqua" w:cs="Book Antiqua"/>
          <w:color w:val="000000"/>
        </w:rPr>
        <w:t xml:space="preserve"> BL, </w:t>
      </w:r>
      <w:proofErr w:type="spellStart"/>
      <w:r w:rsidRPr="00F61FC6">
        <w:rPr>
          <w:rFonts w:ascii="Book Antiqua" w:eastAsia="Book Antiqua" w:hAnsi="Book Antiqua" w:cs="Book Antiqua"/>
          <w:color w:val="000000"/>
        </w:rPr>
        <w:t>Libman</w:t>
      </w:r>
      <w:proofErr w:type="spellEnd"/>
      <w:r w:rsidRPr="00F61FC6">
        <w:rPr>
          <w:rFonts w:ascii="Book Antiqua" w:eastAsia="Book Antiqua" w:hAnsi="Book Antiqua" w:cs="Book Antiqua"/>
          <w:color w:val="000000"/>
        </w:rPr>
        <w:t xml:space="preserve"> M, Pearson R, Lopez-Velez R, </w:t>
      </w:r>
      <w:proofErr w:type="spellStart"/>
      <w:r w:rsidRPr="00F61FC6">
        <w:rPr>
          <w:rFonts w:ascii="Book Antiqua" w:eastAsia="Book Antiqua" w:hAnsi="Book Antiqua" w:cs="Book Antiqua"/>
          <w:color w:val="000000"/>
        </w:rPr>
        <w:t>Weina</w:t>
      </w:r>
      <w:proofErr w:type="spellEnd"/>
      <w:r w:rsidRPr="00F61FC6">
        <w:rPr>
          <w:rFonts w:ascii="Book Antiqua" w:eastAsia="Book Antiqua" w:hAnsi="Book Antiqua" w:cs="Book Antiqua"/>
          <w:color w:val="000000"/>
        </w:rPr>
        <w:t xml:space="preserve"> P, Carvalho E, </w:t>
      </w:r>
      <w:proofErr w:type="spellStart"/>
      <w:r w:rsidRPr="00F61FC6">
        <w:rPr>
          <w:rFonts w:ascii="Book Antiqua" w:eastAsia="Book Antiqua" w:hAnsi="Book Antiqua" w:cs="Book Antiqua"/>
          <w:color w:val="000000"/>
        </w:rPr>
        <w:t>Ephros</w:t>
      </w:r>
      <w:proofErr w:type="spellEnd"/>
      <w:r w:rsidRPr="00F61FC6">
        <w:rPr>
          <w:rFonts w:ascii="Book Antiqua" w:eastAsia="Book Antiqua" w:hAnsi="Book Antiqua" w:cs="Book Antiqua"/>
          <w:color w:val="000000"/>
        </w:rPr>
        <w:t xml:space="preserve"> M, Jeronimo S, Magill A. Diagnosis and Treatment of Leishmaniasis: Clinical Practice Guidelines by the Infectious Diseases Society of America (IDSA) and the American Society of Tropical Medicine and Hygiene (ASTMH). </w:t>
      </w:r>
      <w:r w:rsidRPr="00F61FC6">
        <w:rPr>
          <w:rFonts w:ascii="Book Antiqua" w:eastAsia="Book Antiqua" w:hAnsi="Book Antiqua" w:cs="Book Antiqua"/>
          <w:i/>
          <w:iCs/>
          <w:color w:val="000000"/>
        </w:rPr>
        <w:t xml:space="preserve">Am J Trop Med </w:t>
      </w:r>
      <w:proofErr w:type="spellStart"/>
      <w:r w:rsidRPr="00F61FC6">
        <w:rPr>
          <w:rFonts w:ascii="Book Antiqua" w:eastAsia="Book Antiqua" w:hAnsi="Book Antiqua" w:cs="Book Antiqua"/>
          <w:i/>
          <w:iCs/>
          <w:color w:val="000000"/>
        </w:rPr>
        <w:t>Hyg</w:t>
      </w:r>
      <w:proofErr w:type="spellEnd"/>
      <w:r w:rsidRPr="00F61FC6">
        <w:rPr>
          <w:rFonts w:ascii="Book Antiqua" w:eastAsia="Book Antiqua" w:hAnsi="Book Antiqua" w:cs="Book Antiqua"/>
          <w:color w:val="000000"/>
        </w:rPr>
        <w:t xml:space="preserve"> 2017; </w:t>
      </w:r>
      <w:r w:rsidRPr="00F61FC6">
        <w:rPr>
          <w:rFonts w:ascii="Book Antiqua" w:eastAsia="Book Antiqua" w:hAnsi="Book Antiqua" w:cs="Book Antiqua"/>
          <w:b/>
          <w:bCs/>
          <w:color w:val="000000"/>
        </w:rPr>
        <w:t>96</w:t>
      </w:r>
      <w:r w:rsidRPr="00F61FC6">
        <w:rPr>
          <w:rFonts w:ascii="Book Antiqua" w:eastAsia="Book Antiqua" w:hAnsi="Book Antiqua" w:cs="Book Antiqua"/>
          <w:color w:val="000000"/>
        </w:rPr>
        <w:t>: 24-45 [PMID: 27927991 DOI: 10.4269/ajtmh.16-84256]</w:t>
      </w:r>
    </w:p>
    <w:p w14:paraId="330542B0"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lastRenderedPageBreak/>
        <w:t xml:space="preserve">12 </w:t>
      </w:r>
      <w:r w:rsidRPr="00F61FC6">
        <w:rPr>
          <w:rFonts w:ascii="Book Antiqua" w:eastAsia="Book Antiqua" w:hAnsi="Book Antiqua" w:cs="Book Antiqua"/>
          <w:b/>
          <w:bCs/>
          <w:color w:val="000000"/>
        </w:rPr>
        <w:t>Chen H</w:t>
      </w:r>
      <w:r w:rsidRPr="00F61FC6">
        <w:rPr>
          <w:rFonts w:ascii="Book Antiqua" w:eastAsia="Book Antiqua" w:hAnsi="Book Antiqua" w:cs="Book Antiqua"/>
          <w:color w:val="000000"/>
        </w:rPr>
        <w:t xml:space="preserve">, Fan C, Gao H, Yin Y, Wang X, Zhang Y, Wang H. Leishmaniasis Diagnosis </w:t>
      </w:r>
      <w:r w:rsidRPr="00F61FC6">
        <w:rPr>
          <w:rFonts w:ascii="Book Antiqua" w:eastAsia="Book Antiqua" w:hAnsi="Book Antiqua" w:cs="Book Antiqua"/>
          <w:i/>
          <w:iCs/>
          <w:color w:val="000000"/>
        </w:rPr>
        <w:t>via</w:t>
      </w:r>
      <w:r w:rsidRPr="00F61FC6">
        <w:rPr>
          <w:rFonts w:ascii="Book Antiqua" w:eastAsia="Book Antiqua" w:hAnsi="Book Antiqua" w:cs="Book Antiqua"/>
          <w:color w:val="000000"/>
        </w:rPr>
        <w:t xml:space="preserve"> Metagenomic Next-Generation Sequencing. </w:t>
      </w:r>
      <w:r w:rsidRPr="00F61FC6">
        <w:rPr>
          <w:rFonts w:ascii="Book Antiqua" w:eastAsia="Book Antiqua" w:hAnsi="Book Antiqua" w:cs="Book Antiqua"/>
          <w:i/>
          <w:iCs/>
          <w:color w:val="000000"/>
        </w:rPr>
        <w:t>Front Cell Infect Microbiol</w:t>
      </w:r>
      <w:r w:rsidRPr="00F61FC6">
        <w:rPr>
          <w:rFonts w:ascii="Book Antiqua" w:eastAsia="Book Antiqua" w:hAnsi="Book Antiqua" w:cs="Book Antiqua"/>
          <w:color w:val="000000"/>
        </w:rPr>
        <w:t xml:space="preserve"> 2020; </w:t>
      </w:r>
      <w:r w:rsidRPr="00F61FC6">
        <w:rPr>
          <w:rFonts w:ascii="Book Antiqua" w:eastAsia="Book Antiqua" w:hAnsi="Book Antiqua" w:cs="Book Antiqua"/>
          <w:b/>
          <w:bCs/>
          <w:color w:val="000000"/>
        </w:rPr>
        <w:t>10</w:t>
      </w:r>
      <w:r w:rsidRPr="00F61FC6">
        <w:rPr>
          <w:rFonts w:ascii="Book Antiqua" w:eastAsia="Book Antiqua" w:hAnsi="Book Antiqua" w:cs="Book Antiqua"/>
          <w:color w:val="000000"/>
        </w:rPr>
        <w:t>: 528884 [PMID: 33072623 DOI: 10.3389/fcimb.2020.528884]</w:t>
      </w:r>
    </w:p>
    <w:p w14:paraId="6BDC2DA1"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13 </w:t>
      </w:r>
      <w:r w:rsidRPr="00F61FC6">
        <w:rPr>
          <w:rFonts w:ascii="Book Antiqua" w:eastAsia="Book Antiqua" w:hAnsi="Book Antiqua" w:cs="Book Antiqua"/>
          <w:b/>
          <w:bCs/>
          <w:color w:val="000000"/>
        </w:rPr>
        <w:t>Silva LA</w:t>
      </w:r>
      <w:r w:rsidRPr="00F61FC6">
        <w:rPr>
          <w:rFonts w:ascii="Book Antiqua" w:eastAsia="Book Antiqua" w:hAnsi="Book Antiqua" w:cs="Book Antiqua"/>
          <w:color w:val="000000"/>
        </w:rPr>
        <w:t xml:space="preserve">, Romero HD, </w:t>
      </w:r>
      <w:proofErr w:type="spellStart"/>
      <w:r w:rsidRPr="00F61FC6">
        <w:rPr>
          <w:rFonts w:ascii="Book Antiqua" w:eastAsia="Book Antiqua" w:hAnsi="Book Antiqua" w:cs="Book Antiqua"/>
          <w:color w:val="000000"/>
        </w:rPr>
        <w:t>Fagundes</w:t>
      </w:r>
      <w:proofErr w:type="spellEnd"/>
      <w:r w:rsidRPr="00F61FC6">
        <w:rPr>
          <w:rFonts w:ascii="Book Antiqua" w:eastAsia="Book Antiqua" w:hAnsi="Book Antiqua" w:cs="Book Antiqua"/>
          <w:color w:val="000000"/>
        </w:rPr>
        <w:t xml:space="preserve"> A, Nehme N, Fernandes O, Rodrigues V, Costa RT, </w:t>
      </w:r>
      <w:proofErr w:type="spellStart"/>
      <w:r w:rsidRPr="00F61FC6">
        <w:rPr>
          <w:rFonts w:ascii="Book Antiqua" w:eastAsia="Book Antiqua" w:hAnsi="Book Antiqua" w:cs="Book Antiqua"/>
          <w:color w:val="000000"/>
        </w:rPr>
        <w:t>Prata</w:t>
      </w:r>
      <w:proofErr w:type="spellEnd"/>
      <w:r w:rsidRPr="00F61FC6">
        <w:rPr>
          <w:rFonts w:ascii="Book Antiqua" w:eastAsia="Book Antiqua" w:hAnsi="Book Antiqua" w:cs="Book Antiqua"/>
          <w:color w:val="000000"/>
        </w:rPr>
        <w:t xml:space="preserve"> A. Use of the polymerase chain reaction for the diagnosis of asymptomatic Leishmania infection in a visceral leishmaniasis-endemic area. </w:t>
      </w:r>
      <w:r w:rsidRPr="00F61FC6">
        <w:rPr>
          <w:rFonts w:ascii="Book Antiqua" w:eastAsia="Book Antiqua" w:hAnsi="Book Antiqua" w:cs="Book Antiqua"/>
          <w:i/>
          <w:iCs/>
          <w:color w:val="000000"/>
        </w:rPr>
        <w:t>Rev Inst Med Trop Sao Paulo</w:t>
      </w:r>
      <w:r w:rsidRPr="00F61FC6">
        <w:rPr>
          <w:rFonts w:ascii="Book Antiqua" w:eastAsia="Book Antiqua" w:hAnsi="Book Antiqua" w:cs="Book Antiqua"/>
          <w:color w:val="000000"/>
        </w:rPr>
        <w:t xml:space="preserve"> 2013; </w:t>
      </w:r>
      <w:r w:rsidRPr="00F61FC6">
        <w:rPr>
          <w:rFonts w:ascii="Book Antiqua" w:eastAsia="Book Antiqua" w:hAnsi="Book Antiqua" w:cs="Book Antiqua"/>
          <w:b/>
          <w:bCs/>
          <w:color w:val="000000"/>
        </w:rPr>
        <w:t>55</w:t>
      </w:r>
      <w:r w:rsidRPr="00F61FC6">
        <w:rPr>
          <w:rFonts w:ascii="Book Antiqua" w:eastAsia="Book Antiqua" w:hAnsi="Book Antiqua" w:cs="Book Antiqua"/>
          <w:color w:val="000000"/>
        </w:rPr>
        <w:t>: 101-104 [PMID: 23563762 DOI: 10.1590/s0036-46652013000200006]</w:t>
      </w:r>
    </w:p>
    <w:p w14:paraId="78CF7591"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14 </w:t>
      </w:r>
      <w:r w:rsidRPr="00F61FC6">
        <w:rPr>
          <w:rFonts w:ascii="Book Antiqua" w:eastAsia="Book Antiqua" w:hAnsi="Book Antiqua" w:cs="Book Antiqua"/>
          <w:b/>
          <w:bCs/>
          <w:color w:val="000000"/>
        </w:rPr>
        <w:t>Dekker JP</w:t>
      </w:r>
      <w:r w:rsidRPr="00F61FC6">
        <w:rPr>
          <w:rFonts w:ascii="Book Antiqua" w:eastAsia="Book Antiqua" w:hAnsi="Book Antiqua" w:cs="Book Antiqua"/>
          <w:color w:val="000000"/>
        </w:rPr>
        <w:t xml:space="preserve">. Metagenomics for Clinical Infectious Disease Diagnostics Steps Closer to Reality. </w:t>
      </w:r>
      <w:r w:rsidRPr="00F61FC6">
        <w:rPr>
          <w:rFonts w:ascii="Book Antiqua" w:eastAsia="Book Antiqua" w:hAnsi="Book Antiqua" w:cs="Book Antiqua"/>
          <w:i/>
          <w:iCs/>
          <w:color w:val="000000"/>
        </w:rPr>
        <w:t>J Clin Microbiol</w:t>
      </w:r>
      <w:r w:rsidRPr="00F61FC6">
        <w:rPr>
          <w:rFonts w:ascii="Book Antiqua" w:eastAsia="Book Antiqua" w:hAnsi="Book Antiqua" w:cs="Book Antiqua"/>
          <w:color w:val="000000"/>
        </w:rPr>
        <w:t xml:space="preserve"> 2018; </w:t>
      </w:r>
      <w:r w:rsidRPr="00F61FC6">
        <w:rPr>
          <w:rFonts w:ascii="Book Antiqua" w:eastAsia="Book Antiqua" w:hAnsi="Book Antiqua" w:cs="Book Antiqua"/>
          <w:b/>
          <w:bCs/>
          <w:color w:val="000000"/>
        </w:rPr>
        <w:t>56</w:t>
      </w:r>
      <w:r w:rsidRPr="00F61FC6">
        <w:rPr>
          <w:rFonts w:ascii="Book Antiqua" w:eastAsia="Book Antiqua" w:hAnsi="Book Antiqua" w:cs="Book Antiqua"/>
          <w:color w:val="000000"/>
        </w:rPr>
        <w:t xml:space="preserve"> [PMID: 29976592 DOI: 10.1128/JCM.00850-18]</w:t>
      </w:r>
    </w:p>
    <w:p w14:paraId="49DE3416"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15 </w:t>
      </w:r>
      <w:r w:rsidRPr="00F61FC6">
        <w:rPr>
          <w:rFonts w:ascii="Book Antiqua" w:eastAsia="Book Antiqua" w:hAnsi="Book Antiqua" w:cs="Book Antiqua"/>
          <w:b/>
          <w:bCs/>
          <w:color w:val="000000"/>
        </w:rPr>
        <w:t>Guo F</w:t>
      </w:r>
      <w:r w:rsidRPr="00F61FC6">
        <w:rPr>
          <w:rFonts w:ascii="Book Antiqua" w:eastAsia="Book Antiqua" w:hAnsi="Book Antiqua" w:cs="Book Antiqua"/>
          <w:color w:val="000000"/>
        </w:rPr>
        <w:t xml:space="preserve">, Kang L, Xu M. A case of pediatric visceral leishmaniasis-related hemophagocytic </w:t>
      </w:r>
      <w:proofErr w:type="spellStart"/>
      <w:r w:rsidRPr="00F61FC6">
        <w:rPr>
          <w:rFonts w:ascii="Book Antiqua" w:eastAsia="Book Antiqua" w:hAnsi="Book Antiqua" w:cs="Book Antiqua"/>
          <w:color w:val="000000"/>
        </w:rPr>
        <w:t>lymphohistiocytosis</w:t>
      </w:r>
      <w:proofErr w:type="spellEnd"/>
      <w:r w:rsidRPr="00F61FC6">
        <w:rPr>
          <w:rFonts w:ascii="Book Antiqua" w:eastAsia="Book Antiqua" w:hAnsi="Book Antiqua" w:cs="Book Antiqua"/>
          <w:color w:val="000000"/>
        </w:rPr>
        <w:t xml:space="preserve"> diagnosed by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w:t>
      </w:r>
      <w:r w:rsidRPr="00F61FC6">
        <w:rPr>
          <w:rFonts w:ascii="Book Antiqua" w:eastAsia="Book Antiqua" w:hAnsi="Book Antiqua" w:cs="Book Antiqua"/>
          <w:i/>
          <w:iCs/>
          <w:color w:val="000000"/>
        </w:rPr>
        <w:t>Int J Infect Dis</w:t>
      </w:r>
      <w:r w:rsidRPr="00F61FC6">
        <w:rPr>
          <w:rFonts w:ascii="Book Antiqua" w:eastAsia="Book Antiqua" w:hAnsi="Book Antiqua" w:cs="Book Antiqua"/>
          <w:color w:val="000000"/>
        </w:rPr>
        <w:t xml:space="preserve"> 2020; </w:t>
      </w:r>
      <w:r w:rsidRPr="00F61FC6">
        <w:rPr>
          <w:rFonts w:ascii="Book Antiqua" w:eastAsia="Book Antiqua" w:hAnsi="Book Antiqua" w:cs="Book Antiqua"/>
          <w:b/>
          <w:bCs/>
          <w:color w:val="000000"/>
        </w:rPr>
        <w:t>97</w:t>
      </w:r>
      <w:r w:rsidRPr="00F61FC6">
        <w:rPr>
          <w:rFonts w:ascii="Book Antiqua" w:eastAsia="Book Antiqua" w:hAnsi="Book Antiqua" w:cs="Book Antiqua"/>
          <w:color w:val="000000"/>
        </w:rPr>
        <w:t>: 27-29 [PMID: 32425641 DOI: 10.1016/j.ijid.2020.05.056]</w:t>
      </w:r>
    </w:p>
    <w:p w14:paraId="6C8105EF"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16 </w:t>
      </w:r>
      <w:r w:rsidRPr="00F61FC6">
        <w:rPr>
          <w:rFonts w:ascii="Book Antiqua" w:eastAsia="Book Antiqua" w:hAnsi="Book Antiqua" w:cs="Book Antiqua"/>
          <w:b/>
          <w:bCs/>
          <w:color w:val="000000"/>
        </w:rPr>
        <w:t>Zhang HC</w:t>
      </w:r>
      <w:r w:rsidRPr="00F61FC6">
        <w:rPr>
          <w:rFonts w:ascii="Book Antiqua" w:eastAsia="Book Antiqua" w:hAnsi="Book Antiqua" w:cs="Book Antiqua"/>
          <w:color w:val="000000"/>
        </w:rPr>
        <w:t xml:space="preserve">, Zhang QR, Ai JW, Cui P, Wu HL, Zhang WH, Wang T. The role of bone marrow metagenomics next-generation sequencing to differential diagnosis among visceral leishmaniasis, histoplasmosis, and </w:t>
      </w:r>
      <w:proofErr w:type="spellStart"/>
      <w:r w:rsidRPr="00F61FC6">
        <w:rPr>
          <w:rFonts w:ascii="Book Antiqua" w:eastAsia="Book Antiqua" w:hAnsi="Book Antiqua" w:cs="Book Antiqua"/>
          <w:color w:val="000000"/>
        </w:rPr>
        <w:t>talaromycosis</w:t>
      </w:r>
      <w:proofErr w:type="spellEnd"/>
      <w:r w:rsidRPr="00F61FC6">
        <w:rPr>
          <w:rFonts w:ascii="Book Antiqua" w:eastAsia="Book Antiqua" w:hAnsi="Book Antiqua" w:cs="Book Antiqua"/>
          <w:color w:val="000000"/>
        </w:rPr>
        <w:t xml:space="preserve"> </w:t>
      </w:r>
      <w:proofErr w:type="spellStart"/>
      <w:r w:rsidRPr="00F61FC6">
        <w:rPr>
          <w:rFonts w:ascii="Book Antiqua" w:eastAsia="Book Antiqua" w:hAnsi="Book Antiqua" w:cs="Book Antiqua"/>
          <w:color w:val="000000"/>
        </w:rPr>
        <w:t>marneffei</w:t>
      </w:r>
      <w:proofErr w:type="spellEnd"/>
      <w:r w:rsidRPr="00F61FC6">
        <w:rPr>
          <w:rFonts w:ascii="Book Antiqua" w:eastAsia="Book Antiqua" w:hAnsi="Book Antiqua" w:cs="Book Antiqua"/>
          <w:color w:val="000000"/>
        </w:rPr>
        <w:t xml:space="preserve">. </w:t>
      </w:r>
      <w:r w:rsidRPr="00F61FC6">
        <w:rPr>
          <w:rFonts w:ascii="Book Antiqua" w:eastAsia="Book Antiqua" w:hAnsi="Book Antiqua" w:cs="Book Antiqua"/>
          <w:i/>
          <w:iCs/>
          <w:color w:val="000000"/>
        </w:rPr>
        <w:t xml:space="preserve">Int J Lab </w:t>
      </w:r>
      <w:proofErr w:type="spellStart"/>
      <w:r w:rsidRPr="00F61FC6">
        <w:rPr>
          <w:rFonts w:ascii="Book Antiqua" w:eastAsia="Book Antiqua" w:hAnsi="Book Antiqua" w:cs="Book Antiqua"/>
          <w:i/>
          <w:iCs/>
          <w:color w:val="000000"/>
        </w:rPr>
        <w:t>Hematol</w:t>
      </w:r>
      <w:proofErr w:type="spellEnd"/>
      <w:r w:rsidRPr="00F61FC6">
        <w:rPr>
          <w:rFonts w:ascii="Book Antiqua" w:eastAsia="Book Antiqua" w:hAnsi="Book Antiqua" w:cs="Book Antiqua"/>
          <w:color w:val="000000"/>
        </w:rPr>
        <w:t xml:space="preserve"> 2020; </w:t>
      </w:r>
      <w:r w:rsidRPr="00F61FC6">
        <w:rPr>
          <w:rFonts w:ascii="Book Antiqua" w:eastAsia="Book Antiqua" w:hAnsi="Book Antiqua" w:cs="Book Antiqua"/>
          <w:b/>
          <w:bCs/>
          <w:color w:val="000000"/>
        </w:rPr>
        <w:t>42</w:t>
      </w:r>
      <w:r w:rsidRPr="00F61FC6">
        <w:rPr>
          <w:rFonts w:ascii="Book Antiqua" w:eastAsia="Book Antiqua" w:hAnsi="Book Antiqua" w:cs="Book Antiqua"/>
          <w:color w:val="000000"/>
        </w:rPr>
        <w:t>: e52-e54 [PMID: 31592568 DOI: 10.1111/ijlh.13103]</w:t>
      </w:r>
    </w:p>
    <w:p w14:paraId="2CCD88C7"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17 </w:t>
      </w:r>
      <w:r w:rsidRPr="00F61FC6">
        <w:rPr>
          <w:rFonts w:ascii="Book Antiqua" w:eastAsia="Book Antiqua" w:hAnsi="Book Antiqua" w:cs="Book Antiqua"/>
          <w:b/>
          <w:bCs/>
          <w:color w:val="000000"/>
        </w:rPr>
        <w:t>Subbiah M</w:t>
      </w:r>
      <w:r w:rsidRPr="00F61FC6">
        <w:rPr>
          <w:rFonts w:ascii="Book Antiqua" w:eastAsia="Book Antiqua" w:hAnsi="Book Antiqua" w:cs="Book Antiqua"/>
          <w:color w:val="000000"/>
        </w:rPr>
        <w:t xml:space="preserve">, </w:t>
      </w:r>
      <w:proofErr w:type="spellStart"/>
      <w:r w:rsidRPr="00F61FC6">
        <w:rPr>
          <w:rFonts w:ascii="Book Antiqua" w:eastAsia="Book Antiqua" w:hAnsi="Book Antiqua" w:cs="Book Antiqua"/>
          <w:color w:val="000000"/>
        </w:rPr>
        <w:t>Thirumalapura</w:t>
      </w:r>
      <w:proofErr w:type="spellEnd"/>
      <w:r w:rsidRPr="00F61FC6">
        <w:rPr>
          <w:rFonts w:ascii="Book Antiqua" w:eastAsia="Book Antiqua" w:hAnsi="Book Antiqua" w:cs="Book Antiqua"/>
          <w:color w:val="000000"/>
        </w:rPr>
        <w:t xml:space="preserve"> N, Thompson D, Kuchipudi SV, </w:t>
      </w:r>
      <w:proofErr w:type="spellStart"/>
      <w:r w:rsidRPr="00F61FC6">
        <w:rPr>
          <w:rFonts w:ascii="Book Antiqua" w:eastAsia="Book Antiqua" w:hAnsi="Book Antiqua" w:cs="Book Antiqua"/>
          <w:color w:val="000000"/>
        </w:rPr>
        <w:t>Jayarao</w:t>
      </w:r>
      <w:proofErr w:type="spellEnd"/>
      <w:r w:rsidRPr="00F61FC6">
        <w:rPr>
          <w:rFonts w:ascii="Book Antiqua" w:eastAsia="Book Antiqua" w:hAnsi="Book Antiqua" w:cs="Book Antiqua"/>
          <w:color w:val="000000"/>
        </w:rPr>
        <w:t xml:space="preserve"> B, Tewari D. Detection of </w:t>
      </w:r>
      <w:proofErr w:type="spellStart"/>
      <w:r w:rsidRPr="00F61FC6">
        <w:rPr>
          <w:rFonts w:ascii="Book Antiqua" w:eastAsia="Book Antiqua" w:hAnsi="Book Antiqua" w:cs="Book Antiqua"/>
          <w:i/>
          <w:iCs/>
          <w:color w:val="000000"/>
        </w:rPr>
        <w:t>Anaplasma</w:t>
      </w:r>
      <w:proofErr w:type="spellEnd"/>
      <w:r w:rsidRPr="00F61FC6">
        <w:rPr>
          <w:rFonts w:ascii="Book Antiqua" w:eastAsia="Book Antiqua" w:hAnsi="Book Antiqua" w:cs="Book Antiqua"/>
          <w:i/>
          <w:iCs/>
          <w:color w:val="000000"/>
        </w:rPr>
        <w:t xml:space="preserve"> </w:t>
      </w:r>
      <w:proofErr w:type="spellStart"/>
      <w:r w:rsidRPr="00F61FC6">
        <w:rPr>
          <w:rFonts w:ascii="Book Antiqua" w:eastAsia="Book Antiqua" w:hAnsi="Book Antiqua" w:cs="Book Antiqua"/>
          <w:i/>
          <w:iCs/>
          <w:color w:val="000000"/>
        </w:rPr>
        <w:t>Phagocytophilum</w:t>
      </w:r>
      <w:proofErr w:type="spellEnd"/>
      <w:r w:rsidRPr="00F61FC6">
        <w:rPr>
          <w:rFonts w:ascii="Book Antiqua" w:eastAsia="Book Antiqua" w:hAnsi="Book Antiqua" w:cs="Book Antiqua"/>
          <w:color w:val="000000"/>
        </w:rPr>
        <w:t xml:space="preserve"> in Horses </w:t>
      </w:r>
      <w:proofErr w:type="gramStart"/>
      <w:r w:rsidRPr="00F61FC6">
        <w:rPr>
          <w:rFonts w:ascii="Book Antiqua" w:eastAsia="Book Antiqua" w:hAnsi="Book Antiqua" w:cs="Book Antiqua"/>
          <w:color w:val="000000"/>
        </w:rPr>
        <w:t>With</w:t>
      </w:r>
      <w:proofErr w:type="gramEnd"/>
      <w:r w:rsidRPr="00F61FC6">
        <w:rPr>
          <w:rFonts w:ascii="Book Antiqua" w:eastAsia="Book Antiqua" w:hAnsi="Book Antiqua" w:cs="Book Antiqua"/>
          <w:color w:val="000000"/>
        </w:rPr>
        <w:t xml:space="preserve"> Suspected Tick-Borne Disease in Northeastern United States by Metagenomic Sequencing. </w:t>
      </w:r>
      <w:r w:rsidRPr="00F61FC6">
        <w:rPr>
          <w:rFonts w:ascii="Book Antiqua" w:eastAsia="Book Antiqua" w:hAnsi="Book Antiqua" w:cs="Book Antiqua"/>
          <w:i/>
          <w:iCs/>
          <w:color w:val="000000"/>
        </w:rPr>
        <w:t>Front Vet Sci</w:t>
      </w:r>
      <w:r w:rsidRPr="00F61FC6">
        <w:rPr>
          <w:rFonts w:ascii="Book Antiqua" w:eastAsia="Book Antiqua" w:hAnsi="Book Antiqua" w:cs="Book Antiqua"/>
          <w:color w:val="000000"/>
        </w:rPr>
        <w:t xml:space="preserve"> 2021; </w:t>
      </w:r>
      <w:r w:rsidRPr="00F61FC6">
        <w:rPr>
          <w:rFonts w:ascii="Book Antiqua" w:eastAsia="Book Antiqua" w:hAnsi="Book Antiqua" w:cs="Book Antiqua"/>
          <w:b/>
          <w:bCs/>
          <w:color w:val="000000"/>
        </w:rPr>
        <w:t>8</w:t>
      </w:r>
      <w:r w:rsidRPr="00F61FC6">
        <w:rPr>
          <w:rFonts w:ascii="Book Antiqua" w:eastAsia="Book Antiqua" w:hAnsi="Book Antiqua" w:cs="Book Antiqua"/>
          <w:color w:val="000000"/>
        </w:rPr>
        <w:t>: 673193 [PMID: 34179165 DOI: 10.3389/fvets.2021.673193]</w:t>
      </w:r>
    </w:p>
    <w:p w14:paraId="640503F2"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18 </w:t>
      </w:r>
      <w:r w:rsidRPr="00F61FC6">
        <w:rPr>
          <w:rFonts w:ascii="Book Antiqua" w:eastAsia="Book Antiqua" w:hAnsi="Book Antiqua" w:cs="Book Antiqua"/>
          <w:b/>
          <w:bCs/>
          <w:color w:val="000000"/>
        </w:rPr>
        <w:t>Couto N</w:t>
      </w:r>
      <w:r w:rsidRPr="00F61FC6">
        <w:rPr>
          <w:rFonts w:ascii="Book Antiqua" w:eastAsia="Book Antiqua" w:hAnsi="Book Antiqua" w:cs="Book Antiqua"/>
          <w:color w:val="000000"/>
        </w:rPr>
        <w:t xml:space="preserve">, </w:t>
      </w:r>
      <w:proofErr w:type="spellStart"/>
      <w:r w:rsidRPr="00F61FC6">
        <w:rPr>
          <w:rFonts w:ascii="Book Antiqua" w:eastAsia="Book Antiqua" w:hAnsi="Book Antiqua" w:cs="Book Antiqua"/>
          <w:color w:val="000000"/>
        </w:rPr>
        <w:t>Schuele</w:t>
      </w:r>
      <w:proofErr w:type="spellEnd"/>
      <w:r w:rsidRPr="00F61FC6">
        <w:rPr>
          <w:rFonts w:ascii="Book Antiqua" w:eastAsia="Book Antiqua" w:hAnsi="Book Antiqua" w:cs="Book Antiqua"/>
          <w:color w:val="000000"/>
        </w:rPr>
        <w:t xml:space="preserve"> L, </w:t>
      </w:r>
      <w:proofErr w:type="spellStart"/>
      <w:r w:rsidRPr="00F61FC6">
        <w:rPr>
          <w:rFonts w:ascii="Book Antiqua" w:eastAsia="Book Antiqua" w:hAnsi="Book Antiqua" w:cs="Book Antiqua"/>
          <w:color w:val="000000"/>
        </w:rPr>
        <w:t>Raangs</w:t>
      </w:r>
      <w:proofErr w:type="spellEnd"/>
      <w:r w:rsidRPr="00F61FC6">
        <w:rPr>
          <w:rFonts w:ascii="Book Antiqua" w:eastAsia="Book Antiqua" w:hAnsi="Book Antiqua" w:cs="Book Antiqua"/>
          <w:color w:val="000000"/>
        </w:rPr>
        <w:t xml:space="preserve"> EC, Machado MP, Mendes CI, Jesus TF, </w:t>
      </w:r>
      <w:proofErr w:type="spellStart"/>
      <w:r w:rsidRPr="00F61FC6">
        <w:rPr>
          <w:rFonts w:ascii="Book Antiqua" w:eastAsia="Book Antiqua" w:hAnsi="Book Antiqua" w:cs="Book Antiqua"/>
          <w:color w:val="000000"/>
        </w:rPr>
        <w:t>Chlebowicz</w:t>
      </w:r>
      <w:proofErr w:type="spellEnd"/>
      <w:r w:rsidRPr="00F61FC6">
        <w:rPr>
          <w:rFonts w:ascii="Book Antiqua" w:eastAsia="Book Antiqua" w:hAnsi="Book Antiqua" w:cs="Book Antiqua"/>
          <w:color w:val="000000"/>
        </w:rPr>
        <w:t xml:space="preserve"> M, </w:t>
      </w:r>
      <w:proofErr w:type="spellStart"/>
      <w:r w:rsidRPr="00F61FC6">
        <w:rPr>
          <w:rFonts w:ascii="Book Antiqua" w:eastAsia="Book Antiqua" w:hAnsi="Book Antiqua" w:cs="Book Antiqua"/>
          <w:color w:val="000000"/>
        </w:rPr>
        <w:t>Rosema</w:t>
      </w:r>
      <w:proofErr w:type="spellEnd"/>
      <w:r w:rsidRPr="00F61FC6">
        <w:rPr>
          <w:rFonts w:ascii="Book Antiqua" w:eastAsia="Book Antiqua" w:hAnsi="Book Antiqua" w:cs="Book Antiqua"/>
          <w:color w:val="000000"/>
        </w:rPr>
        <w:t xml:space="preserve"> S, Ramirez M, Carriço JA, </w:t>
      </w:r>
      <w:proofErr w:type="spellStart"/>
      <w:r w:rsidRPr="00F61FC6">
        <w:rPr>
          <w:rFonts w:ascii="Book Antiqua" w:eastAsia="Book Antiqua" w:hAnsi="Book Antiqua" w:cs="Book Antiqua"/>
          <w:color w:val="000000"/>
        </w:rPr>
        <w:t>Autenrieth</w:t>
      </w:r>
      <w:proofErr w:type="spellEnd"/>
      <w:r w:rsidRPr="00F61FC6">
        <w:rPr>
          <w:rFonts w:ascii="Book Antiqua" w:eastAsia="Book Antiqua" w:hAnsi="Book Antiqua" w:cs="Book Antiqua"/>
          <w:color w:val="000000"/>
        </w:rPr>
        <w:t xml:space="preserve"> IB, Friedrich AW, Peter S, </w:t>
      </w:r>
      <w:proofErr w:type="spellStart"/>
      <w:r w:rsidRPr="00F61FC6">
        <w:rPr>
          <w:rFonts w:ascii="Book Antiqua" w:eastAsia="Book Antiqua" w:hAnsi="Book Antiqua" w:cs="Book Antiqua"/>
          <w:color w:val="000000"/>
        </w:rPr>
        <w:t>Rossen</w:t>
      </w:r>
      <w:proofErr w:type="spellEnd"/>
      <w:r w:rsidRPr="00F61FC6">
        <w:rPr>
          <w:rFonts w:ascii="Book Antiqua" w:eastAsia="Book Antiqua" w:hAnsi="Book Antiqua" w:cs="Book Antiqua"/>
          <w:color w:val="000000"/>
        </w:rPr>
        <w:t xml:space="preserve"> JW. Author Correction: Critical steps in clinical shotgun metagenomics for the concomitant detection and typing of microbial pathogens. </w:t>
      </w:r>
      <w:r w:rsidRPr="00F61FC6">
        <w:rPr>
          <w:rFonts w:ascii="Book Antiqua" w:eastAsia="Book Antiqua" w:hAnsi="Book Antiqua" w:cs="Book Antiqua"/>
          <w:i/>
          <w:iCs/>
          <w:color w:val="000000"/>
        </w:rPr>
        <w:t>Sci Rep</w:t>
      </w:r>
      <w:r w:rsidRPr="00F61FC6">
        <w:rPr>
          <w:rFonts w:ascii="Book Antiqua" w:eastAsia="Book Antiqua" w:hAnsi="Book Antiqua" w:cs="Book Antiqua"/>
          <w:color w:val="000000"/>
        </w:rPr>
        <w:t xml:space="preserve"> 2019; </w:t>
      </w:r>
      <w:r w:rsidRPr="00F61FC6">
        <w:rPr>
          <w:rFonts w:ascii="Book Antiqua" w:eastAsia="Book Antiqua" w:hAnsi="Book Antiqua" w:cs="Book Antiqua"/>
          <w:b/>
          <w:bCs/>
          <w:color w:val="000000"/>
        </w:rPr>
        <w:t>9</w:t>
      </w:r>
      <w:r w:rsidRPr="00F61FC6">
        <w:rPr>
          <w:rFonts w:ascii="Book Antiqua" w:eastAsia="Book Antiqua" w:hAnsi="Book Antiqua" w:cs="Book Antiqua"/>
          <w:color w:val="000000"/>
        </w:rPr>
        <w:t>: 6406 [PMID: 30992476 DOI: 10.1038/s41598-019-42134-9]</w:t>
      </w:r>
    </w:p>
    <w:p w14:paraId="255DC586" w14:textId="77777777" w:rsidR="00F61FC6" w:rsidRDefault="000474C1" w:rsidP="00F61FC6">
      <w:pPr>
        <w:snapToGrid w:val="0"/>
        <w:spacing w:line="360" w:lineRule="auto"/>
        <w:jc w:val="both"/>
        <w:rPr>
          <w:rFonts w:ascii="Book Antiqua" w:eastAsia="Book Antiqua" w:hAnsi="Book Antiqua" w:cs="Book Antiqua"/>
          <w:color w:val="000000"/>
        </w:rPr>
      </w:pPr>
      <w:r w:rsidRPr="00F61FC6">
        <w:rPr>
          <w:rFonts w:ascii="Book Antiqua" w:eastAsia="Book Antiqua" w:hAnsi="Book Antiqua" w:cs="Book Antiqua"/>
          <w:color w:val="000000"/>
        </w:rPr>
        <w:t xml:space="preserve">19 </w:t>
      </w:r>
      <w:proofErr w:type="spellStart"/>
      <w:r w:rsidRPr="00F61FC6">
        <w:rPr>
          <w:rFonts w:ascii="Book Antiqua" w:eastAsia="Book Antiqua" w:hAnsi="Book Antiqua" w:cs="Book Antiqua"/>
          <w:b/>
          <w:bCs/>
          <w:color w:val="000000"/>
        </w:rPr>
        <w:t>Dulanto</w:t>
      </w:r>
      <w:proofErr w:type="spellEnd"/>
      <w:r w:rsidRPr="00F61FC6">
        <w:rPr>
          <w:rFonts w:ascii="Book Antiqua" w:eastAsia="Book Antiqua" w:hAnsi="Book Antiqua" w:cs="Book Antiqua"/>
          <w:b/>
          <w:bCs/>
          <w:color w:val="000000"/>
        </w:rPr>
        <w:t xml:space="preserve"> Chiang A</w:t>
      </w:r>
      <w:r w:rsidRPr="00F61FC6">
        <w:rPr>
          <w:rFonts w:ascii="Book Antiqua" w:eastAsia="Book Antiqua" w:hAnsi="Book Antiqua" w:cs="Book Antiqua"/>
          <w:color w:val="000000"/>
        </w:rPr>
        <w:t xml:space="preserve">, Dekker JP. From the Pipeline to the Bedside: Advances and Challenges in Clinical Metagenomics. </w:t>
      </w:r>
      <w:r w:rsidRPr="00F61FC6">
        <w:rPr>
          <w:rFonts w:ascii="Book Antiqua" w:eastAsia="Book Antiqua" w:hAnsi="Book Antiqua" w:cs="Book Antiqua"/>
          <w:i/>
          <w:iCs/>
          <w:color w:val="000000"/>
        </w:rPr>
        <w:t>J Infect Dis</w:t>
      </w:r>
      <w:r w:rsidRPr="00F61FC6">
        <w:rPr>
          <w:rFonts w:ascii="Book Antiqua" w:eastAsia="Book Antiqua" w:hAnsi="Book Antiqua" w:cs="Book Antiqua"/>
          <w:color w:val="000000"/>
        </w:rPr>
        <w:t xml:space="preserve"> 2020; </w:t>
      </w:r>
      <w:r w:rsidRPr="00F61FC6">
        <w:rPr>
          <w:rFonts w:ascii="Book Antiqua" w:eastAsia="Book Antiqua" w:hAnsi="Book Antiqua" w:cs="Book Antiqua"/>
          <w:b/>
          <w:bCs/>
          <w:color w:val="000000"/>
        </w:rPr>
        <w:t>221</w:t>
      </w:r>
      <w:r w:rsidRPr="00F61FC6">
        <w:rPr>
          <w:rFonts w:ascii="Book Antiqua" w:eastAsia="Book Antiqua" w:hAnsi="Book Antiqua" w:cs="Book Antiqua"/>
          <w:color w:val="000000"/>
        </w:rPr>
        <w:t>: S331-S340 [PMID: 31538184 DOI: 10.1093/</w:t>
      </w:r>
      <w:proofErr w:type="spellStart"/>
      <w:r w:rsidRPr="00F61FC6">
        <w:rPr>
          <w:rFonts w:ascii="Book Antiqua" w:eastAsia="Book Antiqua" w:hAnsi="Book Antiqua" w:cs="Book Antiqua"/>
          <w:color w:val="000000"/>
        </w:rPr>
        <w:t>infdis</w:t>
      </w:r>
      <w:proofErr w:type="spellEnd"/>
      <w:r w:rsidRPr="00F61FC6">
        <w:rPr>
          <w:rFonts w:ascii="Book Antiqua" w:eastAsia="Book Antiqua" w:hAnsi="Book Antiqua" w:cs="Book Antiqua"/>
          <w:color w:val="000000"/>
        </w:rPr>
        <w:t>/jiz151]</w:t>
      </w:r>
    </w:p>
    <w:p w14:paraId="2849516D" w14:textId="77777777" w:rsidR="00551651" w:rsidRDefault="00551651" w:rsidP="00F61FC6">
      <w:pPr>
        <w:snapToGrid w:val="0"/>
        <w:spacing w:line="360" w:lineRule="auto"/>
        <w:jc w:val="both"/>
        <w:rPr>
          <w:rFonts w:ascii="Book Antiqua" w:eastAsia="Book Antiqua" w:hAnsi="Book Antiqua" w:cs="Book Antiqua"/>
          <w:b/>
          <w:color w:val="000000"/>
        </w:rPr>
        <w:sectPr w:rsidR="00551651" w:rsidSect="00F61FC6">
          <w:footerReference w:type="default" r:id="rId7"/>
          <w:type w:val="continuous"/>
          <w:pgSz w:w="11906" w:h="16838" w:code="9"/>
          <w:pgMar w:top="1440" w:right="1440" w:bottom="1440" w:left="1440" w:header="851" w:footer="992" w:gutter="0"/>
          <w:cols w:space="425"/>
          <w:docGrid w:linePitch="312"/>
        </w:sectPr>
      </w:pPr>
    </w:p>
    <w:p w14:paraId="29A38478" w14:textId="57991F0E"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lastRenderedPageBreak/>
        <w:t>Footnotes</w:t>
      </w:r>
    </w:p>
    <w:p w14:paraId="011DB4C2"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 xml:space="preserve">Informed consent statement: </w:t>
      </w:r>
      <w:r w:rsidRPr="00F61FC6">
        <w:rPr>
          <w:rFonts w:ascii="Book Antiqua" w:eastAsia="Book Antiqua" w:hAnsi="Book Antiqua" w:cs="Book Antiqua"/>
          <w:color w:val="000000"/>
        </w:rPr>
        <w:t>Informed consent was obtained from the patient.</w:t>
      </w:r>
    </w:p>
    <w:p w14:paraId="6BAC1CB0" w14:textId="77777777" w:rsidR="000474C1" w:rsidRPr="00F61FC6" w:rsidRDefault="000474C1" w:rsidP="00F61FC6">
      <w:pPr>
        <w:snapToGrid w:val="0"/>
        <w:spacing w:line="360" w:lineRule="auto"/>
        <w:jc w:val="both"/>
        <w:rPr>
          <w:rFonts w:ascii="Book Antiqua" w:hAnsi="Book Antiqua"/>
        </w:rPr>
      </w:pPr>
    </w:p>
    <w:p w14:paraId="44D57E34"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 xml:space="preserve">Conflict-of-interest statement: </w:t>
      </w:r>
      <w:r w:rsidRPr="00F61FC6">
        <w:rPr>
          <w:rFonts w:ascii="Book Antiqua" w:eastAsia="Book Antiqua" w:hAnsi="Book Antiqua" w:cs="Book Antiqua"/>
          <w:color w:val="000000"/>
        </w:rPr>
        <w:t>The authors declare that they have no conflicts of interest.</w:t>
      </w:r>
    </w:p>
    <w:p w14:paraId="4D57766B" w14:textId="77777777" w:rsidR="000474C1" w:rsidRPr="00F61FC6" w:rsidRDefault="000474C1" w:rsidP="00F61FC6">
      <w:pPr>
        <w:snapToGrid w:val="0"/>
        <w:spacing w:line="360" w:lineRule="auto"/>
        <w:jc w:val="both"/>
        <w:rPr>
          <w:rFonts w:ascii="Book Antiqua" w:hAnsi="Book Antiqua"/>
        </w:rPr>
      </w:pPr>
    </w:p>
    <w:p w14:paraId="2F66C56F" w14:textId="3B2EF4B8"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 xml:space="preserve">CARE Checklist (2016) statement: </w:t>
      </w:r>
      <w:r w:rsidR="00F61FC6" w:rsidRPr="00F61FC6">
        <w:rPr>
          <w:rFonts w:ascii="Book Antiqua" w:eastAsia="Book Antiqua" w:hAnsi="Book Antiqua" w:cs="Book Antiqua"/>
          <w:color w:val="000000"/>
        </w:rPr>
        <w:t>The authors have read the CARE Checklist (2016), and the manuscript was prepared and revised according to the CARE Checklist (2016).</w:t>
      </w:r>
    </w:p>
    <w:p w14:paraId="14B0EFA5" w14:textId="77777777" w:rsidR="000474C1" w:rsidRPr="00F61FC6" w:rsidRDefault="000474C1" w:rsidP="00F61FC6">
      <w:pPr>
        <w:snapToGrid w:val="0"/>
        <w:spacing w:line="360" w:lineRule="auto"/>
        <w:jc w:val="both"/>
        <w:rPr>
          <w:rFonts w:ascii="Book Antiqua" w:hAnsi="Book Antiqua"/>
        </w:rPr>
      </w:pPr>
    </w:p>
    <w:p w14:paraId="62E648E2"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 xml:space="preserve">Open-Access: </w:t>
      </w:r>
      <w:r w:rsidRPr="00F61FC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61FC6">
        <w:rPr>
          <w:rFonts w:ascii="Book Antiqua" w:eastAsia="Book Antiqua" w:hAnsi="Book Antiqua" w:cs="Book Antiqua"/>
          <w:color w:val="000000"/>
        </w:rPr>
        <w:t>NonCommercial</w:t>
      </w:r>
      <w:proofErr w:type="spellEnd"/>
      <w:r w:rsidRPr="00F61FC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86EBEE" w14:textId="77777777" w:rsidR="000474C1" w:rsidRPr="00F61FC6" w:rsidRDefault="000474C1" w:rsidP="00F61FC6">
      <w:pPr>
        <w:snapToGrid w:val="0"/>
        <w:spacing w:line="360" w:lineRule="auto"/>
        <w:jc w:val="both"/>
        <w:rPr>
          <w:rFonts w:ascii="Book Antiqua" w:hAnsi="Book Antiqua"/>
        </w:rPr>
      </w:pPr>
    </w:p>
    <w:p w14:paraId="4E15DD88"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 xml:space="preserve">Manuscript source: </w:t>
      </w:r>
      <w:r w:rsidRPr="00F61FC6">
        <w:rPr>
          <w:rFonts w:ascii="Book Antiqua" w:eastAsia="Book Antiqua" w:hAnsi="Book Antiqua" w:cs="Book Antiqua"/>
          <w:color w:val="000000"/>
        </w:rPr>
        <w:t>Unsolicited manuscript</w:t>
      </w:r>
    </w:p>
    <w:p w14:paraId="37E07C9A" w14:textId="77777777" w:rsidR="000474C1" w:rsidRPr="00F61FC6" w:rsidRDefault="000474C1" w:rsidP="00F61FC6">
      <w:pPr>
        <w:snapToGrid w:val="0"/>
        <w:spacing w:line="360" w:lineRule="auto"/>
        <w:jc w:val="both"/>
        <w:rPr>
          <w:rFonts w:ascii="Book Antiqua" w:hAnsi="Book Antiqua"/>
        </w:rPr>
      </w:pPr>
    </w:p>
    <w:p w14:paraId="3A1903C0"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 xml:space="preserve">Peer-review started: </w:t>
      </w:r>
      <w:r w:rsidRPr="00F61FC6">
        <w:rPr>
          <w:rFonts w:ascii="Book Antiqua" w:eastAsia="Book Antiqua" w:hAnsi="Book Antiqua" w:cs="Book Antiqua"/>
          <w:color w:val="000000"/>
        </w:rPr>
        <w:t>June 6, 2021</w:t>
      </w:r>
    </w:p>
    <w:p w14:paraId="6CB1B47D"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 xml:space="preserve">First decision: </w:t>
      </w:r>
      <w:r w:rsidRPr="00F61FC6">
        <w:rPr>
          <w:rFonts w:ascii="Book Antiqua" w:eastAsia="Book Antiqua" w:hAnsi="Book Antiqua" w:cs="Book Antiqua"/>
          <w:color w:val="000000"/>
        </w:rPr>
        <w:t>June 25, 2021</w:t>
      </w:r>
    </w:p>
    <w:p w14:paraId="78661425" w14:textId="1D0212FA"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 xml:space="preserve">Article in press: </w:t>
      </w:r>
      <w:r w:rsidR="00D460E5" w:rsidRPr="00F75EB9">
        <w:rPr>
          <w:rFonts w:ascii="Book Antiqua" w:eastAsia="Book Antiqua" w:hAnsi="Book Antiqua" w:cs="Book Antiqua"/>
          <w:color w:val="000000"/>
        </w:rPr>
        <w:t>September 15, 2021</w:t>
      </w:r>
    </w:p>
    <w:p w14:paraId="7F1FCFA4" w14:textId="77777777" w:rsidR="000474C1" w:rsidRPr="00F61FC6" w:rsidRDefault="000474C1" w:rsidP="00F61FC6">
      <w:pPr>
        <w:snapToGrid w:val="0"/>
        <w:spacing w:line="360" w:lineRule="auto"/>
        <w:jc w:val="both"/>
        <w:rPr>
          <w:rFonts w:ascii="Book Antiqua" w:hAnsi="Book Antiqua"/>
        </w:rPr>
      </w:pPr>
    </w:p>
    <w:p w14:paraId="026DBEB1" w14:textId="1447152E"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 xml:space="preserve">Specialty type: </w:t>
      </w:r>
      <w:bookmarkStart w:id="9" w:name="OLE_LINK1739"/>
      <w:bookmarkStart w:id="10" w:name="OLE_LINK1740"/>
      <w:bookmarkStart w:id="11" w:name="OLE_LINK1741"/>
      <w:bookmarkStart w:id="12" w:name="OLE_LINK1762"/>
      <w:bookmarkStart w:id="13" w:name="OLE_LINK1890"/>
      <w:bookmarkStart w:id="14" w:name="OLE_LINK2005"/>
      <w:bookmarkStart w:id="15" w:name="OLE_LINK1973"/>
      <w:bookmarkStart w:id="16" w:name="OLE_LINK1988"/>
      <w:bookmarkStart w:id="17" w:name="OLE_LINK293"/>
      <w:r w:rsidR="003E4652" w:rsidRPr="00E700C2">
        <w:rPr>
          <w:rFonts w:ascii="Book Antiqua" w:eastAsia="微软雅黑" w:hAnsi="Book Antiqua" w:cs="宋体"/>
        </w:rPr>
        <w:t>Medicine, research and experimental</w:t>
      </w:r>
      <w:bookmarkEnd w:id="9"/>
      <w:bookmarkEnd w:id="10"/>
      <w:bookmarkEnd w:id="11"/>
      <w:bookmarkEnd w:id="12"/>
      <w:bookmarkEnd w:id="13"/>
      <w:bookmarkEnd w:id="14"/>
      <w:bookmarkEnd w:id="15"/>
      <w:bookmarkEnd w:id="16"/>
      <w:bookmarkEnd w:id="17"/>
    </w:p>
    <w:p w14:paraId="4739465F"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 xml:space="preserve">Country/Territory of origin: </w:t>
      </w:r>
      <w:r w:rsidRPr="00F61FC6">
        <w:rPr>
          <w:rFonts w:ascii="Book Antiqua" w:eastAsia="Book Antiqua" w:hAnsi="Book Antiqua" w:cs="Book Antiqua"/>
          <w:color w:val="000000"/>
        </w:rPr>
        <w:t>China</w:t>
      </w:r>
    </w:p>
    <w:p w14:paraId="7B4D7B95"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Peer-review report’s scientific quality classification</w:t>
      </w:r>
    </w:p>
    <w:p w14:paraId="668B0880"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Grade A (Excellent): A</w:t>
      </w:r>
    </w:p>
    <w:p w14:paraId="7ED1FCA0"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Grade B (Very good): 0</w:t>
      </w:r>
    </w:p>
    <w:p w14:paraId="58D57611"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Grade C (Good): C</w:t>
      </w:r>
    </w:p>
    <w:p w14:paraId="101F5267"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Grade D (Fair): 0</w:t>
      </w:r>
    </w:p>
    <w:p w14:paraId="1CA9064C"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lastRenderedPageBreak/>
        <w:t>Grade E (Poor): 0</w:t>
      </w:r>
    </w:p>
    <w:p w14:paraId="1B635306" w14:textId="77777777" w:rsidR="000474C1" w:rsidRPr="00F61FC6" w:rsidRDefault="000474C1" w:rsidP="00F61FC6">
      <w:pPr>
        <w:snapToGrid w:val="0"/>
        <w:spacing w:line="360" w:lineRule="auto"/>
        <w:jc w:val="both"/>
        <w:rPr>
          <w:rFonts w:ascii="Book Antiqua" w:hAnsi="Book Antiqua"/>
        </w:rPr>
      </w:pPr>
    </w:p>
    <w:p w14:paraId="4C74D69C" w14:textId="6BB85CE1" w:rsidR="000474C1" w:rsidRPr="00D460E5" w:rsidRDefault="000474C1" w:rsidP="00F61FC6">
      <w:pPr>
        <w:snapToGrid w:val="0"/>
        <w:spacing w:line="360" w:lineRule="auto"/>
        <w:jc w:val="both"/>
        <w:rPr>
          <w:rFonts w:ascii="Book Antiqua" w:hAnsi="Book Antiqua" w:cs="Book Antiqua"/>
          <w:b/>
          <w:color w:val="000000"/>
          <w:lang w:eastAsia="zh-CN"/>
        </w:rPr>
      </w:pPr>
      <w:r w:rsidRPr="00F61FC6">
        <w:rPr>
          <w:rFonts w:ascii="Book Antiqua" w:eastAsia="Book Antiqua" w:hAnsi="Book Antiqua" w:cs="Book Antiqua"/>
          <w:b/>
          <w:color w:val="000000"/>
        </w:rPr>
        <w:t xml:space="preserve">P-Reviewer: </w:t>
      </w:r>
      <w:r w:rsidRPr="00F61FC6">
        <w:rPr>
          <w:rFonts w:ascii="Book Antiqua" w:eastAsia="Book Antiqua" w:hAnsi="Book Antiqua" w:cs="Book Antiqua"/>
          <w:color w:val="000000"/>
        </w:rPr>
        <w:t>Ribeiro IB, Zhang X</w:t>
      </w:r>
      <w:r w:rsidRPr="00F61FC6">
        <w:rPr>
          <w:rFonts w:ascii="Book Antiqua" w:eastAsia="Book Antiqua" w:hAnsi="Book Antiqua" w:cs="Book Antiqua"/>
          <w:b/>
          <w:color w:val="000000"/>
        </w:rPr>
        <w:t xml:space="preserve"> S-Editor: </w:t>
      </w:r>
      <w:r w:rsidR="00F61FC6">
        <w:rPr>
          <w:rFonts w:ascii="Book Antiqua" w:eastAsia="Book Antiqua" w:hAnsi="Book Antiqua" w:cs="Book Antiqua"/>
          <w:color w:val="000000"/>
        </w:rPr>
        <w:t>Chang KL</w:t>
      </w:r>
      <w:r w:rsidRPr="00F61FC6">
        <w:rPr>
          <w:rFonts w:ascii="Book Antiqua" w:eastAsia="Book Antiqua" w:hAnsi="Book Antiqua" w:cs="Book Antiqua"/>
          <w:b/>
          <w:color w:val="000000"/>
        </w:rPr>
        <w:t xml:space="preserve"> L-Editor: </w:t>
      </w:r>
      <w:r w:rsidR="00D460E5" w:rsidRPr="00D460E5">
        <w:rPr>
          <w:rFonts w:ascii="Book Antiqua" w:hAnsi="Book Antiqua" w:cs="Book Antiqua" w:hint="eastAsia"/>
          <w:color w:val="000000"/>
          <w:lang w:eastAsia="zh-CN"/>
        </w:rPr>
        <w:t xml:space="preserve">A </w:t>
      </w:r>
      <w:r w:rsidRPr="00F61FC6">
        <w:rPr>
          <w:rFonts w:ascii="Book Antiqua" w:eastAsia="Book Antiqua" w:hAnsi="Book Antiqua" w:cs="Book Antiqua"/>
          <w:b/>
          <w:color w:val="000000"/>
        </w:rPr>
        <w:t>P-Editor:</w:t>
      </w:r>
      <w:r w:rsidRPr="00D460E5">
        <w:rPr>
          <w:rFonts w:ascii="Book Antiqua" w:eastAsia="Book Antiqua" w:hAnsi="Book Antiqua" w:cs="Book Antiqua"/>
          <w:color w:val="000000"/>
        </w:rPr>
        <w:t xml:space="preserve"> </w:t>
      </w:r>
      <w:r w:rsidR="00D460E5" w:rsidRPr="00D460E5">
        <w:rPr>
          <w:rFonts w:ascii="Book Antiqua" w:hAnsi="Book Antiqua" w:cs="Book Antiqua" w:hint="eastAsia"/>
          <w:color w:val="000000"/>
          <w:lang w:eastAsia="zh-CN"/>
        </w:rPr>
        <w:t>Liu JH</w:t>
      </w:r>
    </w:p>
    <w:p w14:paraId="23D1E791" w14:textId="77777777" w:rsidR="00672068" w:rsidRPr="00F61FC6" w:rsidRDefault="00672068" w:rsidP="00F61FC6">
      <w:pPr>
        <w:snapToGrid w:val="0"/>
        <w:spacing w:line="360" w:lineRule="auto"/>
        <w:jc w:val="both"/>
        <w:rPr>
          <w:rFonts w:ascii="Book Antiqua" w:eastAsia="Book Antiqua" w:hAnsi="Book Antiqua" w:cs="Book Antiqua"/>
          <w:b/>
          <w:color w:val="000000"/>
        </w:rPr>
      </w:pPr>
    </w:p>
    <w:p w14:paraId="0524E91E" w14:textId="77777777" w:rsidR="00672068" w:rsidRPr="00F61FC6" w:rsidRDefault="00672068" w:rsidP="00F61FC6">
      <w:pPr>
        <w:snapToGrid w:val="0"/>
        <w:spacing w:line="360" w:lineRule="auto"/>
        <w:jc w:val="both"/>
        <w:rPr>
          <w:rFonts w:ascii="Book Antiqua" w:eastAsia="Book Antiqua" w:hAnsi="Book Antiqua" w:cs="Book Antiqua"/>
          <w:b/>
          <w:color w:val="000000"/>
        </w:rPr>
      </w:pPr>
    </w:p>
    <w:p w14:paraId="4BAB0ABE" w14:textId="46AD65BD"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Figure Legends</w:t>
      </w:r>
    </w:p>
    <w:p w14:paraId="7BC80A4A" w14:textId="49C13B6A" w:rsidR="000474C1" w:rsidRPr="00F61FC6" w:rsidRDefault="000474C1" w:rsidP="00F61FC6">
      <w:pPr>
        <w:snapToGrid w:val="0"/>
        <w:spacing w:line="360" w:lineRule="auto"/>
        <w:jc w:val="both"/>
        <w:rPr>
          <w:rFonts w:ascii="Book Antiqua" w:hAnsi="Book Antiqua"/>
        </w:rPr>
      </w:pPr>
      <w:r w:rsidRPr="00F61FC6">
        <w:rPr>
          <w:rFonts w:ascii="Book Antiqua" w:hAnsi="Book Antiqua"/>
          <w:noProof/>
          <w:lang w:eastAsia="zh-CN"/>
        </w:rPr>
        <w:drawing>
          <wp:inline distT="0" distB="0" distL="0" distR="0" wp14:anchorId="6C4BCD11" wp14:editId="4CA61E87">
            <wp:extent cx="3443400" cy="2160000"/>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3400" cy="2160000"/>
                    </a:xfrm>
                    <a:prstGeom prst="rect">
                      <a:avLst/>
                    </a:prstGeom>
                    <a:noFill/>
                    <a:ln>
                      <a:noFill/>
                    </a:ln>
                  </pic:spPr>
                </pic:pic>
              </a:graphicData>
            </a:graphic>
          </wp:inline>
        </w:drawing>
      </w:r>
    </w:p>
    <w:p w14:paraId="55CA45E8" w14:textId="6F3749DD"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Figure 1 Enhanced computed tomography of the upper abdomen image showed splenomegaly</w:t>
      </w:r>
      <w:r w:rsidRPr="00F61FC6">
        <w:rPr>
          <w:rFonts w:ascii="Book Antiqua" w:eastAsia="等线 Light" w:hAnsi="Book Antiqua"/>
          <w:b/>
          <w:bCs/>
          <w:color w:val="000000" w:themeColor="text1"/>
          <w:kern w:val="2"/>
          <w:lang w:eastAsia="zh-CN"/>
        </w:rPr>
        <w:t xml:space="preserve"> </w:t>
      </w:r>
      <w:r w:rsidRPr="00F61FC6">
        <w:rPr>
          <w:rFonts w:ascii="Book Antiqua" w:eastAsia="Book Antiqua" w:hAnsi="Book Antiqua" w:cs="Book Antiqua"/>
          <w:b/>
          <w:bCs/>
          <w:color w:val="000000"/>
        </w:rPr>
        <w:t>(red arrow).</w:t>
      </w:r>
      <w:r w:rsidRPr="00F61FC6">
        <w:rPr>
          <w:rFonts w:ascii="Book Antiqua" w:hAnsi="Book Antiqua"/>
        </w:rPr>
        <w:br w:type="page"/>
      </w:r>
    </w:p>
    <w:p w14:paraId="4BE8BDA8" w14:textId="3D7411C5" w:rsidR="000474C1" w:rsidRPr="00F61FC6" w:rsidRDefault="00CA3106" w:rsidP="00F61FC6">
      <w:pPr>
        <w:snapToGrid w:val="0"/>
        <w:spacing w:line="360" w:lineRule="auto"/>
        <w:jc w:val="both"/>
        <w:rPr>
          <w:rFonts w:ascii="Book Antiqua" w:hAnsi="Book Antiqua"/>
        </w:rPr>
      </w:pPr>
      <w:r>
        <w:rPr>
          <w:rFonts w:ascii="Book Antiqua" w:hAnsi="Book Antiqua"/>
          <w:noProof/>
        </w:rPr>
        <w:lastRenderedPageBreak/>
        <w:drawing>
          <wp:inline distT="0" distB="0" distL="0" distR="0" wp14:anchorId="28DA75EE" wp14:editId="52297B55">
            <wp:extent cx="3742952" cy="280721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2952" cy="2807214"/>
                    </a:xfrm>
                    <a:prstGeom prst="rect">
                      <a:avLst/>
                    </a:prstGeom>
                  </pic:spPr>
                </pic:pic>
              </a:graphicData>
            </a:graphic>
          </wp:inline>
        </w:drawing>
      </w:r>
    </w:p>
    <w:p w14:paraId="3AC0B0D8" w14:textId="77777777" w:rsidR="000474C1" w:rsidRPr="00F61FC6" w:rsidRDefault="000474C1" w:rsidP="00F61FC6">
      <w:pPr>
        <w:snapToGrid w:val="0"/>
        <w:spacing w:line="360" w:lineRule="auto"/>
        <w:jc w:val="both"/>
        <w:rPr>
          <w:rFonts w:ascii="Book Antiqua" w:eastAsia="Book Antiqua" w:hAnsi="Book Antiqua" w:cs="Book Antiqua"/>
          <w:color w:val="000000"/>
        </w:rPr>
      </w:pPr>
      <w:r w:rsidRPr="00F61FC6">
        <w:rPr>
          <w:rFonts w:ascii="Book Antiqua" w:eastAsia="Book Antiqua" w:hAnsi="Book Antiqua" w:cs="Book Antiqua"/>
          <w:b/>
          <w:bCs/>
          <w:color w:val="000000"/>
        </w:rPr>
        <w:t xml:space="preserve">Figure 2 </w:t>
      </w:r>
      <w:r w:rsidRPr="00F61FC6">
        <w:rPr>
          <w:rFonts w:ascii="Book Antiqua" w:eastAsia="Book Antiqua" w:hAnsi="Book Antiqua" w:cs="Book Antiqua"/>
          <w:b/>
          <w:bCs/>
          <w:i/>
          <w:iCs/>
          <w:color w:val="000000"/>
        </w:rPr>
        <w:t>Leishmania</w:t>
      </w:r>
      <w:r w:rsidRPr="00F61FC6">
        <w:rPr>
          <w:rFonts w:ascii="Book Antiqua" w:eastAsia="Book Antiqua" w:hAnsi="Book Antiqua" w:cs="Book Antiqua"/>
          <w:b/>
          <w:bCs/>
          <w:color w:val="000000"/>
        </w:rPr>
        <w:t xml:space="preserve"> amastigotes (red arrow) in bone marrow smears. </w:t>
      </w:r>
      <w:r w:rsidRPr="00F61FC6">
        <w:rPr>
          <w:rFonts w:ascii="Book Antiqua" w:eastAsia="Book Antiqua" w:hAnsi="Book Antiqua" w:cs="Book Antiqua"/>
          <w:color w:val="000000"/>
        </w:rPr>
        <w:t>Wright–Giemsa stain; magnification × 400.</w:t>
      </w:r>
    </w:p>
    <w:p w14:paraId="0D4D2E01"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br w:type="page"/>
      </w:r>
    </w:p>
    <w:p w14:paraId="64EAA68A" w14:textId="77777777" w:rsidR="000474C1" w:rsidRPr="00F61FC6" w:rsidRDefault="000474C1" w:rsidP="00F61FC6">
      <w:pPr>
        <w:snapToGrid w:val="0"/>
        <w:spacing w:line="360" w:lineRule="auto"/>
        <w:jc w:val="both"/>
        <w:rPr>
          <w:rFonts w:ascii="Book Antiqua" w:hAnsi="Book Antiqua"/>
        </w:rPr>
      </w:pPr>
    </w:p>
    <w:p w14:paraId="1903F598" w14:textId="349482A1" w:rsidR="000474C1" w:rsidRPr="00F61FC6" w:rsidRDefault="000474C1" w:rsidP="00F61FC6">
      <w:pPr>
        <w:snapToGrid w:val="0"/>
        <w:spacing w:line="360" w:lineRule="auto"/>
        <w:jc w:val="both"/>
        <w:rPr>
          <w:rFonts w:ascii="Book Antiqua" w:hAnsi="Book Antiqua"/>
        </w:rPr>
      </w:pPr>
      <w:r w:rsidRPr="00F61FC6">
        <w:rPr>
          <w:rFonts w:ascii="Book Antiqua" w:hAnsi="Book Antiqua"/>
          <w:noProof/>
          <w:lang w:eastAsia="zh-CN"/>
        </w:rPr>
        <w:drawing>
          <wp:inline distT="0" distB="0" distL="0" distR="0" wp14:anchorId="2B279CDF" wp14:editId="6F241BE0">
            <wp:extent cx="5246077" cy="2623039"/>
            <wp:effectExtent l="0" t="0" r="0" b="6350"/>
            <wp:docPr id="2" name="图片 2" descr="Chart, histogram&#10;&#10;Description automatically generated"/>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内容占位符 3" descr="Chart, histogram&#10;&#10;Description automatically generated"/>
                    <pic:cNvPicPr>
                      <a:picLocks noGrp="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1400" cy="2625700"/>
                    </a:xfrm>
                    <a:prstGeom prst="rect">
                      <a:avLst/>
                    </a:prstGeom>
                    <a:noFill/>
                    <a:ln>
                      <a:noFill/>
                    </a:ln>
                  </pic:spPr>
                </pic:pic>
              </a:graphicData>
            </a:graphic>
          </wp:inline>
        </w:drawing>
      </w:r>
    </w:p>
    <w:p w14:paraId="18A9F03E" w14:textId="03089860"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Figure 3 Metagenomic next-generation sequencing results.</w:t>
      </w:r>
      <w:r w:rsidRPr="00F61FC6">
        <w:rPr>
          <w:rFonts w:ascii="Book Antiqua" w:hAnsi="Book Antiqua"/>
        </w:rPr>
        <w:br w:type="page"/>
      </w:r>
    </w:p>
    <w:p w14:paraId="4A722708" w14:textId="65CFB7E1" w:rsidR="000474C1" w:rsidRPr="00F61FC6" w:rsidRDefault="000474C1" w:rsidP="00F61FC6">
      <w:pPr>
        <w:snapToGrid w:val="0"/>
        <w:spacing w:line="360" w:lineRule="auto"/>
        <w:jc w:val="both"/>
        <w:rPr>
          <w:rFonts w:ascii="Book Antiqua" w:hAnsi="Book Antiqua"/>
        </w:rPr>
      </w:pPr>
      <w:r w:rsidRPr="00F61FC6">
        <w:rPr>
          <w:rFonts w:ascii="Book Antiqua" w:hAnsi="Book Antiqua"/>
          <w:noProof/>
          <w:lang w:eastAsia="zh-CN"/>
        </w:rPr>
        <w:lastRenderedPageBreak/>
        <w:drawing>
          <wp:inline distT="0" distB="0" distL="0" distR="0" wp14:anchorId="29B9E83C" wp14:editId="4CB46E3D">
            <wp:extent cx="5222631" cy="30894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8409" cy="3092862"/>
                    </a:xfrm>
                    <a:prstGeom prst="rect">
                      <a:avLst/>
                    </a:prstGeom>
                    <a:noFill/>
                    <a:ln>
                      <a:noFill/>
                    </a:ln>
                  </pic:spPr>
                </pic:pic>
              </a:graphicData>
            </a:graphic>
          </wp:inline>
        </w:drawing>
      </w:r>
    </w:p>
    <w:p w14:paraId="185033B4"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Figure 4 Changes of body temperature before and after treatment with amphotericin B.</w:t>
      </w:r>
    </w:p>
    <w:p w14:paraId="321142DE" w14:textId="77777777" w:rsidR="00A0659B" w:rsidRDefault="00A0659B" w:rsidP="00F61FC6">
      <w:pPr>
        <w:spacing w:line="360" w:lineRule="auto"/>
        <w:jc w:val="both"/>
        <w:rPr>
          <w:rFonts w:ascii="Book Antiqua" w:hAnsi="Book Antiqua"/>
          <w:b/>
          <w:bCs/>
        </w:rPr>
        <w:sectPr w:rsidR="00A0659B" w:rsidSect="00551651">
          <w:pgSz w:w="11906" w:h="16838" w:code="9"/>
          <w:pgMar w:top="1440" w:right="1440" w:bottom="1440" w:left="1440" w:header="851" w:footer="992" w:gutter="0"/>
          <w:cols w:space="425"/>
          <w:docGrid w:linePitch="312"/>
        </w:sectPr>
      </w:pPr>
    </w:p>
    <w:p w14:paraId="00982B31" w14:textId="7F607263" w:rsidR="001E5E9D" w:rsidRPr="00F61FC6" w:rsidRDefault="00672068" w:rsidP="00F61FC6">
      <w:pPr>
        <w:spacing w:line="360" w:lineRule="auto"/>
        <w:jc w:val="both"/>
        <w:rPr>
          <w:rFonts w:ascii="Book Antiqua" w:hAnsi="Book Antiqua"/>
          <w:b/>
          <w:bCs/>
        </w:rPr>
      </w:pPr>
      <w:r w:rsidRPr="00F61FC6">
        <w:rPr>
          <w:rFonts w:ascii="Book Antiqua" w:hAnsi="Book Antiqua"/>
          <w:b/>
          <w:bCs/>
        </w:rPr>
        <w:lastRenderedPageBreak/>
        <w:t>Table 1 Changes in patient laboratory indicators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699"/>
        <w:gridCol w:w="1579"/>
        <w:gridCol w:w="1034"/>
        <w:gridCol w:w="1376"/>
        <w:gridCol w:w="1376"/>
      </w:tblGrid>
      <w:tr w:rsidR="00672068" w:rsidRPr="00F61FC6" w14:paraId="70944D46" w14:textId="77777777" w:rsidTr="00672068">
        <w:trPr>
          <w:trHeight w:val="306"/>
        </w:trPr>
        <w:tc>
          <w:tcPr>
            <w:tcW w:w="0" w:type="auto"/>
            <w:tcBorders>
              <w:top w:val="single" w:sz="8" w:space="0" w:color="auto"/>
              <w:bottom w:val="single" w:sz="8" w:space="0" w:color="auto"/>
            </w:tcBorders>
            <w:hideMark/>
          </w:tcPr>
          <w:p w14:paraId="18412134" w14:textId="77777777" w:rsidR="00672068" w:rsidRPr="00F61FC6" w:rsidRDefault="00672068" w:rsidP="00F61FC6">
            <w:pPr>
              <w:spacing w:line="360" w:lineRule="auto"/>
              <w:jc w:val="both"/>
              <w:rPr>
                <w:rFonts w:ascii="Book Antiqua" w:hAnsi="Book Antiqua"/>
                <w:b/>
                <w:bCs/>
              </w:rPr>
            </w:pPr>
            <w:r w:rsidRPr="00F61FC6">
              <w:rPr>
                <w:rFonts w:ascii="Book Antiqua" w:hAnsi="Book Antiqua"/>
                <w:b/>
                <w:bCs/>
              </w:rPr>
              <w:t>Days of illness</w:t>
            </w:r>
          </w:p>
        </w:tc>
        <w:tc>
          <w:tcPr>
            <w:tcW w:w="0" w:type="auto"/>
            <w:tcBorders>
              <w:top w:val="single" w:sz="8" w:space="0" w:color="auto"/>
              <w:bottom w:val="single" w:sz="8" w:space="0" w:color="auto"/>
            </w:tcBorders>
            <w:hideMark/>
          </w:tcPr>
          <w:p w14:paraId="15A37DB1" w14:textId="77777777" w:rsidR="00672068" w:rsidRPr="00F61FC6" w:rsidRDefault="00672068" w:rsidP="00F61FC6">
            <w:pPr>
              <w:spacing w:line="360" w:lineRule="auto"/>
              <w:jc w:val="both"/>
              <w:rPr>
                <w:rFonts w:ascii="Book Antiqua" w:hAnsi="Book Antiqua"/>
                <w:b/>
                <w:bCs/>
              </w:rPr>
            </w:pPr>
            <w:r w:rsidRPr="00F61FC6">
              <w:rPr>
                <w:rFonts w:ascii="Book Antiqua" w:hAnsi="Book Antiqua"/>
                <w:b/>
                <w:bCs/>
              </w:rPr>
              <w:t xml:space="preserve">WBC, </w:t>
            </w:r>
            <w:r w:rsidRPr="00F61FC6">
              <w:rPr>
                <w:rFonts w:ascii="Book Antiqua" w:hAnsi="Book Antiqua"/>
                <w:b/>
                <w:bCs/>
              </w:rPr>
              <w:sym w:font="Symbol" w:char="F020"/>
            </w:r>
            <w:r w:rsidRPr="00F61FC6">
              <w:rPr>
                <w:rFonts w:ascii="Book Antiqua" w:hAnsi="Book Antiqua"/>
                <w:b/>
                <w:bCs/>
              </w:rPr>
              <w:sym w:font="Symbol" w:char="F0B4"/>
            </w:r>
            <w:r w:rsidRPr="00F61FC6">
              <w:rPr>
                <w:rFonts w:ascii="Book Antiqua" w:hAnsi="Book Antiqua"/>
                <w:b/>
                <w:bCs/>
              </w:rPr>
              <w:t xml:space="preserve"> 10</w:t>
            </w:r>
            <w:r w:rsidRPr="00F61FC6">
              <w:rPr>
                <w:rFonts w:ascii="Book Antiqua" w:hAnsi="Book Antiqua"/>
                <w:b/>
                <w:bCs/>
                <w:vertAlign w:val="superscript"/>
              </w:rPr>
              <w:t>9</w:t>
            </w:r>
            <w:r w:rsidRPr="00F61FC6">
              <w:rPr>
                <w:rFonts w:ascii="Book Antiqua" w:hAnsi="Book Antiqua"/>
                <w:b/>
                <w:bCs/>
              </w:rPr>
              <w:t>/L</w:t>
            </w:r>
          </w:p>
        </w:tc>
        <w:tc>
          <w:tcPr>
            <w:tcW w:w="0" w:type="auto"/>
            <w:tcBorders>
              <w:top w:val="single" w:sz="8" w:space="0" w:color="auto"/>
              <w:bottom w:val="single" w:sz="8" w:space="0" w:color="auto"/>
            </w:tcBorders>
            <w:hideMark/>
          </w:tcPr>
          <w:p w14:paraId="3C19B2D0" w14:textId="7BCA450E" w:rsidR="00672068" w:rsidRPr="00F61FC6" w:rsidRDefault="00672068" w:rsidP="00F61FC6">
            <w:pPr>
              <w:spacing w:line="360" w:lineRule="auto"/>
              <w:jc w:val="both"/>
              <w:rPr>
                <w:rFonts w:ascii="Book Antiqua" w:hAnsi="Book Antiqua"/>
                <w:b/>
                <w:bCs/>
              </w:rPr>
            </w:pPr>
            <w:r w:rsidRPr="00F61FC6">
              <w:rPr>
                <w:rFonts w:ascii="Book Antiqua" w:hAnsi="Book Antiqua"/>
                <w:b/>
                <w:bCs/>
              </w:rPr>
              <w:t xml:space="preserve">PLT, </w:t>
            </w:r>
            <w:r w:rsidRPr="00F61FC6">
              <w:rPr>
                <w:rFonts w:ascii="Book Antiqua" w:hAnsi="Book Antiqua"/>
                <w:b/>
                <w:bCs/>
              </w:rPr>
              <w:sym w:font="Symbol" w:char="F020"/>
            </w:r>
            <w:r w:rsidRPr="00F61FC6">
              <w:rPr>
                <w:rFonts w:ascii="Book Antiqua" w:hAnsi="Book Antiqua"/>
                <w:b/>
                <w:bCs/>
              </w:rPr>
              <w:sym w:font="Symbol" w:char="F0B4"/>
            </w:r>
            <w:r w:rsidRPr="00F61FC6">
              <w:rPr>
                <w:rFonts w:ascii="Book Antiqua" w:hAnsi="Book Antiqua"/>
                <w:b/>
                <w:bCs/>
              </w:rPr>
              <w:t xml:space="preserve"> 10</w:t>
            </w:r>
            <w:r w:rsidRPr="00F61FC6">
              <w:rPr>
                <w:rFonts w:ascii="Book Antiqua" w:hAnsi="Book Antiqua"/>
                <w:b/>
                <w:bCs/>
                <w:vertAlign w:val="superscript"/>
              </w:rPr>
              <w:t>9</w:t>
            </w:r>
            <w:r w:rsidRPr="00F61FC6">
              <w:rPr>
                <w:rFonts w:ascii="Book Antiqua" w:hAnsi="Book Antiqua"/>
                <w:b/>
                <w:bCs/>
              </w:rPr>
              <w:t>/L</w:t>
            </w:r>
          </w:p>
        </w:tc>
        <w:tc>
          <w:tcPr>
            <w:tcW w:w="0" w:type="auto"/>
            <w:tcBorders>
              <w:top w:val="single" w:sz="8" w:space="0" w:color="auto"/>
              <w:bottom w:val="single" w:sz="8" w:space="0" w:color="auto"/>
            </w:tcBorders>
            <w:hideMark/>
          </w:tcPr>
          <w:p w14:paraId="40EDA24A" w14:textId="77777777" w:rsidR="00672068" w:rsidRPr="00F61FC6" w:rsidRDefault="00672068" w:rsidP="00F61FC6">
            <w:pPr>
              <w:spacing w:line="360" w:lineRule="auto"/>
              <w:jc w:val="both"/>
              <w:rPr>
                <w:rFonts w:ascii="Book Antiqua" w:hAnsi="Book Antiqua"/>
                <w:b/>
                <w:bCs/>
              </w:rPr>
            </w:pPr>
            <w:r w:rsidRPr="00F61FC6">
              <w:rPr>
                <w:rFonts w:ascii="Book Antiqua" w:hAnsi="Book Antiqua"/>
                <w:b/>
                <w:bCs/>
              </w:rPr>
              <w:t>Hb,</w:t>
            </w:r>
            <w:r w:rsidRPr="00F61FC6">
              <w:rPr>
                <w:rFonts w:ascii="Book Antiqua" w:hAnsi="Book Antiqua"/>
                <w:b/>
                <w:bCs/>
                <w:lang w:val="en-GB"/>
              </w:rPr>
              <w:t xml:space="preserve"> </w:t>
            </w:r>
            <w:r w:rsidRPr="00F61FC6">
              <w:rPr>
                <w:rFonts w:ascii="Book Antiqua" w:hAnsi="Book Antiqua"/>
                <w:b/>
                <w:bCs/>
              </w:rPr>
              <w:t>g/L</w:t>
            </w:r>
          </w:p>
        </w:tc>
        <w:tc>
          <w:tcPr>
            <w:tcW w:w="0" w:type="auto"/>
            <w:tcBorders>
              <w:top w:val="single" w:sz="8" w:space="0" w:color="auto"/>
              <w:bottom w:val="single" w:sz="8" w:space="0" w:color="auto"/>
            </w:tcBorders>
            <w:hideMark/>
          </w:tcPr>
          <w:p w14:paraId="7777CAB8" w14:textId="77777777" w:rsidR="00672068" w:rsidRPr="00F61FC6" w:rsidRDefault="00672068" w:rsidP="00F61FC6">
            <w:pPr>
              <w:spacing w:line="360" w:lineRule="auto"/>
              <w:jc w:val="both"/>
              <w:rPr>
                <w:rFonts w:ascii="Book Antiqua" w:hAnsi="Book Antiqua"/>
                <w:b/>
                <w:bCs/>
              </w:rPr>
            </w:pPr>
            <w:r w:rsidRPr="00F61FC6">
              <w:rPr>
                <w:rFonts w:ascii="Book Antiqua" w:hAnsi="Book Antiqua"/>
                <w:b/>
                <w:bCs/>
              </w:rPr>
              <w:t>LY, %</w:t>
            </w:r>
          </w:p>
        </w:tc>
        <w:tc>
          <w:tcPr>
            <w:tcW w:w="0" w:type="auto"/>
            <w:tcBorders>
              <w:top w:val="single" w:sz="8" w:space="0" w:color="auto"/>
              <w:bottom w:val="single" w:sz="8" w:space="0" w:color="auto"/>
            </w:tcBorders>
            <w:hideMark/>
          </w:tcPr>
          <w:p w14:paraId="49A8ECE1" w14:textId="77777777" w:rsidR="00672068" w:rsidRPr="00F61FC6" w:rsidRDefault="00672068" w:rsidP="00F61FC6">
            <w:pPr>
              <w:spacing w:line="360" w:lineRule="auto"/>
              <w:jc w:val="both"/>
              <w:rPr>
                <w:rFonts w:ascii="Book Antiqua" w:hAnsi="Book Antiqua"/>
                <w:b/>
                <w:bCs/>
              </w:rPr>
            </w:pPr>
            <w:r w:rsidRPr="00F61FC6">
              <w:rPr>
                <w:rFonts w:ascii="Book Antiqua" w:hAnsi="Book Antiqua"/>
                <w:b/>
                <w:bCs/>
              </w:rPr>
              <w:t>GLO, g/L</w:t>
            </w:r>
          </w:p>
        </w:tc>
      </w:tr>
      <w:tr w:rsidR="00672068" w:rsidRPr="00F61FC6" w14:paraId="3C9908AB" w14:textId="77777777" w:rsidTr="00672068">
        <w:trPr>
          <w:trHeight w:val="306"/>
        </w:trPr>
        <w:tc>
          <w:tcPr>
            <w:tcW w:w="0" w:type="auto"/>
            <w:tcBorders>
              <w:top w:val="single" w:sz="8" w:space="0" w:color="auto"/>
            </w:tcBorders>
            <w:hideMark/>
          </w:tcPr>
          <w:p w14:paraId="046578F5" w14:textId="77777777" w:rsidR="00672068" w:rsidRPr="00F61FC6" w:rsidRDefault="00672068" w:rsidP="00F61FC6">
            <w:pPr>
              <w:spacing w:line="360" w:lineRule="auto"/>
              <w:jc w:val="both"/>
              <w:rPr>
                <w:rFonts w:ascii="Book Antiqua" w:hAnsi="Book Antiqua"/>
              </w:rPr>
            </w:pPr>
            <w:r w:rsidRPr="00F61FC6">
              <w:rPr>
                <w:rFonts w:ascii="Book Antiqua" w:hAnsi="Book Antiqua"/>
              </w:rPr>
              <w:t>Day 1</w:t>
            </w:r>
          </w:p>
        </w:tc>
        <w:tc>
          <w:tcPr>
            <w:tcW w:w="0" w:type="auto"/>
            <w:tcBorders>
              <w:top w:val="single" w:sz="8" w:space="0" w:color="auto"/>
            </w:tcBorders>
            <w:hideMark/>
          </w:tcPr>
          <w:p w14:paraId="43DE12AA" w14:textId="77777777" w:rsidR="00672068" w:rsidRPr="00F61FC6" w:rsidRDefault="00672068" w:rsidP="00F61FC6">
            <w:pPr>
              <w:spacing w:line="360" w:lineRule="auto"/>
              <w:jc w:val="both"/>
              <w:rPr>
                <w:rFonts w:ascii="Book Antiqua" w:hAnsi="Book Antiqua"/>
              </w:rPr>
            </w:pPr>
            <w:r w:rsidRPr="00F61FC6">
              <w:rPr>
                <w:rFonts w:ascii="Book Antiqua" w:hAnsi="Book Antiqua"/>
              </w:rPr>
              <w:t>1.69</w:t>
            </w:r>
          </w:p>
        </w:tc>
        <w:tc>
          <w:tcPr>
            <w:tcW w:w="0" w:type="auto"/>
            <w:tcBorders>
              <w:top w:val="single" w:sz="8" w:space="0" w:color="auto"/>
            </w:tcBorders>
            <w:hideMark/>
          </w:tcPr>
          <w:p w14:paraId="397EDE6C" w14:textId="77777777" w:rsidR="00672068" w:rsidRPr="00F61FC6" w:rsidRDefault="00672068" w:rsidP="00F61FC6">
            <w:pPr>
              <w:spacing w:line="360" w:lineRule="auto"/>
              <w:jc w:val="both"/>
              <w:rPr>
                <w:rFonts w:ascii="Book Antiqua" w:hAnsi="Book Antiqua"/>
              </w:rPr>
            </w:pPr>
            <w:r w:rsidRPr="00F61FC6">
              <w:rPr>
                <w:rFonts w:ascii="Book Antiqua" w:hAnsi="Book Antiqua"/>
              </w:rPr>
              <w:t>30</w:t>
            </w:r>
          </w:p>
        </w:tc>
        <w:tc>
          <w:tcPr>
            <w:tcW w:w="0" w:type="auto"/>
            <w:tcBorders>
              <w:top w:val="single" w:sz="8" w:space="0" w:color="auto"/>
            </w:tcBorders>
            <w:hideMark/>
          </w:tcPr>
          <w:p w14:paraId="5327A6D5" w14:textId="77777777" w:rsidR="00672068" w:rsidRPr="00F61FC6" w:rsidRDefault="00672068" w:rsidP="00F61FC6">
            <w:pPr>
              <w:spacing w:line="360" w:lineRule="auto"/>
              <w:jc w:val="both"/>
              <w:rPr>
                <w:rFonts w:ascii="Book Antiqua" w:hAnsi="Book Antiqua"/>
              </w:rPr>
            </w:pPr>
            <w:r w:rsidRPr="00F61FC6">
              <w:rPr>
                <w:rFonts w:ascii="Book Antiqua" w:hAnsi="Book Antiqua"/>
              </w:rPr>
              <w:t>84</w:t>
            </w:r>
          </w:p>
        </w:tc>
        <w:tc>
          <w:tcPr>
            <w:tcW w:w="0" w:type="auto"/>
            <w:tcBorders>
              <w:top w:val="single" w:sz="8" w:space="0" w:color="auto"/>
            </w:tcBorders>
            <w:hideMark/>
          </w:tcPr>
          <w:p w14:paraId="33380BCD" w14:textId="77777777" w:rsidR="00672068" w:rsidRPr="00F61FC6" w:rsidRDefault="00672068" w:rsidP="00F61FC6">
            <w:pPr>
              <w:spacing w:line="360" w:lineRule="auto"/>
              <w:jc w:val="both"/>
              <w:rPr>
                <w:rFonts w:ascii="Book Antiqua" w:hAnsi="Book Antiqua"/>
              </w:rPr>
            </w:pPr>
            <w:r w:rsidRPr="00F61FC6">
              <w:rPr>
                <w:rFonts w:ascii="Book Antiqua" w:hAnsi="Book Antiqua"/>
              </w:rPr>
              <w:t>49.70</w:t>
            </w:r>
          </w:p>
        </w:tc>
        <w:tc>
          <w:tcPr>
            <w:tcW w:w="0" w:type="auto"/>
            <w:tcBorders>
              <w:top w:val="single" w:sz="8" w:space="0" w:color="auto"/>
            </w:tcBorders>
            <w:hideMark/>
          </w:tcPr>
          <w:p w14:paraId="082989D3" w14:textId="77777777" w:rsidR="00672068" w:rsidRPr="00F61FC6" w:rsidRDefault="00672068" w:rsidP="00F61FC6">
            <w:pPr>
              <w:spacing w:line="360" w:lineRule="auto"/>
              <w:jc w:val="both"/>
              <w:rPr>
                <w:rFonts w:ascii="Book Antiqua" w:hAnsi="Book Antiqua"/>
              </w:rPr>
            </w:pPr>
            <w:r w:rsidRPr="00F61FC6">
              <w:rPr>
                <w:rFonts w:ascii="Book Antiqua" w:hAnsi="Book Antiqua"/>
              </w:rPr>
              <w:t>77.00</w:t>
            </w:r>
          </w:p>
        </w:tc>
      </w:tr>
      <w:tr w:rsidR="00672068" w:rsidRPr="00F61FC6" w14:paraId="5350E3F4" w14:textId="77777777" w:rsidTr="00672068">
        <w:trPr>
          <w:trHeight w:val="306"/>
        </w:trPr>
        <w:tc>
          <w:tcPr>
            <w:tcW w:w="0" w:type="auto"/>
            <w:hideMark/>
          </w:tcPr>
          <w:p w14:paraId="55EE579E" w14:textId="77777777" w:rsidR="00672068" w:rsidRPr="00F61FC6" w:rsidRDefault="00672068" w:rsidP="00F61FC6">
            <w:pPr>
              <w:spacing w:line="360" w:lineRule="auto"/>
              <w:jc w:val="both"/>
              <w:rPr>
                <w:rFonts w:ascii="Book Antiqua" w:hAnsi="Book Antiqua"/>
              </w:rPr>
            </w:pPr>
            <w:r w:rsidRPr="00F61FC6">
              <w:rPr>
                <w:rFonts w:ascii="Book Antiqua" w:hAnsi="Book Antiqua"/>
              </w:rPr>
              <w:t>Day 18</w:t>
            </w:r>
          </w:p>
        </w:tc>
        <w:tc>
          <w:tcPr>
            <w:tcW w:w="0" w:type="auto"/>
            <w:hideMark/>
          </w:tcPr>
          <w:p w14:paraId="33A43DE3" w14:textId="77777777" w:rsidR="00672068" w:rsidRPr="00F61FC6" w:rsidRDefault="00672068" w:rsidP="00F61FC6">
            <w:pPr>
              <w:spacing w:line="360" w:lineRule="auto"/>
              <w:jc w:val="both"/>
              <w:rPr>
                <w:rFonts w:ascii="Book Antiqua" w:hAnsi="Book Antiqua"/>
              </w:rPr>
            </w:pPr>
            <w:r w:rsidRPr="00F61FC6">
              <w:rPr>
                <w:rFonts w:ascii="Book Antiqua" w:hAnsi="Book Antiqua"/>
              </w:rPr>
              <w:t>3.96</w:t>
            </w:r>
          </w:p>
        </w:tc>
        <w:tc>
          <w:tcPr>
            <w:tcW w:w="0" w:type="auto"/>
            <w:hideMark/>
          </w:tcPr>
          <w:p w14:paraId="3EE7001C" w14:textId="77777777" w:rsidR="00672068" w:rsidRPr="00F61FC6" w:rsidRDefault="00672068" w:rsidP="00F61FC6">
            <w:pPr>
              <w:spacing w:line="360" w:lineRule="auto"/>
              <w:jc w:val="both"/>
              <w:rPr>
                <w:rFonts w:ascii="Book Antiqua" w:hAnsi="Book Antiqua"/>
              </w:rPr>
            </w:pPr>
            <w:r w:rsidRPr="00F61FC6">
              <w:rPr>
                <w:rFonts w:ascii="Book Antiqua" w:hAnsi="Book Antiqua"/>
              </w:rPr>
              <w:t>127</w:t>
            </w:r>
          </w:p>
        </w:tc>
        <w:tc>
          <w:tcPr>
            <w:tcW w:w="0" w:type="auto"/>
            <w:hideMark/>
          </w:tcPr>
          <w:p w14:paraId="3EFC196C" w14:textId="77777777" w:rsidR="00672068" w:rsidRPr="00F61FC6" w:rsidRDefault="00672068" w:rsidP="00F61FC6">
            <w:pPr>
              <w:spacing w:line="360" w:lineRule="auto"/>
              <w:jc w:val="both"/>
              <w:rPr>
                <w:rFonts w:ascii="Book Antiqua" w:hAnsi="Book Antiqua"/>
              </w:rPr>
            </w:pPr>
            <w:r w:rsidRPr="00F61FC6">
              <w:rPr>
                <w:rFonts w:ascii="Book Antiqua" w:hAnsi="Book Antiqua"/>
              </w:rPr>
              <w:t>98</w:t>
            </w:r>
          </w:p>
        </w:tc>
        <w:tc>
          <w:tcPr>
            <w:tcW w:w="0" w:type="auto"/>
            <w:hideMark/>
          </w:tcPr>
          <w:p w14:paraId="6868299C" w14:textId="77777777" w:rsidR="00672068" w:rsidRPr="00F61FC6" w:rsidRDefault="00672068" w:rsidP="00F61FC6">
            <w:pPr>
              <w:spacing w:line="360" w:lineRule="auto"/>
              <w:jc w:val="both"/>
              <w:rPr>
                <w:rFonts w:ascii="Book Antiqua" w:hAnsi="Book Antiqua"/>
              </w:rPr>
            </w:pPr>
            <w:r w:rsidRPr="00F61FC6">
              <w:rPr>
                <w:rFonts w:ascii="Book Antiqua" w:hAnsi="Book Antiqua"/>
              </w:rPr>
              <w:t>58.30</w:t>
            </w:r>
          </w:p>
        </w:tc>
        <w:tc>
          <w:tcPr>
            <w:tcW w:w="0" w:type="auto"/>
            <w:hideMark/>
          </w:tcPr>
          <w:p w14:paraId="7F113CA8" w14:textId="77777777" w:rsidR="00672068" w:rsidRPr="00F61FC6" w:rsidRDefault="00672068" w:rsidP="00F61FC6">
            <w:pPr>
              <w:spacing w:line="360" w:lineRule="auto"/>
              <w:jc w:val="both"/>
              <w:rPr>
                <w:rFonts w:ascii="Book Antiqua" w:hAnsi="Book Antiqua"/>
              </w:rPr>
            </w:pPr>
            <w:r w:rsidRPr="00F61FC6">
              <w:rPr>
                <w:rFonts w:ascii="Book Antiqua" w:hAnsi="Book Antiqua"/>
              </w:rPr>
              <w:t>83.00</w:t>
            </w:r>
          </w:p>
        </w:tc>
      </w:tr>
      <w:tr w:rsidR="00672068" w:rsidRPr="00F61FC6" w14:paraId="1C2F0D53" w14:textId="77777777" w:rsidTr="00672068">
        <w:trPr>
          <w:trHeight w:val="306"/>
        </w:trPr>
        <w:tc>
          <w:tcPr>
            <w:tcW w:w="0" w:type="auto"/>
            <w:hideMark/>
          </w:tcPr>
          <w:p w14:paraId="6145E945" w14:textId="77777777" w:rsidR="00672068" w:rsidRPr="00F61FC6" w:rsidRDefault="00672068" w:rsidP="00F61FC6">
            <w:pPr>
              <w:spacing w:line="360" w:lineRule="auto"/>
              <w:jc w:val="both"/>
              <w:rPr>
                <w:rFonts w:ascii="Book Antiqua" w:hAnsi="Book Antiqua"/>
              </w:rPr>
            </w:pPr>
            <w:r w:rsidRPr="00F61FC6">
              <w:rPr>
                <w:rFonts w:ascii="Book Antiqua" w:hAnsi="Book Antiqua"/>
              </w:rPr>
              <w:t>Day 41</w:t>
            </w:r>
          </w:p>
        </w:tc>
        <w:tc>
          <w:tcPr>
            <w:tcW w:w="0" w:type="auto"/>
            <w:hideMark/>
          </w:tcPr>
          <w:p w14:paraId="5212EFE8" w14:textId="77777777" w:rsidR="00672068" w:rsidRPr="00F61FC6" w:rsidRDefault="00672068" w:rsidP="00F61FC6">
            <w:pPr>
              <w:spacing w:line="360" w:lineRule="auto"/>
              <w:jc w:val="both"/>
              <w:rPr>
                <w:rFonts w:ascii="Book Antiqua" w:hAnsi="Book Antiqua"/>
              </w:rPr>
            </w:pPr>
            <w:r w:rsidRPr="00F61FC6">
              <w:rPr>
                <w:rFonts w:ascii="Book Antiqua" w:hAnsi="Book Antiqua"/>
              </w:rPr>
              <w:t>7.37</w:t>
            </w:r>
          </w:p>
        </w:tc>
        <w:tc>
          <w:tcPr>
            <w:tcW w:w="0" w:type="auto"/>
            <w:hideMark/>
          </w:tcPr>
          <w:p w14:paraId="3B8A6A14" w14:textId="77777777" w:rsidR="00672068" w:rsidRPr="00F61FC6" w:rsidRDefault="00672068" w:rsidP="00F61FC6">
            <w:pPr>
              <w:spacing w:line="360" w:lineRule="auto"/>
              <w:jc w:val="both"/>
              <w:rPr>
                <w:rFonts w:ascii="Book Antiqua" w:hAnsi="Book Antiqua"/>
              </w:rPr>
            </w:pPr>
            <w:r w:rsidRPr="00F61FC6">
              <w:rPr>
                <w:rFonts w:ascii="Book Antiqua" w:hAnsi="Book Antiqua"/>
              </w:rPr>
              <w:t>49</w:t>
            </w:r>
          </w:p>
        </w:tc>
        <w:tc>
          <w:tcPr>
            <w:tcW w:w="0" w:type="auto"/>
            <w:hideMark/>
          </w:tcPr>
          <w:p w14:paraId="48145017" w14:textId="77777777" w:rsidR="00672068" w:rsidRPr="00F61FC6" w:rsidRDefault="00672068" w:rsidP="00F61FC6">
            <w:pPr>
              <w:spacing w:line="360" w:lineRule="auto"/>
              <w:jc w:val="both"/>
              <w:rPr>
                <w:rFonts w:ascii="Book Antiqua" w:hAnsi="Book Antiqua"/>
              </w:rPr>
            </w:pPr>
            <w:r w:rsidRPr="00F61FC6">
              <w:rPr>
                <w:rFonts w:ascii="Book Antiqua" w:hAnsi="Book Antiqua"/>
              </w:rPr>
              <w:t>112</w:t>
            </w:r>
          </w:p>
        </w:tc>
        <w:tc>
          <w:tcPr>
            <w:tcW w:w="0" w:type="auto"/>
            <w:hideMark/>
          </w:tcPr>
          <w:p w14:paraId="4E515F7E" w14:textId="77777777" w:rsidR="00672068" w:rsidRPr="00F61FC6" w:rsidRDefault="00672068" w:rsidP="00F61FC6">
            <w:pPr>
              <w:spacing w:line="360" w:lineRule="auto"/>
              <w:jc w:val="both"/>
              <w:rPr>
                <w:rFonts w:ascii="Book Antiqua" w:hAnsi="Book Antiqua"/>
              </w:rPr>
            </w:pPr>
            <w:r w:rsidRPr="00F61FC6">
              <w:rPr>
                <w:rFonts w:ascii="Book Antiqua" w:hAnsi="Book Antiqua"/>
              </w:rPr>
              <w:t>65.40</w:t>
            </w:r>
          </w:p>
        </w:tc>
        <w:tc>
          <w:tcPr>
            <w:tcW w:w="0" w:type="auto"/>
            <w:hideMark/>
          </w:tcPr>
          <w:p w14:paraId="22C93626" w14:textId="77777777" w:rsidR="00672068" w:rsidRPr="00F61FC6" w:rsidRDefault="00672068" w:rsidP="00F61FC6">
            <w:pPr>
              <w:spacing w:line="360" w:lineRule="auto"/>
              <w:jc w:val="both"/>
              <w:rPr>
                <w:rFonts w:ascii="Book Antiqua" w:hAnsi="Book Antiqua"/>
              </w:rPr>
            </w:pPr>
            <w:r w:rsidRPr="00F61FC6">
              <w:rPr>
                <w:rFonts w:ascii="Book Antiqua" w:hAnsi="Book Antiqua"/>
              </w:rPr>
              <w:t>99.90</w:t>
            </w:r>
          </w:p>
        </w:tc>
      </w:tr>
      <w:tr w:rsidR="00672068" w:rsidRPr="00F61FC6" w14:paraId="104997E7" w14:textId="77777777" w:rsidTr="00672068">
        <w:trPr>
          <w:trHeight w:val="306"/>
        </w:trPr>
        <w:tc>
          <w:tcPr>
            <w:tcW w:w="0" w:type="auto"/>
            <w:hideMark/>
          </w:tcPr>
          <w:p w14:paraId="541EE17F" w14:textId="77777777" w:rsidR="00672068" w:rsidRPr="00F61FC6" w:rsidRDefault="00672068" w:rsidP="00F61FC6">
            <w:pPr>
              <w:spacing w:line="360" w:lineRule="auto"/>
              <w:jc w:val="both"/>
              <w:rPr>
                <w:rFonts w:ascii="Book Antiqua" w:hAnsi="Book Antiqua"/>
              </w:rPr>
            </w:pPr>
            <w:r w:rsidRPr="00F61FC6">
              <w:rPr>
                <w:rFonts w:ascii="Book Antiqua" w:hAnsi="Book Antiqua"/>
              </w:rPr>
              <w:t>Day 66</w:t>
            </w:r>
          </w:p>
        </w:tc>
        <w:tc>
          <w:tcPr>
            <w:tcW w:w="0" w:type="auto"/>
            <w:hideMark/>
          </w:tcPr>
          <w:p w14:paraId="3FBDB5C1" w14:textId="77777777" w:rsidR="00672068" w:rsidRPr="00F61FC6" w:rsidRDefault="00672068" w:rsidP="00F61FC6">
            <w:pPr>
              <w:spacing w:line="360" w:lineRule="auto"/>
              <w:jc w:val="both"/>
              <w:rPr>
                <w:rFonts w:ascii="Book Antiqua" w:hAnsi="Book Antiqua"/>
              </w:rPr>
            </w:pPr>
            <w:r w:rsidRPr="00F61FC6">
              <w:rPr>
                <w:rFonts w:ascii="Book Antiqua" w:hAnsi="Book Antiqua"/>
              </w:rPr>
              <w:t>6.34</w:t>
            </w:r>
          </w:p>
        </w:tc>
        <w:tc>
          <w:tcPr>
            <w:tcW w:w="0" w:type="auto"/>
            <w:hideMark/>
          </w:tcPr>
          <w:p w14:paraId="6BF2872D" w14:textId="77777777" w:rsidR="00672068" w:rsidRPr="00F61FC6" w:rsidRDefault="00672068" w:rsidP="00F61FC6">
            <w:pPr>
              <w:spacing w:line="360" w:lineRule="auto"/>
              <w:jc w:val="both"/>
              <w:rPr>
                <w:rFonts w:ascii="Book Antiqua" w:hAnsi="Book Antiqua"/>
              </w:rPr>
            </w:pPr>
            <w:r w:rsidRPr="00F61FC6">
              <w:rPr>
                <w:rFonts w:ascii="Book Antiqua" w:hAnsi="Book Antiqua"/>
              </w:rPr>
              <w:t>280</w:t>
            </w:r>
          </w:p>
        </w:tc>
        <w:tc>
          <w:tcPr>
            <w:tcW w:w="0" w:type="auto"/>
            <w:hideMark/>
          </w:tcPr>
          <w:p w14:paraId="5238AFEC" w14:textId="77777777" w:rsidR="00672068" w:rsidRPr="00F61FC6" w:rsidRDefault="00672068" w:rsidP="00F61FC6">
            <w:pPr>
              <w:spacing w:line="360" w:lineRule="auto"/>
              <w:jc w:val="both"/>
              <w:rPr>
                <w:rFonts w:ascii="Book Antiqua" w:hAnsi="Book Antiqua"/>
              </w:rPr>
            </w:pPr>
            <w:r w:rsidRPr="00F61FC6">
              <w:rPr>
                <w:rFonts w:ascii="Book Antiqua" w:hAnsi="Book Antiqua"/>
              </w:rPr>
              <w:t>95</w:t>
            </w:r>
          </w:p>
        </w:tc>
        <w:tc>
          <w:tcPr>
            <w:tcW w:w="0" w:type="auto"/>
            <w:hideMark/>
          </w:tcPr>
          <w:p w14:paraId="63C1E432" w14:textId="77777777" w:rsidR="00672068" w:rsidRPr="00F61FC6" w:rsidRDefault="00672068" w:rsidP="00F61FC6">
            <w:pPr>
              <w:spacing w:line="360" w:lineRule="auto"/>
              <w:jc w:val="both"/>
              <w:rPr>
                <w:rFonts w:ascii="Book Antiqua" w:hAnsi="Book Antiqua"/>
              </w:rPr>
            </w:pPr>
            <w:r w:rsidRPr="00F61FC6">
              <w:rPr>
                <w:rFonts w:ascii="Book Antiqua" w:hAnsi="Book Antiqua"/>
              </w:rPr>
              <w:t>62.80</w:t>
            </w:r>
          </w:p>
        </w:tc>
        <w:tc>
          <w:tcPr>
            <w:tcW w:w="0" w:type="auto"/>
            <w:hideMark/>
          </w:tcPr>
          <w:p w14:paraId="205C4ED9" w14:textId="77777777" w:rsidR="00672068" w:rsidRPr="00F61FC6" w:rsidRDefault="00672068" w:rsidP="00F61FC6">
            <w:pPr>
              <w:spacing w:line="360" w:lineRule="auto"/>
              <w:jc w:val="both"/>
              <w:rPr>
                <w:rFonts w:ascii="Book Antiqua" w:hAnsi="Book Antiqua"/>
              </w:rPr>
            </w:pPr>
            <w:r w:rsidRPr="00F61FC6">
              <w:rPr>
                <w:rFonts w:ascii="Book Antiqua" w:hAnsi="Book Antiqua"/>
              </w:rPr>
              <w:t>103.10</w:t>
            </w:r>
          </w:p>
        </w:tc>
      </w:tr>
      <w:tr w:rsidR="00672068" w:rsidRPr="00F61FC6" w14:paraId="3FDA886A" w14:textId="77777777" w:rsidTr="00672068">
        <w:trPr>
          <w:trHeight w:val="306"/>
        </w:trPr>
        <w:tc>
          <w:tcPr>
            <w:tcW w:w="0" w:type="auto"/>
            <w:hideMark/>
          </w:tcPr>
          <w:p w14:paraId="72552DD1" w14:textId="77777777" w:rsidR="00672068" w:rsidRPr="00F61FC6" w:rsidRDefault="00672068" w:rsidP="00F61FC6">
            <w:pPr>
              <w:spacing w:line="360" w:lineRule="auto"/>
              <w:jc w:val="both"/>
              <w:rPr>
                <w:rFonts w:ascii="Book Antiqua" w:hAnsi="Book Antiqua"/>
              </w:rPr>
            </w:pPr>
            <w:r w:rsidRPr="00F61FC6">
              <w:rPr>
                <w:rFonts w:ascii="Book Antiqua" w:hAnsi="Book Antiqua"/>
              </w:rPr>
              <w:t>Day 88</w:t>
            </w:r>
          </w:p>
        </w:tc>
        <w:tc>
          <w:tcPr>
            <w:tcW w:w="0" w:type="auto"/>
            <w:hideMark/>
          </w:tcPr>
          <w:p w14:paraId="48CB8DE8" w14:textId="77777777" w:rsidR="00672068" w:rsidRPr="00F61FC6" w:rsidRDefault="00672068" w:rsidP="00F61FC6">
            <w:pPr>
              <w:spacing w:line="360" w:lineRule="auto"/>
              <w:jc w:val="both"/>
              <w:rPr>
                <w:rFonts w:ascii="Book Antiqua" w:hAnsi="Book Antiqua"/>
              </w:rPr>
            </w:pPr>
            <w:r w:rsidRPr="00F61FC6">
              <w:rPr>
                <w:rFonts w:ascii="Book Antiqua" w:hAnsi="Book Antiqua"/>
              </w:rPr>
              <w:t>6.70</w:t>
            </w:r>
          </w:p>
        </w:tc>
        <w:tc>
          <w:tcPr>
            <w:tcW w:w="0" w:type="auto"/>
            <w:hideMark/>
          </w:tcPr>
          <w:p w14:paraId="440FD52C" w14:textId="77777777" w:rsidR="00672068" w:rsidRPr="00F61FC6" w:rsidRDefault="00672068" w:rsidP="00F61FC6">
            <w:pPr>
              <w:spacing w:line="360" w:lineRule="auto"/>
              <w:jc w:val="both"/>
              <w:rPr>
                <w:rFonts w:ascii="Book Antiqua" w:hAnsi="Book Antiqua"/>
              </w:rPr>
            </w:pPr>
            <w:r w:rsidRPr="00F61FC6">
              <w:rPr>
                <w:rFonts w:ascii="Book Antiqua" w:hAnsi="Book Antiqua"/>
              </w:rPr>
              <w:t>450</w:t>
            </w:r>
          </w:p>
        </w:tc>
        <w:tc>
          <w:tcPr>
            <w:tcW w:w="0" w:type="auto"/>
            <w:hideMark/>
          </w:tcPr>
          <w:p w14:paraId="2E71D54C" w14:textId="77777777" w:rsidR="00672068" w:rsidRPr="00F61FC6" w:rsidRDefault="00672068" w:rsidP="00F61FC6">
            <w:pPr>
              <w:spacing w:line="360" w:lineRule="auto"/>
              <w:jc w:val="both"/>
              <w:rPr>
                <w:rFonts w:ascii="Book Antiqua" w:hAnsi="Book Antiqua"/>
              </w:rPr>
            </w:pPr>
            <w:r w:rsidRPr="00F61FC6">
              <w:rPr>
                <w:rFonts w:ascii="Book Antiqua" w:hAnsi="Book Antiqua"/>
              </w:rPr>
              <w:t>109</w:t>
            </w:r>
          </w:p>
        </w:tc>
        <w:tc>
          <w:tcPr>
            <w:tcW w:w="0" w:type="auto"/>
            <w:hideMark/>
          </w:tcPr>
          <w:p w14:paraId="6010960E" w14:textId="77777777" w:rsidR="00672068" w:rsidRPr="00F61FC6" w:rsidRDefault="00672068" w:rsidP="00F61FC6">
            <w:pPr>
              <w:spacing w:line="360" w:lineRule="auto"/>
              <w:jc w:val="both"/>
              <w:rPr>
                <w:rFonts w:ascii="Book Antiqua" w:hAnsi="Book Antiqua"/>
              </w:rPr>
            </w:pPr>
            <w:r w:rsidRPr="00F61FC6">
              <w:rPr>
                <w:rFonts w:ascii="Book Antiqua" w:hAnsi="Book Antiqua"/>
              </w:rPr>
              <w:t>44.90</w:t>
            </w:r>
          </w:p>
        </w:tc>
        <w:tc>
          <w:tcPr>
            <w:tcW w:w="0" w:type="auto"/>
            <w:hideMark/>
          </w:tcPr>
          <w:p w14:paraId="775981EE" w14:textId="77777777" w:rsidR="00672068" w:rsidRPr="00F61FC6" w:rsidRDefault="00672068" w:rsidP="00F61FC6">
            <w:pPr>
              <w:spacing w:line="360" w:lineRule="auto"/>
              <w:jc w:val="both"/>
              <w:rPr>
                <w:rFonts w:ascii="Book Antiqua" w:hAnsi="Book Antiqua"/>
              </w:rPr>
            </w:pPr>
            <w:r w:rsidRPr="00F61FC6">
              <w:rPr>
                <w:rFonts w:ascii="Book Antiqua" w:hAnsi="Book Antiqua"/>
              </w:rPr>
              <w:t>97.00</w:t>
            </w:r>
          </w:p>
        </w:tc>
      </w:tr>
      <w:tr w:rsidR="00672068" w:rsidRPr="00F61FC6" w14:paraId="7F6C45BC" w14:textId="77777777" w:rsidTr="00672068">
        <w:trPr>
          <w:trHeight w:val="311"/>
        </w:trPr>
        <w:tc>
          <w:tcPr>
            <w:tcW w:w="0" w:type="auto"/>
            <w:hideMark/>
          </w:tcPr>
          <w:p w14:paraId="3DB01536" w14:textId="77777777" w:rsidR="00672068" w:rsidRPr="00F61FC6" w:rsidRDefault="00672068" w:rsidP="00F61FC6">
            <w:pPr>
              <w:spacing w:line="360" w:lineRule="auto"/>
              <w:jc w:val="both"/>
              <w:rPr>
                <w:rFonts w:ascii="Book Antiqua" w:hAnsi="Book Antiqua"/>
              </w:rPr>
            </w:pPr>
            <w:r w:rsidRPr="00F61FC6">
              <w:rPr>
                <w:rFonts w:ascii="Book Antiqua" w:hAnsi="Book Antiqua"/>
              </w:rPr>
              <w:t>Day 151</w:t>
            </w:r>
          </w:p>
        </w:tc>
        <w:tc>
          <w:tcPr>
            <w:tcW w:w="0" w:type="auto"/>
            <w:hideMark/>
          </w:tcPr>
          <w:p w14:paraId="272A9621" w14:textId="77777777" w:rsidR="00672068" w:rsidRPr="00F61FC6" w:rsidRDefault="00672068" w:rsidP="00F61FC6">
            <w:pPr>
              <w:spacing w:line="360" w:lineRule="auto"/>
              <w:jc w:val="both"/>
              <w:rPr>
                <w:rFonts w:ascii="Book Antiqua" w:hAnsi="Book Antiqua"/>
              </w:rPr>
            </w:pPr>
            <w:r w:rsidRPr="00F61FC6">
              <w:rPr>
                <w:rFonts w:ascii="Book Antiqua" w:hAnsi="Book Antiqua"/>
              </w:rPr>
              <w:t>8.57</w:t>
            </w:r>
          </w:p>
        </w:tc>
        <w:tc>
          <w:tcPr>
            <w:tcW w:w="0" w:type="auto"/>
            <w:hideMark/>
          </w:tcPr>
          <w:p w14:paraId="27CE3DD7" w14:textId="77777777" w:rsidR="00672068" w:rsidRPr="00F61FC6" w:rsidRDefault="00672068" w:rsidP="00F61FC6">
            <w:pPr>
              <w:spacing w:line="360" w:lineRule="auto"/>
              <w:jc w:val="both"/>
              <w:rPr>
                <w:rFonts w:ascii="Book Antiqua" w:hAnsi="Book Antiqua"/>
              </w:rPr>
            </w:pPr>
            <w:r w:rsidRPr="00F61FC6">
              <w:rPr>
                <w:rFonts w:ascii="Book Antiqua" w:hAnsi="Book Antiqua"/>
              </w:rPr>
              <w:t>377</w:t>
            </w:r>
          </w:p>
        </w:tc>
        <w:tc>
          <w:tcPr>
            <w:tcW w:w="0" w:type="auto"/>
            <w:hideMark/>
          </w:tcPr>
          <w:p w14:paraId="2E273062" w14:textId="77777777" w:rsidR="00672068" w:rsidRPr="00F61FC6" w:rsidRDefault="00672068" w:rsidP="00F61FC6">
            <w:pPr>
              <w:spacing w:line="360" w:lineRule="auto"/>
              <w:jc w:val="both"/>
              <w:rPr>
                <w:rFonts w:ascii="Book Antiqua" w:hAnsi="Book Antiqua"/>
              </w:rPr>
            </w:pPr>
            <w:r w:rsidRPr="00F61FC6">
              <w:rPr>
                <w:rFonts w:ascii="Book Antiqua" w:hAnsi="Book Antiqua"/>
              </w:rPr>
              <w:t>138</w:t>
            </w:r>
          </w:p>
        </w:tc>
        <w:tc>
          <w:tcPr>
            <w:tcW w:w="0" w:type="auto"/>
            <w:hideMark/>
          </w:tcPr>
          <w:p w14:paraId="3077D9D2" w14:textId="77777777" w:rsidR="00672068" w:rsidRPr="00F61FC6" w:rsidRDefault="00672068" w:rsidP="00F61FC6">
            <w:pPr>
              <w:spacing w:line="360" w:lineRule="auto"/>
              <w:jc w:val="both"/>
              <w:rPr>
                <w:rFonts w:ascii="Book Antiqua" w:hAnsi="Book Antiqua"/>
              </w:rPr>
            </w:pPr>
            <w:r w:rsidRPr="00F61FC6">
              <w:rPr>
                <w:rFonts w:ascii="Book Antiqua" w:hAnsi="Book Antiqua"/>
              </w:rPr>
              <w:t>44.10</w:t>
            </w:r>
          </w:p>
        </w:tc>
        <w:tc>
          <w:tcPr>
            <w:tcW w:w="0" w:type="auto"/>
            <w:hideMark/>
          </w:tcPr>
          <w:p w14:paraId="00EC2C4D" w14:textId="77777777" w:rsidR="00672068" w:rsidRPr="00F61FC6" w:rsidRDefault="00672068" w:rsidP="00F61FC6">
            <w:pPr>
              <w:spacing w:line="360" w:lineRule="auto"/>
              <w:jc w:val="both"/>
              <w:rPr>
                <w:rFonts w:ascii="Book Antiqua" w:hAnsi="Book Antiqua"/>
              </w:rPr>
            </w:pPr>
            <w:r w:rsidRPr="00F61FC6">
              <w:rPr>
                <w:rFonts w:ascii="Book Antiqua" w:hAnsi="Book Antiqua"/>
              </w:rPr>
              <w:t>58.20</w:t>
            </w:r>
          </w:p>
        </w:tc>
      </w:tr>
      <w:tr w:rsidR="00672068" w:rsidRPr="00F61FC6" w14:paraId="023E1F10" w14:textId="77777777" w:rsidTr="00672068">
        <w:trPr>
          <w:trHeight w:val="311"/>
        </w:trPr>
        <w:tc>
          <w:tcPr>
            <w:tcW w:w="0" w:type="auto"/>
            <w:hideMark/>
          </w:tcPr>
          <w:p w14:paraId="77BC2D3D" w14:textId="77777777" w:rsidR="00672068" w:rsidRPr="00F61FC6" w:rsidRDefault="00672068" w:rsidP="00F61FC6">
            <w:pPr>
              <w:spacing w:line="360" w:lineRule="auto"/>
              <w:jc w:val="both"/>
              <w:rPr>
                <w:rFonts w:ascii="Book Antiqua" w:hAnsi="Book Antiqua"/>
              </w:rPr>
            </w:pPr>
            <w:r w:rsidRPr="00F61FC6">
              <w:rPr>
                <w:rFonts w:ascii="Book Antiqua" w:hAnsi="Book Antiqua"/>
              </w:rPr>
              <w:t>Day 186</w:t>
            </w:r>
          </w:p>
        </w:tc>
        <w:tc>
          <w:tcPr>
            <w:tcW w:w="0" w:type="auto"/>
            <w:hideMark/>
          </w:tcPr>
          <w:p w14:paraId="092070C7" w14:textId="77777777" w:rsidR="00672068" w:rsidRPr="00F61FC6" w:rsidRDefault="00672068" w:rsidP="00F61FC6">
            <w:pPr>
              <w:spacing w:line="360" w:lineRule="auto"/>
              <w:jc w:val="both"/>
              <w:rPr>
                <w:rFonts w:ascii="Book Antiqua" w:hAnsi="Book Antiqua"/>
              </w:rPr>
            </w:pPr>
            <w:r w:rsidRPr="00F61FC6">
              <w:rPr>
                <w:rFonts w:ascii="Book Antiqua" w:hAnsi="Book Antiqua"/>
              </w:rPr>
              <w:t>8.57</w:t>
            </w:r>
          </w:p>
        </w:tc>
        <w:tc>
          <w:tcPr>
            <w:tcW w:w="0" w:type="auto"/>
            <w:hideMark/>
          </w:tcPr>
          <w:p w14:paraId="3C934042" w14:textId="77777777" w:rsidR="00672068" w:rsidRPr="00F61FC6" w:rsidRDefault="00672068" w:rsidP="00F61FC6">
            <w:pPr>
              <w:spacing w:line="360" w:lineRule="auto"/>
              <w:jc w:val="both"/>
              <w:rPr>
                <w:rFonts w:ascii="Book Antiqua" w:hAnsi="Book Antiqua"/>
              </w:rPr>
            </w:pPr>
            <w:r w:rsidRPr="00F61FC6">
              <w:rPr>
                <w:rFonts w:ascii="Book Antiqua" w:hAnsi="Book Antiqua"/>
              </w:rPr>
              <w:t>429</w:t>
            </w:r>
          </w:p>
        </w:tc>
        <w:tc>
          <w:tcPr>
            <w:tcW w:w="0" w:type="auto"/>
            <w:hideMark/>
          </w:tcPr>
          <w:p w14:paraId="78150621" w14:textId="77777777" w:rsidR="00672068" w:rsidRPr="00F61FC6" w:rsidRDefault="00672068" w:rsidP="00F61FC6">
            <w:pPr>
              <w:spacing w:line="360" w:lineRule="auto"/>
              <w:jc w:val="both"/>
              <w:rPr>
                <w:rFonts w:ascii="Book Antiqua" w:hAnsi="Book Antiqua"/>
              </w:rPr>
            </w:pPr>
            <w:r w:rsidRPr="00F61FC6">
              <w:rPr>
                <w:rFonts w:ascii="Book Antiqua" w:hAnsi="Book Antiqua"/>
              </w:rPr>
              <w:t>138</w:t>
            </w:r>
          </w:p>
        </w:tc>
        <w:tc>
          <w:tcPr>
            <w:tcW w:w="0" w:type="auto"/>
            <w:hideMark/>
          </w:tcPr>
          <w:p w14:paraId="59991E3E" w14:textId="77777777" w:rsidR="00672068" w:rsidRPr="00F61FC6" w:rsidRDefault="00672068" w:rsidP="00F61FC6">
            <w:pPr>
              <w:spacing w:line="360" w:lineRule="auto"/>
              <w:jc w:val="both"/>
              <w:rPr>
                <w:rFonts w:ascii="Book Antiqua" w:hAnsi="Book Antiqua"/>
              </w:rPr>
            </w:pPr>
            <w:r w:rsidRPr="00F61FC6">
              <w:rPr>
                <w:rFonts w:ascii="Book Antiqua" w:hAnsi="Book Antiqua"/>
              </w:rPr>
              <w:t>45.90</w:t>
            </w:r>
          </w:p>
        </w:tc>
        <w:tc>
          <w:tcPr>
            <w:tcW w:w="0" w:type="auto"/>
            <w:hideMark/>
          </w:tcPr>
          <w:p w14:paraId="622A0CE9" w14:textId="77777777" w:rsidR="00672068" w:rsidRPr="00F61FC6" w:rsidRDefault="00672068" w:rsidP="00F61FC6">
            <w:pPr>
              <w:spacing w:line="360" w:lineRule="auto"/>
              <w:jc w:val="both"/>
              <w:rPr>
                <w:rFonts w:ascii="Book Antiqua" w:hAnsi="Book Antiqua"/>
              </w:rPr>
            </w:pPr>
            <w:r w:rsidRPr="00F61FC6">
              <w:rPr>
                <w:rFonts w:ascii="Book Antiqua" w:hAnsi="Book Antiqua"/>
              </w:rPr>
              <w:t>49.00</w:t>
            </w:r>
          </w:p>
        </w:tc>
      </w:tr>
      <w:tr w:rsidR="00672068" w:rsidRPr="00F61FC6" w14:paraId="2FC78C66" w14:textId="77777777" w:rsidTr="00672068">
        <w:trPr>
          <w:trHeight w:val="311"/>
        </w:trPr>
        <w:tc>
          <w:tcPr>
            <w:tcW w:w="0" w:type="auto"/>
            <w:hideMark/>
          </w:tcPr>
          <w:p w14:paraId="243A692E" w14:textId="77777777" w:rsidR="00672068" w:rsidRPr="00F61FC6" w:rsidRDefault="00672068" w:rsidP="00F61FC6">
            <w:pPr>
              <w:spacing w:line="360" w:lineRule="auto"/>
              <w:jc w:val="both"/>
              <w:rPr>
                <w:rFonts w:ascii="Book Antiqua" w:hAnsi="Book Antiqua"/>
              </w:rPr>
            </w:pPr>
            <w:r w:rsidRPr="00F61FC6">
              <w:rPr>
                <w:rFonts w:ascii="Book Antiqua" w:hAnsi="Book Antiqua"/>
              </w:rPr>
              <w:t>Day 221</w:t>
            </w:r>
          </w:p>
        </w:tc>
        <w:tc>
          <w:tcPr>
            <w:tcW w:w="0" w:type="auto"/>
            <w:hideMark/>
          </w:tcPr>
          <w:p w14:paraId="6FE1BE4F" w14:textId="77777777" w:rsidR="00672068" w:rsidRPr="00F61FC6" w:rsidRDefault="00672068" w:rsidP="00F61FC6">
            <w:pPr>
              <w:spacing w:line="360" w:lineRule="auto"/>
              <w:jc w:val="both"/>
              <w:rPr>
                <w:rFonts w:ascii="Book Antiqua" w:hAnsi="Book Antiqua"/>
              </w:rPr>
            </w:pPr>
            <w:r w:rsidRPr="00F61FC6">
              <w:rPr>
                <w:rFonts w:ascii="Book Antiqua" w:hAnsi="Book Antiqua"/>
              </w:rPr>
              <w:t>9.04</w:t>
            </w:r>
          </w:p>
        </w:tc>
        <w:tc>
          <w:tcPr>
            <w:tcW w:w="0" w:type="auto"/>
            <w:hideMark/>
          </w:tcPr>
          <w:p w14:paraId="424EE12C" w14:textId="77777777" w:rsidR="00672068" w:rsidRPr="00F61FC6" w:rsidRDefault="00672068" w:rsidP="00F61FC6">
            <w:pPr>
              <w:spacing w:line="360" w:lineRule="auto"/>
              <w:jc w:val="both"/>
              <w:rPr>
                <w:rFonts w:ascii="Book Antiqua" w:hAnsi="Book Antiqua"/>
              </w:rPr>
            </w:pPr>
            <w:r w:rsidRPr="00F61FC6">
              <w:rPr>
                <w:rFonts w:ascii="Book Antiqua" w:hAnsi="Book Antiqua"/>
              </w:rPr>
              <w:t>427</w:t>
            </w:r>
          </w:p>
        </w:tc>
        <w:tc>
          <w:tcPr>
            <w:tcW w:w="0" w:type="auto"/>
            <w:hideMark/>
          </w:tcPr>
          <w:p w14:paraId="67213437" w14:textId="77777777" w:rsidR="00672068" w:rsidRPr="00F61FC6" w:rsidRDefault="00672068" w:rsidP="00F61FC6">
            <w:pPr>
              <w:spacing w:line="360" w:lineRule="auto"/>
              <w:jc w:val="both"/>
              <w:rPr>
                <w:rFonts w:ascii="Book Antiqua" w:hAnsi="Book Antiqua"/>
              </w:rPr>
            </w:pPr>
            <w:r w:rsidRPr="00F61FC6">
              <w:rPr>
                <w:rFonts w:ascii="Book Antiqua" w:hAnsi="Book Antiqua"/>
              </w:rPr>
              <w:t>148</w:t>
            </w:r>
          </w:p>
        </w:tc>
        <w:tc>
          <w:tcPr>
            <w:tcW w:w="0" w:type="auto"/>
            <w:hideMark/>
          </w:tcPr>
          <w:p w14:paraId="7FDD1D02" w14:textId="77777777" w:rsidR="00672068" w:rsidRPr="00F61FC6" w:rsidRDefault="00672068" w:rsidP="00F61FC6">
            <w:pPr>
              <w:spacing w:line="360" w:lineRule="auto"/>
              <w:jc w:val="both"/>
              <w:rPr>
                <w:rFonts w:ascii="Book Antiqua" w:hAnsi="Book Antiqua"/>
              </w:rPr>
            </w:pPr>
            <w:r w:rsidRPr="00F61FC6">
              <w:rPr>
                <w:rFonts w:ascii="Book Antiqua" w:hAnsi="Book Antiqua"/>
              </w:rPr>
              <w:t>43.80</w:t>
            </w:r>
          </w:p>
        </w:tc>
        <w:tc>
          <w:tcPr>
            <w:tcW w:w="0" w:type="auto"/>
            <w:hideMark/>
          </w:tcPr>
          <w:p w14:paraId="60AEDFAB" w14:textId="77777777" w:rsidR="00672068" w:rsidRPr="00F61FC6" w:rsidRDefault="00672068" w:rsidP="00F61FC6">
            <w:pPr>
              <w:spacing w:line="360" w:lineRule="auto"/>
              <w:jc w:val="both"/>
              <w:rPr>
                <w:rFonts w:ascii="Book Antiqua" w:hAnsi="Book Antiqua"/>
              </w:rPr>
            </w:pPr>
            <w:r w:rsidRPr="00F61FC6">
              <w:rPr>
                <w:rFonts w:ascii="Book Antiqua" w:hAnsi="Book Antiqua"/>
              </w:rPr>
              <w:t>43.40</w:t>
            </w:r>
          </w:p>
        </w:tc>
      </w:tr>
      <w:tr w:rsidR="00672068" w:rsidRPr="00F61FC6" w14:paraId="1C7A7DBF" w14:textId="77777777" w:rsidTr="00672068">
        <w:trPr>
          <w:trHeight w:val="311"/>
        </w:trPr>
        <w:tc>
          <w:tcPr>
            <w:tcW w:w="0" w:type="auto"/>
            <w:hideMark/>
          </w:tcPr>
          <w:p w14:paraId="1561E067" w14:textId="77777777" w:rsidR="00672068" w:rsidRPr="00F61FC6" w:rsidRDefault="00672068" w:rsidP="00F61FC6">
            <w:pPr>
              <w:spacing w:line="360" w:lineRule="auto"/>
              <w:jc w:val="both"/>
              <w:rPr>
                <w:rFonts w:ascii="Book Antiqua" w:hAnsi="Book Antiqua"/>
              </w:rPr>
            </w:pPr>
            <w:r w:rsidRPr="00F61FC6">
              <w:rPr>
                <w:rFonts w:ascii="Book Antiqua" w:hAnsi="Book Antiqua"/>
              </w:rPr>
              <w:t>Day 289</w:t>
            </w:r>
          </w:p>
        </w:tc>
        <w:tc>
          <w:tcPr>
            <w:tcW w:w="0" w:type="auto"/>
            <w:hideMark/>
          </w:tcPr>
          <w:p w14:paraId="66EA7D7F" w14:textId="77777777" w:rsidR="00672068" w:rsidRPr="00F61FC6" w:rsidRDefault="00672068" w:rsidP="00F61FC6">
            <w:pPr>
              <w:spacing w:line="360" w:lineRule="auto"/>
              <w:jc w:val="both"/>
              <w:rPr>
                <w:rFonts w:ascii="Book Antiqua" w:hAnsi="Book Antiqua"/>
              </w:rPr>
            </w:pPr>
            <w:r w:rsidRPr="00F61FC6">
              <w:rPr>
                <w:rFonts w:ascii="Book Antiqua" w:hAnsi="Book Antiqua"/>
              </w:rPr>
              <w:t>9.40</w:t>
            </w:r>
          </w:p>
        </w:tc>
        <w:tc>
          <w:tcPr>
            <w:tcW w:w="0" w:type="auto"/>
            <w:hideMark/>
          </w:tcPr>
          <w:p w14:paraId="4CDD662D" w14:textId="77777777" w:rsidR="00672068" w:rsidRPr="00F61FC6" w:rsidRDefault="00672068" w:rsidP="00F61FC6">
            <w:pPr>
              <w:spacing w:line="360" w:lineRule="auto"/>
              <w:jc w:val="both"/>
              <w:rPr>
                <w:rFonts w:ascii="Book Antiqua" w:hAnsi="Book Antiqua"/>
              </w:rPr>
            </w:pPr>
            <w:r w:rsidRPr="00F61FC6">
              <w:rPr>
                <w:rFonts w:ascii="Book Antiqua" w:hAnsi="Book Antiqua"/>
              </w:rPr>
              <w:t>372</w:t>
            </w:r>
          </w:p>
        </w:tc>
        <w:tc>
          <w:tcPr>
            <w:tcW w:w="0" w:type="auto"/>
            <w:hideMark/>
          </w:tcPr>
          <w:p w14:paraId="64A59B8C" w14:textId="77777777" w:rsidR="00672068" w:rsidRPr="00F61FC6" w:rsidRDefault="00672068" w:rsidP="00F61FC6">
            <w:pPr>
              <w:spacing w:line="360" w:lineRule="auto"/>
              <w:jc w:val="both"/>
              <w:rPr>
                <w:rFonts w:ascii="Book Antiqua" w:hAnsi="Book Antiqua"/>
              </w:rPr>
            </w:pPr>
            <w:r w:rsidRPr="00F61FC6">
              <w:rPr>
                <w:rFonts w:ascii="Book Antiqua" w:hAnsi="Book Antiqua"/>
              </w:rPr>
              <w:t>136</w:t>
            </w:r>
          </w:p>
        </w:tc>
        <w:tc>
          <w:tcPr>
            <w:tcW w:w="0" w:type="auto"/>
            <w:hideMark/>
          </w:tcPr>
          <w:p w14:paraId="404D2379" w14:textId="77777777" w:rsidR="00672068" w:rsidRPr="00F61FC6" w:rsidRDefault="00672068" w:rsidP="00F61FC6">
            <w:pPr>
              <w:spacing w:line="360" w:lineRule="auto"/>
              <w:jc w:val="both"/>
              <w:rPr>
                <w:rFonts w:ascii="Book Antiqua" w:hAnsi="Book Antiqua"/>
              </w:rPr>
            </w:pPr>
            <w:r w:rsidRPr="00F61FC6">
              <w:rPr>
                <w:rFonts w:ascii="Book Antiqua" w:hAnsi="Book Antiqua"/>
              </w:rPr>
              <w:t>41.00</w:t>
            </w:r>
          </w:p>
        </w:tc>
        <w:tc>
          <w:tcPr>
            <w:tcW w:w="0" w:type="auto"/>
            <w:hideMark/>
          </w:tcPr>
          <w:p w14:paraId="6A56BC16" w14:textId="77777777" w:rsidR="00672068" w:rsidRPr="00F61FC6" w:rsidRDefault="00672068" w:rsidP="00F61FC6">
            <w:pPr>
              <w:spacing w:line="360" w:lineRule="auto"/>
              <w:jc w:val="both"/>
              <w:rPr>
                <w:rFonts w:ascii="Book Antiqua" w:hAnsi="Book Antiqua"/>
              </w:rPr>
            </w:pPr>
            <w:r w:rsidRPr="00F61FC6">
              <w:rPr>
                <w:rFonts w:ascii="Book Antiqua" w:hAnsi="Book Antiqua"/>
              </w:rPr>
              <w:t>36.30</w:t>
            </w:r>
          </w:p>
        </w:tc>
      </w:tr>
      <w:tr w:rsidR="00672068" w:rsidRPr="00F61FC6" w14:paraId="1F58A5A7" w14:textId="77777777" w:rsidTr="00672068">
        <w:trPr>
          <w:trHeight w:val="311"/>
        </w:trPr>
        <w:tc>
          <w:tcPr>
            <w:tcW w:w="0" w:type="auto"/>
            <w:tcBorders>
              <w:bottom w:val="single" w:sz="8" w:space="0" w:color="auto"/>
            </w:tcBorders>
            <w:hideMark/>
          </w:tcPr>
          <w:p w14:paraId="2236D57D" w14:textId="77777777" w:rsidR="00672068" w:rsidRPr="00F61FC6" w:rsidRDefault="00672068" w:rsidP="00F61FC6">
            <w:pPr>
              <w:spacing w:line="360" w:lineRule="auto"/>
              <w:jc w:val="both"/>
              <w:rPr>
                <w:rFonts w:ascii="Book Antiqua" w:hAnsi="Book Antiqua"/>
              </w:rPr>
            </w:pPr>
            <w:r w:rsidRPr="00F61FC6">
              <w:rPr>
                <w:rFonts w:ascii="Book Antiqua" w:hAnsi="Book Antiqua"/>
              </w:rPr>
              <w:t>Normal range</w:t>
            </w:r>
          </w:p>
        </w:tc>
        <w:tc>
          <w:tcPr>
            <w:tcW w:w="0" w:type="auto"/>
            <w:tcBorders>
              <w:bottom w:val="single" w:sz="8" w:space="0" w:color="auto"/>
            </w:tcBorders>
            <w:hideMark/>
          </w:tcPr>
          <w:p w14:paraId="2CA8F2BB" w14:textId="77777777" w:rsidR="00672068" w:rsidRPr="00F61FC6" w:rsidRDefault="00672068" w:rsidP="00F61FC6">
            <w:pPr>
              <w:spacing w:line="360" w:lineRule="auto"/>
              <w:jc w:val="both"/>
              <w:rPr>
                <w:rFonts w:ascii="Book Antiqua" w:hAnsi="Book Antiqua"/>
              </w:rPr>
            </w:pPr>
            <w:r w:rsidRPr="00F61FC6">
              <w:rPr>
                <w:rFonts w:ascii="Book Antiqua" w:hAnsi="Book Antiqua"/>
              </w:rPr>
              <w:t>3.50-9.50</w:t>
            </w:r>
          </w:p>
        </w:tc>
        <w:tc>
          <w:tcPr>
            <w:tcW w:w="0" w:type="auto"/>
            <w:tcBorders>
              <w:bottom w:val="single" w:sz="8" w:space="0" w:color="auto"/>
            </w:tcBorders>
            <w:hideMark/>
          </w:tcPr>
          <w:p w14:paraId="6874ACFF" w14:textId="77777777" w:rsidR="00672068" w:rsidRPr="00F61FC6" w:rsidRDefault="00672068" w:rsidP="00F61FC6">
            <w:pPr>
              <w:spacing w:line="360" w:lineRule="auto"/>
              <w:jc w:val="both"/>
              <w:rPr>
                <w:rFonts w:ascii="Book Antiqua" w:hAnsi="Book Antiqua"/>
              </w:rPr>
            </w:pPr>
            <w:r w:rsidRPr="00F61FC6">
              <w:rPr>
                <w:rFonts w:ascii="Book Antiqua" w:hAnsi="Book Antiqua"/>
              </w:rPr>
              <w:t>125-350</w:t>
            </w:r>
          </w:p>
        </w:tc>
        <w:tc>
          <w:tcPr>
            <w:tcW w:w="0" w:type="auto"/>
            <w:tcBorders>
              <w:bottom w:val="single" w:sz="8" w:space="0" w:color="auto"/>
            </w:tcBorders>
            <w:hideMark/>
          </w:tcPr>
          <w:p w14:paraId="5F1DB443" w14:textId="77777777" w:rsidR="00672068" w:rsidRPr="00F61FC6" w:rsidRDefault="00672068" w:rsidP="00F61FC6">
            <w:pPr>
              <w:spacing w:line="360" w:lineRule="auto"/>
              <w:jc w:val="both"/>
              <w:rPr>
                <w:rFonts w:ascii="Book Antiqua" w:hAnsi="Book Antiqua"/>
              </w:rPr>
            </w:pPr>
            <w:r w:rsidRPr="00F61FC6">
              <w:rPr>
                <w:rFonts w:ascii="Book Antiqua" w:hAnsi="Book Antiqua"/>
              </w:rPr>
              <w:t>130-175</w:t>
            </w:r>
          </w:p>
        </w:tc>
        <w:tc>
          <w:tcPr>
            <w:tcW w:w="0" w:type="auto"/>
            <w:tcBorders>
              <w:bottom w:val="single" w:sz="8" w:space="0" w:color="auto"/>
            </w:tcBorders>
            <w:hideMark/>
          </w:tcPr>
          <w:p w14:paraId="11995153" w14:textId="19BD2DA3" w:rsidR="00672068" w:rsidRPr="00F61FC6" w:rsidRDefault="00672068" w:rsidP="00F61FC6">
            <w:pPr>
              <w:spacing w:line="360" w:lineRule="auto"/>
              <w:jc w:val="both"/>
              <w:rPr>
                <w:rFonts w:ascii="Book Antiqua" w:hAnsi="Book Antiqua"/>
              </w:rPr>
            </w:pPr>
            <w:r w:rsidRPr="00F61FC6">
              <w:rPr>
                <w:rFonts w:ascii="Book Antiqua" w:hAnsi="Book Antiqua"/>
              </w:rPr>
              <w:t>20</w:t>
            </w:r>
            <w:r w:rsidR="007C522A">
              <w:rPr>
                <w:rFonts w:ascii="Book Antiqua" w:hAnsi="Book Antiqua"/>
              </w:rPr>
              <w:t>.00</w:t>
            </w:r>
            <w:r w:rsidRPr="00F61FC6">
              <w:rPr>
                <w:rFonts w:ascii="Book Antiqua" w:hAnsi="Book Antiqua"/>
              </w:rPr>
              <w:t>-50</w:t>
            </w:r>
            <w:r w:rsidR="007C522A">
              <w:rPr>
                <w:rFonts w:ascii="Book Antiqua" w:hAnsi="Book Antiqua"/>
              </w:rPr>
              <w:t>.00</w:t>
            </w:r>
          </w:p>
        </w:tc>
        <w:tc>
          <w:tcPr>
            <w:tcW w:w="0" w:type="auto"/>
            <w:tcBorders>
              <w:bottom w:val="single" w:sz="8" w:space="0" w:color="auto"/>
            </w:tcBorders>
            <w:hideMark/>
          </w:tcPr>
          <w:p w14:paraId="41D18E9B" w14:textId="64C3C70A" w:rsidR="00672068" w:rsidRPr="00F61FC6" w:rsidRDefault="00672068" w:rsidP="00F61FC6">
            <w:pPr>
              <w:spacing w:line="360" w:lineRule="auto"/>
              <w:jc w:val="both"/>
              <w:rPr>
                <w:rFonts w:ascii="Book Antiqua" w:hAnsi="Book Antiqua"/>
              </w:rPr>
            </w:pPr>
            <w:r w:rsidRPr="00F61FC6">
              <w:rPr>
                <w:rFonts w:ascii="Book Antiqua" w:hAnsi="Book Antiqua"/>
              </w:rPr>
              <w:t>20</w:t>
            </w:r>
            <w:r w:rsidR="007C522A">
              <w:rPr>
                <w:rFonts w:ascii="Book Antiqua" w:hAnsi="Book Antiqua"/>
              </w:rPr>
              <w:t>.00</w:t>
            </w:r>
            <w:r w:rsidRPr="00F61FC6">
              <w:rPr>
                <w:rFonts w:ascii="Book Antiqua" w:hAnsi="Book Antiqua"/>
              </w:rPr>
              <w:t>-40</w:t>
            </w:r>
            <w:r w:rsidR="007C522A">
              <w:rPr>
                <w:rFonts w:ascii="Book Antiqua" w:hAnsi="Book Antiqua"/>
              </w:rPr>
              <w:t>.00</w:t>
            </w:r>
          </w:p>
        </w:tc>
      </w:tr>
    </w:tbl>
    <w:p w14:paraId="0780EF0C" w14:textId="53F74BEE" w:rsidR="00FB2D01" w:rsidRDefault="00672068" w:rsidP="00F61FC6">
      <w:pPr>
        <w:spacing w:line="360" w:lineRule="auto"/>
        <w:jc w:val="both"/>
        <w:rPr>
          <w:rFonts w:ascii="Book Antiqua" w:hAnsi="Book Antiqua"/>
        </w:rPr>
      </w:pPr>
      <w:r w:rsidRPr="00F61FC6">
        <w:rPr>
          <w:rFonts w:ascii="Book Antiqua" w:hAnsi="Book Antiqua"/>
        </w:rPr>
        <w:t>GLO: Globulin; Hb: Hemoglobin; LY: Lymphocyte percentage; PLT: Platelets; WBC: White blood cells.</w:t>
      </w:r>
    </w:p>
    <w:p w14:paraId="5128CE77" w14:textId="77777777" w:rsidR="00FB2D01" w:rsidRDefault="00FB2D01">
      <w:pPr>
        <w:rPr>
          <w:rFonts w:ascii="Book Antiqua" w:hAnsi="Book Antiqua"/>
        </w:rPr>
      </w:pPr>
      <w:r>
        <w:rPr>
          <w:rFonts w:ascii="Book Antiqua" w:hAnsi="Book Antiqua"/>
        </w:rPr>
        <w:br w:type="page"/>
      </w:r>
    </w:p>
    <w:p w14:paraId="25857F60" w14:textId="77777777" w:rsidR="00FB2D01" w:rsidRDefault="00FB2D01" w:rsidP="00FB2D01">
      <w:pPr>
        <w:jc w:val="center"/>
        <w:rPr>
          <w:rFonts w:ascii="Book Antiqua" w:hAnsi="Book Antiqua"/>
          <w:lang w:eastAsia="zh-CN"/>
        </w:rPr>
      </w:pPr>
    </w:p>
    <w:p w14:paraId="0D745F0B" w14:textId="77777777" w:rsidR="00FB2D01" w:rsidRDefault="00FB2D01" w:rsidP="00FB2D01">
      <w:pPr>
        <w:jc w:val="center"/>
        <w:rPr>
          <w:rFonts w:ascii="Book Antiqua" w:hAnsi="Book Antiqua"/>
          <w:lang w:eastAsia="zh-CN"/>
        </w:rPr>
      </w:pPr>
    </w:p>
    <w:p w14:paraId="446EE251" w14:textId="77777777" w:rsidR="00FB2D01" w:rsidRDefault="00FB2D01" w:rsidP="00FB2D01">
      <w:pPr>
        <w:jc w:val="center"/>
        <w:rPr>
          <w:rFonts w:ascii="Book Antiqua" w:hAnsi="Book Antiqua"/>
          <w:lang w:eastAsia="zh-CN"/>
        </w:rPr>
      </w:pPr>
    </w:p>
    <w:p w14:paraId="6CED158A" w14:textId="77777777" w:rsidR="00FB2D01" w:rsidRDefault="00FB2D01" w:rsidP="00FB2D01">
      <w:pPr>
        <w:jc w:val="center"/>
        <w:rPr>
          <w:rFonts w:ascii="Book Antiqua" w:hAnsi="Book Antiqua"/>
          <w:lang w:eastAsia="zh-CN"/>
        </w:rPr>
      </w:pPr>
    </w:p>
    <w:p w14:paraId="5E604059" w14:textId="77777777" w:rsidR="00FB2D01" w:rsidRDefault="00FB2D01" w:rsidP="00FB2D01">
      <w:pPr>
        <w:jc w:val="center"/>
        <w:rPr>
          <w:rFonts w:ascii="Book Antiqua" w:hAnsi="Book Antiqua"/>
          <w:lang w:eastAsia="zh-CN"/>
        </w:rPr>
      </w:pPr>
    </w:p>
    <w:p w14:paraId="2D9181DB" w14:textId="77777777" w:rsidR="00FB2D01" w:rsidRDefault="00FB2D01" w:rsidP="00FB2D01">
      <w:pPr>
        <w:jc w:val="center"/>
        <w:rPr>
          <w:rFonts w:ascii="Book Antiqua" w:hAnsi="Book Antiqua"/>
          <w:lang w:eastAsia="zh-CN"/>
        </w:rPr>
      </w:pPr>
      <w:r>
        <w:rPr>
          <w:rFonts w:ascii="Book Antiqua" w:hAnsi="Book Antiqua"/>
          <w:noProof/>
          <w:lang w:eastAsia="zh-CN"/>
        </w:rPr>
        <w:drawing>
          <wp:inline distT="0" distB="0" distL="0" distR="0" wp14:anchorId="116B6DBA" wp14:editId="615D235A">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22F7B23" w14:textId="77777777" w:rsidR="00FB2D01" w:rsidRDefault="00FB2D01" w:rsidP="00FB2D01">
      <w:pPr>
        <w:jc w:val="center"/>
        <w:rPr>
          <w:rFonts w:ascii="Book Antiqua" w:hAnsi="Book Antiqua"/>
          <w:lang w:eastAsia="zh-CN"/>
        </w:rPr>
      </w:pPr>
    </w:p>
    <w:p w14:paraId="3293B99E" w14:textId="77777777" w:rsidR="00FB2D01" w:rsidRPr="00763D22" w:rsidRDefault="00FB2D01" w:rsidP="00FB2D0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6844BC4F" w14:textId="77777777" w:rsidR="00FB2D01" w:rsidRPr="00763D22" w:rsidRDefault="00FB2D01" w:rsidP="00FB2D0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FF921B4" w14:textId="77777777" w:rsidR="00FB2D01" w:rsidRPr="00763D22" w:rsidRDefault="00FB2D01" w:rsidP="00FB2D0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38ECBAA" w14:textId="77777777" w:rsidR="00FB2D01" w:rsidRPr="00763D22" w:rsidRDefault="00FB2D01" w:rsidP="00FB2D0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827E0FF" w14:textId="77777777" w:rsidR="00FB2D01" w:rsidRPr="00763D22" w:rsidRDefault="00FB2D01" w:rsidP="00FB2D0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CEF5EDE" w14:textId="77777777" w:rsidR="00FB2D01" w:rsidRPr="00763D22" w:rsidRDefault="00FB2D01" w:rsidP="00FB2D0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6174863" w14:textId="77777777" w:rsidR="00FB2D01" w:rsidRDefault="00FB2D01" w:rsidP="00FB2D01">
      <w:pPr>
        <w:jc w:val="center"/>
        <w:rPr>
          <w:rFonts w:ascii="Book Antiqua" w:hAnsi="Book Antiqua"/>
          <w:lang w:eastAsia="zh-CN"/>
        </w:rPr>
      </w:pPr>
    </w:p>
    <w:p w14:paraId="1640BA5C" w14:textId="77777777" w:rsidR="00FB2D01" w:rsidRDefault="00FB2D01" w:rsidP="00FB2D01">
      <w:pPr>
        <w:jc w:val="center"/>
        <w:rPr>
          <w:rFonts w:ascii="Book Antiqua" w:hAnsi="Book Antiqua"/>
          <w:lang w:eastAsia="zh-CN"/>
        </w:rPr>
      </w:pPr>
    </w:p>
    <w:p w14:paraId="4C3A1E55" w14:textId="77777777" w:rsidR="00FB2D01" w:rsidRDefault="00FB2D01" w:rsidP="00FB2D01">
      <w:pPr>
        <w:jc w:val="center"/>
        <w:rPr>
          <w:rFonts w:ascii="Book Antiqua" w:hAnsi="Book Antiqua"/>
          <w:lang w:eastAsia="zh-CN"/>
        </w:rPr>
      </w:pPr>
    </w:p>
    <w:p w14:paraId="6CAA8495" w14:textId="77777777" w:rsidR="00FB2D01" w:rsidRDefault="00FB2D01" w:rsidP="00FB2D01">
      <w:pPr>
        <w:jc w:val="center"/>
        <w:rPr>
          <w:rFonts w:ascii="Book Antiqua" w:hAnsi="Book Antiqua"/>
          <w:lang w:eastAsia="zh-CN"/>
        </w:rPr>
      </w:pPr>
      <w:r>
        <w:rPr>
          <w:rFonts w:ascii="Book Antiqua" w:hAnsi="Book Antiqua"/>
          <w:noProof/>
          <w:lang w:eastAsia="zh-CN"/>
        </w:rPr>
        <w:drawing>
          <wp:inline distT="0" distB="0" distL="0" distR="0" wp14:anchorId="4D222908" wp14:editId="328D02F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4AD42EF" w14:textId="77777777" w:rsidR="00FB2D01" w:rsidRDefault="00FB2D01" w:rsidP="00FB2D01">
      <w:pPr>
        <w:jc w:val="center"/>
        <w:rPr>
          <w:rFonts w:ascii="Book Antiqua" w:hAnsi="Book Antiqua"/>
          <w:lang w:eastAsia="zh-CN"/>
        </w:rPr>
      </w:pPr>
    </w:p>
    <w:p w14:paraId="65EDBFEF" w14:textId="77777777" w:rsidR="00FB2D01" w:rsidRDefault="00FB2D01" w:rsidP="00FB2D01">
      <w:pPr>
        <w:jc w:val="center"/>
        <w:rPr>
          <w:rFonts w:ascii="Book Antiqua" w:hAnsi="Book Antiqua"/>
          <w:lang w:eastAsia="zh-CN"/>
        </w:rPr>
      </w:pPr>
    </w:p>
    <w:p w14:paraId="6CE9305A" w14:textId="77777777" w:rsidR="00FB2D01" w:rsidRDefault="00FB2D01" w:rsidP="00FB2D01">
      <w:pPr>
        <w:jc w:val="center"/>
        <w:rPr>
          <w:rFonts w:ascii="Book Antiqua" w:hAnsi="Book Antiqua"/>
          <w:lang w:eastAsia="zh-CN"/>
        </w:rPr>
      </w:pPr>
    </w:p>
    <w:p w14:paraId="48F0E88D" w14:textId="77777777" w:rsidR="00FB2D01" w:rsidRDefault="00FB2D01" w:rsidP="00FB2D01">
      <w:pPr>
        <w:jc w:val="center"/>
        <w:rPr>
          <w:rFonts w:ascii="Book Antiqua" w:hAnsi="Book Antiqua"/>
          <w:lang w:eastAsia="zh-CN"/>
        </w:rPr>
      </w:pPr>
    </w:p>
    <w:p w14:paraId="5D164CCD" w14:textId="77777777" w:rsidR="00FB2D01" w:rsidRDefault="00FB2D01" w:rsidP="00FB2D01">
      <w:pPr>
        <w:jc w:val="center"/>
        <w:rPr>
          <w:rFonts w:ascii="Book Antiqua" w:hAnsi="Book Antiqua"/>
          <w:lang w:eastAsia="zh-CN"/>
        </w:rPr>
      </w:pPr>
    </w:p>
    <w:p w14:paraId="3B8D3DAC" w14:textId="77777777" w:rsidR="00FB2D01" w:rsidRDefault="00FB2D01" w:rsidP="00FB2D01">
      <w:pPr>
        <w:jc w:val="center"/>
        <w:rPr>
          <w:rFonts w:ascii="Book Antiqua" w:hAnsi="Book Antiqua"/>
          <w:lang w:eastAsia="zh-CN"/>
        </w:rPr>
      </w:pPr>
    </w:p>
    <w:p w14:paraId="3483CA39" w14:textId="77777777" w:rsidR="00FB2D01" w:rsidRDefault="00FB2D01" w:rsidP="00FB2D01">
      <w:pPr>
        <w:jc w:val="center"/>
        <w:rPr>
          <w:rFonts w:ascii="Book Antiqua" w:hAnsi="Book Antiqua"/>
          <w:lang w:eastAsia="zh-CN"/>
        </w:rPr>
      </w:pPr>
    </w:p>
    <w:p w14:paraId="3EF1C546" w14:textId="77777777" w:rsidR="00FB2D01" w:rsidRDefault="00FB2D01" w:rsidP="00FB2D01">
      <w:pPr>
        <w:jc w:val="center"/>
        <w:rPr>
          <w:rFonts w:ascii="Book Antiqua" w:hAnsi="Book Antiqua"/>
          <w:lang w:eastAsia="zh-CN"/>
        </w:rPr>
      </w:pPr>
    </w:p>
    <w:p w14:paraId="5C29DCBA" w14:textId="77777777" w:rsidR="00FB2D01" w:rsidRDefault="00FB2D01" w:rsidP="00FB2D01">
      <w:pPr>
        <w:jc w:val="center"/>
        <w:rPr>
          <w:rFonts w:ascii="Book Antiqua" w:hAnsi="Book Antiqua"/>
          <w:lang w:eastAsia="zh-CN"/>
        </w:rPr>
      </w:pPr>
    </w:p>
    <w:p w14:paraId="4D05C4A7" w14:textId="77777777" w:rsidR="00FB2D01" w:rsidRPr="00763D22" w:rsidRDefault="00FB2D01" w:rsidP="00FB2D01">
      <w:pPr>
        <w:jc w:val="right"/>
        <w:rPr>
          <w:rFonts w:ascii="Book Antiqua" w:hAnsi="Book Antiqua"/>
          <w:color w:val="000000" w:themeColor="text1"/>
          <w:lang w:eastAsia="zh-CN"/>
        </w:rPr>
      </w:pPr>
    </w:p>
    <w:p w14:paraId="715628E3" w14:textId="77777777" w:rsidR="00FB2D01" w:rsidRPr="00763D22" w:rsidRDefault="00FB2D01" w:rsidP="00FB2D0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858DBDC" w14:textId="77777777" w:rsidR="00672068" w:rsidRPr="00F61FC6" w:rsidRDefault="00672068" w:rsidP="00F61FC6">
      <w:pPr>
        <w:spacing w:line="360" w:lineRule="auto"/>
        <w:jc w:val="both"/>
        <w:rPr>
          <w:rFonts w:ascii="Book Antiqua" w:hAnsi="Book Antiqua"/>
        </w:rPr>
      </w:pPr>
    </w:p>
    <w:sectPr w:rsidR="00672068" w:rsidRPr="00F61FC6" w:rsidSect="00A0659B">
      <w:pgSz w:w="11906" w:h="16838" w:code="9"/>
      <w:pgMar w:top="1440" w:right="1440" w:bottom="1440"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2B92" w14:textId="77777777" w:rsidR="00D3613E" w:rsidRDefault="00D3613E" w:rsidP="00217F07">
      <w:r>
        <w:separator/>
      </w:r>
    </w:p>
  </w:endnote>
  <w:endnote w:type="continuationSeparator" w:id="0">
    <w:p w14:paraId="1B7758E9" w14:textId="77777777" w:rsidR="00D3613E" w:rsidRDefault="00D3613E" w:rsidP="0021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8393" w14:textId="77777777" w:rsidR="00217F07" w:rsidRPr="00217F07" w:rsidRDefault="00217F07" w:rsidP="00217F07">
    <w:pPr>
      <w:pStyle w:val="a5"/>
      <w:jc w:val="right"/>
      <w:rPr>
        <w:rFonts w:ascii="Book Antiqua" w:hAnsi="Book Antiqua"/>
        <w:sz w:val="24"/>
        <w:szCs w:val="24"/>
      </w:rPr>
    </w:pPr>
    <w:r w:rsidRPr="00217F07">
      <w:rPr>
        <w:rFonts w:ascii="Book Antiqua" w:hAnsi="Book Antiqua"/>
        <w:sz w:val="24"/>
        <w:szCs w:val="24"/>
        <w:lang w:val="zh-CN" w:eastAsia="zh-CN"/>
      </w:rPr>
      <w:t xml:space="preserve"> </w:t>
    </w:r>
    <w:r w:rsidRPr="00217F07">
      <w:rPr>
        <w:rFonts w:ascii="Book Antiqua" w:hAnsi="Book Antiqua"/>
        <w:sz w:val="24"/>
        <w:szCs w:val="24"/>
      </w:rPr>
      <w:fldChar w:fldCharType="begin"/>
    </w:r>
    <w:r w:rsidRPr="00217F07">
      <w:rPr>
        <w:rFonts w:ascii="Book Antiqua" w:hAnsi="Book Antiqua"/>
        <w:sz w:val="24"/>
        <w:szCs w:val="24"/>
      </w:rPr>
      <w:instrText>PAGE  \* Arabic  \* MERGEFORMAT</w:instrText>
    </w:r>
    <w:r w:rsidRPr="00217F07">
      <w:rPr>
        <w:rFonts w:ascii="Book Antiqua" w:hAnsi="Book Antiqua"/>
        <w:sz w:val="24"/>
        <w:szCs w:val="24"/>
      </w:rPr>
      <w:fldChar w:fldCharType="separate"/>
    </w:r>
    <w:r w:rsidR="00EE28DC" w:rsidRPr="00EE28DC">
      <w:rPr>
        <w:rFonts w:ascii="Book Antiqua" w:hAnsi="Book Antiqua"/>
        <w:noProof/>
        <w:sz w:val="24"/>
        <w:szCs w:val="24"/>
        <w:lang w:val="zh-CN" w:eastAsia="zh-CN"/>
      </w:rPr>
      <w:t>1</w:t>
    </w:r>
    <w:r w:rsidRPr="00217F07">
      <w:rPr>
        <w:rFonts w:ascii="Book Antiqua" w:hAnsi="Book Antiqua"/>
        <w:sz w:val="24"/>
        <w:szCs w:val="24"/>
      </w:rPr>
      <w:fldChar w:fldCharType="end"/>
    </w:r>
    <w:r w:rsidRPr="00217F07">
      <w:rPr>
        <w:rFonts w:ascii="Book Antiqua" w:hAnsi="Book Antiqua"/>
        <w:sz w:val="24"/>
        <w:szCs w:val="24"/>
        <w:lang w:val="zh-CN" w:eastAsia="zh-CN"/>
      </w:rPr>
      <w:t xml:space="preserve"> / </w:t>
    </w:r>
    <w:r w:rsidRPr="00217F07">
      <w:rPr>
        <w:rFonts w:ascii="Book Antiqua" w:hAnsi="Book Antiqua"/>
        <w:sz w:val="24"/>
        <w:szCs w:val="24"/>
      </w:rPr>
      <w:fldChar w:fldCharType="begin"/>
    </w:r>
    <w:r w:rsidRPr="00217F07">
      <w:rPr>
        <w:rFonts w:ascii="Book Antiqua" w:hAnsi="Book Antiqua"/>
        <w:sz w:val="24"/>
        <w:szCs w:val="24"/>
      </w:rPr>
      <w:instrText>NUMPAGES  \* Arabic  \* MERGEFORMAT</w:instrText>
    </w:r>
    <w:r w:rsidRPr="00217F07">
      <w:rPr>
        <w:rFonts w:ascii="Book Antiqua" w:hAnsi="Book Antiqua"/>
        <w:sz w:val="24"/>
        <w:szCs w:val="24"/>
      </w:rPr>
      <w:fldChar w:fldCharType="separate"/>
    </w:r>
    <w:r w:rsidR="00EE28DC" w:rsidRPr="00EE28DC">
      <w:rPr>
        <w:rFonts w:ascii="Book Antiqua" w:hAnsi="Book Antiqua"/>
        <w:noProof/>
        <w:sz w:val="24"/>
        <w:szCs w:val="24"/>
        <w:lang w:val="zh-CN" w:eastAsia="zh-CN"/>
      </w:rPr>
      <w:t>1</w:t>
    </w:r>
    <w:r w:rsidRPr="00217F07">
      <w:rPr>
        <w:rFonts w:ascii="Book Antiqua" w:hAnsi="Book Antiqua"/>
        <w:sz w:val="24"/>
        <w:szCs w:val="24"/>
      </w:rPr>
      <w:fldChar w:fldCharType="end"/>
    </w:r>
  </w:p>
  <w:p w14:paraId="5E8F09D9" w14:textId="77777777" w:rsidR="00217F07" w:rsidRDefault="00217F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704D5" w14:textId="77777777" w:rsidR="00D3613E" w:rsidRDefault="00D3613E" w:rsidP="00217F07">
      <w:r>
        <w:separator/>
      </w:r>
    </w:p>
  </w:footnote>
  <w:footnote w:type="continuationSeparator" w:id="0">
    <w:p w14:paraId="33600B34" w14:textId="77777777" w:rsidR="00D3613E" w:rsidRDefault="00D3613E" w:rsidP="00217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CCC"/>
    <w:rsid w:val="00035590"/>
    <w:rsid w:val="000474C1"/>
    <w:rsid w:val="000C3309"/>
    <w:rsid w:val="000C5F3F"/>
    <w:rsid w:val="001D07DB"/>
    <w:rsid w:val="001E5E9D"/>
    <w:rsid w:val="00217F07"/>
    <w:rsid w:val="00291AF7"/>
    <w:rsid w:val="002B7DA8"/>
    <w:rsid w:val="002F7DB5"/>
    <w:rsid w:val="003446E0"/>
    <w:rsid w:val="00361AA2"/>
    <w:rsid w:val="00393641"/>
    <w:rsid w:val="003E4220"/>
    <w:rsid w:val="003E4652"/>
    <w:rsid w:val="003F083D"/>
    <w:rsid w:val="00424EF2"/>
    <w:rsid w:val="004A728D"/>
    <w:rsid w:val="0054472B"/>
    <w:rsid w:val="00551651"/>
    <w:rsid w:val="00563656"/>
    <w:rsid w:val="005A1EEB"/>
    <w:rsid w:val="005A49BE"/>
    <w:rsid w:val="00672068"/>
    <w:rsid w:val="006B3D70"/>
    <w:rsid w:val="0075462C"/>
    <w:rsid w:val="007618A5"/>
    <w:rsid w:val="00764AA6"/>
    <w:rsid w:val="007C522A"/>
    <w:rsid w:val="00847AEC"/>
    <w:rsid w:val="008B2ED5"/>
    <w:rsid w:val="00953E3B"/>
    <w:rsid w:val="00962D46"/>
    <w:rsid w:val="009A3E14"/>
    <w:rsid w:val="009D0034"/>
    <w:rsid w:val="009D2116"/>
    <w:rsid w:val="00A0659B"/>
    <w:rsid w:val="00A86A7D"/>
    <w:rsid w:val="00AD4823"/>
    <w:rsid w:val="00B62D94"/>
    <w:rsid w:val="00B63205"/>
    <w:rsid w:val="00B73D8B"/>
    <w:rsid w:val="00B936E6"/>
    <w:rsid w:val="00BC4CCC"/>
    <w:rsid w:val="00BE57C2"/>
    <w:rsid w:val="00C03810"/>
    <w:rsid w:val="00CA07C9"/>
    <w:rsid w:val="00CA3106"/>
    <w:rsid w:val="00D01F09"/>
    <w:rsid w:val="00D3613E"/>
    <w:rsid w:val="00D460E5"/>
    <w:rsid w:val="00D81A15"/>
    <w:rsid w:val="00D849FE"/>
    <w:rsid w:val="00DC0AD5"/>
    <w:rsid w:val="00DE29DD"/>
    <w:rsid w:val="00E11321"/>
    <w:rsid w:val="00EE28DC"/>
    <w:rsid w:val="00F07BBB"/>
    <w:rsid w:val="00F22E84"/>
    <w:rsid w:val="00F442BA"/>
    <w:rsid w:val="00F61FC6"/>
    <w:rsid w:val="00F75EB9"/>
    <w:rsid w:val="00FB2D01"/>
    <w:rsid w:val="00FB59AA"/>
    <w:rsid w:val="00FF4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71EA3"/>
  <w15:docId w15:val="{FD05ACE8-4D5B-47C8-8A3B-741A6C90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4C1"/>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F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17F07"/>
    <w:rPr>
      <w:rFonts w:ascii="Times New Roman" w:hAnsi="Times New Roman" w:cs="Times New Roman"/>
      <w:kern w:val="0"/>
      <w:sz w:val="18"/>
      <w:szCs w:val="18"/>
      <w:lang w:eastAsia="en-US"/>
    </w:rPr>
  </w:style>
  <w:style w:type="paragraph" w:styleId="a5">
    <w:name w:val="footer"/>
    <w:basedOn w:val="a"/>
    <w:link w:val="a6"/>
    <w:uiPriority w:val="99"/>
    <w:unhideWhenUsed/>
    <w:rsid w:val="00217F07"/>
    <w:pPr>
      <w:tabs>
        <w:tab w:val="center" w:pos="4153"/>
        <w:tab w:val="right" w:pos="8306"/>
      </w:tabs>
      <w:snapToGrid w:val="0"/>
    </w:pPr>
    <w:rPr>
      <w:sz w:val="18"/>
      <w:szCs w:val="18"/>
    </w:rPr>
  </w:style>
  <w:style w:type="character" w:customStyle="1" w:styleId="a6">
    <w:name w:val="页脚 字符"/>
    <w:basedOn w:val="a0"/>
    <w:link w:val="a5"/>
    <w:uiPriority w:val="99"/>
    <w:rsid w:val="00217F07"/>
    <w:rPr>
      <w:rFonts w:ascii="Times New Roman" w:hAnsi="Times New Roman" w:cs="Times New Roman"/>
      <w:kern w:val="0"/>
      <w:sz w:val="18"/>
      <w:szCs w:val="18"/>
      <w:lang w:eastAsia="en-US"/>
    </w:rPr>
  </w:style>
  <w:style w:type="table" w:styleId="a7">
    <w:name w:val="Table Grid"/>
    <w:basedOn w:val="a1"/>
    <w:uiPriority w:val="39"/>
    <w:rsid w:val="00672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60E5"/>
    <w:rPr>
      <w:sz w:val="18"/>
      <w:szCs w:val="18"/>
    </w:rPr>
  </w:style>
  <w:style w:type="character" w:customStyle="1" w:styleId="a9">
    <w:name w:val="批注框文本 字符"/>
    <w:basedOn w:val="a0"/>
    <w:link w:val="a8"/>
    <w:uiPriority w:val="99"/>
    <w:semiHidden/>
    <w:rsid w:val="00D460E5"/>
    <w:rPr>
      <w:rFonts w:ascii="Times New Roman"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F4700-BC98-48D3-9313-D4929A4D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3850</Words>
  <Characters>21950</Characters>
  <Application>Microsoft Office Word</Application>
  <DocSecurity>0</DocSecurity>
  <Lines>182</Lines>
  <Paragraphs>51</Paragraphs>
  <ScaleCrop>false</ScaleCrop>
  <Company>HP</Company>
  <LinksUpToDate>false</LinksUpToDate>
  <CharactersWithSpaces>25749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凯乐 常</dc:creator>
  <cp:lastModifiedBy>Li Jia-Hui</cp:lastModifiedBy>
  <cp:revision>12</cp:revision>
  <dcterms:created xsi:type="dcterms:W3CDTF">2021-10-28T01:44:00Z</dcterms:created>
  <dcterms:modified xsi:type="dcterms:W3CDTF">2021-11-08T08:23:00Z</dcterms:modified>
</cp:coreProperties>
</file>