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Gastrointestinal Endoscopy</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68133</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ORIGINAL ARTICLE</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Retrospective Study</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Safety of upper endoscopy in patients with active cocaine use</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Liyen Cartelle 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Upper endoscopy in active cocaine users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Anabel Liyen Cartelle, Alexander Nguyen, Parth M Desai, Vikram Kotwal, Jinal Makhija, Jie Yu, John Erikson L Yap</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Anabel Liyen Cartelle, </w:t>
      </w:r>
      <w:r>
        <w:rPr>
          <w:rFonts w:ascii="Book Antiqua" w:hAnsi="Book Antiqua" w:eastAsia="Book Antiqua" w:cs="Book Antiqua"/>
          <w:color w:val="000000"/>
          <w:highlight w:val="none"/>
        </w:rPr>
        <w:t>Department of Medicine, Beth Israel Deaconess Hospital, Boston, MA 02215, United States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Alexander Nguyen, Jie Yu, </w:t>
      </w:r>
      <w:r>
        <w:rPr>
          <w:rFonts w:ascii="Book Antiqua" w:hAnsi="Book Antiqua" w:eastAsia="Book Antiqua" w:cs="Book Antiqua"/>
          <w:color w:val="000000"/>
          <w:highlight w:val="none"/>
        </w:rPr>
        <w:t>Division of Gastroenterology and Hepatology, John H. Stroger, Jr. Hospital of Cook County, Chicago, IL 60612, United States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Parth M Desai, </w:t>
      </w:r>
      <w:r>
        <w:rPr>
          <w:rFonts w:ascii="Book Antiqua" w:hAnsi="Book Antiqua" w:eastAsia="Book Antiqua" w:cs="Book Antiqua"/>
          <w:color w:val="000000"/>
          <w:highlight w:val="none"/>
        </w:rPr>
        <w:t>Internal Medicine, John H. Stroger, Jr. Hospital of Cook County, Chicago, IL 60612, United States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Vikram Kotwal, </w:t>
      </w:r>
      <w:r>
        <w:rPr>
          <w:rFonts w:ascii="Book Antiqua" w:hAnsi="Book Antiqua" w:eastAsia="Book Antiqua" w:cs="Book Antiqua"/>
          <w:color w:val="000000"/>
          <w:highlight w:val="none"/>
        </w:rPr>
        <w:t>Division of Digestive Diseases, Rush University, Chicago, IL 60612, United States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Jinal Makhija, </w:t>
      </w:r>
      <w:r>
        <w:rPr>
          <w:rFonts w:ascii="Book Antiqua" w:hAnsi="Book Antiqua" w:eastAsia="Book Antiqua" w:cs="Book Antiqua"/>
          <w:color w:val="000000"/>
          <w:highlight w:val="none"/>
        </w:rPr>
        <w:t>Division of Infectious Diseases, Rush University, Chicago, IL 60612, United States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John Erikson L Yap, </w:t>
      </w:r>
      <w:r>
        <w:rPr>
          <w:rFonts w:ascii="Book Antiqua" w:hAnsi="Book Antiqua" w:eastAsia="Book Antiqua" w:cs="Book Antiqua"/>
          <w:color w:val="000000"/>
          <w:highlight w:val="none"/>
        </w:rPr>
        <w:t>Division of Gastroenterology and Hepatology, Augusta University, Augusta, GA 30912, United States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Liyen Cartelle A, Nguyen A and Desai PM wrote the report; Nguyen A, Desai PM, Kotwal V</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Yu J</w:t>
      </w:r>
      <w:r>
        <w:rPr>
          <w:rFonts w:ascii="Book Antiqua" w:hAnsi="Book Antiqua" w:eastAsia="Book Antiqua" w:cs="Book Antiqua"/>
          <w:color w:val="000000"/>
          <w:highlight w:val="none"/>
          <w:shd w:val="clear" w:color="auto" w:fill="FFFFFF"/>
        </w:rPr>
        <w:t xml:space="preserve">, and </w:t>
      </w:r>
      <w:r>
        <w:rPr>
          <w:rFonts w:ascii="Book Antiqua" w:hAnsi="Book Antiqua" w:eastAsia="Book Antiqua" w:cs="Book Antiqua"/>
          <w:color w:val="000000"/>
          <w:highlight w:val="none"/>
        </w:rPr>
        <w:t>Yap JEL designed, performed the research; Kotwal V</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Yu J</w:t>
      </w:r>
      <w:r>
        <w:rPr>
          <w:rFonts w:ascii="Book Antiqua" w:hAnsi="Book Antiqua" w:eastAsia="Book Antiqua" w:cs="Book Antiqua"/>
          <w:color w:val="000000"/>
          <w:highlight w:val="none"/>
          <w:shd w:val="clear" w:color="auto" w:fill="FFFFFF"/>
        </w:rPr>
        <w:t xml:space="preserve">, and </w:t>
      </w:r>
      <w:r>
        <w:rPr>
          <w:rFonts w:ascii="Book Antiqua" w:hAnsi="Book Antiqua" w:eastAsia="Book Antiqua" w:cs="Book Antiqua"/>
          <w:color w:val="000000"/>
          <w:highlight w:val="none"/>
        </w:rPr>
        <w:t>Yap JEL supervised the report</w:t>
      </w:r>
      <w:r>
        <w:rPr>
          <w:rFonts w:ascii="Book Antiqua" w:hAnsi="Book Antiqua" w:eastAsia="宋体" w:cs="宋体"/>
          <w:color w:val="000000"/>
          <w:highlight w:val="none"/>
          <w:lang w:eastAsia="zh-CN"/>
        </w:rPr>
        <w:t xml:space="preserve">; </w:t>
      </w:r>
      <w:r>
        <w:rPr>
          <w:rFonts w:ascii="Book Antiqua" w:hAnsi="Book Antiqua" w:eastAsia="Book Antiqua" w:cs="Book Antiqua"/>
          <w:color w:val="000000"/>
          <w:highlight w:val="none"/>
        </w:rPr>
        <w:t>Desai PM and Makhija J contributed to the analysis.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Anabel Liyen Cartelle, MD, Doctor, </w:t>
      </w:r>
      <w:r>
        <w:rPr>
          <w:rFonts w:ascii="Book Antiqua" w:hAnsi="Book Antiqua" w:eastAsia="Book Antiqua" w:cs="Book Antiqua"/>
          <w:color w:val="000000"/>
          <w:highlight w:val="none"/>
        </w:rPr>
        <w:t>Department of Medicine, Beth Israel Deaconess Hospital, 330 Brookline Ave, Boston, MA 02215, United States. anabelliyencartelle@gmail.com</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May 26,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July 1,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color w:val="000000"/>
          <w:highlight w:val="none"/>
        </w:rPr>
        <w:t>August 24,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October 16</w:t>
      </w:r>
      <w:r>
        <w:rPr>
          <w:rFonts w:hint="eastAsia" w:ascii="Book Antiqua" w:hAnsi="Book Antiqua" w:eastAsia="宋体" w:cs="Book Antiqua"/>
          <w:b w:val="0"/>
          <w:bCs w:val="0"/>
          <w:color w:val="000000"/>
          <w:highlight w:val="none"/>
          <w:lang w:val="en-US" w:eastAsia="zh-CN"/>
        </w:rPr>
        <w:t>, 2021</w:t>
      </w:r>
    </w:p>
    <w:p>
      <w:pPr>
        <w:adjustRightInd w:val="0"/>
        <w:snapToGrid w:val="0"/>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BACKGROUND</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Cocaine is a synthetic alkaloid </w:t>
      </w:r>
      <w:r>
        <w:rPr>
          <w:rFonts w:ascii="Book Antiqua" w:hAnsi="Book Antiqua" w:eastAsia="Book Antiqua" w:cs="Book Antiqua"/>
          <w:color w:val="000000"/>
          <w:highlight w:val="none"/>
          <w:shd w:val="clear" w:color="auto" w:fill="FFFFFF"/>
        </w:rPr>
        <w:t xml:space="preserve">initially viewed as a useful local anesthetic, but which eventually fell out of favor given its high addiction potential. </w:t>
      </w:r>
      <w:r>
        <w:rPr>
          <w:rFonts w:ascii="Book Antiqua" w:hAnsi="Book Antiqua" w:eastAsia="Book Antiqua" w:cs="Book Antiqua"/>
          <w:color w:val="000000"/>
          <w:highlight w:val="none"/>
        </w:rPr>
        <w:t xml:space="preserve">Its predominantly sympathetic effects raise concern for cardiovascular, respiratory, and central nervous system complications in patients undergoing procedures. Peri-procedural cocaine use, often detected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a positive urine toxicology test, has been mostly addressed in the surgical and obstetrical literature. However, there are no clear guidelines on how to effectively risk stratify patients found to be positive for cocaine in the pre-operative setting, often leading to costly procedure cancellations. Within the field of gastroenterology, there is no current data available regarding safety of performing esophagogastroduodenoscopy (EGD) in patients with recent cocaine use.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AIM</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To compare the prevalence of EGD related complications between active (≤ 5 d) and remote (&gt; 5 d) users of cocaine.</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METHODS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In total</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 xml:space="preserve">48 patients who underwent an EGD at John H. Stroger, Jr. Hospital of Cook County from October 2016 to October 2018 were found to have a positive urine drug screen for cocaine (23 recent and 25 remote). </w:t>
      </w:r>
      <w:r>
        <w:rPr>
          <w:rFonts w:ascii="Book Antiqua" w:hAnsi="Book Antiqua" w:eastAsia="Book Antiqua" w:cs="Book Antiqua"/>
          <w:color w:val="000000"/>
          <w:highlight w:val="none"/>
          <w:shd w:val="clear" w:color="auto" w:fill="FFFFFF"/>
        </w:rPr>
        <w:t xml:space="preserve">Descriptive statistics were compiled for patient demographics. Statistical tests used to analyze patient characteristics, procedure details, and preprocedural adverse events included </w:t>
      </w:r>
      <w:r>
        <w:rPr>
          <w:rFonts w:ascii="Book Antiqua" w:hAnsi="Book Antiqua" w:eastAsia="Book Antiqua" w:cs="Book Antiqua"/>
          <w:i/>
          <w:iCs/>
          <w:color w:val="000000"/>
          <w:highlight w:val="none"/>
          <w:shd w:val="clear" w:color="auto" w:fill="FFFFFF"/>
        </w:rPr>
        <w:t>t</w:t>
      </w:r>
      <w:r>
        <w:rPr>
          <w:rFonts w:ascii="Book Antiqua" w:hAnsi="Book Antiqua" w:eastAsia="Book Antiqua" w:cs="Book Antiqua"/>
          <w:color w:val="000000"/>
          <w:highlight w:val="none"/>
          <w:shd w:val="clear" w:color="auto" w:fill="FFFFFF"/>
        </w:rPr>
        <w:t>-test, chi-square, Wilcoxon rank sum, and Fisher exact test.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RESULTS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Overall, 20 perip</w:t>
      </w:r>
      <w:r>
        <w:rPr>
          <w:rFonts w:ascii="Book Antiqua" w:hAnsi="Book Antiqua" w:eastAsia="Book Antiqua" w:cs="Book Antiqua"/>
          <w:color w:val="000000"/>
          <w:highlight w:val="none"/>
          <w:shd w:val="clear" w:color="auto" w:fill="FFFFFF"/>
        </w:rPr>
        <w:t xml:space="preserve">rocedural events </w:t>
      </w:r>
      <w:r>
        <w:rPr>
          <w:rFonts w:ascii="Book Antiqua" w:hAnsi="Book Antiqua" w:eastAsia="Book Antiqua" w:cs="Book Antiqua"/>
          <w:color w:val="000000"/>
          <w:highlight w:val="none"/>
        </w:rPr>
        <w:t xml:space="preserve">were recorded with no statistically significant difference in distribution between the two groups (12 active </w:t>
      </w:r>
      <w:r>
        <w:rPr>
          <w:rFonts w:ascii="Book Antiqua" w:hAnsi="Book Antiqua" w:eastAsia="Book Antiqua" w:cs="Book Antiqua"/>
          <w:i/>
          <w:color w:val="000000"/>
          <w:highlight w:val="none"/>
        </w:rPr>
        <w:t>vs</w:t>
      </w:r>
      <w:r>
        <w:rPr>
          <w:rFonts w:ascii="Book Antiqua" w:hAnsi="Book Antiqua" w:eastAsia="Book Antiqua" w:cs="Book Antiqua"/>
          <w:color w:val="000000"/>
          <w:highlight w:val="none"/>
        </w:rPr>
        <w:t xml:space="preserve"> 8 remote,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0.09). Pre- and post-procedure hemodynamics demonstrated only a statistically, but not clinically significant drop in systolic blood pressure and increase in heart rate in the active user group, as well as drop in diastolic blood pressure and oxygen saturation in the remote group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0.05). There were no significant differences in overall hemodynamics between both groups.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CONCLUSION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Our study found no significant difference in the rate of periprocedural adverse events during EGD in patients with recent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remote use of cocaine. Interestingly, there were significantly more patients (30%) with active use of cocaine that required general anesthesia as compared to remote users (0%).</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Gastrointestinal endoscopy; Cocaine-related disorders; General anesthesia; Risk factors; Local anesthetics; Retrospective studies</w:t>
      </w:r>
    </w:p>
    <w:p>
      <w:pPr>
        <w:adjustRightInd w:val="0"/>
        <w:snapToGrid w:val="0"/>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auto"/>
        </w:rPr>
        <w:t>Citation:</w:t>
      </w:r>
      <w:r>
        <w:rPr>
          <w:rFonts w:hint="eastAsia" w:ascii="Book Antiqua" w:hAnsi="Book Antiqua" w:eastAsia="宋体" w:cs="Book Antiqua"/>
          <w:b/>
          <w:bCs/>
          <w:color w:val="auto"/>
          <w:lang w:val="en-US" w:eastAsia="zh-CN"/>
        </w:rPr>
        <w:t xml:space="preserve"> </w:t>
      </w:r>
      <w:r>
        <w:rPr>
          <w:rFonts w:ascii="Book Antiqua" w:hAnsi="Book Antiqua" w:eastAsia="Book Antiqua" w:cs="Book Antiqua"/>
          <w:color w:val="000000"/>
          <w:highlight w:val="none"/>
        </w:rPr>
        <w:t xml:space="preserve">Liyen Cartelle A, Nguyen A, Desai PM, Kotwal V, Makhija J, Yu J, Yap JEL. Safety of upper endoscopy in patients with active cocaine use. </w:t>
      </w:r>
      <w:r>
        <w:rPr>
          <w:rFonts w:ascii="Book Antiqua" w:hAnsi="Book Antiqua" w:eastAsia="Book Antiqua" w:cs="Book Antiqua"/>
          <w:i/>
          <w:iCs/>
          <w:color w:val="000000"/>
          <w:highlight w:val="none"/>
        </w:rPr>
        <w:t>World J Gastrointest Endosc</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 xml:space="preserve">13(10): </w:t>
      </w:r>
      <w:r>
        <w:rPr>
          <w:rFonts w:hint="default" w:ascii="Book Antiqua" w:hAnsi="Book Antiqua" w:eastAsia="Book Antiqua" w:cs="Book Antiqua"/>
          <w:i w:val="0"/>
          <w:iCs w:val="0"/>
          <w:color w:val="000000"/>
          <w:kern w:val="0"/>
          <w:sz w:val="24"/>
          <w:szCs w:val="24"/>
          <w:u w:val="none"/>
          <w:lang w:val="en-US" w:eastAsia="zh-CN" w:bidi="ar"/>
        </w:rPr>
        <w:t>510-517</w:t>
      </w:r>
    </w:p>
    <w:p>
      <w:pPr>
        <w:adjustRightInd w:val="0"/>
        <w:snapToGrid w:val="0"/>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https://www.wjgnet.com/1948-5190/full/v13/i10/</w:t>
      </w:r>
      <w:r>
        <w:rPr>
          <w:rFonts w:hint="eastAsia" w:ascii="Book Antiqua" w:hAnsi="Book Antiqua" w:eastAsia="宋体" w:cs="Book Antiqua"/>
          <w:color w:val="000000"/>
          <w:highlight w:val="none"/>
          <w:lang w:val="en-US" w:eastAsia="zh-CN"/>
        </w:rPr>
        <w:t>510</w:t>
      </w:r>
      <w:r>
        <w:rPr>
          <w:rFonts w:hint="eastAsia" w:ascii="Book Antiqua" w:hAnsi="Book Antiqua" w:eastAsia="Book Antiqua" w:cs="Book Antiqua"/>
          <w:color w:val="000000"/>
          <w:highlight w:val="none"/>
        </w:rPr>
        <w:t xml:space="preserve">.htm </w:t>
      </w:r>
    </w:p>
    <w:p>
      <w:pPr>
        <w:adjustRightInd w:val="0"/>
        <w:snapToGrid w:val="0"/>
        <w:spacing w:line="360" w:lineRule="auto"/>
        <w:jc w:val="both"/>
        <w:rPr>
          <w:rFonts w:hint="default" w:ascii="Book Antiqua" w:hAnsi="Book Antiqua" w:eastAsia="宋体" w:cs="Book Antiqua"/>
          <w:color w:val="000000"/>
          <w:highlight w:val="none"/>
          <w:lang w:val="en-US" w:eastAsia="zh-CN"/>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xml:space="preserve"> https://dx.doi.org/10.4253/wjge.v13.i10.</w:t>
      </w:r>
      <w:r>
        <w:rPr>
          <w:rFonts w:hint="eastAsia" w:ascii="Book Antiqua" w:hAnsi="Book Antiqua" w:eastAsia="宋体" w:cs="Book Antiqua"/>
          <w:color w:val="000000"/>
          <w:highlight w:val="none"/>
          <w:lang w:val="en-US" w:eastAsia="zh-CN"/>
        </w:rPr>
        <w:t>510</w:t>
      </w:r>
    </w:p>
    <w:p>
      <w:pPr>
        <w:adjustRightInd w:val="0"/>
        <w:snapToGrid w:val="0"/>
        <w:spacing w:line="360" w:lineRule="auto"/>
        <w:jc w:val="both"/>
        <w:rPr>
          <w:rFonts w:hint="eastAsia" w:ascii="Book Antiqua" w:hAnsi="Book Antiqua" w:eastAsia="Book Antiqua" w:cs="Book Antiqua"/>
          <w:color w:val="000000"/>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There is no data available regarding safety of performing an esophagogastroduodenoscopy in patients with evidence of recent cocaine use. This study compared the prevalence of procedure complications between active and remote cocaine users and found no statistically significant difference between the two groups. Pre- and post-procedure hemodynamics demonstrated only statistically, but not clinically significant changes in blood pressure, heart rate, and oxygenation. Results suggest relative safety in performing this procedure on active cocaine users. Patients in the active group required more general anesthesia; however, given nature of study, the reasoning behind this sedation choice was difficult to determine.</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Illicit drug abuse remains an ongoing public health crisis in the United States. As of 2018, 11.7% of the population over the age of 12 were illegal drug users. Of these, 2% reported regular use of cocaine</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Given the self-reporting nature of these statistics, there is reasonable concern that these values may be a significant underestimation of the actual number of active cocaine users in the population</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In the medical literature, cocaine’s predominantly sympathetic effects have been linked to a myriad of cardiovascular, respiratory, and central nervous system complications that may compromise patient stability when undergoing a procedure. Major cardiac abnormalities such as tachycardias, hypertension, myocardial ischemia or infarction, and various arrhythmias are at the forefront of concern</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Pulmonary edema, pulmonary hemorrhages, and pulmonary barotrauma have been attributed to the use of smoked “crack” cocaine</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Lastly, cocaine has also been implicated in several neurological complications including hemorrhage, stroke, seizures, and coma</w:t>
      </w:r>
      <w:r>
        <w:rPr>
          <w:rFonts w:ascii="Book Antiqua" w:hAnsi="Book Antiqua" w:eastAsia="Book Antiqua" w:cs="Book Antiqua"/>
          <w:color w:val="000000"/>
          <w:highlight w:val="none"/>
          <w:vertAlign w:val="superscript"/>
        </w:rPr>
        <w:t>[5,6]</w:t>
      </w:r>
      <w:r>
        <w:rPr>
          <w:rFonts w:ascii="Book Antiqua" w:hAnsi="Book Antiqua" w:eastAsia="Book Antiqua" w:cs="Book Antiqua"/>
          <w:color w:val="000000"/>
          <w:highlight w:val="none"/>
        </w:rPr>
        <w:t xml:space="preserve">. </w:t>
      </w:r>
    </w:p>
    <w:p>
      <w:pPr>
        <w:adjustRightInd w:val="0"/>
        <w:snapToGrid w:val="0"/>
        <w:spacing w:line="360" w:lineRule="auto"/>
        <w:ind w:firstLine="720"/>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Jeffcoat </w:t>
      </w:r>
      <w:r>
        <w:rPr>
          <w:rFonts w:ascii="Book Antiqua" w:hAnsi="Book Antiqua" w:eastAsia="Book Antiqua" w:cs="Book Antiqua"/>
          <w:i/>
          <w:iCs/>
          <w:color w:val="000000"/>
          <w:highlight w:val="none"/>
          <w:shd w:val="clear" w:color="auto" w:fill="FFFFFF"/>
        </w:rPr>
        <w:t>et al</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xml:space="preserve"> published one of the first studies exploring the differences in common routes of administration of cocaine including intravenous injection, nasal insufflation, and smoke inhalation. From this paper, the elimination half-life of cocaine was calculated to range between 69-78 min depending on the mode of administration. Using more modern laboratory assays for detection, the </w:t>
      </w:r>
      <w:r>
        <w:rPr>
          <w:rFonts w:ascii="Book Antiqua" w:hAnsi="Book Antiqua" w:eastAsia="Book Antiqua" w:cs="Book Antiqua"/>
          <w:color w:val="000000"/>
          <w:highlight w:val="none"/>
          <w:shd w:val="clear" w:color="auto" w:fill="FFFFFF"/>
        </w:rPr>
        <w:t xml:space="preserve">plasma half-life of cocaine has been determined to range between </w:t>
      </w:r>
      <w:r>
        <w:rPr>
          <w:rFonts w:ascii="Book Antiqua" w:hAnsi="Book Antiqua" w:eastAsia="Book Antiqua" w:cs="Book Antiqua"/>
          <w:color w:val="000000"/>
          <w:highlight w:val="none"/>
        </w:rPr>
        <w:t>0.7–1.5 h while the urine detection window is typically less than 1 d</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xml:space="preserve">. Cocaine’s main inactive metabolite, </w:t>
      </w:r>
      <w:r>
        <w:rPr>
          <w:rFonts w:ascii="Book Antiqua" w:hAnsi="Book Antiqua" w:eastAsia="Book Antiqua" w:cs="Book Antiqua"/>
          <w:color w:val="000000"/>
          <w:highlight w:val="none"/>
          <w:shd w:val="clear" w:color="auto" w:fill="FFFFFF"/>
        </w:rPr>
        <w:t xml:space="preserve">benzoylecgonine, </w:t>
      </w:r>
      <w:r>
        <w:rPr>
          <w:rFonts w:ascii="Book Antiqua" w:hAnsi="Book Antiqua" w:eastAsia="Book Antiqua" w:cs="Book Antiqua"/>
          <w:color w:val="000000"/>
          <w:highlight w:val="none"/>
        </w:rPr>
        <w:t>has a plasma half-life of 5.5–7.5 h and a urine drug screen (UDS) window of 1–2 d</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These values can vary depending on differences in renal function, and frequency of cocaine use. In fact, benzoylecgonine has been detected in the urine up to 10-14 d after heavy cocaine use</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xml:space="preserve">. </w:t>
      </w:r>
    </w:p>
    <w:p>
      <w:pPr>
        <w:adjustRightInd w:val="0"/>
        <w:snapToGrid w:val="0"/>
        <w:spacing w:line="360" w:lineRule="auto"/>
        <w:ind w:firstLine="720"/>
        <w:jc w:val="both"/>
        <w:rPr>
          <w:rFonts w:ascii="Book Antiqua" w:hAnsi="Book Antiqua"/>
          <w:highlight w:val="none"/>
        </w:rPr>
      </w:pPr>
      <w:r>
        <w:rPr>
          <w:rFonts w:ascii="Book Antiqua" w:hAnsi="Book Antiqua" w:eastAsia="Book Antiqua" w:cs="Book Antiqua"/>
          <w:color w:val="000000"/>
          <w:highlight w:val="none"/>
        </w:rPr>
        <w:t xml:space="preserve">Pre-procedural management of a patient with recent cocaine use, typically determined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a positive urine toxicology test detecting benzoylecgonine, has been mostly addressed in the surgical and obstetrical literature. Within these fields, only a handful of cases have been published reporting cardiac arrhythmias, hypertension, and myocardial ischemia while intoxicated with cocaine and under general anesthesia</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xml:space="preserve">. In the setting of elective surgeries, larger studies such as Hill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xml:space="preserve"> demonstrated no greater risk for intraprocedural complications for non-toxic cocaine users when compared to drug-free patients. Baxter and Alexandrov</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xml:space="preserve"> showed statistically significantly higher baseline systolic pressure, mean arterial pressure, and heart rate differences in the cocaine-positive cohort, but ultimately these were not deemed clinically significant values. More recently, Moon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[14]</w:t>
      </w:r>
      <w:r>
        <w:rPr>
          <w:rFonts w:ascii="Book Antiqua" w:hAnsi="Book Antiqua" w:eastAsia="Book Antiqua" w:cs="Book Antiqua"/>
          <w:i/>
          <w:iCs/>
          <w:color w:val="000000"/>
          <w:highlight w:val="none"/>
        </w:rPr>
        <w:t xml:space="preserve"> </w:t>
      </w:r>
      <w:r>
        <w:rPr>
          <w:rFonts w:ascii="Book Antiqua" w:hAnsi="Book Antiqua" w:eastAsia="Book Antiqua" w:cs="Book Antiqua"/>
          <w:color w:val="000000"/>
          <w:highlight w:val="none"/>
        </w:rPr>
        <w:t xml:space="preserve">determined that cocaine positive patients did not demonstrate significantly different medication requirements as compared to cocaine-negative patients. </w:t>
      </w:r>
    </w:p>
    <w:p>
      <w:pPr>
        <w:adjustRightInd w:val="0"/>
        <w:snapToGrid w:val="0"/>
        <w:spacing w:line="360" w:lineRule="auto"/>
        <w:ind w:firstLine="720"/>
        <w:jc w:val="both"/>
        <w:rPr>
          <w:rFonts w:ascii="Book Antiqua" w:hAnsi="Book Antiqua"/>
          <w:highlight w:val="none"/>
        </w:rPr>
      </w:pPr>
      <w:r>
        <w:rPr>
          <w:rFonts w:ascii="Book Antiqua" w:hAnsi="Book Antiqua" w:eastAsia="Book Antiqua" w:cs="Book Antiqua"/>
          <w:color w:val="000000"/>
          <w:highlight w:val="none"/>
        </w:rPr>
        <w:t>Despite the existence of this data, there remains no standard for practice on how to proceed with procedures this patient population. As such, practitioner preference is often used to determine the main course of action, leading to same day cancellations of procedures, resulting in waste of clinical time and resources</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xml:space="preserve">. There have been no direct published works addressing complications encountered during gastrointestinal endoscopies in patients with positive cocaine drug screens. This retrospective, single-center study aims to determine the safety of EGD with anesthesia support in patients who abuse cocaine, both actively and remotely. </w:t>
      </w:r>
    </w:p>
    <w:p>
      <w:pPr>
        <w:adjustRightInd w:val="0"/>
        <w:snapToGrid w:val="0"/>
        <w:spacing w:line="360" w:lineRule="auto"/>
        <w:ind w:firstLine="720"/>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MATERIALS AND METHODS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Records were reviewed from patients who underwent EGD at John H. Stroger, Jr. Hospital of Cook County from October 2016 to October 2018. Those with a cocaine positive UDS within less than 6 mo were identified. Remote cocaine users were classified as individuals with positive cocaine screen &gt; 5 d, up to 6 mo from procedure, while active cocaine users had a positive UDS within 5 d. The study was approved by the institutional review board.</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Demographic data including age, ethnicity, and comorbidities (pulmonary, cardiac, renal, liver, hypertension, other drug abuse, neurologic, obesity, infectious disease, malignancy, diabetes, and other medical conditions) were recorded. Procedural details such as American Society of Anesthesiologists Classification (ASA class), urgency level of procedure, type of anesthesia, location (inpatient </w:t>
      </w:r>
      <w:r>
        <w:rPr>
          <w:rFonts w:ascii="Book Antiqua" w:hAnsi="Book Antiqua" w:eastAsia="Book Antiqua" w:cs="Book Antiqua"/>
          <w:i/>
          <w:color w:val="000000"/>
          <w:highlight w:val="none"/>
          <w:shd w:val="clear" w:color="auto" w:fill="FFFFFF"/>
        </w:rPr>
        <w:t>vs</w:t>
      </w:r>
      <w:r>
        <w:rPr>
          <w:rFonts w:ascii="Book Antiqua" w:hAnsi="Book Antiqua" w:eastAsia="Book Antiqua" w:cs="Book Antiqua"/>
          <w:color w:val="000000"/>
          <w:highlight w:val="none"/>
          <w:shd w:val="clear" w:color="auto" w:fill="FFFFFF"/>
        </w:rPr>
        <w:t xml:space="preserve"> outpatient), and length of stay, were also collected. Periprocedural adverse events such as hypotension, tachycardia, nausea/vomiting, and oxygen desaturation were recorded. The outcomes measured included hemodynamic changes in blood pressure, heart rate, respiratory rate, and oxygen saturation, pre- and post-procedure.</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shd w:val="clear" w:color="auto" w:fill="FFFFFF"/>
        </w:rPr>
        <w:t xml:space="preserve">All patient data was analyzed using </w:t>
      </w:r>
      <w:r>
        <w:rPr>
          <w:rFonts w:ascii="Book Antiqua" w:hAnsi="Book Antiqua" w:eastAsia="Book Antiqua" w:cs="Book Antiqua"/>
          <w:color w:val="000000"/>
          <w:highlight w:val="none"/>
        </w:rPr>
        <w:t xml:space="preserve">STATA/SE 12.0 </w:t>
      </w:r>
      <w:r>
        <w:rPr>
          <w:rFonts w:ascii="Book Antiqua" w:hAnsi="Book Antiqua" w:eastAsia="Book Antiqua" w:cs="Book Antiqua"/>
          <w:color w:val="000000"/>
          <w:highlight w:val="none"/>
          <w:shd w:val="clear" w:color="auto" w:fill="FFFFFF"/>
        </w:rPr>
        <w:t xml:space="preserve">and Excel version 365 (Microsoft). Several statistical tests were used to analyze patient characteristics, procedure details, and preprocedural adverse events including </w:t>
      </w:r>
      <w:r>
        <w:rPr>
          <w:rFonts w:ascii="Book Antiqua" w:hAnsi="Book Antiqua" w:eastAsia="Book Antiqua" w:cs="Book Antiqua"/>
          <w:i/>
          <w:iCs/>
          <w:color w:val="000000"/>
          <w:highlight w:val="none"/>
          <w:shd w:val="clear" w:color="auto" w:fill="FFFFFF"/>
        </w:rPr>
        <w:t>t</w:t>
      </w:r>
      <w:r>
        <w:rPr>
          <w:rFonts w:ascii="Book Antiqua" w:hAnsi="Book Antiqua" w:eastAsia="Book Antiqua" w:cs="Book Antiqua"/>
          <w:color w:val="000000"/>
          <w:highlight w:val="none"/>
          <w:shd w:val="clear" w:color="auto" w:fill="FFFFFF"/>
        </w:rPr>
        <w:t xml:space="preserve">-test, chi-square, Wilcoxon rank sum, and Fisher exact test. All </w:t>
      </w:r>
      <w:r>
        <w:rPr>
          <w:rFonts w:ascii="Book Antiqua" w:hAnsi="Book Antiqua" w:eastAsia="Book Antiqua" w:cs="Book Antiqua"/>
          <w:i/>
          <w:iCs/>
          <w:color w:val="000000"/>
          <w:highlight w:val="none"/>
          <w:shd w:val="clear" w:color="auto" w:fill="FFFFFF"/>
        </w:rPr>
        <w:t>P</w:t>
      </w:r>
      <w:r>
        <w:rPr>
          <w:rFonts w:ascii="Book Antiqua" w:hAnsi="Book Antiqua" w:eastAsia="Book Antiqua" w:cs="Book Antiqua"/>
          <w:color w:val="000000"/>
          <w:highlight w:val="none"/>
          <w:shd w:val="clear" w:color="auto" w:fill="FFFFFF"/>
        </w:rPr>
        <w:t>-values &lt; 0.05 were considered statistically significant.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RESULTS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themeColor="text1"/>
          <w:highlight w:val="none"/>
          <w14:textFill>
            <w14:solidFill>
              <w14:schemeClr w14:val="tx1"/>
            </w14:solidFill>
          </w14:textFill>
        </w:rPr>
        <w:t>A total of</w:t>
      </w:r>
      <w:r>
        <w:rPr>
          <w:rFonts w:ascii="Book Antiqua" w:hAnsi="Book Antiqua" w:eastAsia="Book Antiqua" w:cs="Book Antiqua"/>
          <w:b/>
          <w:bCs/>
          <w:color w:val="000000" w:themeColor="text1"/>
          <w:highlight w:val="none"/>
          <w14:textFill>
            <w14:solidFill>
              <w14:schemeClr w14:val="tx1"/>
            </w14:solidFill>
          </w14:textFill>
        </w:rPr>
        <w:t xml:space="preserve"> </w:t>
      </w:r>
      <w:r>
        <w:rPr>
          <w:rFonts w:ascii="Book Antiqua" w:hAnsi="Book Antiqua" w:eastAsia="Book Antiqua" w:cs="Book Antiqua"/>
          <w:color w:val="000000" w:themeColor="text1"/>
          <w:highlight w:val="none"/>
          <w14:textFill>
            <w14:solidFill>
              <w14:schemeClr w14:val="tx1"/>
            </w14:solidFill>
          </w14:textFill>
        </w:rPr>
        <w:t>2122 patients were identified during the study period; 129 patients had a positive drug screen of which 48 were positive for cocaine. Active users (23) were predominately male (83%) and African American (74%). Remote users (25) were 44% female and predominantly African American (76%). There was a significant difference male gender predominance in the active group compared to the remote (</w:t>
      </w:r>
      <w:r>
        <w:rPr>
          <w:rFonts w:ascii="Book Antiqua" w:hAnsi="Book Antiqua" w:eastAsia="Book Antiqua" w:cs="Book Antiqua"/>
          <w:i/>
          <w:iCs/>
          <w:color w:val="000000" w:themeColor="text1"/>
          <w:highlight w:val="none"/>
          <w14:textFill>
            <w14:solidFill>
              <w14:schemeClr w14:val="tx1"/>
            </w14:solidFill>
          </w14:textFill>
        </w:rPr>
        <w:t>P</w:t>
      </w:r>
      <w:r>
        <w:rPr>
          <w:rFonts w:ascii="Book Antiqua" w:hAnsi="Book Antiqua" w:eastAsia="Book Antiqua" w:cs="Book Antiqua"/>
          <w:color w:val="000000" w:themeColor="text1"/>
          <w:highlight w:val="none"/>
          <w14:textFill>
            <w14:solidFill>
              <w14:schemeClr w14:val="tx1"/>
            </w14:solidFill>
          </w14:textFill>
        </w:rPr>
        <w:t xml:space="preserve"> = 0.006). A substantial number of patients in both groups had abnormal admitting electrocardiogram (14 active </w:t>
      </w:r>
      <w:r>
        <w:rPr>
          <w:rFonts w:ascii="Book Antiqua" w:hAnsi="Book Antiqua" w:eastAsia="Book Antiqua" w:cs="Book Antiqua"/>
          <w:i/>
          <w:iCs/>
          <w:color w:val="000000" w:themeColor="text1"/>
          <w:highlight w:val="none"/>
          <w14:textFill>
            <w14:solidFill>
              <w14:schemeClr w14:val="tx1"/>
            </w14:solidFill>
          </w14:textFill>
        </w:rPr>
        <w:t>vs</w:t>
      </w:r>
      <w:r>
        <w:rPr>
          <w:rFonts w:ascii="Book Antiqua" w:hAnsi="Book Antiqua" w:eastAsia="Book Antiqua" w:cs="Book Antiqua"/>
          <w:color w:val="000000" w:themeColor="text1"/>
          <w:highlight w:val="none"/>
          <w14:textFill>
            <w14:solidFill>
              <w14:schemeClr w14:val="tx1"/>
            </w14:solidFill>
          </w14:textFill>
        </w:rPr>
        <w:t xml:space="preserve"> 13 remote) and both were found to have concurrent drug abuse (12 active </w:t>
      </w:r>
      <w:r>
        <w:rPr>
          <w:rFonts w:ascii="Book Antiqua" w:hAnsi="Book Antiqua" w:eastAsia="Book Antiqua" w:cs="Book Antiqua"/>
          <w:i/>
          <w:iCs/>
          <w:color w:val="000000" w:themeColor="text1"/>
          <w:highlight w:val="none"/>
          <w14:textFill>
            <w14:solidFill>
              <w14:schemeClr w14:val="tx1"/>
            </w14:solidFill>
          </w14:textFill>
        </w:rPr>
        <w:t>vs</w:t>
      </w:r>
      <w:r>
        <w:rPr>
          <w:rFonts w:ascii="Book Antiqua" w:hAnsi="Book Antiqua" w:eastAsia="Book Antiqua" w:cs="Book Antiqua"/>
          <w:color w:val="000000" w:themeColor="text1"/>
          <w:highlight w:val="none"/>
          <w14:textFill>
            <w14:solidFill>
              <w14:schemeClr w14:val="tx1"/>
            </w14:solidFill>
          </w14:textFill>
        </w:rPr>
        <w:t xml:space="preserve"> 17 remote) as their most prevalent comorbidity (Table 1). There was no significant difference between groups for both categories, although liver and infectious comorbidities were more prevalent in the remote group (</w:t>
      </w:r>
      <w:r>
        <w:rPr>
          <w:rFonts w:ascii="Book Antiqua" w:hAnsi="Book Antiqua" w:eastAsia="Book Antiqua" w:cs="Book Antiqua"/>
          <w:i/>
          <w:iCs/>
          <w:color w:val="000000" w:themeColor="text1"/>
          <w:highlight w:val="none"/>
          <w14:textFill>
            <w14:solidFill>
              <w14:schemeClr w14:val="tx1"/>
            </w14:solidFill>
          </w14:textFill>
        </w:rPr>
        <w:t>P</w:t>
      </w:r>
      <w:r>
        <w:rPr>
          <w:rFonts w:ascii="Book Antiqua" w:hAnsi="Book Antiqua" w:eastAsia="Book Antiqua" w:cs="Book Antiqua"/>
          <w:color w:val="000000" w:themeColor="text1"/>
          <w:highlight w:val="none"/>
          <w14:textFill>
            <w14:solidFill>
              <w14:schemeClr w14:val="tx1"/>
            </w14:solidFill>
          </w14:textFill>
        </w:rPr>
        <w:t xml:space="preserve"> = 0.025, 0.0003). </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themeColor="text1"/>
          <w:highlight w:val="none"/>
          <w14:textFill>
            <w14:solidFill>
              <w14:schemeClr w14:val="tx1"/>
            </w14:solidFill>
          </w14:textFill>
        </w:rPr>
        <w:t xml:space="preserve">Patients in both groups underwent urgent procedures (17 active </w:t>
      </w:r>
      <w:r>
        <w:rPr>
          <w:rFonts w:ascii="Book Antiqua" w:hAnsi="Book Antiqua" w:eastAsia="Book Antiqua" w:cs="Book Antiqua"/>
          <w:i/>
          <w:iCs/>
          <w:color w:val="000000" w:themeColor="text1"/>
          <w:highlight w:val="none"/>
          <w14:textFill>
            <w14:solidFill>
              <w14:schemeClr w14:val="tx1"/>
            </w14:solidFill>
          </w14:textFill>
        </w:rPr>
        <w:t>vs</w:t>
      </w:r>
      <w:r>
        <w:rPr>
          <w:rFonts w:ascii="Book Antiqua" w:hAnsi="Book Antiqua" w:eastAsia="Book Antiqua" w:cs="Book Antiqua"/>
          <w:color w:val="000000" w:themeColor="text1"/>
          <w:highlight w:val="none"/>
          <w14:textFill>
            <w14:solidFill>
              <w14:schemeClr w14:val="tx1"/>
            </w14:solidFill>
          </w14:textFill>
        </w:rPr>
        <w:t xml:space="preserve"> 14 remote) with no statistical difference (</w:t>
      </w:r>
      <w:r>
        <w:rPr>
          <w:rFonts w:ascii="Book Antiqua" w:hAnsi="Book Antiqua" w:eastAsia="Book Antiqua" w:cs="Book Antiqua"/>
          <w:i/>
          <w:iCs/>
          <w:color w:val="000000" w:themeColor="text1"/>
          <w:highlight w:val="none"/>
          <w14:textFill>
            <w14:solidFill>
              <w14:schemeClr w14:val="tx1"/>
            </w14:solidFill>
          </w14:textFill>
        </w:rPr>
        <w:t>P</w:t>
      </w:r>
      <w:r>
        <w:rPr>
          <w:rFonts w:ascii="Book Antiqua" w:hAnsi="Book Antiqua" w:eastAsia="Book Antiqua" w:cs="Book Antiqua"/>
          <w:color w:val="000000" w:themeColor="text1"/>
          <w:highlight w:val="none"/>
          <w14:textFill>
            <w14:solidFill>
              <w14:schemeClr w14:val="tx1"/>
            </w14:solidFill>
          </w14:textFill>
        </w:rPr>
        <w:t xml:space="preserve"> = 0.195); although the active group was treated more often in the inpatient setting (</w:t>
      </w:r>
      <w:r>
        <w:rPr>
          <w:rFonts w:ascii="Book Antiqua" w:hAnsi="Book Antiqua" w:eastAsia="Book Antiqua" w:cs="Book Antiqua"/>
          <w:i/>
          <w:iCs/>
          <w:color w:val="000000" w:themeColor="text1"/>
          <w:highlight w:val="none"/>
          <w14:textFill>
            <w14:solidFill>
              <w14:schemeClr w14:val="tx1"/>
            </w14:solidFill>
          </w14:textFill>
        </w:rPr>
        <w:t>P</w:t>
      </w:r>
      <w:r>
        <w:rPr>
          <w:rFonts w:ascii="Book Antiqua" w:hAnsi="Book Antiqua" w:eastAsia="Book Antiqua" w:cs="Book Antiqua"/>
          <w:color w:val="000000" w:themeColor="text1"/>
          <w:highlight w:val="none"/>
          <w14:textFill>
            <w14:solidFill>
              <w14:schemeClr w14:val="tx1"/>
            </w14:solidFill>
          </w14:textFill>
        </w:rPr>
        <w:t xml:space="preserve"> = 0.024). ASA class III was most prevalent among the two groups (14 active </w:t>
      </w:r>
      <w:r>
        <w:rPr>
          <w:rFonts w:ascii="Book Antiqua" w:hAnsi="Book Antiqua" w:eastAsia="Book Antiqua" w:cs="Book Antiqua"/>
          <w:i/>
          <w:iCs/>
          <w:color w:val="000000" w:themeColor="text1"/>
          <w:highlight w:val="none"/>
          <w14:textFill>
            <w14:solidFill>
              <w14:schemeClr w14:val="tx1"/>
            </w14:solidFill>
          </w14:textFill>
        </w:rPr>
        <w:t>vs</w:t>
      </w:r>
      <w:r>
        <w:rPr>
          <w:rFonts w:ascii="Book Antiqua" w:hAnsi="Book Antiqua" w:eastAsia="Book Antiqua" w:cs="Book Antiqua"/>
          <w:color w:val="000000" w:themeColor="text1"/>
          <w:highlight w:val="none"/>
          <w14:textFill>
            <w14:solidFill>
              <w14:schemeClr w14:val="tx1"/>
            </w14:solidFill>
          </w14:textFill>
        </w:rPr>
        <w:t xml:space="preserve"> 21 remote) although more predominant in the remote group (</w:t>
      </w:r>
      <w:r>
        <w:rPr>
          <w:rFonts w:ascii="Book Antiqua" w:hAnsi="Book Antiqua" w:eastAsia="Book Antiqua" w:cs="Book Antiqua"/>
          <w:i/>
          <w:iCs/>
          <w:color w:val="000000" w:themeColor="text1"/>
          <w:highlight w:val="none"/>
          <w14:textFill>
            <w14:solidFill>
              <w14:schemeClr w14:val="tx1"/>
            </w14:solidFill>
          </w14:textFill>
        </w:rPr>
        <w:t>P</w:t>
      </w:r>
      <w:r>
        <w:rPr>
          <w:rFonts w:ascii="Book Antiqua" w:hAnsi="Book Antiqua" w:eastAsia="Book Antiqua" w:cs="Book Antiqua"/>
          <w:color w:val="000000" w:themeColor="text1"/>
          <w:highlight w:val="none"/>
          <w14:textFill>
            <w14:solidFill>
              <w14:schemeClr w14:val="tx1"/>
            </w14:solidFill>
          </w14:textFill>
        </w:rPr>
        <w:t xml:space="preserve"> = 0.046). Monitored anesthesia care (MAC) sedation was the preferred anesthesia support over general anesthesia (16 active </w:t>
      </w:r>
      <w:r>
        <w:rPr>
          <w:rFonts w:ascii="Book Antiqua" w:hAnsi="Book Antiqua" w:eastAsia="Book Antiqua" w:cs="Book Antiqua"/>
          <w:i/>
          <w:iCs/>
          <w:color w:val="000000" w:themeColor="text1"/>
          <w:highlight w:val="none"/>
          <w14:textFill>
            <w14:solidFill>
              <w14:schemeClr w14:val="tx1"/>
            </w14:solidFill>
          </w14:textFill>
        </w:rPr>
        <w:t>vs</w:t>
      </w:r>
      <w:r>
        <w:rPr>
          <w:rFonts w:ascii="Book Antiqua" w:hAnsi="Book Antiqua" w:eastAsia="Book Antiqua" w:cs="Book Antiqua"/>
          <w:color w:val="000000" w:themeColor="text1"/>
          <w:highlight w:val="none"/>
          <w14:textFill>
            <w14:solidFill>
              <w14:schemeClr w14:val="tx1"/>
            </w14:solidFill>
          </w14:textFill>
        </w:rPr>
        <w:t xml:space="preserve"> 25 remote) (</w:t>
      </w:r>
      <w:r>
        <w:rPr>
          <w:rFonts w:ascii="Book Antiqua" w:hAnsi="Book Antiqua" w:eastAsia="Book Antiqua" w:cs="Book Antiqua"/>
          <w:i/>
          <w:iCs/>
          <w:color w:val="000000" w:themeColor="text1"/>
          <w:highlight w:val="none"/>
          <w14:textFill>
            <w14:solidFill>
              <w14:schemeClr w14:val="tx1"/>
            </w14:solidFill>
          </w14:textFill>
        </w:rPr>
        <w:t>P</w:t>
      </w:r>
      <w:r>
        <w:rPr>
          <w:rFonts w:ascii="Book Antiqua" w:hAnsi="Book Antiqua" w:eastAsia="Book Antiqua" w:cs="Book Antiqua"/>
          <w:color w:val="000000" w:themeColor="text1"/>
          <w:highlight w:val="none"/>
          <w14:textFill>
            <w14:solidFill>
              <w14:schemeClr w14:val="tx1"/>
            </w14:solidFill>
          </w14:textFill>
        </w:rPr>
        <w:t xml:space="preserve"> = 0.003). Hospitalizations were longer for remote </w:t>
      </w:r>
      <w:r>
        <w:rPr>
          <w:rFonts w:ascii="Book Antiqua" w:hAnsi="Book Antiqua" w:eastAsia="Book Antiqua" w:cs="Book Antiqua"/>
          <w:i/>
          <w:iCs/>
          <w:color w:val="000000" w:themeColor="text1"/>
          <w:highlight w:val="none"/>
          <w14:textFill>
            <w14:solidFill>
              <w14:schemeClr w14:val="tx1"/>
            </w14:solidFill>
          </w14:textFill>
        </w:rPr>
        <w:t>vs</w:t>
      </w:r>
      <w:r>
        <w:rPr>
          <w:rFonts w:ascii="Book Antiqua" w:hAnsi="Book Antiqua" w:eastAsia="Book Antiqua" w:cs="Book Antiqua"/>
          <w:color w:val="000000" w:themeColor="text1"/>
          <w:highlight w:val="none"/>
          <w14:textFill>
            <w14:solidFill>
              <w14:schemeClr w14:val="tx1"/>
            </w14:solidFill>
          </w14:textFill>
        </w:rPr>
        <w:t xml:space="preserve"> active patients (</w:t>
      </w:r>
      <w:r>
        <w:rPr>
          <w:rFonts w:ascii="Book Antiqua" w:hAnsi="Book Antiqua" w:eastAsia="Book Antiqua" w:cs="Book Antiqua"/>
          <w:i/>
          <w:iCs/>
          <w:color w:val="000000" w:themeColor="text1"/>
          <w:highlight w:val="none"/>
          <w14:textFill>
            <w14:solidFill>
              <w14:schemeClr w14:val="tx1"/>
            </w14:solidFill>
          </w14:textFill>
        </w:rPr>
        <w:t>P</w:t>
      </w:r>
      <w:r>
        <w:rPr>
          <w:rFonts w:ascii="Book Antiqua" w:hAnsi="Book Antiqua" w:eastAsia="Book Antiqua" w:cs="Book Antiqua"/>
          <w:color w:val="000000" w:themeColor="text1"/>
          <w:highlight w:val="none"/>
          <w14:textFill>
            <w14:solidFill>
              <w14:schemeClr w14:val="tx1"/>
            </w14:solidFill>
          </w14:textFill>
        </w:rPr>
        <w:t xml:space="preserve"> = 0.003), (Table 2). Overall, 20 periprocedural adverse events occurred among the 48 patients. Although not statistically significant, active users had more events compared to remote users (12 </w:t>
      </w:r>
      <w:r>
        <w:rPr>
          <w:rFonts w:ascii="Book Antiqua" w:hAnsi="Book Antiqua" w:eastAsia="Book Antiqua" w:cs="Book Antiqua"/>
          <w:i/>
          <w:iCs/>
          <w:color w:val="000000" w:themeColor="text1"/>
          <w:highlight w:val="none"/>
          <w14:textFill>
            <w14:solidFill>
              <w14:schemeClr w14:val="tx1"/>
            </w14:solidFill>
          </w14:textFill>
        </w:rPr>
        <w:t>vs</w:t>
      </w:r>
      <w:r>
        <w:rPr>
          <w:rFonts w:ascii="Book Antiqua" w:hAnsi="Book Antiqua" w:eastAsia="Book Antiqua" w:cs="Book Antiqua"/>
          <w:color w:val="000000" w:themeColor="text1"/>
          <w:highlight w:val="none"/>
          <w14:textFill>
            <w14:solidFill>
              <w14:schemeClr w14:val="tx1"/>
            </w14:solidFill>
          </w14:textFill>
        </w:rPr>
        <w:t xml:space="preserve"> 8, </w:t>
      </w:r>
      <w:r>
        <w:rPr>
          <w:rFonts w:ascii="Book Antiqua" w:hAnsi="Book Antiqua" w:eastAsia="Book Antiqua" w:cs="Book Antiqua"/>
          <w:i/>
          <w:iCs/>
          <w:color w:val="000000" w:themeColor="text1"/>
          <w:highlight w:val="none"/>
          <w14:textFill>
            <w14:solidFill>
              <w14:schemeClr w14:val="tx1"/>
            </w14:solidFill>
          </w14:textFill>
        </w:rPr>
        <w:t>P</w:t>
      </w:r>
      <w:r>
        <w:rPr>
          <w:rFonts w:ascii="Book Antiqua" w:hAnsi="Book Antiqua" w:eastAsia="Book Antiqua" w:cs="Book Antiqua"/>
          <w:color w:val="000000" w:themeColor="text1"/>
          <w:highlight w:val="none"/>
          <w14:textFill>
            <w14:solidFill>
              <w14:schemeClr w14:val="tx1"/>
            </w14:solidFill>
          </w14:textFill>
        </w:rPr>
        <w:t xml:space="preserve"> = 0.09) defined as documented oxygen desaturation during the procedure, use of vasopressor, rate-controlling, or anti-nausea medications (Table 3).</w:t>
      </w:r>
    </w:p>
    <w:p>
      <w:pPr>
        <w:adjustRightInd w:val="0"/>
        <w:snapToGrid w:val="0"/>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Pre- and post-procedure hemodynamics demonstrated a statistically significant, but not clinically significant, drop in systolic blood pressure (136/77 pre-procedure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129/76 post-procedure,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0.03/0.64), as well as an increase in heart rate (73 pre-procedure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76 post-procedure,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0.04) in the active user group. In the remote user group, there was also a statistically significant, but not clinically significant, drop in diastolic blood pressure (130/80 pre-procedure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124/74 post-procedure,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0.34/0.01) and oxygen saturation (98 pre-procedure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97 post-procedure,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0.04). There were no significant differences in overall hemodynamics between both groups when compared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two-sample </w:t>
      </w:r>
      <w:r>
        <w:rPr>
          <w:rFonts w:ascii="Book Antiqua" w:hAnsi="Book Antiqua" w:eastAsia="Book Antiqua" w:cs="Book Antiqua"/>
          <w:i/>
          <w:iCs/>
          <w:color w:val="000000"/>
          <w:highlight w:val="none"/>
        </w:rPr>
        <w:t>t</w:t>
      </w:r>
      <w:r>
        <w:rPr>
          <w:rFonts w:ascii="Book Antiqua" w:hAnsi="Book Antiqua" w:eastAsia="Book Antiqua" w:cs="Book Antiqua"/>
          <w:color w:val="000000"/>
          <w:highlight w:val="none"/>
        </w:rPr>
        <w:t>-test (Table 4).</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DISCUSSION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To the best of our knowledge, our project is the first retrospective, single-center study aimed at determining the safety of EGD under anesthesia in patients who have recently abused cocaine with comparison to remote users. Although cumulatively there were more reported periprocedural adverse events in patients with active cocaine use compared to patients with remote cocaine use undergoing endoscopy, the primary result of this study was that ultimately this difference was statistically insignificant. Moreover, the statistically significant differences in preprocedural and postprocedural hemodynamics both within and across groups were, much like in the </w:t>
      </w:r>
      <w:r>
        <w:rPr>
          <w:rFonts w:ascii="Book Antiqua" w:hAnsi="Book Antiqua" w:eastAsia="Book Antiqua" w:cs="Book Antiqua"/>
          <w:color w:val="000000"/>
          <w:highlight w:val="none"/>
          <w:shd w:val="clear" w:color="auto" w:fill="FFFFFF"/>
        </w:rPr>
        <w:t>Baxter et al</w:t>
      </w:r>
      <w:r>
        <w:rPr>
          <w:rFonts w:ascii="Book Antiqua" w:hAnsi="Book Antiqua" w:eastAsia="Book Antiqua" w:cs="Book Antiqua"/>
          <w:color w:val="000000"/>
          <w:highlight w:val="none"/>
          <w:vertAlign w:val="superscript"/>
        </w:rPr>
        <w:t>[1</w:t>
      </w:r>
      <w:r>
        <w:rPr>
          <w:rFonts w:hint="eastAsia" w:ascii="Book Antiqua" w:hAnsi="Book Antiqua" w:eastAsia="宋体" w:cs="Book Antiqua"/>
          <w:color w:val="000000"/>
          <w:highlight w:val="none"/>
          <w:vertAlign w:val="superscript"/>
          <w:lang w:val="en-US" w:eastAsia="zh-CN"/>
        </w:rPr>
        <w:t>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study, not deemed clinically significant</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xml:space="preserve">. There was no reported mortality in any of </w:t>
      </w:r>
      <w:bookmarkStart w:id="1" w:name="_GoBack"/>
      <w:bookmarkEnd w:id="1"/>
      <w:r>
        <w:rPr>
          <w:rFonts w:ascii="Book Antiqua" w:hAnsi="Book Antiqua" w:eastAsia="Book Antiqua" w:cs="Book Antiqua"/>
          <w:color w:val="000000"/>
          <w:highlight w:val="none"/>
        </w:rPr>
        <w:t xml:space="preserve">the groups. </w:t>
      </w:r>
    </w:p>
    <w:p>
      <w:pPr>
        <w:adjustRightInd w:val="0"/>
        <w:snapToGrid w:val="0"/>
        <w:spacing w:line="360" w:lineRule="auto"/>
        <w:ind w:firstLine="720"/>
        <w:jc w:val="both"/>
        <w:rPr>
          <w:rFonts w:ascii="Book Antiqua" w:hAnsi="Book Antiqua"/>
          <w:highlight w:val="none"/>
        </w:rPr>
      </w:pPr>
      <w:r>
        <w:rPr>
          <w:rFonts w:ascii="Book Antiqua" w:hAnsi="Book Antiqua" w:eastAsia="Book Antiqua" w:cs="Book Antiqua"/>
          <w:color w:val="000000"/>
          <w:highlight w:val="none"/>
        </w:rPr>
        <w:t xml:space="preserve">A unique component to our study, in contrast to much of the available literature, is the overwhelming preponderance of MAC used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general anesthesia in both cohorts. MAC is a type of anesthesia commonly used in diagnostic or therapeutic procedures such as endoscopies as it can be titrated to maintain spontaneous breathing and airway reflexes</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For endoscopic procedures, especially in the ambulatory setting, the rapid recovery of MAC is ideal for high volume centers. In contrast, under general anesthesia, patients undergo a drug-induced loss of consciousness that prevents any ability to respond purposefully and often necessitate airway support</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xml:space="preserve">. Further analysis into the two cohorts of our study showed that active users were more likely to undergo the EGD under general anesthesia, 30%,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remote users, 0%. Unfortunately, given the retrospective nature of the study and the small sample size, the reasoning behind this deviation in anesthesia type could not be further dissected. However, it may point to some component in the patient’s clinical status that swayed the anesthesiologist to favor one form over the other. </w:t>
      </w:r>
    </w:p>
    <w:p>
      <w:pPr>
        <w:adjustRightInd w:val="0"/>
        <w:snapToGrid w:val="0"/>
        <w:spacing w:line="360" w:lineRule="auto"/>
        <w:ind w:firstLine="720"/>
        <w:jc w:val="both"/>
        <w:rPr>
          <w:rFonts w:ascii="Book Antiqua" w:hAnsi="Book Antiqua"/>
          <w:highlight w:val="none"/>
        </w:rPr>
      </w:pPr>
      <w:r>
        <w:rPr>
          <w:rFonts w:ascii="Book Antiqua" w:hAnsi="Book Antiqua" w:eastAsia="Book Antiqua" w:cs="Book Antiqua"/>
          <w:color w:val="000000"/>
          <w:highlight w:val="none"/>
        </w:rPr>
        <w:t xml:space="preserve">As previously mentioned, given the retrospective nature of this study, there are several limitations that must be addressed. Despite the two-year timespan for chart review, our total sample population of cocaine positive patients, both active and remote, remained small. This was to be expected as UDS are not part of the standard pre-procedural work up of a patient undergoing an EGD. Additionally, similarly to what was mentioned in </w:t>
      </w:r>
      <w:r>
        <w:rPr>
          <w:rFonts w:ascii="Book Antiqua" w:hAnsi="Book Antiqua" w:eastAsia="Book Antiqua" w:cs="Book Antiqua"/>
          <w:color w:val="000000"/>
          <w:highlight w:val="none"/>
          <w:shd w:val="clear" w:color="auto" w:fill="FFFFFF"/>
        </w:rPr>
        <w:t xml:space="preserve">Moon </w:t>
      </w:r>
      <w:r>
        <w:rPr>
          <w:rFonts w:ascii="Book Antiqua" w:hAnsi="Book Antiqua" w:eastAsia="Book Antiqua" w:cs="Book Antiqua"/>
          <w:i/>
          <w:iCs/>
          <w:color w:val="000000"/>
          <w:highlight w:val="none"/>
          <w:shd w:val="clear" w:color="auto" w:fill="FFFFFF"/>
        </w:rPr>
        <w:t>et al</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selection bias is likely at play in the sample population as individuals that undergo a procedure even after a positive cocaine UDS are more likely to need urgent intervention</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xml:space="preserve">. Lastly, despite the stratification of active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remote users based off UDS timing, there are several unknown factors that could not be standardized such as the exact time span between the last drug use and the procedure date, quantity of cocaine consumed, and other confounding factors such as co-morbid polysubstance abuse. As such, the generalizability of the results of our current study is difficult to determine and larger studies are needed to corroborate our findings. </w:t>
      </w:r>
    </w:p>
    <w:p>
      <w:pPr>
        <w:adjustRightInd w:val="0"/>
        <w:snapToGrid w:val="0"/>
        <w:spacing w:line="360" w:lineRule="auto"/>
        <w:ind w:firstLine="720"/>
        <w:jc w:val="both"/>
        <w:rPr>
          <w:rFonts w:ascii="Book Antiqua" w:hAnsi="Book Antiqua"/>
          <w:highlight w:val="none"/>
        </w:rPr>
      </w:pPr>
      <w:r>
        <w:rPr>
          <w:rFonts w:ascii="Book Antiqua" w:hAnsi="Book Antiqua" w:eastAsia="Book Antiqua" w:cs="Book Antiqua"/>
          <w:color w:val="000000"/>
          <w:highlight w:val="none"/>
        </w:rPr>
        <w:t xml:space="preserve">In summary, the findings of our study suggest that there are no significant differences in periprocedural adverse events or hemodynamic disturbances in active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remote cocaine users undergoing an EGD with anesthesia support. Further investigation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larger prospective studies, containing a cocaine-negative control group, in which the type of anesthesia used can be standardized may elucidate any true difference in adverse events rates between MAC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general anesthesia in this patient population. Additionally, given the wide range of drug agents used for MAC, other studies may be needed to identify which agents, if any, would be safer for use in cocaine positive patients or those suspected to have had recent cocaine abuse.</w:t>
      </w:r>
    </w:p>
    <w:p>
      <w:pPr>
        <w:adjustRightInd w:val="0"/>
        <w:snapToGrid w:val="0"/>
        <w:spacing w:line="360" w:lineRule="auto"/>
        <w:ind w:firstLine="720"/>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In conclusion, performing an EGD in patients with recent cocaine use, as evidenced by a positive UDS test, appears to be relatively safe, supporting forgoing procedure cancellation in this patient population.</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ARTICLE HIGHLIGHTS</w:t>
      </w:r>
    </w:p>
    <w:p>
      <w:pPr>
        <w:adjustRightInd w:val="0"/>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background</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Procedure delay in patients with a recent history of cocaine use due to concerns of possible adverse events can compromise patient care and incur undue healthcare costs.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motivation</w:t>
      </w:r>
    </w:p>
    <w:p>
      <w:pPr>
        <w:adjustRightInd w:val="0"/>
        <w:snapToGrid w:val="0"/>
        <w:spacing w:line="360" w:lineRule="auto"/>
        <w:jc w:val="both"/>
        <w:rPr>
          <w:rFonts w:ascii="Book Antiqua" w:hAnsi="Book Antiqua"/>
          <w:highlight w:val="none"/>
        </w:rPr>
      </w:pPr>
      <w:bookmarkStart w:id="0" w:name="OLE_LINK1"/>
      <w:r>
        <w:rPr>
          <w:rFonts w:ascii="Book Antiqua" w:hAnsi="Book Antiqua" w:eastAsia="Book Antiqua" w:cs="Book Antiqua"/>
          <w:color w:val="000000"/>
          <w:highlight w:val="none"/>
        </w:rPr>
        <w:t>There is a paucity of literature available to risk stratify patients with recent cocaine use undergoing endoscopic procedures.</w:t>
      </w:r>
    </w:p>
    <w:bookmarkEnd w:id="0"/>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objectives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We endeavored in this study to evaluate the relative safety of performing an esophagogastroduodenoscopy (EGD) in this specific patient population.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methods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Pre- and post-procedure hemodynamics were recorded and as well as frequency of adverse events. Using </w:t>
      </w:r>
      <w:r>
        <w:rPr>
          <w:rFonts w:ascii="Book Antiqua" w:hAnsi="Book Antiqua" w:eastAsia="Book Antiqua" w:cs="Book Antiqua"/>
          <w:color w:val="000000"/>
          <w:highlight w:val="none"/>
          <w:shd w:val="clear" w:color="auto" w:fill="FFFFFF"/>
        </w:rPr>
        <w:t xml:space="preserve">statistical tests including </w:t>
      </w:r>
      <w:r>
        <w:rPr>
          <w:rFonts w:ascii="Book Antiqua" w:hAnsi="Book Antiqua" w:eastAsia="Book Antiqua" w:cs="Book Antiqua"/>
          <w:i/>
          <w:iCs/>
          <w:color w:val="000000"/>
          <w:highlight w:val="none"/>
          <w:shd w:val="clear" w:color="auto" w:fill="FFFFFF"/>
        </w:rPr>
        <w:t>t</w:t>
      </w:r>
      <w:r>
        <w:rPr>
          <w:rFonts w:ascii="Book Antiqua" w:hAnsi="Book Antiqua" w:eastAsia="Book Antiqua" w:cs="Book Antiqua"/>
          <w:color w:val="000000"/>
          <w:highlight w:val="none"/>
          <w:shd w:val="clear" w:color="auto" w:fill="FFFFFF"/>
        </w:rPr>
        <w:t xml:space="preserve">-test, chi-square, Wilcoxon rank sum, and Fisher exact test, </w:t>
      </w:r>
      <w:r>
        <w:rPr>
          <w:rFonts w:ascii="Book Antiqua" w:hAnsi="Book Antiqua" w:eastAsia="Book Antiqua" w:cs="Book Antiqua"/>
          <w:color w:val="000000"/>
          <w:highlight w:val="none"/>
        </w:rPr>
        <w:t xml:space="preserve">our data analysis results suggested no statistically significant differences in periprocedural adverse events or clinically significant hemodynamic disturbances in active (&lt; 5 d)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remote cocaine users (&gt; 5 d).</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results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Our study found no significant difference in the rate of periprocedural adverse events during EGD in patients with recent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remote use of cocaine.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conclusions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Performing an EGD in patients with recent cocaine use appears to be safe.</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i/>
          <w:color w:val="000000"/>
          <w:highlight w:val="none"/>
        </w:rPr>
        <w:t>Research perspectives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Given the retrospective nature of this study, we hope our results generate more interest to explore this topic further in larger, prospective studies.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REFERENCES</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1 </w:t>
      </w:r>
      <w:r>
        <w:rPr>
          <w:rFonts w:ascii="Book Antiqua" w:hAnsi="Book Antiqua"/>
          <w:b/>
          <w:bCs/>
          <w:color w:val="201F35"/>
          <w:highlight w:val="none"/>
        </w:rPr>
        <w:t>Substance Abuse and Mental Health Services Administration</w:t>
      </w:r>
      <w:r>
        <w:rPr>
          <w:rFonts w:ascii="Book Antiqua" w:hAnsi="Book Antiqua"/>
          <w:color w:val="201F35"/>
          <w:highlight w:val="none"/>
        </w:rPr>
        <w:t>. Key Substance Use and Mental Health Indicators in the United States: Results from the 2019 National Survey on Drug Use and Health. 2020 Sep [cited 10 November 2020]. Available from: https://www.samhsa.gov/data/</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2</w:t>
      </w:r>
      <w:r>
        <w:rPr>
          <w:rFonts w:hint="eastAsia" w:ascii="Book Antiqua" w:hAnsi="Book Antiqua"/>
          <w:color w:val="201F35"/>
          <w:highlight w:val="none"/>
          <w:lang w:eastAsia="zh-CN"/>
        </w:rPr>
        <w:t xml:space="preserve"> </w:t>
      </w:r>
      <w:r>
        <w:rPr>
          <w:rFonts w:ascii="Book Antiqua" w:hAnsi="Book Antiqua"/>
          <w:color w:val="201F35"/>
          <w:highlight w:val="none"/>
        </w:rPr>
        <w:t>The Validity of Self-Reported Drug Use: Improving the Accuracy of Survey Estimates. Harrison L,</w:t>
      </w:r>
      <w:r>
        <w:rPr>
          <w:rFonts w:hint="eastAsia" w:ascii="Book Antiqua" w:hAnsi="Book Antiqua"/>
          <w:color w:val="201F35"/>
          <w:highlight w:val="none"/>
          <w:lang w:eastAsia="zh-CN"/>
        </w:rPr>
        <w:t xml:space="preserve"> </w:t>
      </w:r>
      <w:r>
        <w:rPr>
          <w:rFonts w:ascii="Book Antiqua" w:hAnsi="Book Antiqua"/>
          <w:color w:val="201F35"/>
          <w:highlight w:val="none"/>
        </w:rPr>
        <w:t>Hughes A, editors. Rockville (MD): National Institute on Drug Abuse, 1997</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3</w:t>
      </w:r>
      <w:r>
        <w:rPr>
          <w:rFonts w:hint="eastAsia" w:ascii="Book Antiqua" w:hAnsi="Book Antiqua"/>
          <w:color w:val="201F35"/>
          <w:highlight w:val="none"/>
          <w:lang w:eastAsia="zh-CN"/>
        </w:rPr>
        <w:t xml:space="preserve"> </w:t>
      </w:r>
      <w:r>
        <w:rPr>
          <w:rFonts w:ascii="Book Antiqua" w:hAnsi="Book Antiqua"/>
          <w:b/>
          <w:bCs/>
          <w:color w:val="201F35"/>
          <w:highlight w:val="none"/>
        </w:rPr>
        <w:t>Schwartz BG</w:t>
      </w:r>
      <w:r>
        <w:rPr>
          <w:rFonts w:ascii="Book Antiqua" w:hAnsi="Book Antiqua"/>
          <w:color w:val="201F35"/>
          <w:highlight w:val="none"/>
        </w:rPr>
        <w:t>, Rezkalla S, Kloner RA. Cardiovascular effects of cocaine.</w:t>
      </w:r>
      <w:r>
        <w:rPr>
          <w:rFonts w:hint="eastAsia" w:ascii="Book Antiqua" w:hAnsi="Book Antiqua"/>
          <w:color w:val="201F35"/>
          <w:highlight w:val="none"/>
          <w:lang w:eastAsia="zh-CN"/>
        </w:rPr>
        <w:t xml:space="preserve"> </w:t>
      </w:r>
      <w:r>
        <w:rPr>
          <w:rFonts w:ascii="Book Antiqua" w:hAnsi="Book Antiqua"/>
          <w:i/>
          <w:iCs/>
          <w:color w:val="201F35"/>
          <w:highlight w:val="none"/>
        </w:rPr>
        <w:t>Circulation</w:t>
      </w:r>
      <w:r>
        <w:rPr>
          <w:rFonts w:hint="eastAsia" w:ascii="Book Antiqua" w:hAnsi="Book Antiqua"/>
          <w:color w:val="201F35"/>
          <w:highlight w:val="none"/>
          <w:lang w:eastAsia="zh-CN"/>
        </w:rPr>
        <w:t xml:space="preserve"> </w:t>
      </w:r>
      <w:r>
        <w:rPr>
          <w:rFonts w:ascii="Book Antiqua" w:hAnsi="Book Antiqua"/>
          <w:color w:val="201F35"/>
          <w:highlight w:val="none"/>
        </w:rPr>
        <w:t>2010;</w:t>
      </w:r>
      <w:r>
        <w:rPr>
          <w:rFonts w:hint="eastAsia" w:ascii="Book Antiqua" w:hAnsi="Book Antiqua"/>
          <w:color w:val="201F35"/>
          <w:highlight w:val="none"/>
          <w:lang w:eastAsia="zh-CN"/>
        </w:rPr>
        <w:t xml:space="preserve"> </w:t>
      </w:r>
      <w:r>
        <w:rPr>
          <w:rFonts w:ascii="Book Antiqua" w:hAnsi="Book Antiqua"/>
          <w:b/>
          <w:bCs/>
          <w:color w:val="201F35"/>
          <w:highlight w:val="none"/>
        </w:rPr>
        <w:t>122</w:t>
      </w:r>
      <w:r>
        <w:rPr>
          <w:rFonts w:ascii="Book Antiqua" w:hAnsi="Book Antiqua"/>
          <w:color w:val="201F35"/>
          <w:highlight w:val="none"/>
        </w:rPr>
        <w:t>: 2558-2569 [PMID: 21156654 DOI: 10.1161/CIRCULATIONAHA.110.940569]</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4</w:t>
      </w:r>
      <w:r>
        <w:rPr>
          <w:rFonts w:hint="eastAsia" w:ascii="Book Antiqua" w:hAnsi="Book Antiqua"/>
          <w:color w:val="201F35"/>
          <w:highlight w:val="none"/>
          <w:lang w:eastAsia="zh-CN"/>
        </w:rPr>
        <w:t xml:space="preserve"> </w:t>
      </w:r>
      <w:r>
        <w:rPr>
          <w:rFonts w:ascii="Book Antiqua" w:hAnsi="Book Antiqua"/>
          <w:b/>
          <w:bCs/>
          <w:color w:val="201F35"/>
          <w:highlight w:val="none"/>
        </w:rPr>
        <w:t>Perper JA</w:t>
      </w:r>
      <w:r>
        <w:rPr>
          <w:rFonts w:ascii="Book Antiqua" w:hAnsi="Book Antiqua"/>
          <w:color w:val="201F35"/>
          <w:highlight w:val="none"/>
        </w:rPr>
        <w:t>, Van Thiel DH. Respiratory complications of cocaine abuse.</w:t>
      </w:r>
      <w:r>
        <w:rPr>
          <w:rFonts w:hint="eastAsia" w:ascii="Book Antiqua" w:hAnsi="Book Antiqua"/>
          <w:color w:val="201F35"/>
          <w:highlight w:val="none"/>
          <w:lang w:eastAsia="zh-CN"/>
        </w:rPr>
        <w:t xml:space="preserve"> </w:t>
      </w:r>
      <w:r>
        <w:rPr>
          <w:rFonts w:ascii="Book Antiqua" w:hAnsi="Book Antiqua"/>
          <w:i/>
          <w:iCs/>
          <w:color w:val="201F35"/>
          <w:highlight w:val="none"/>
        </w:rPr>
        <w:t>Recent Dev Alcohol</w:t>
      </w:r>
      <w:r>
        <w:rPr>
          <w:rFonts w:hint="eastAsia" w:ascii="Book Antiqua" w:hAnsi="Book Antiqua"/>
          <w:color w:val="201F35"/>
          <w:highlight w:val="none"/>
          <w:lang w:eastAsia="zh-CN"/>
        </w:rPr>
        <w:t xml:space="preserve"> </w:t>
      </w:r>
      <w:r>
        <w:rPr>
          <w:rFonts w:ascii="Book Antiqua" w:hAnsi="Book Antiqua"/>
          <w:color w:val="201F35"/>
          <w:highlight w:val="none"/>
        </w:rPr>
        <w:t>1992;</w:t>
      </w:r>
      <w:r>
        <w:rPr>
          <w:rFonts w:hint="eastAsia" w:ascii="Book Antiqua" w:hAnsi="Book Antiqua"/>
          <w:color w:val="201F35"/>
          <w:highlight w:val="none"/>
          <w:lang w:eastAsia="zh-CN"/>
        </w:rPr>
        <w:t xml:space="preserve"> </w:t>
      </w:r>
      <w:r>
        <w:rPr>
          <w:rFonts w:ascii="Book Antiqua" w:hAnsi="Book Antiqua"/>
          <w:b/>
          <w:bCs/>
          <w:color w:val="201F35"/>
          <w:highlight w:val="none"/>
        </w:rPr>
        <w:t>10</w:t>
      </w:r>
      <w:r>
        <w:rPr>
          <w:rFonts w:ascii="Book Antiqua" w:hAnsi="Book Antiqua"/>
          <w:color w:val="201F35"/>
          <w:highlight w:val="none"/>
        </w:rPr>
        <w:t>: 363-377 [PMID: 1589607 DOI: 10.1007/978-1-4899-1648-8_18]</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5</w:t>
      </w:r>
      <w:r>
        <w:rPr>
          <w:rFonts w:hint="eastAsia" w:ascii="Book Antiqua" w:hAnsi="Book Antiqua"/>
          <w:color w:val="201F35"/>
          <w:highlight w:val="none"/>
          <w:lang w:eastAsia="zh-CN"/>
        </w:rPr>
        <w:t xml:space="preserve"> </w:t>
      </w:r>
      <w:r>
        <w:rPr>
          <w:rFonts w:ascii="Book Antiqua" w:hAnsi="Book Antiqua"/>
          <w:b/>
          <w:bCs/>
          <w:color w:val="201F35"/>
          <w:highlight w:val="none"/>
        </w:rPr>
        <w:t>Marasco CC</w:t>
      </w:r>
      <w:r>
        <w:rPr>
          <w:rFonts w:ascii="Book Antiqua" w:hAnsi="Book Antiqua"/>
          <w:color w:val="201F35"/>
          <w:highlight w:val="none"/>
        </w:rPr>
        <w:t>, Goodwin CR, Winder DG, Schramm-Sapyta NL, McLean JA, Wikswo JP. Systems-level view of cocaine addiction: the interconnection of the immune and nervous systems.</w:t>
      </w:r>
      <w:r>
        <w:rPr>
          <w:rFonts w:hint="eastAsia" w:ascii="Book Antiqua" w:hAnsi="Book Antiqua"/>
          <w:color w:val="201F35"/>
          <w:highlight w:val="none"/>
          <w:lang w:eastAsia="zh-CN"/>
        </w:rPr>
        <w:t xml:space="preserve"> </w:t>
      </w:r>
      <w:r>
        <w:rPr>
          <w:rFonts w:ascii="Book Antiqua" w:hAnsi="Book Antiqua"/>
          <w:i/>
          <w:iCs/>
          <w:color w:val="201F35"/>
          <w:highlight w:val="none"/>
        </w:rPr>
        <w:t>Exp Biol Med (Maywood)</w:t>
      </w:r>
      <w:r>
        <w:rPr>
          <w:rFonts w:hint="eastAsia" w:ascii="Book Antiqua" w:hAnsi="Book Antiqua"/>
          <w:color w:val="201F35"/>
          <w:highlight w:val="none"/>
          <w:lang w:eastAsia="zh-CN"/>
        </w:rPr>
        <w:t xml:space="preserve"> </w:t>
      </w:r>
      <w:r>
        <w:rPr>
          <w:rFonts w:ascii="Book Antiqua" w:hAnsi="Book Antiqua"/>
          <w:color w:val="201F35"/>
          <w:highlight w:val="none"/>
        </w:rPr>
        <w:t>2014;</w:t>
      </w:r>
      <w:r>
        <w:rPr>
          <w:rFonts w:hint="eastAsia" w:ascii="Book Antiqua" w:hAnsi="Book Antiqua"/>
          <w:color w:val="201F35"/>
          <w:highlight w:val="none"/>
          <w:lang w:eastAsia="zh-CN"/>
        </w:rPr>
        <w:t xml:space="preserve"> </w:t>
      </w:r>
      <w:r>
        <w:rPr>
          <w:rFonts w:ascii="Book Antiqua" w:hAnsi="Book Antiqua"/>
          <w:b/>
          <w:bCs/>
          <w:color w:val="201F35"/>
          <w:highlight w:val="none"/>
        </w:rPr>
        <w:t>239</w:t>
      </w:r>
      <w:r>
        <w:rPr>
          <w:rFonts w:ascii="Book Antiqua" w:hAnsi="Book Antiqua"/>
          <w:color w:val="201F35"/>
          <w:highlight w:val="none"/>
        </w:rPr>
        <w:t>: 1433-1442 [PMID: 24903164 DOI: 10.1177/1535370214537747]</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 xml:space="preserve">6 </w:t>
      </w:r>
      <w:r>
        <w:rPr>
          <w:rFonts w:ascii="Book Antiqua" w:hAnsi="Book Antiqua" w:eastAsia="Book Antiqua" w:cs="Book Antiqua"/>
          <w:b/>
          <w:bCs/>
          <w:color w:val="000000"/>
          <w:highlight w:val="none"/>
        </w:rPr>
        <w:t>Richards JR</w:t>
      </w:r>
      <w:r>
        <w:rPr>
          <w:rFonts w:ascii="Book Antiqua" w:hAnsi="Book Antiqua" w:eastAsia="Book Antiqua" w:cs="Book Antiqua"/>
          <w:color w:val="000000"/>
          <w:highlight w:val="none"/>
        </w:rPr>
        <w:t>, Jacqueline KL. Cocaine Toxicity. 2020 Oct 21 [cited 4 February 2021]. In: StatPearls [Internet]. Available from: https://www.ncbi.nlm.nih.gov/books/NBK430976/</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7</w:t>
      </w:r>
      <w:r>
        <w:rPr>
          <w:rFonts w:hint="eastAsia" w:ascii="Book Antiqua" w:hAnsi="Book Antiqua"/>
          <w:color w:val="201F35"/>
          <w:highlight w:val="none"/>
          <w:lang w:eastAsia="zh-CN"/>
        </w:rPr>
        <w:t xml:space="preserve"> </w:t>
      </w:r>
      <w:r>
        <w:rPr>
          <w:rFonts w:ascii="Book Antiqua" w:hAnsi="Book Antiqua"/>
          <w:b/>
          <w:bCs/>
          <w:color w:val="201F35"/>
          <w:highlight w:val="none"/>
        </w:rPr>
        <w:t>Jeffcoat AR</w:t>
      </w:r>
      <w:r>
        <w:rPr>
          <w:rFonts w:ascii="Book Antiqua" w:hAnsi="Book Antiqua"/>
          <w:color w:val="201F35"/>
          <w:highlight w:val="none"/>
        </w:rPr>
        <w:t>, Perez-Reyes M, Hill JM, Sadler BM, Cook CE. Cocaine disposition in humans after intravenous injection, nasal insufflation (snorting), or smoking.</w:t>
      </w:r>
      <w:r>
        <w:rPr>
          <w:rFonts w:hint="eastAsia" w:ascii="Book Antiqua" w:hAnsi="Book Antiqua"/>
          <w:color w:val="201F35"/>
          <w:highlight w:val="none"/>
          <w:lang w:eastAsia="zh-CN"/>
        </w:rPr>
        <w:t xml:space="preserve"> </w:t>
      </w:r>
      <w:r>
        <w:rPr>
          <w:rFonts w:ascii="Book Antiqua" w:hAnsi="Book Antiqua"/>
          <w:i/>
          <w:iCs/>
          <w:color w:val="201F35"/>
          <w:highlight w:val="none"/>
        </w:rPr>
        <w:t>Drug Metab Dispos</w:t>
      </w:r>
      <w:r>
        <w:rPr>
          <w:rFonts w:hint="eastAsia" w:ascii="Book Antiqua" w:hAnsi="Book Antiqua"/>
          <w:color w:val="201F35"/>
          <w:highlight w:val="none"/>
          <w:lang w:eastAsia="zh-CN"/>
        </w:rPr>
        <w:t xml:space="preserve"> </w:t>
      </w:r>
      <w:r>
        <w:rPr>
          <w:rFonts w:ascii="Book Antiqua" w:hAnsi="Book Antiqua"/>
          <w:color w:val="201F35"/>
          <w:highlight w:val="none"/>
        </w:rPr>
        <w:t>1989;</w:t>
      </w:r>
      <w:r>
        <w:rPr>
          <w:rFonts w:hint="eastAsia" w:ascii="Book Antiqua" w:hAnsi="Book Antiqua"/>
          <w:color w:val="201F35"/>
          <w:highlight w:val="none"/>
          <w:lang w:eastAsia="zh-CN"/>
        </w:rPr>
        <w:t xml:space="preserve"> </w:t>
      </w:r>
      <w:r>
        <w:rPr>
          <w:rFonts w:ascii="Book Antiqua" w:hAnsi="Book Antiqua"/>
          <w:b/>
          <w:bCs/>
          <w:color w:val="201F35"/>
          <w:highlight w:val="none"/>
        </w:rPr>
        <w:t>17</w:t>
      </w:r>
      <w:r>
        <w:rPr>
          <w:rFonts w:ascii="Book Antiqua" w:hAnsi="Book Antiqua"/>
          <w:color w:val="201F35"/>
          <w:highlight w:val="none"/>
        </w:rPr>
        <w:t>: 153-159 [PMID: 2565204]</w:t>
      </w:r>
    </w:p>
    <w:p>
      <w:pPr>
        <w:adjustRightInd w:val="0"/>
        <w:snapToGrid w:val="0"/>
        <w:spacing w:line="360" w:lineRule="auto"/>
        <w:jc w:val="both"/>
        <w:rPr>
          <w:rFonts w:ascii="Book Antiqua" w:hAnsi="Book Antiqua"/>
          <w:highlight w:val="none"/>
        </w:rPr>
      </w:pPr>
      <w:r>
        <w:rPr>
          <w:rFonts w:ascii="Book Antiqua" w:hAnsi="Book Antiqua"/>
          <w:color w:val="201F35"/>
          <w:highlight w:val="none"/>
        </w:rPr>
        <w:t>8</w:t>
      </w:r>
      <w:r>
        <w:rPr>
          <w:rFonts w:hint="eastAsia" w:ascii="Book Antiqua" w:hAnsi="Book Antiqua"/>
          <w:color w:val="201F35"/>
          <w:highlight w:val="none"/>
          <w:lang w:eastAsia="zh-CN"/>
        </w:rPr>
        <w:t xml:space="preserve"> </w:t>
      </w:r>
      <w:r>
        <w:rPr>
          <w:rFonts w:ascii="Book Antiqua" w:hAnsi="Book Antiqua" w:eastAsia="Book Antiqua" w:cs="Book Antiqua"/>
          <w:b/>
          <w:bCs/>
          <w:color w:val="000000"/>
          <w:highlight w:val="none"/>
        </w:rPr>
        <w:t>Drug plasma half-life and urine detection window</w:t>
      </w:r>
      <w:r>
        <w:rPr>
          <w:rFonts w:ascii="Book Antiqua" w:hAnsi="Book Antiqua" w:eastAsia="Book Antiqua" w:cs="Book Antiqua"/>
          <w:color w:val="000000"/>
          <w:highlight w:val="none"/>
        </w:rPr>
        <w:t>. ARUP Laboratories. [cited 4 February 2021]. Available from: https://www.aruplab.com/files/resources/pain-management/DrugAnalytesPlasmaUrine.pdf</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9</w:t>
      </w:r>
      <w:r>
        <w:rPr>
          <w:rFonts w:hint="eastAsia" w:ascii="Book Antiqua" w:hAnsi="Book Antiqua"/>
          <w:color w:val="201F35"/>
          <w:highlight w:val="none"/>
          <w:lang w:eastAsia="zh-CN"/>
        </w:rPr>
        <w:t xml:space="preserve"> </w:t>
      </w:r>
      <w:r>
        <w:rPr>
          <w:rFonts w:ascii="Book Antiqua" w:hAnsi="Book Antiqua"/>
          <w:b/>
          <w:bCs/>
          <w:color w:val="201F35"/>
          <w:highlight w:val="none"/>
        </w:rPr>
        <w:t>Nickley J</w:t>
      </w:r>
      <w:r>
        <w:rPr>
          <w:rFonts w:ascii="Book Antiqua" w:hAnsi="Book Antiqua"/>
          <w:color w:val="201F35"/>
          <w:highlight w:val="none"/>
        </w:rPr>
        <w:t>, Pesce AJ, Krock K. A sensitive assay for urinary cocaine metabolite benzoylecgonine shows more positive results and longer half-lives than those using traditional cut-offs.</w:t>
      </w:r>
      <w:r>
        <w:rPr>
          <w:rFonts w:hint="eastAsia" w:ascii="Book Antiqua" w:hAnsi="Book Antiqua"/>
          <w:color w:val="201F35"/>
          <w:highlight w:val="none"/>
          <w:lang w:eastAsia="zh-CN"/>
        </w:rPr>
        <w:t xml:space="preserve"> </w:t>
      </w:r>
      <w:r>
        <w:rPr>
          <w:rFonts w:ascii="Book Antiqua" w:hAnsi="Book Antiqua"/>
          <w:i/>
          <w:iCs/>
          <w:color w:val="201F35"/>
          <w:highlight w:val="none"/>
        </w:rPr>
        <w:t>Drug Test Anal</w:t>
      </w:r>
      <w:r>
        <w:rPr>
          <w:rFonts w:hint="eastAsia" w:ascii="Book Antiqua" w:hAnsi="Book Antiqua"/>
          <w:color w:val="201F35"/>
          <w:highlight w:val="none"/>
          <w:lang w:eastAsia="zh-CN"/>
        </w:rPr>
        <w:t xml:space="preserve"> </w:t>
      </w:r>
      <w:r>
        <w:rPr>
          <w:rFonts w:ascii="Book Antiqua" w:hAnsi="Book Antiqua"/>
          <w:color w:val="201F35"/>
          <w:highlight w:val="none"/>
        </w:rPr>
        <w:t>2017;</w:t>
      </w:r>
      <w:r>
        <w:rPr>
          <w:rFonts w:hint="eastAsia" w:ascii="Book Antiqua" w:hAnsi="Book Antiqua"/>
          <w:color w:val="201F35"/>
          <w:highlight w:val="none"/>
          <w:lang w:eastAsia="zh-CN"/>
        </w:rPr>
        <w:t xml:space="preserve"> </w:t>
      </w:r>
      <w:r>
        <w:rPr>
          <w:rFonts w:ascii="Book Antiqua" w:hAnsi="Book Antiqua"/>
          <w:b/>
          <w:bCs/>
          <w:color w:val="201F35"/>
          <w:highlight w:val="none"/>
        </w:rPr>
        <w:t>9</w:t>
      </w:r>
      <w:r>
        <w:rPr>
          <w:rFonts w:ascii="Book Antiqua" w:hAnsi="Book Antiqua"/>
          <w:color w:val="201F35"/>
          <w:highlight w:val="none"/>
        </w:rPr>
        <w:t>: 1214-1216 [PMID: 28024167 DOI: 10.1002/dta.2153]</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10</w:t>
      </w:r>
      <w:r>
        <w:rPr>
          <w:rFonts w:hint="eastAsia" w:ascii="Book Antiqua" w:hAnsi="Book Antiqua"/>
          <w:color w:val="201F35"/>
          <w:highlight w:val="none"/>
          <w:lang w:eastAsia="zh-CN"/>
        </w:rPr>
        <w:t xml:space="preserve"> </w:t>
      </w:r>
      <w:r>
        <w:rPr>
          <w:rFonts w:ascii="Book Antiqua" w:hAnsi="Book Antiqua"/>
          <w:b/>
          <w:bCs/>
          <w:color w:val="201F35"/>
          <w:highlight w:val="none"/>
        </w:rPr>
        <w:t>Weiss RD</w:t>
      </w:r>
      <w:r>
        <w:rPr>
          <w:rFonts w:ascii="Book Antiqua" w:hAnsi="Book Antiqua"/>
          <w:color w:val="201F35"/>
          <w:highlight w:val="none"/>
        </w:rPr>
        <w:t>, Gawin FH. Protracted elimination of cocaine metabolites in long-term high-dose cocaine abusers.</w:t>
      </w:r>
      <w:r>
        <w:rPr>
          <w:rFonts w:hint="eastAsia" w:ascii="Book Antiqua" w:hAnsi="Book Antiqua"/>
          <w:color w:val="201F35"/>
          <w:highlight w:val="none"/>
          <w:lang w:eastAsia="zh-CN"/>
        </w:rPr>
        <w:t xml:space="preserve"> </w:t>
      </w:r>
      <w:r>
        <w:rPr>
          <w:rFonts w:ascii="Book Antiqua" w:hAnsi="Book Antiqua"/>
          <w:i/>
          <w:iCs/>
          <w:color w:val="201F35"/>
          <w:highlight w:val="none"/>
        </w:rPr>
        <w:t>Am J Med</w:t>
      </w:r>
      <w:r>
        <w:rPr>
          <w:rFonts w:hint="eastAsia" w:ascii="Book Antiqua" w:hAnsi="Book Antiqua"/>
          <w:color w:val="201F35"/>
          <w:highlight w:val="none"/>
          <w:lang w:eastAsia="zh-CN"/>
        </w:rPr>
        <w:t xml:space="preserve"> </w:t>
      </w:r>
      <w:r>
        <w:rPr>
          <w:rFonts w:ascii="Book Antiqua" w:hAnsi="Book Antiqua"/>
          <w:color w:val="201F35"/>
          <w:highlight w:val="none"/>
        </w:rPr>
        <w:t>1988;</w:t>
      </w:r>
      <w:r>
        <w:rPr>
          <w:rFonts w:hint="eastAsia" w:ascii="Book Antiqua" w:hAnsi="Book Antiqua"/>
          <w:color w:val="201F35"/>
          <w:highlight w:val="none"/>
          <w:lang w:eastAsia="zh-CN"/>
        </w:rPr>
        <w:t xml:space="preserve"> </w:t>
      </w:r>
      <w:r>
        <w:rPr>
          <w:rFonts w:ascii="Book Antiqua" w:hAnsi="Book Antiqua"/>
          <w:b/>
          <w:bCs/>
          <w:color w:val="201F35"/>
          <w:highlight w:val="none"/>
        </w:rPr>
        <w:t>85</w:t>
      </w:r>
      <w:r>
        <w:rPr>
          <w:rFonts w:ascii="Book Antiqua" w:hAnsi="Book Antiqua"/>
          <w:color w:val="201F35"/>
          <w:highlight w:val="none"/>
        </w:rPr>
        <w:t>: 879-880 [PMID: 3195611 DOI: 10.1016/s0002-9343(88)80042-1]</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11</w:t>
      </w:r>
      <w:r>
        <w:rPr>
          <w:rFonts w:hint="eastAsia" w:ascii="Book Antiqua" w:hAnsi="Book Antiqua"/>
          <w:color w:val="201F35"/>
          <w:highlight w:val="none"/>
          <w:lang w:eastAsia="zh-CN"/>
        </w:rPr>
        <w:t xml:space="preserve"> </w:t>
      </w:r>
      <w:r>
        <w:rPr>
          <w:rFonts w:ascii="Book Antiqua" w:hAnsi="Book Antiqua"/>
          <w:b/>
          <w:bCs/>
          <w:color w:val="201F35"/>
          <w:highlight w:val="none"/>
        </w:rPr>
        <w:t>Kuczkowski KM</w:t>
      </w:r>
      <w:r>
        <w:rPr>
          <w:rFonts w:ascii="Book Antiqua" w:hAnsi="Book Antiqua"/>
          <w:color w:val="201F35"/>
          <w:highlight w:val="none"/>
        </w:rPr>
        <w:t>. The cocaine abusing parturient: a review of anesthetic considerations.</w:t>
      </w:r>
      <w:r>
        <w:rPr>
          <w:rFonts w:hint="eastAsia" w:ascii="Book Antiqua" w:hAnsi="Book Antiqua"/>
          <w:color w:val="201F35"/>
          <w:highlight w:val="none"/>
          <w:lang w:eastAsia="zh-CN"/>
        </w:rPr>
        <w:t xml:space="preserve"> </w:t>
      </w:r>
      <w:r>
        <w:rPr>
          <w:rFonts w:ascii="Book Antiqua" w:hAnsi="Book Antiqua"/>
          <w:i/>
          <w:iCs/>
          <w:color w:val="201F35"/>
          <w:highlight w:val="none"/>
        </w:rPr>
        <w:t>Can J Anaesth</w:t>
      </w:r>
      <w:r>
        <w:rPr>
          <w:rFonts w:hint="eastAsia" w:ascii="Book Antiqua" w:hAnsi="Book Antiqua"/>
          <w:color w:val="201F35"/>
          <w:highlight w:val="none"/>
          <w:lang w:eastAsia="zh-CN"/>
        </w:rPr>
        <w:t xml:space="preserve"> </w:t>
      </w:r>
      <w:r>
        <w:rPr>
          <w:rFonts w:ascii="Book Antiqua" w:hAnsi="Book Antiqua"/>
          <w:color w:val="201F35"/>
          <w:highlight w:val="none"/>
        </w:rPr>
        <w:t>2004;</w:t>
      </w:r>
      <w:r>
        <w:rPr>
          <w:rFonts w:hint="eastAsia" w:ascii="Book Antiqua" w:hAnsi="Book Antiqua"/>
          <w:color w:val="201F35"/>
          <w:highlight w:val="none"/>
          <w:lang w:eastAsia="zh-CN"/>
        </w:rPr>
        <w:t xml:space="preserve"> </w:t>
      </w:r>
      <w:r>
        <w:rPr>
          <w:rFonts w:ascii="Book Antiqua" w:hAnsi="Book Antiqua"/>
          <w:b/>
          <w:bCs/>
          <w:color w:val="201F35"/>
          <w:highlight w:val="none"/>
        </w:rPr>
        <w:t>51</w:t>
      </w:r>
      <w:r>
        <w:rPr>
          <w:rFonts w:ascii="Book Antiqua" w:hAnsi="Book Antiqua"/>
          <w:color w:val="201F35"/>
          <w:highlight w:val="none"/>
        </w:rPr>
        <w:t>: 145-154 [PMID: 14766691 DOI: 10.1007/BF03018774]</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12</w:t>
      </w:r>
      <w:r>
        <w:rPr>
          <w:rFonts w:hint="eastAsia" w:ascii="Book Antiqua" w:hAnsi="Book Antiqua"/>
          <w:color w:val="201F35"/>
          <w:highlight w:val="none"/>
          <w:lang w:eastAsia="zh-CN"/>
        </w:rPr>
        <w:t xml:space="preserve"> </w:t>
      </w:r>
      <w:r>
        <w:rPr>
          <w:rFonts w:ascii="Book Antiqua" w:hAnsi="Book Antiqua"/>
          <w:b/>
          <w:bCs/>
          <w:color w:val="201F35"/>
          <w:highlight w:val="none"/>
        </w:rPr>
        <w:t>Hill GE</w:t>
      </w:r>
      <w:r>
        <w:rPr>
          <w:rFonts w:ascii="Book Antiqua" w:hAnsi="Book Antiqua"/>
          <w:color w:val="201F35"/>
          <w:highlight w:val="none"/>
        </w:rPr>
        <w:t>, Ogunnaike BO, Johnson ER. General anaesthesia for the cocaine abusing patient. Is it safe?</w:t>
      </w:r>
      <w:r>
        <w:rPr>
          <w:rFonts w:hint="eastAsia" w:ascii="Book Antiqua" w:hAnsi="Book Antiqua"/>
          <w:color w:val="201F35"/>
          <w:highlight w:val="none"/>
          <w:lang w:eastAsia="zh-CN"/>
        </w:rPr>
        <w:t xml:space="preserve"> </w:t>
      </w:r>
      <w:r>
        <w:rPr>
          <w:rFonts w:ascii="Book Antiqua" w:hAnsi="Book Antiqua"/>
          <w:i/>
          <w:iCs/>
          <w:color w:val="201F35"/>
          <w:highlight w:val="none"/>
        </w:rPr>
        <w:t>Br J Anaesth</w:t>
      </w:r>
      <w:r>
        <w:rPr>
          <w:rFonts w:hint="eastAsia" w:ascii="Book Antiqua" w:hAnsi="Book Antiqua"/>
          <w:color w:val="201F35"/>
          <w:highlight w:val="none"/>
          <w:lang w:eastAsia="zh-CN"/>
        </w:rPr>
        <w:t xml:space="preserve"> </w:t>
      </w:r>
      <w:r>
        <w:rPr>
          <w:rFonts w:ascii="Book Antiqua" w:hAnsi="Book Antiqua"/>
          <w:color w:val="201F35"/>
          <w:highlight w:val="none"/>
        </w:rPr>
        <w:t>2006;</w:t>
      </w:r>
      <w:r>
        <w:rPr>
          <w:rFonts w:hint="eastAsia" w:ascii="Book Antiqua" w:hAnsi="Book Antiqua"/>
          <w:color w:val="201F35"/>
          <w:highlight w:val="none"/>
          <w:lang w:eastAsia="zh-CN"/>
        </w:rPr>
        <w:t xml:space="preserve"> </w:t>
      </w:r>
      <w:r>
        <w:rPr>
          <w:rFonts w:ascii="Book Antiqua" w:hAnsi="Book Antiqua"/>
          <w:b/>
          <w:bCs/>
          <w:color w:val="201F35"/>
          <w:highlight w:val="none"/>
        </w:rPr>
        <w:t>97</w:t>
      </w:r>
      <w:r>
        <w:rPr>
          <w:rFonts w:ascii="Book Antiqua" w:hAnsi="Book Antiqua"/>
          <w:color w:val="201F35"/>
          <w:highlight w:val="none"/>
        </w:rPr>
        <w:t>: 654-657 [PMID: 16914461 DOI: 10.1093/bja/ael221]</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13</w:t>
      </w:r>
      <w:r>
        <w:rPr>
          <w:rFonts w:hint="eastAsia" w:ascii="Book Antiqua" w:hAnsi="Book Antiqua"/>
          <w:color w:val="201F35"/>
          <w:highlight w:val="none"/>
          <w:lang w:eastAsia="zh-CN"/>
        </w:rPr>
        <w:t xml:space="preserve"> </w:t>
      </w:r>
      <w:r>
        <w:rPr>
          <w:rFonts w:ascii="Book Antiqua" w:hAnsi="Book Antiqua"/>
          <w:b/>
          <w:bCs/>
          <w:color w:val="201F35"/>
          <w:highlight w:val="none"/>
        </w:rPr>
        <w:t>Baxter JL</w:t>
      </w:r>
      <w:r>
        <w:rPr>
          <w:rFonts w:ascii="Book Antiqua" w:hAnsi="Book Antiqua"/>
          <w:color w:val="201F35"/>
          <w:highlight w:val="none"/>
        </w:rPr>
        <w:t>, Alexandrov AW. Utility of cocaine drug screens to predict safe delivery of general anesthesia for elective surgical patients.</w:t>
      </w:r>
      <w:r>
        <w:rPr>
          <w:rFonts w:hint="eastAsia" w:ascii="Book Antiqua" w:hAnsi="Book Antiqua"/>
          <w:color w:val="201F35"/>
          <w:highlight w:val="none"/>
          <w:lang w:eastAsia="zh-CN"/>
        </w:rPr>
        <w:t xml:space="preserve"> </w:t>
      </w:r>
      <w:r>
        <w:rPr>
          <w:rFonts w:ascii="Book Antiqua" w:hAnsi="Book Antiqua"/>
          <w:i/>
          <w:iCs/>
          <w:color w:val="201F35"/>
          <w:highlight w:val="none"/>
        </w:rPr>
        <w:t>AANA J</w:t>
      </w:r>
      <w:r>
        <w:rPr>
          <w:rFonts w:hint="eastAsia" w:ascii="Book Antiqua" w:hAnsi="Book Antiqua"/>
          <w:color w:val="201F35"/>
          <w:highlight w:val="none"/>
          <w:lang w:eastAsia="zh-CN"/>
        </w:rPr>
        <w:t xml:space="preserve"> </w:t>
      </w:r>
      <w:r>
        <w:rPr>
          <w:rFonts w:ascii="Book Antiqua" w:hAnsi="Book Antiqua"/>
          <w:color w:val="201F35"/>
          <w:highlight w:val="none"/>
        </w:rPr>
        <w:t>2012;</w:t>
      </w:r>
      <w:r>
        <w:rPr>
          <w:rFonts w:hint="eastAsia" w:ascii="Book Antiqua" w:hAnsi="Book Antiqua"/>
          <w:color w:val="201F35"/>
          <w:highlight w:val="none"/>
          <w:lang w:eastAsia="zh-CN"/>
        </w:rPr>
        <w:t xml:space="preserve"> </w:t>
      </w:r>
      <w:r>
        <w:rPr>
          <w:rFonts w:ascii="Book Antiqua" w:hAnsi="Book Antiqua"/>
          <w:b/>
          <w:bCs/>
          <w:color w:val="201F35"/>
          <w:highlight w:val="none"/>
        </w:rPr>
        <w:t>80</w:t>
      </w:r>
      <w:r>
        <w:rPr>
          <w:rFonts w:ascii="Book Antiqua" w:hAnsi="Book Antiqua"/>
          <w:color w:val="201F35"/>
          <w:highlight w:val="none"/>
        </w:rPr>
        <w:t>: S33-S36 [PMID: 23248828]</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14</w:t>
      </w:r>
      <w:r>
        <w:rPr>
          <w:rFonts w:hint="eastAsia" w:ascii="Book Antiqua" w:hAnsi="Book Antiqua"/>
          <w:color w:val="201F35"/>
          <w:highlight w:val="none"/>
          <w:lang w:eastAsia="zh-CN"/>
        </w:rPr>
        <w:t xml:space="preserve"> </w:t>
      </w:r>
      <w:r>
        <w:rPr>
          <w:rFonts w:ascii="Book Antiqua" w:hAnsi="Book Antiqua"/>
          <w:b/>
          <w:bCs/>
          <w:color w:val="201F35"/>
          <w:highlight w:val="none"/>
        </w:rPr>
        <w:t>Moon TS</w:t>
      </w:r>
      <w:r>
        <w:rPr>
          <w:rFonts w:ascii="Book Antiqua" w:hAnsi="Book Antiqua"/>
          <w:color w:val="201F35"/>
          <w:highlight w:val="none"/>
        </w:rPr>
        <w:t>, Gonzales MX, Sun JJ, Kim A, Fox PE, Minhajuddin AT, Pak TJ, Ogunnaike B. Recent cocaine use and the incidence of hemodynamic events during general anesthesia: A retrospective cohort study.</w:t>
      </w:r>
      <w:r>
        <w:rPr>
          <w:rFonts w:hint="eastAsia" w:ascii="Book Antiqua" w:hAnsi="Book Antiqua"/>
          <w:color w:val="201F35"/>
          <w:highlight w:val="none"/>
          <w:lang w:eastAsia="zh-CN"/>
        </w:rPr>
        <w:t xml:space="preserve"> </w:t>
      </w:r>
      <w:r>
        <w:rPr>
          <w:rFonts w:ascii="Book Antiqua" w:hAnsi="Book Antiqua"/>
          <w:i/>
          <w:iCs/>
          <w:color w:val="201F35"/>
          <w:highlight w:val="none"/>
        </w:rPr>
        <w:t>J Clin Anesth</w:t>
      </w:r>
      <w:r>
        <w:rPr>
          <w:rFonts w:hint="eastAsia" w:ascii="Book Antiqua" w:hAnsi="Book Antiqua"/>
          <w:color w:val="201F35"/>
          <w:highlight w:val="none"/>
          <w:lang w:eastAsia="zh-CN"/>
        </w:rPr>
        <w:t xml:space="preserve"> </w:t>
      </w:r>
      <w:r>
        <w:rPr>
          <w:rFonts w:ascii="Book Antiqua" w:hAnsi="Book Antiqua"/>
          <w:color w:val="201F35"/>
          <w:highlight w:val="none"/>
        </w:rPr>
        <w:t>2019;</w:t>
      </w:r>
      <w:r>
        <w:rPr>
          <w:rFonts w:hint="eastAsia" w:ascii="Book Antiqua" w:hAnsi="Book Antiqua"/>
          <w:color w:val="201F35"/>
          <w:highlight w:val="none"/>
          <w:lang w:eastAsia="zh-CN"/>
        </w:rPr>
        <w:t xml:space="preserve"> </w:t>
      </w:r>
      <w:r>
        <w:rPr>
          <w:rFonts w:ascii="Book Antiqua" w:hAnsi="Book Antiqua"/>
          <w:b/>
          <w:bCs/>
          <w:color w:val="201F35"/>
          <w:highlight w:val="none"/>
        </w:rPr>
        <w:t>55</w:t>
      </w:r>
      <w:r>
        <w:rPr>
          <w:rFonts w:ascii="Book Antiqua" w:hAnsi="Book Antiqua"/>
          <w:color w:val="201F35"/>
          <w:highlight w:val="none"/>
        </w:rPr>
        <w:t>: 146-150 [PMID: 30660093 DOI: 10.1016/j.jclinane.2018.12.028]</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15</w:t>
      </w:r>
      <w:r>
        <w:rPr>
          <w:rFonts w:hint="eastAsia" w:ascii="Book Antiqua" w:hAnsi="Book Antiqua"/>
          <w:color w:val="201F35"/>
          <w:highlight w:val="none"/>
          <w:lang w:eastAsia="zh-CN"/>
        </w:rPr>
        <w:t xml:space="preserve"> </w:t>
      </w:r>
      <w:r>
        <w:rPr>
          <w:rFonts w:ascii="Book Antiqua" w:hAnsi="Book Antiqua"/>
          <w:b/>
          <w:bCs/>
          <w:color w:val="201F35"/>
          <w:highlight w:val="none"/>
        </w:rPr>
        <w:t>Elkassabany N</w:t>
      </w:r>
      <w:r>
        <w:rPr>
          <w:rFonts w:ascii="Book Antiqua" w:hAnsi="Book Antiqua"/>
          <w:color w:val="201F35"/>
          <w:highlight w:val="none"/>
        </w:rPr>
        <w:t>, Speck RM, Oslin D, Hawn M, Chaichana K, Sum-Ping J, Sepulveda J, Whitley M, Sakawi Y. Preoperative screening and case cancellation in cocaine-abusing veterans scheduled for elective surgery.</w:t>
      </w:r>
      <w:r>
        <w:rPr>
          <w:rFonts w:hint="eastAsia" w:ascii="Book Antiqua" w:hAnsi="Book Antiqua"/>
          <w:color w:val="201F35"/>
          <w:highlight w:val="none"/>
          <w:lang w:eastAsia="zh-CN"/>
        </w:rPr>
        <w:t xml:space="preserve"> </w:t>
      </w:r>
      <w:r>
        <w:rPr>
          <w:rFonts w:ascii="Book Antiqua" w:hAnsi="Book Antiqua"/>
          <w:i/>
          <w:iCs/>
          <w:color w:val="201F35"/>
          <w:highlight w:val="none"/>
        </w:rPr>
        <w:t>Anesthesiol Res Pract</w:t>
      </w:r>
      <w:r>
        <w:rPr>
          <w:rFonts w:hint="eastAsia" w:ascii="Book Antiqua" w:hAnsi="Book Antiqua"/>
          <w:color w:val="201F35"/>
          <w:highlight w:val="none"/>
          <w:lang w:eastAsia="zh-CN"/>
        </w:rPr>
        <w:t xml:space="preserve"> </w:t>
      </w:r>
      <w:r>
        <w:rPr>
          <w:rFonts w:ascii="Book Antiqua" w:hAnsi="Book Antiqua"/>
          <w:color w:val="201F35"/>
          <w:highlight w:val="none"/>
        </w:rPr>
        <w:t>2013;</w:t>
      </w:r>
      <w:r>
        <w:rPr>
          <w:rFonts w:hint="eastAsia" w:ascii="Book Antiqua" w:hAnsi="Book Antiqua"/>
          <w:color w:val="201F35"/>
          <w:highlight w:val="none"/>
          <w:lang w:eastAsia="zh-CN"/>
        </w:rPr>
        <w:t xml:space="preserve"> </w:t>
      </w:r>
      <w:r>
        <w:rPr>
          <w:rFonts w:ascii="Book Antiqua" w:hAnsi="Book Antiqua"/>
          <w:b/>
          <w:bCs/>
          <w:color w:val="201F35"/>
          <w:highlight w:val="none"/>
        </w:rPr>
        <w:t>2013</w:t>
      </w:r>
      <w:r>
        <w:rPr>
          <w:rFonts w:ascii="Book Antiqua" w:hAnsi="Book Antiqua"/>
          <w:color w:val="201F35"/>
          <w:highlight w:val="none"/>
        </w:rPr>
        <w:t>: 149892 [PMID: 24069030 DOI: 10.1155/2013/149892]</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highlight w:val="none"/>
        </w:rPr>
      </w:pPr>
      <w:r>
        <w:rPr>
          <w:rFonts w:ascii="Book Antiqua" w:hAnsi="Book Antiqua"/>
          <w:color w:val="201F35"/>
          <w:highlight w:val="none"/>
        </w:rPr>
        <w:t>16</w:t>
      </w:r>
      <w:r>
        <w:rPr>
          <w:rFonts w:hint="eastAsia" w:ascii="Book Antiqua" w:hAnsi="Book Antiqua"/>
          <w:color w:val="201F35"/>
          <w:highlight w:val="none"/>
          <w:lang w:eastAsia="zh-CN"/>
        </w:rPr>
        <w:t xml:space="preserve"> </w:t>
      </w:r>
      <w:r>
        <w:rPr>
          <w:rFonts w:ascii="Book Antiqua" w:hAnsi="Book Antiqua"/>
          <w:b/>
          <w:bCs/>
          <w:color w:val="201F35"/>
          <w:highlight w:val="none"/>
        </w:rPr>
        <w:t>Das S</w:t>
      </w:r>
      <w:r>
        <w:rPr>
          <w:rFonts w:ascii="Book Antiqua" w:hAnsi="Book Antiqua"/>
          <w:color w:val="201F35"/>
          <w:highlight w:val="none"/>
        </w:rPr>
        <w:t>, Ghosh S. Monitored anesthesia care: An overview.</w:t>
      </w:r>
      <w:r>
        <w:rPr>
          <w:rFonts w:hint="eastAsia" w:ascii="Book Antiqua" w:hAnsi="Book Antiqua"/>
          <w:color w:val="201F35"/>
          <w:highlight w:val="none"/>
          <w:lang w:eastAsia="zh-CN"/>
        </w:rPr>
        <w:t xml:space="preserve"> </w:t>
      </w:r>
      <w:r>
        <w:rPr>
          <w:rFonts w:ascii="Book Antiqua" w:hAnsi="Book Antiqua"/>
          <w:i/>
          <w:iCs/>
          <w:color w:val="201F35"/>
          <w:highlight w:val="none"/>
        </w:rPr>
        <w:t>J Anaesthesiol Clin Pharmacol</w:t>
      </w:r>
      <w:r>
        <w:rPr>
          <w:rFonts w:hint="eastAsia" w:ascii="Book Antiqua" w:hAnsi="Book Antiqua"/>
          <w:color w:val="201F35"/>
          <w:highlight w:val="none"/>
          <w:lang w:eastAsia="zh-CN"/>
        </w:rPr>
        <w:t xml:space="preserve"> </w:t>
      </w:r>
      <w:r>
        <w:rPr>
          <w:rFonts w:ascii="Book Antiqua" w:hAnsi="Book Antiqua"/>
          <w:color w:val="201F35"/>
          <w:highlight w:val="none"/>
        </w:rPr>
        <w:t>2015;</w:t>
      </w:r>
      <w:r>
        <w:rPr>
          <w:rFonts w:hint="eastAsia" w:ascii="Book Antiqua" w:hAnsi="Book Antiqua"/>
          <w:color w:val="201F35"/>
          <w:highlight w:val="none"/>
          <w:lang w:eastAsia="zh-CN"/>
        </w:rPr>
        <w:t xml:space="preserve"> </w:t>
      </w:r>
      <w:r>
        <w:rPr>
          <w:rFonts w:ascii="Book Antiqua" w:hAnsi="Book Antiqua"/>
          <w:b/>
          <w:bCs/>
          <w:color w:val="201F35"/>
          <w:highlight w:val="none"/>
        </w:rPr>
        <w:t>31</w:t>
      </w:r>
      <w:r>
        <w:rPr>
          <w:rFonts w:ascii="Book Antiqua" w:hAnsi="Book Antiqua"/>
          <w:color w:val="201F35"/>
          <w:highlight w:val="none"/>
        </w:rPr>
        <w:t>: 27-29 [PMID: 25788769 DOI: 10.4103/0970-9185.150525]</w:t>
      </w:r>
    </w:p>
    <w:p>
      <w:pPr>
        <w:adjustRightInd w:val="0"/>
        <w:snapToGrid w:val="0"/>
        <w:spacing w:line="360" w:lineRule="auto"/>
        <w:jc w:val="both"/>
        <w:rPr>
          <w:rFonts w:ascii="Book Antiqua" w:hAnsi="Book Antiqua"/>
          <w:highlight w:val="none"/>
        </w:rPr>
        <w:sectPr>
          <w:headerReference r:id="rId3" w:type="default"/>
          <w:footerReference r:id="rId4"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Institutional review board statement: </w:t>
      </w:r>
      <w:r>
        <w:rPr>
          <w:rFonts w:ascii="Book Antiqua" w:hAnsi="Book Antiqua" w:eastAsia="Book Antiqua" w:cs="Book Antiqua"/>
          <w:color w:val="000000"/>
          <w:highlight w:val="none"/>
        </w:rPr>
        <w:t>This study was reviewed and approved by the Ethics Committee of the John H. Stroger, Jr. Hospital of Cook County</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Informed consent statement: </w:t>
      </w:r>
      <w:r>
        <w:rPr>
          <w:rFonts w:ascii="Book Antiqua" w:hAnsi="Book Antiqua" w:eastAsia="Book Antiqua" w:cs="Book Antiqua"/>
          <w:color w:val="000000"/>
          <w:highlight w:val="none"/>
        </w:rPr>
        <w:t xml:space="preserve">Patients were not required to give informed consent to the study because the analysis used anonymous clinical data that were obtained after each patient agreed to treatment by written consent.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 xml:space="preserve">We have no financial relationships to disclose.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Data sharing statement: </w:t>
      </w:r>
      <w:r>
        <w:rPr>
          <w:rFonts w:ascii="Book Antiqua" w:hAnsi="Book Antiqua" w:eastAsia="Book Antiqua" w:cs="Book Antiqua"/>
          <w:color w:val="000000"/>
          <w:highlight w:val="none"/>
        </w:rPr>
        <w:t>No additional data are available.</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Unsolicited manuscript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May 26,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June 12,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color w:val="000000"/>
          <w:highlight w:val="none"/>
        </w:rPr>
        <w:t>August 24, 2021</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Gastroenterology and hepatology</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United States</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hint="default" w:ascii="Book Antiqua" w:hAnsi="Book Antiqua" w:eastAsia="宋体" w:cs="Book Antiqua"/>
          <w:b/>
          <w:color w:val="000000"/>
          <w:highlight w:val="none"/>
          <w:lang w:val="en-US"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Xue M</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Liu M</w:t>
      </w:r>
      <w:r>
        <w:rPr>
          <w:rFonts w:ascii="Book Antiqua" w:hAnsi="Book Antiqua" w:eastAsia="Book Antiqua" w:cs="Book Antiqua"/>
          <w:b/>
          <w:color w:val="000000"/>
          <w:highlight w:val="none"/>
        </w:rPr>
        <w:t xml:space="preserve"> L-Editor: </w:t>
      </w:r>
      <w:r>
        <w:rPr>
          <w:rFonts w:hint="eastAsia" w:ascii="Book Antiqua" w:hAnsi="Book Antiqua" w:eastAsia="宋体" w:cs="Book Antiqua"/>
          <w:b w:val="0"/>
          <w:bCs/>
          <w:color w:val="000000"/>
          <w:highlight w:val="none"/>
          <w:lang w:val="en-US" w:eastAsia="zh-CN"/>
        </w:rPr>
        <w:t>A</w:t>
      </w:r>
      <w:r>
        <w:rPr>
          <w:rFonts w:hint="eastAsia" w:ascii="Book Antiqua" w:hAnsi="Book Antiqua" w:eastAsia="宋体" w:cs="Book Antiqua"/>
          <w:b/>
          <w:color w:val="000000"/>
          <w:highlight w:val="none"/>
          <w:lang w:val="en-US" w:eastAsia="zh-CN"/>
        </w:rPr>
        <w:t xml:space="preserve"> </w:t>
      </w:r>
      <w:r>
        <w:rPr>
          <w:rFonts w:ascii="Book Antiqua" w:hAnsi="Book Antiqua" w:eastAsia="Book Antiqua" w:cs="Book Antiqua"/>
          <w:b/>
          <w:color w:val="000000"/>
          <w:highlight w:val="none"/>
        </w:rPr>
        <w:t xml:space="preserve">P-Editor: </w:t>
      </w:r>
      <w:r>
        <w:rPr>
          <w:rFonts w:hint="eastAsia" w:ascii="Book Antiqua" w:hAnsi="Book Antiqua" w:eastAsia="宋体" w:cs="Book Antiqua"/>
          <w:b w:val="0"/>
          <w:bCs/>
          <w:color w:val="000000"/>
          <w:highlight w:val="none"/>
          <w:lang w:val="en-US" w:eastAsia="zh-CN"/>
        </w:rPr>
        <w:t>Guo X</w:t>
      </w:r>
    </w:p>
    <w:p>
      <w:pPr>
        <w:adjustRightInd w:val="0"/>
        <w:snapToGrid w:val="0"/>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br w:type="page"/>
      </w:r>
      <w:r>
        <w:rPr>
          <w:rFonts w:ascii="Book Antiqua" w:hAnsi="Book Antiqua" w:eastAsia="Book Antiqua" w:cs="Book Antiqua"/>
          <w:b/>
          <w:color w:val="000000"/>
          <w:highlight w:val="none"/>
        </w:rPr>
        <w:t>Table 1 Patient characteristics</w:t>
      </w:r>
    </w:p>
    <w:tbl>
      <w:tblPr>
        <w:tblStyle w:val="8"/>
        <w:tblW w:w="4861" w:type="dxa"/>
        <w:tblInd w:w="9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70"/>
        <w:gridCol w:w="2118"/>
        <w:gridCol w:w="1188"/>
        <w:gridCol w:w="1308"/>
        <w:gridCol w:w="97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8" w:hRule="atLeast"/>
        </w:trPr>
        <w:tc>
          <w:tcPr>
            <w:tcW w:w="1944" w:type="dxa"/>
            <w:gridSpan w:val="2"/>
            <w:tcBorders>
              <w:bottom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2" w:type="dxa"/>
            <w:tcBorders>
              <w:bottom w:val="single" w:color="auto" w:sz="4" w:space="0"/>
            </w:tcBorders>
            <w:shd w:val="clear" w:color="auto" w:fill="auto"/>
            <w:noWrap/>
            <w:vAlign w:val="center"/>
          </w:tcPr>
          <w:p>
            <w:pPr>
              <w:keepNext w:val="0"/>
              <w:keepLines w:val="0"/>
              <w:widowControl/>
              <w:suppressLineNumbers w:val="0"/>
              <w:jc w:val="both"/>
              <w:textAlignment w:val="center"/>
              <w:rPr>
                <w:rFonts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 xml:space="preserve">Active cocaine users, </w:t>
            </w:r>
            <w:r>
              <w:rPr>
                <w:rStyle w:val="18"/>
                <w:lang w:val="en-US" w:eastAsia="zh-CN" w:bidi="ar"/>
              </w:rPr>
              <w:t>n</w:t>
            </w:r>
            <w:r>
              <w:rPr>
                <w:rStyle w:val="19"/>
                <w:lang w:val="en-US" w:eastAsia="zh-CN" w:bidi="ar"/>
              </w:rPr>
              <w:t xml:space="preserve"> = 23</w:t>
            </w:r>
          </w:p>
        </w:tc>
        <w:tc>
          <w:tcPr>
            <w:tcW w:w="972" w:type="dxa"/>
            <w:tcBorders>
              <w:bottom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 xml:space="preserve">Remote cocaine users, </w:t>
            </w:r>
            <w:r>
              <w:rPr>
                <w:rStyle w:val="18"/>
                <w:lang w:val="en-US" w:eastAsia="zh-CN" w:bidi="ar"/>
              </w:rPr>
              <w:t>n</w:t>
            </w:r>
            <w:r>
              <w:rPr>
                <w:rStyle w:val="19"/>
                <w:lang w:val="en-US" w:eastAsia="zh-CN" w:bidi="ar"/>
              </w:rPr>
              <w:t xml:space="preserve"> = 25</w:t>
            </w:r>
          </w:p>
        </w:tc>
        <w:tc>
          <w:tcPr>
            <w:tcW w:w="972" w:type="dxa"/>
            <w:tcBorders>
              <w:bottom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b/>
                <w:bCs/>
                <w:i/>
                <w:iCs/>
                <w:color w:val="000000"/>
                <w:sz w:val="24"/>
                <w:szCs w:val="24"/>
                <w:u w:val="none"/>
              </w:rPr>
            </w:pPr>
            <w:r>
              <w:rPr>
                <w:rFonts w:hint="default" w:ascii="Book Antiqua" w:hAnsi="Book Antiqua" w:eastAsia="Book Antiqua" w:cs="Book Antiqua"/>
                <w:b/>
                <w:bCs/>
                <w:i/>
                <w:iCs/>
                <w:color w:val="000000"/>
                <w:kern w:val="0"/>
                <w:sz w:val="24"/>
                <w:szCs w:val="24"/>
                <w:u w:val="none"/>
                <w:lang w:val="en-US" w:eastAsia="zh-CN" w:bidi="ar"/>
              </w:rPr>
              <w:t>P</w:t>
            </w:r>
            <w:r>
              <w:rPr>
                <w:rStyle w:val="19"/>
                <w:lang w:val="en-US" w:eastAsia="zh-CN" w:bidi="ar"/>
              </w:rPr>
              <w:t xml:space="preserve"> value</w:t>
            </w:r>
            <w:r>
              <w:rPr>
                <w:rStyle w:val="20"/>
                <w:lang w:val="en-US" w:eastAsia="zh-CN" w:bidi="ar"/>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0" w:type="auto"/>
            <w:tcBorders>
              <w:top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Age, yr, </w:t>
            </w:r>
            <w:r>
              <w:rPr>
                <w:rStyle w:val="21"/>
                <w:lang w:val="en-US" w:eastAsia="zh-CN" w:bidi="ar"/>
              </w:rPr>
              <w:t>n</w:t>
            </w:r>
            <w:r>
              <w:rPr>
                <w:rStyle w:val="22"/>
                <w:lang w:val="en-US" w:eastAsia="zh-CN" w:bidi="ar"/>
              </w:rPr>
              <w:t>2</w:t>
            </w:r>
          </w:p>
        </w:tc>
        <w:tc>
          <w:tcPr>
            <w:tcW w:w="0" w:type="auto"/>
            <w:tcBorders>
              <w:top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(Avg. ± SD)</w:t>
            </w:r>
          </w:p>
        </w:tc>
        <w:tc>
          <w:tcPr>
            <w:tcW w:w="0" w:type="auto"/>
            <w:tcBorders>
              <w:top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51.0 ± 9.5</w:t>
            </w:r>
          </w:p>
        </w:tc>
        <w:tc>
          <w:tcPr>
            <w:tcW w:w="0" w:type="auto"/>
            <w:tcBorders>
              <w:top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54.8 ± 10.9</w:t>
            </w:r>
          </w:p>
        </w:tc>
        <w:tc>
          <w:tcPr>
            <w:tcW w:w="0" w:type="auto"/>
            <w:tcBorders>
              <w:top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0.210</w:t>
            </w:r>
            <w:r>
              <w:rPr>
                <w:rFonts w:hint="default" w:ascii="Book Antiqua" w:hAnsi="Book Antiqua" w:eastAsia="Book Antiqua" w:cs="Book Antiqua"/>
                <w:i w:val="0"/>
                <w:iCs w:val="0"/>
                <w:color w:val="000000"/>
                <w:kern w:val="0"/>
                <w:sz w:val="24"/>
                <w:szCs w:val="24"/>
                <w:u w:val="none"/>
                <w:vertAlign w:val="superscript"/>
                <w:lang w:val="en-US" w:eastAsia="zh-CN" w:bidi="ar"/>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Sex, </w:t>
            </w:r>
            <w:r>
              <w:rPr>
                <w:rStyle w:val="21"/>
                <w:lang w:val="en-US" w:eastAsia="zh-CN" w:bidi="ar"/>
              </w:rPr>
              <w:t>n</w:t>
            </w:r>
            <w:r>
              <w:rPr>
                <w:rStyle w:val="22"/>
                <w:lang w:val="en-US" w:eastAsia="zh-CN" w:bidi="ar"/>
              </w:rPr>
              <w:t>1</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Male</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19</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11</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0.006</w:t>
            </w:r>
            <w:r>
              <w:rPr>
                <w:rFonts w:hint="default" w:ascii="Book Antiqua" w:hAnsi="Book Antiqua" w:eastAsia="Book Antiqua" w:cs="Book Antiqua"/>
                <w:i w:val="0"/>
                <w:iCs w:val="0"/>
                <w:color w:val="000000"/>
                <w:kern w:val="0"/>
                <w:sz w:val="24"/>
                <w:szCs w:val="24"/>
                <w:u w:val="none"/>
                <w:vertAlign w:val="superscript"/>
                <w:lang w:val="en-US" w:eastAsia="zh-CN" w:bidi="ar"/>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Female</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14</w:t>
            </w:r>
          </w:p>
        </w:tc>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Ethnicity, </w:t>
            </w:r>
            <w:r>
              <w:rPr>
                <w:rStyle w:val="21"/>
                <w:lang w:val="en-US" w:eastAsia="zh-CN" w:bidi="ar"/>
              </w:rPr>
              <w:t>n</w:t>
            </w:r>
            <w:r>
              <w:rPr>
                <w:rStyle w:val="22"/>
                <w:lang w:val="en-US" w:eastAsia="zh-CN" w:bidi="ar"/>
              </w:rPr>
              <w:t>1</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White</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0.889</w:t>
            </w:r>
            <w:r>
              <w:rPr>
                <w:rFonts w:hint="default" w:ascii="Book Antiqua" w:hAnsi="Book Antiqua" w:eastAsia="Book Antiqua" w:cs="Book Antiqua"/>
                <w:i w:val="0"/>
                <w:iCs w:val="0"/>
                <w:color w:val="000000"/>
                <w:kern w:val="0"/>
                <w:sz w:val="24"/>
                <w:szCs w:val="24"/>
                <w:u w:val="none"/>
                <w:vertAlign w:val="superscript"/>
                <w:lang w:val="en-US" w:eastAsia="zh-CN" w:bidi="ar"/>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African American</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17</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19</w:t>
            </w:r>
          </w:p>
        </w:tc>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Hispanic</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w:t>
            </w:r>
          </w:p>
        </w:tc>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EKG, </w:t>
            </w:r>
            <w:r>
              <w:rPr>
                <w:rStyle w:val="21"/>
                <w:lang w:val="en-US" w:eastAsia="zh-CN" w:bidi="ar"/>
              </w:rPr>
              <w:t>n</w:t>
            </w:r>
            <w:r>
              <w:rPr>
                <w:rStyle w:val="22"/>
                <w:lang w:val="en-US" w:eastAsia="zh-CN" w:bidi="ar"/>
              </w:rPr>
              <w:t>1</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Normal</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0.757</w:t>
            </w:r>
            <w:r>
              <w:rPr>
                <w:rFonts w:hint="default" w:ascii="Book Antiqua" w:hAnsi="Book Antiqua" w:eastAsia="Book Antiqua" w:cs="Book Antiqua"/>
                <w:i w:val="0"/>
                <w:iCs w:val="0"/>
                <w:color w:val="000000"/>
                <w:kern w:val="0"/>
                <w:sz w:val="24"/>
                <w:szCs w:val="24"/>
                <w:u w:val="none"/>
                <w:vertAlign w:val="superscript"/>
                <w:lang w:val="en-US" w:eastAsia="zh-CN" w:bidi="ar"/>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0" w:type="auto"/>
            <w:vMerge w:val="restart"/>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Abnormal</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14</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13</w:t>
            </w:r>
          </w:p>
        </w:tc>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0" w:type="auto"/>
            <w:vMerge w:val="continue"/>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 EKG</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w:t>
            </w:r>
          </w:p>
        </w:tc>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Comorbidities, </w:t>
            </w:r>
            <w:r>
              <w:rPr>
                <w:rStyle w:val="21"/>
                <w:lang w:val="en-US" w:eastAsia="zh-CN" w:bidi="ar"/>
              </w:rPr>
              <w:t>n</w:t>
            </w:r>
            <w:r>
              <w:rPr>
                <w:rStyle w:val="22"/>
                <w:lang w:val="en-US" w:eastAsia="zh-CN" w:bidi="ar"/>
              </w:rPr>
              <w:t>1</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Pulmonary</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0.838</w:t>
            </w:r>
            <w:r>
              <w:rPr>
                <w:rFonts w:hint="default" w:ascii="Book Antiqua" w:hAnsi="Book Antiqua" w:eastAsia="Book Antiqua" w:cs="Book Antiqua"/>
                <w:i w:val="0"/>
                <w:iCs w:val="0"/>
                <w:color w:val="000000"/>
                <w:kern w:val="0"/>
                <w:sz w:val="24"/>
                <w:szCs w:val="24"/>
                <w:u w:val="none"/>
                <w:vertAlign w:val="superscript"/>
                <w:lang w:val="en-US" w:eastAsia="zh-CN" w:bidi="ar"/>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Cardiac</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1.000</w:t>
            </w:r>
            <w:r>
              <w:rPr>
                <w:rFonts w:hint="default" w:ascii="Book Antiqua" w:hAnsi="Book Antiqua" w:eastAsia="Book Antiqua" w:cs="Book Antiqua"/>
                <w:i w:val="0"/>
                <w:iCs w:val="0"/>
                <w:color w:val="000000"/>
                <w:kern w:val="0"/>
                <w:sz w:val="24"/>
                <w:szCs w:val="24"/>
                <w:u w:val="none"/>
                <w:vertAlign w:val="superscript"/>
                <w:lang w:val="en-US" w:eastAsia="zh-CN" w:bidi="ar"/>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Renal</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0.610</w:t>
            </w:r>
            <w:r>
              <w:rPr>
                <w:rFonts w:hint="default" w:ascii="Book Antiqua" w:hAnsi="Book Antiqua" w:eastAsia="Book Antiqua" w:cs="Book Antiqua"/>
                <w:i w:val="0"/>
                <w:iCs w:val="0"/>
                <w:color w:val="000000"/>
                <w:kern w:val="0"/>
                <w:sz w:val="24"/>
                <w:szCs w:val="24"/>
                <w:u w:val="none"/>
                <w:vertAlign w:val="superscript"/>
                <w:lang w:val="en-US" w:eastAsia="zh-CN" w:bidi="ar"/>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Liver</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0.025</w:t>
            </w:r>
            <w:r>
              <w:rPr>
                <w:rFonts w:hint="default" w:ascii="Book Antiqua" w:hAnsi="Book Antiqua" w:eastAsia="Book Antiqua" w:cs="Book Antiqua"/>
                <w:i w:val="0"/>
                <w:iCs w:val="0"/>
                <w:color w:val="000000"/>
                <w:kern w:val="0"/>
                <w:sz w:val="24"/>
                <w:szCs w:val="24"/>
                <w:u w:val="none"/>
                <w:vertAlign w:val="superscript"/>
                <w:lang w:val="en-US" w:eastAsia="zh-CN" w:bidi="ar"/>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Hypertension</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7</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0.214</w:t>
            </w:r>
            <w:r>
              <w:rPr>
                <w:rFonts w:hint="default" w:ascii="Book Antiqua" w:hAnsi="Book Antiqua" w:eastAsia="Book Antiqua" w:cs="Book Antiqua"/>
                <w:i w:val="0"/>
                <w:iCs w:val="0"/>
                <w:color w:val="000000"/>
                <w:kern w:val="0"/>
                <w:sz w:val="24"/>
                <w:szCs w:val="24"/>
                <w:u w:val="none"/>
                <w:vertAlign w:val="superscript"/>
                <w:lang w:val="en-US" w:eastAsia="zh-CN" w:bidi="ar"/>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Other drug abuse</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17</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0.263</w:t>
            </w:r>
            <w:r>
              <w:rPr>
                <w:rFonts w:hint="default" w:ascii="Book Antiqua" w:hAnsi="Book Antiqua" w:eastAsia="Book Antiqua" w:cs="Book Antiqua"/>
                <w:i w:val="0"/>
                <w:iCs w:val="0"/>
                <w:color w:val="000000"/>
                <w:kern w:val="0"/>
                <w:sz w:val="24"/>
                <w:szCs w:val="24"/>
                <w:u w:val="none"/>
                <w:vertAlign w:val="superscript"/>
                <w:lang w:val="en-US" w:eastAsia="zh-CN" w:bidi="ar"/>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Neurologic</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1.000</w:t>
            </w:r>
            <w:r>
              <w:rPr>
                <w:rFonts w:hint="default" w:ascii="Book Antiqua" w:hAnsi="Book Antiqua" w:eastAsia="Book Antiqua" w:cs="Book Antiqua"/>
                <w:i w:val="0"/>
                <w:iCs w:val="0"/>
                <w:color w:val="000000"/>
                <w:kern w:val="0"/>
                <w:sz w:val="24"/>
                <w:szCs w:val="24"/>
                <w:u w:val="none"/>
                <w:vertAlign w:val="superscript"/>
                <w:lang w:val="en-US" w:eastAsia="zh-CN" w:bidi="ar"/>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Obesity</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1.000</w:t>
            </w:r>
            <w:r>
              <w:rPr>
                <w:rFonts w:hint="default" w:ascii="Book Antiqua" w:hAnsi="Book Antiqua" w:eastAsia="Book Antiqua" w:cs="Book Antiqua"/>
                <w:i w:val="0"/>
                <w:iCs w:val="0"/>
                <w:color w:val="000000"/>
                <w:kern w:val="0"/>
                <w:sz w:val="24"/>
                <w:szCs w:val="24"/>
                <w:u w:val="none"/>
                <w:vertAlign w:val="superscript"/>
                <w:lang w:val="en-US" w:eastAsia="zh-CN" w:bidi="ar"/>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Infectious</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13</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0.0003</w:t>
            </w:r>
            <w:r>
              <w:rPr>
                <w:rFonts w:hint="default" w:ascii="Book Antiqua" w:hAnsi="Book Antiqua" w:eastAsia="Book Antiqua" w:cs="Book Antiqua"/>
                <w:i w:val="0"/>
                <w:iCs w:val="0"/>
                <w:color w:val="000000"/>
                <w:kern w:val="0"/>
                <w:sz w:val="24"/>
                <w:szCs w:val="24"/>
                <w:u w:val="none"/>
                <w:vertAlign w:val="superscript"/>
                <w:lang w:val="en-US" w:eastAsia="zh-CN" w:bidi="ar"/>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Malignancy</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0.610</w:t>
            </w:r>
            <w:r>
              <w:rPr>
                <w:rFonts w:hint="default" w:ascii="Book Antiqua" w:hAnsi="Book Antiqua" w:eastAsia="Book Antiqua" w:cs="Book Antiqua"/>
                <w:i w:val="0"/>
                <w:iCs w:val="0"/>
                <w:color w:val="000000"/>
                <w:kern w:val="0"/>
                <w:sz w:val="24"/>
                <w:szCs w:val="24"/>
                <w:u w:val="none"/>
                <w:vertAlign w:val="superscript"/>
                <w:lang w:val="en-US" w:eastAsia="zh-CN" w:bidi="ar"/>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Diabetes</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0.610</w:t>
            </w:r>
            <w:r>
              <w:rPr>
                <w:rFonts w:hint="default" w:ascii="Book Antiqua" w:hAnsi="Book Antiqua" w:eastAsia="Book Antiqua" w:cs="Book Antiqua"/>
                <w:i w:val="0"/>
                <w:iCs w:val="0"/>
                <w:color w:val="000000"/>
                <w:kern w:val="0"/>
                <w:sz w:val="24"/>
                <w:szCs w:val="24"/>
                <w:u w:val="none"/>
                <w:vertAlign w:val="superscript"/>
                <w:lang w:val="en-US" w:eastAsia="zh-CN" w:bidi="ar"/>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Other</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1.000</w:t>
            </w:r>
            <w:r>
              <w:rPr>
                <w:rFonts w:hint="default" w:ascii="Book Antiqua" w:hAnsi="Book Antiqua" w:eastAsia="Book Antiqua" w:cs="Book Antiqua"/>
                <w:i w:val="0"/>
                <w:iCs w:val="0"/>
                <w:color w:val="000000"/>
                <w:kern w:val="0"/>
                <w:sz w:val="24"/>
                <w:szCs w:val="24"/>
                <w:u w:val="none"/>
                <w:vertAlign w:val="superscript"/>
                <w:lang w:val="en-US" w:eastAsia="zh-CN" w:bidi="ar"/>
              </w:rPr>
              <w:t>6</w:t>
            </w:r>
          </w:p>
        </w:tc>
      </w:tr>
    </w:tbl>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color w:val="000000" w:themeColor="text1"/>
          <w:highlight w:val="none"/>
          <w:vertAlign w:val="superscript"/>
          <w14:textFill>
            <w14:solidFill>
              <w14:schemeClr w14:val="tx1"/>
            </w14:solidFill>
          </w14:textFill>
        </w:rPr>
        <w:t>1</w:t>
      </w:r>
      <w:r>
        <w:rPr>
          <w:rFonts w:ascii="Book Antiqua" w:hAnsi="Book Antiqua" w:eastAsia="Times New Roman"/>
          <w:color w:val="000000" w:themeColor="text1"/>
          <w:highlight w:val="none"/>
          <w14:textFill>
            <w14:solidFill>
              <w14:schemeClr w14:val="tx1"/>
            </w14:solidFill>
          </w14:textFill>
        </w:rPr>
        <w:t>Categorical value. Presented as frequency.</w:t>
      </w:r>
    </w:p>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color w:val="000000" w:themeColor="text1"/>
          <w:highlight w:val="none"/>
          <w:shd w:val="clear" w:color="auto" w:fill="FFFFFF"/>
          <w:vertAlign w:val="superscript"/>
          <w14:textFill>
            <w14:solidFill>
              <w14:schemeClr w14:val="tx1"/>
            </w14:solidFill>
          </w14:textFill>
        </w:rPr>
        <w:t>2</w:t>
      </w:r>
      <w:r>
        <w:rPr>
          <w:rFonts w:ascii="Book Antiqua" w:hAnsi="Book Antiqua" w:eastAsia="Times New Roman"/>
          <w:color w:val="000000" w:themeColor="text1"/>
          <w:highlight w:val="none"/>
          <w14:textFill>
            <w14:solidFill>
              <w14:schemeClr w14:val="tx1"/>
            </w14:solidFill>
          </w14:textFill>
        </w:rPr>
        <w:t>Continuous variables. Presented as mean value and standard deviation.</w:t>
      </w:r>
    </w:p>
    <w:p>
      <w:pPr>
        <w:adjustRightInd w:val="0"/>
        <w:snapToGrid w:val="0"/>
        <w:spacing w:line="360" w:lineRule="auto"/>
        <w:jc w:val="both"/>
        <w:rPr>
          <w:rFonts w:ascii="Book Antiqua" w:hAnsi="Book Antiqua" w:eastAsia="Times New Roman"/>
          <w:color w:val="000000" w:themeColor="text1"/>
          <w:highlight w:val="none"/>
          <w:vertAlign w:val="superscript"/>
          <w14:textFill>
            <w14:solidFill>
              <w14:schemeClr w14:val="tx1"/>
            </w14:solidFill>
          </w14:textFill>
        </w:rPr>
      </w:pPr>
      <w:r>
        <w:rPr>
          <w:rFonts w:ascii="Book Antiqua" w:hAnsi="Book Antiqua" w:eastAsia="Times New Roman"/>
          <w:color w:val="000000" w:themeColor="text1"/>
          <w:highlight w:val="none"/>
          <w:vertAlign w:val="superscript"/>
          <w14:textFill>
            <w14:solidFill>
              <w14:schemeClr w14:val="tx1"/>
            </w14:solidFill>
          </w14:textFill>
        </w:rPr>
        <w:t>3</w:t>
      </w:r>
      <w:r>
        <w:rPr>
          <w:rFonts w:ascii="Book Antiqua" w:hAnsi="Book Antiqua" w:eastAsia="Times New Roman"/>
          <w:color w:val="000000" w:themeColor="text1"/>
          <w:highlight w:val="none"/>
          <w14:textFill>
            <w14:solidFill>
              <w14:schemeClr w14:val="tx1"/>
            </w14:solidFill>
          </w14:textFill>
        </w:rPr>
        <w:t>Compared to alpha value &lt; 0.05 for significance.</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Times New Roman"/>
          <w:color w:val="000000" w:themeColor="text1"/>
          <w:highlight w:val="none"/>
          <w:vertAlign w:val="superscript"/>
          <w14:textFill>
            <w14:solidFill>
              <w14:schemeClr w14:val="tx1"/>
            </w14:solidFill>
          </w14:textFill>
        </w:rPr>
        <w:t>4</w:t>
      </w:r>
      <w:r>
        <w:rPr>
          <w:rFonts w:ascii="Book Antiqua" w:hAnsi="Book Antiqua"/>
          <w:i/>
          <w:iCs/>
          <w:color w:val="000000" w:themeColor="text1"/>
          <w:highlight w:val="none"/>
          <w:lang w:eastAsia="zh-CN"/>
          <w14:textFill>
            <w14:solidFill>
              <w14:schemeClr w14:val="tx1"/>
            </w14:solidFill>
          </w14:textFill>
        </w:rPr>
        <w:t>t</w:t>
      </w:r>
      <w:r>
        <w:rPr>
          <w:rFonts w:ascii="Book Antiqua" w:hAnsi="Book Antiqua"/>
          <w:color w:val="000000" w:themeColor="text1"/>
          <w:highlight w:val="none"/>
          <w14:textFill>
            <w14:solidFill>
              <w14:schemeClr w14:val="tx1"/>
            </w14:solidFill>
          </w14:textFill>
        </w:rPr>
        <w:t>-test.</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vertAlign w:val="superscript"/>
          <w14:textFill>
            <w14:solidFill>
              <w14:schemeClr w14:val="tx1"/>
            </w14:solidFill>
          </w14:textFill>
        </w:rPr>
        <w:t>5</w:t>
      </w:r>
      <w:r>
        <w:rPr>
          <w:rFonts w:ascii="Book Antiqua" w:hAnsi="Book Antiqua"/>
          <w:color w:val="000000" w:themeColor="text1"/>
          <w:highlight w:val="none"/>
          <w14:textFill>
            <w14:solidFill>
              <w14:schemeClr w14:val="tx1"/>
            </w14:solidFill>
          </w14:textFill>
        </w:rPr>
        <w:t>chi-SQ.</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vertAlign w:val="superscript"/>
          <w14:textFill>
            <w14:solidFill>
              <w14:schemeClr w14:val="tx1"/>
            </w14:solidFill>
          </w14:textFill>
        </w:rPr>
        <w:t>6</w:t>
      </w:r>
      <w:r>
        <w:rPr>
          <w:rFonts w:ascii="Book Antiqua" w:hAnsi="Book Antiqua"/>
          <w:color w:val="000000" w:themeColor="text1"/>
          <w:highlight w:val="none"/>
          <w14:textFill>
            <w14:solidFill>
              <w14:schemeClr w14:val="tx1"/>
            </w14:solidFill>
          </w14:textFill>
        </w:rPr>
        <w:t>Fisher exact test.</w:t>
      </w:r>
    </w:p>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EKG</w:t>
      </w:r>
      <w:r>
        <w:rPr>
          <w:rFonts w:ascii="Book Antiqua" w:hAnsi="Book Antiqua" w:eastAsia="宋体" w:cs="宋体"/>
          <w:color w:val="000000" w:themeColor="text1"/>
          <w:highlight w:val="none"/>
          <w:lang w:eastAsia="zh-CN"/>
          <w14:textFill>
            <w14:solidFill>
              <w14:schemeClr w14:val="tx1"/>
            </w14:solidFill>
          </w14:textFill>
        </w:rPr>
        <w:t>:</w:t>
      </w:r>
      <w:r>
        <w:rPr>
          <w:rFonts w:ascii="Book Antiqua" w:hAnsi="Book Antiqua" w:eastAsia="Times New Roman"/>
          <w:color w:val="000000" w:themeColor="text1"/>
          <w:highlight w:val="none"/>
          <w14:textFill>
            <w14:solidFill>
              <w14:schemeClr w14:val="tx1"/>
            </w14:solidFill>
          </w14:textFill>
        </w:rPr>
        <w:t xml:space="preserve"> Electrocardiogram</w:t>
      </w:r>
    </w:p>
    <w:p>
      <w:pPr>
        <w:adjustRightInd w:val="0"/>
        <w:snapToGrid w:val="0"/>
        <w:spacing w:line="360" w:lineRule="auto"/>
        <w:jc w:val="both"/>
        <w:rPr>
          <w:rFonts w:ascii="Book Antiqua" w:hAnsi="Book Antiqua" w:eastAsia="Times New Roman"/>
          <w:b/>
          <w:bCs/>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br w:type="page"/>
      </w:r>
      <w:r>
        <w:rPr>
          <w:rFonts w:ascii="Book Antiqua" w:hAnsi="Book Antiqua" w:eastAsia="Times New Roman"/>
          <w:b/>
          <w:bCs/>
          <w:color w:val="000000" w:themeColor="text1"/>
          <w:highlight w:val="none"/>
          <w14:textFill>
            <w14:solidFill>
              <w14:schemeClr w14:val="tx1"/>
            </w14:solidFill>
          </w14:textFill>
        </w:rPr>
        <w:t>Table 2 Procedure details</w:t>
      </w:r>
    </w:p>
    <w:tbl>
      <w:tblPr>
        <w:tblStyle w:val="8"/>
        <w:tblW w:w="4861" w:type="dxa"/>
        <w:tblInd w:w="9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15"/>
        <w:gridCol w:w="1856"/>
        <w:gridCol w:w="1068"/>
        <w:gridCol w:w="1188"/>
        <w:gridCol w:w="97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8" w:hRule="atLeast"/>
        </w:trPr>
        <w:tc>
          <w:tcPr>
            <w:tcW w:w="1944" w:type="dxa"/>
            <w:gridSpan w:val="2"/>
            <w:tcBorders>
              <w:bottom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2" w:type="dxa"/>
            <w:tcBorders>
              <w:bottom w:val="single" w:color="auto" w:sz="4" w:space="0"/>
            </w:tcBorders>
            <w:shd w:val="clear" w:color="auto" w:fill="auto"/>
            <w:noWrap/>
            <w:vAlign w:val="center"/>
          </w:tcPr>
          <w:p>
            <w:pPr>
              <w:keepNext w:val="0"/>
              <w:keepLines w:val="0"/>
              <w:widowControl/>
              <w:suppressLineNumbers w:val="0"/>
              <w:jc w:val="both"/>
              <w:textAlignment w:val="center"/>
              <w:rPr>
                <w:rFonts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 xml:space="preserve">Active cocaine users, </w:t>
            </w:r>
            <w:r>
              <w:rPr>
                <w:rFonts w:hint="default" w:ascii="Book Antiqua" w:hAnsi="Book Antiqua" w:eastAsia="Book Antiqua" w:cs="Book Antiqua"/>
                <w:b/>
                <w:bCs/>
                <w:i/>
                <w:iCs/>
                <w:color w:val="000000"/>
                <w:kern w:val="0"/>
                <w:sz w:val="24"/>
                <w:szCs w:val="24"/>
                <w:u w:val="none"/>
                <w:lang w:val="en-US" w:eastAsia="zh-CN" w:bidi="ar"/>
              </w:rPr>
              <w:t>n</w:t>
            </w:r>
            <w:r>
              <w:rPr>
                <w:rFonts w:hint="default" w:ascii="Book Antiqua" w:hAnsi="Book Antiqua" w:eastAsia="Book Antiqua" w:cs="Book Antiqua"/>
                <w:b/>
                <w:bCs/>
                <w:i w:val="0"/>
                <w:iCs w:val="0"/>
                <w:color w:val="000000"/>
                <w:kern w:val="0"/>
                <w:sz w:val="24"/>
                <w:szCs w:val="24"/>
                <w:u w:val="none"/>
                <w:lang w:val="en-US" w:eastAsia="zh-CN" w:bidi="ar"/>
              </w:rPr>
              <w:t xml:space="preserve"> = 23</w:t>
            </w:r>
          </w:p>
        </w:tc>
        <w:tc>
          <w:tcPr>
            <w:tcW w:w="972" w:type="dxa"/>
            <w:tcBorders>
              <w:bottom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 xml:space="preserve">Remote cocaine users, </w:t>
            </w:r>
            <w:r>
              <w:rPr>
                <w:rFonts w:hint="default" w:ascii="Book Antiqua" w:hAnsi="Book Antiqua" w:eastAsia="Book Antiqua" w:cs="Book Antiqua"/>
                <w:b/>
                <w:bCs/>
                <w:i/>
                <w:iCs/>
                <w:color w:val="000000"/>
                <w:kern w:val="0"/>
                <w:sz w:val="24"/>
                <w:szCs w:val="24"/>
                <w:u w:val="none"/>
                <w:lang w:val="en-US" w:eastAsia="zh-CN" w:bidi="ar"/>
              </w:rPr>
              <w:t>n</w:t>
            </w:r>
            <w:r>
              <w:rPr>
                <w:rFonts w:hint="default" w:ascii="Book Antiqua" w:hAnsi="Book Antiqua" w:eastAsia="Book Antiqua" w:cs="Book Antiqua"/>
                <w:b/>
                <w:bCs/>
                <w:i w:val="0"/>
                <w:iCs w:val="0"/>
                <w:color w:val="000000"/>
                <w:kern w:val="0"/>
                <w:sz w:val="24"/>
                <w:szCs w:val="24"/>
                <w:u w:val="none"/>
                <w:lang w:val="en-US" w:eastAsia="zh-CN" w:bidi="ar"/>
              </w:rPr>
              <w:t xml:space="preserve"> = 25</w:t>
            </w:r>
          </w:p>
        </w:tc>
        <w:tc>
          <w:tcPr>
            <w:tcW w:w="972" w:type="dxa"/>
            <w:tcBorders>
              <w:bottom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b/>
                <w:bCs/>
                <w:i/>
                <w:iCs/>
                <w:color w:val="000000"/>
                <w:sz w:val="24"/>
                <w:szCs w:val="24"/>
                <w:u w:val="none"/>
              </w:rPr>
            </w:pPr>
            <w:r>
              <w:rPr>
                <w:rFonts w:hint="default" w:ascii="Book Antiqua" w:hAnsi="Book Antiqua" w:eastAsia="Book Antiqua" w:cs="Book Antiqua"/>
                <w:b/>
                <w:bCs/>
                <w:i/>
                <w:iCs/>
                <w:color w:val="000000"/>
                <w:kern w:val="0"/>
                <w:sz w:val="24"/>
                <w:szCs w:val="24"/>
                <w:u w:val="none"/>
                <w:lang w:val="en-US" w:eastAsia="zh-CN" w:bidi="ar"/>
              </w:rPr>
              <w:t>P</w:t>
            </w:r>
            <w:r>
              <w:rPr>
                <w:rFonts w:hint="default" w:ascii="Book Antiqua" w:hAnsi="Book Antiqua" w:eastAsia="Book Antiqua" w:cs="Book Antiqua"/>
                <w:b/>
                <w:bCs/>
                <w:i w:val="0"/>
                <w:iCs w:val="0"/>
                <w:color w:val="000000"/>
                <w:kern w:val="0"/>
                <w:sz w:val="24"/>
                <w:szCs w:val="24"/>
                <w:u w:val="none"/>
                <w:lang w:val="en-US" w:eastAsia="zh-CN" w:bidi="ar"/>
              </w:rPr>
              <w:t xml:space="preserve"> value</w:t>
            </w:r>
            <w:r>
              <w:rPr>
                <w:rFonts w:hint="default" w:ascii="Book Antiqua" w:hAnsi="Book Antiqua" w:eastAsia="Book Antiqua" w:cs="Book Antiqua"/>
                <w:b/>
                <w:bCs/>
                <w:i w:val="0"/>
                <w:iCs w:val="0"/>
                <w:color w:val="000000"/>
                <w:kern w:val="0"/>
                <w:sz w:val="24"/>
                <w:szCs w:val="24"/>
                <w:u w:val="none"/>
                <w:vertAlign w:val="superscript"/>
                <w:lang w:val="en-US" w:eastAsia="zh-CN" w:bidi="ar"/>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0" w:type="auto"/>
            <w:tcBorders>
              <w:top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Urgency, </w:t>
            </w:r>
            <w:r>
              <w:rPr>
                <w:rFonts w:hint="default" w:ascii="Book Antiqua" w:hAnsi="Book Antiqua" w:eastAsia="Book Antiqua" w:cs="Book Antiqua"/>
                <w:i/>
                <w:iCs/>
                <w:color w:val="000000"/>
                <w:kern w:val="0"/>
                <w:sz w:val="24"/>
                <w:szCs w:val="24"/>
                <w:u w:val="none"/>
                <w:lang w:val="en-US" w:eastAsia="zh-CN" w:bidi="ar"/>
              </w:rPr>
              <w:t>n</w:t>
            </w:r>
            <w:r>
              <w:rPr>
                <w:rFonts w:hint="default" w:ascii="Book Antiqua" w:hAnsi="Book Antiqua" w:eastAsia="Book Antiqua" w:cs="Book Antiqua"/>
                <w:i w:val="0"/>
                <w:iCs w:val="0"/>
                <w:color w:val="000000"/>
                <w:kern w:val="0"/>
                <w:sz w:val="24"/>
                <w:szCs w:val="24"/>
                <w:u w:val="none"/>
                <w:vertAlign w:val="superscript"/>
                <w:lang w:val="en-US" w:eastAsia="zh-CN" w:bidi="ar"/>
              </w:rPr>
              <w:t>1</w:t>
            </w:r>
          </w:p>
        </w:tc>
        <w:tc>
          <w:tcPr>
            <w:tcW w:w="0" w:type="auto"/>
            <w:tcBorders>
              <w:top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Non-urgent</w:t>
            </w:r>
          </w:p>
        </w:tc>
        <w:tc>
          <w:tcPr>
            <w:tcW w:w="0" w:type="auto"/>
            <w:tcBorders>
              <w:top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6</w:t>
            </w:r>
          </w:p>
        </w:tc>
        <w:tc>
          <w:tcPr>
            <w:tcW w:w="0" w:type="auto"/>
            <w:tcBorders>
              <w:top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11</w:t>
            </w:r>
          </w:p>
        </w:tc>
        <w:tc>
          <w:tcPr>
            <w:tcW w:w="0" w:type="auto"/>
            <w:tcBorders>
              <w:top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0.195</w:t>
            </w:r>
            <w:r>
              <w:rPr>
                <w:rFonts w:hint="default" w:ascii="Book Antiqua" w:hAnsi="Book Antiqua" w:eastAsia="Book Antiqua" w:cs="Book Antiqua"/>
                <w:i w:val="0"/>
                <w:iCs w:val="0"/>
                <w:color w:val="000000"/>
                <w:kern w:val="0"/>
                <w:sz w:val="24"/>
                <w:szCs w:val="24"/>
                <w:u w:val="none"/>
                <w:vertAlign w:val="superscript"/>
                <w:lang w:val="en-US" w:eastAsia="zh-CN" w:bidi="ar"/>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Urgent</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17</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14</w:t>
            </w:r>
          </w:p>
        </w:tc>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Location, </w:t>
            </w:r>
            <w:r>
              <w:rPr>
                <w:rFonts w:hint="default" w:ascii="Book Antiqua" w:hAnsi="Book Antiqua" w:eastAsia="Book Antiqua" w:cs="Book Antiqua"/>
                <w:i/>
                <w:iCs/>
                <w:color w:val="000000"/>
                <w:kern w:val="0"/>
                <w:sz w:val="24"/>
                <w:szCs w:val="24"/>
                <w:u w:val="none"/>
                <w:lang w:val="en-US" w:eastAsia="zh-CN" w:bidi="ar"/>
              </w:rPr>
              <w:t>n</w:t>
            </w:r>
            <w:r>
              <w:rPr>
                <w:rFonts w:hint="default" w:ascii="Book Antiqua" w:hAnsi="Book Antiqua" w:eastAsia="Book Antiqua" w:cs="Book Antiqua"/>
                <w:i w:val="0"/>
                <w:iCs w:val="0"/>
                <w:color w:val="000000"/>
                <w:kern w:val="0"/>
                <w:sz w:val="24"/>
                <w:szCs w:val="24"/>
                <w:u w:val="none"/>
                <w:vertAlign w:val="superscript"/>
                <w:lang w:val="en-US" w:eastAsia="zh-CN" w:bidi="ar"/>
              </w:rPr>
              <w:t>1</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Inpatient</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22</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17</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0.024</w:t>
            </w:r>
            <w:r>
              <w:rPr>
                <w:rFonts w:hint="default" w:ascii="Book Antiqua" w:hAnsi="Book Antiqua" w:eastAsia="Book Antiqua" w:cs="Book Antiqua"/>
                <w:i w:val="0"/>
                <w:iCs w:val="0"/>
                <w:color w:val="000000"/>
                <w:kern w:val="0"/>
                <w:sz w:val="24"/>
                <w:szCs w:val="24"/>
                <w:u w:val="none"/>
                <w:vertAlign w:val="superscript"/>
                <w:lang w:val="en-US" w:eastAsia="zh-CN" w:bidi="ar"/>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Outpatient</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w:t>
            </w:r>
          </w:p>
        </w:tc>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72" w:type="dxa"/>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ASA Class, </w:t>
            </w:r>
            <w:r>
              <w:rPr>
                <w:rFonts w:hint="default" w:ascii="Book Antiqua" w:hAnsi="Book Antiqua" w:eastAsia="Book Antiqua" w:cs="Book Antiqua"/>
                <w:i/>
                <w:iCs/>
                <w:color w:val="000000"/>
                <w:kern w:val="0"/>
                <w:sz w:val="24"/>
                <w:szCs w:val="24"/>
                <w:u w:val="none"/>
                <w:lang w:val="en-US" w:eastAsia="zh-CN" w:bidi="ar"/>
              </w:rPr>
              <w:t>n</w:t>
            </w:r>
            <w:r>
              <w:rPr>
                <w:rFonts w:hint="default" w:ascii="Book Antiqua" w:hAnsi="Book Antiqua" w:eastAsia="Book Antiqua" w:cs="Book Antiqua"/>
                <w:i w:val="0"/>
                <w:iCs w:val="0"/>
                <w:color w:val="000000"/>
                <w:kern w:val="0"/>
                <w:sz w:val="24"/>
                <w:szCs w:val="24"/>
                <w:u w:val="none"/>
                <w:vertAlign w:val="superscript"/>
                <w:lang w:val="en-US" w:eastAsia="zh-CN" w:bidi="ar"/>
              </w:rPr>
              <w:t>1</w:t>
            </w:r>
          </w:p>
        </w:tc>
        <w:tc>
          <w:tcPr>
            <w:tcW w:w="972" w:type="dxa"/>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Class II</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0.046</w:t>
            </w:r>
            <w:r>
              <w:rPr>
                <w:rFonts w:hint="default" w:ascii="Book Antiqua" w:hAnsi="Book Antiqua" w:eastAsia="Book Antiqua" w:cs="Book Antiqua"/>
                <w:i w:val="0"/>
                <w:iCs w:val="0"/>
                <w:color w:val="000000"/>
                <w:kern w:val="0"/>
                <w:sz w:val="24"/>
                <w:szCs w:val="24"/>
                <w:u w:val="none"/>
                <w:vertAlign w:val="superscript"/>
                <w:lang w:val="en-US" w:eastAsia="zh-CN" w:bidi="ar"/>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Class III</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14</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21</w:t>
            </w:r>
          </w:p>
        </w:tc>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Class IV</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w:t>
            </w:r>
          </w:p>
        </w:tc>
        <w:tc>
          <w:tcPr>
            <w:tcW w:w="0" w:type="auto"/>
            <w:shd w:val="clear" w:color="auto" w:fill="auto"/>
            <w:noWrap/>
            <w:vAlign w:val="center"/>
          </w:tcPr>
          <w:p>
            <w:pPr>
              <w:jc w:val="both"/>
              <w:rPr>
                <w:rFonts w:hint="eastAsia" w:ascii="宋体" w:hAnsi="宋体" w:eastAsia="宋体" w:cs="宋体"/>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LOS, </w:t>
            </w:r>
            <w:r>
              <w:rPr>
                <w:rFonts w:hint="default" w:ascii="Book Antiqua" w:hAnsi="Book Antiqua" w:eastAsia="Book Antiqua" w:cs="Book Antiqua"/>
                <w:i/>
                <w:iCs/>
                <w:color w:val="000000"/>
                <w:kern w:val="0"/>
                <w:sz w:val="24"/>
                <w:szCs w:val="24"/>
                <w:u w:val="none"/>
                <w:lang w:val="en-US" w:eastAsia="zh-CN" w:bidi="ar"/>
              </w:rPr>
              <w:t>n</w:t>
            </w:r>
            <w:r>
              <w:rPr>
                <w:rStyle w:val="23"/>
                <w:lang w:val="en-US" w:eastAsia="zh-CN" w:bidi="ar"/>
              </w:rPr>
              <w:t>2</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(Avg day ± SD)</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5.4 ± 3.6</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5.6 ± 11.9</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0.018</w:t>
            </w:r>
            <w:r>
              <w:rPr>
                <w:rFonts w:hint="default" w:ascii="Book Antiqua" w:hAnsi="Book Antiqua" w:eastAsia="Book Antiqua" w:cs="Book Antiqua"/>
                <w:i w:val="0"/>
                <w:iCs w:val="0"/>
                <w:color w:val="000000"/>
                <w:kern w:val="0"/>
                <w:sz w:val="24"/>
                <w:szCs w:val="24"/>
                <w:u w:val="none"/>
                <w:vertAlign w:val="superscript"/>
                <w:lang w:val="en-US" w:eastAsia="zh-CN" w:bidi="ar"/>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Type of Anesthesia,</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MAC</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16</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25</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0.003</w:t>
            </w:r>
            <w:r>
              <w:rPr>
                <w:rFonts w:hint="default" w:ascii="Book Antiqua" w:hAnsi="Book Antiqua" w:eastAsia="Book Antiqua" w:cs="Book Antiqua"/>
                <w:i w:val="0"/>
                <w:iCs w:val="0"/>
                <w:color w:val="000000"/>
                <w:kern w:val="0"/>
                <w:sz w:val="24"/>
                <w:szCs w:val="24"/>
                <w:u w:val="none"/>
                <w:vertAlign w:val="superscript"/>
                <w:lang w:val="en-US" w:eastAsia="zh-CN" w:bidi="ar"/>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iCs/>
                <w:color w:val="000000"/>
                <w:sz w:val="24"/>
                <w:szCs w:val="24"/>
                <w:u w:val="none"/>
              </w:rPr>
            </w:pPr>
            <w:r>
              <w:rPr>
                <w:rFonts w:hint="default" w:ascii="Book Antiqua" w:hAnsi="Book Antiqua" w:eastAsia="Book Antiqua" w:cs="Book Antiqua"/>
                <w:i/>
                <w:iCs/>
                <w:color w:val="000000"/>
                <w:kern w:val="0"/>
                <w:sz w:val="24"/>
                <w:szCs w:val="24"/>
                <w:u w:val="none"/>
                <w:lang w:val="en-US" w:eastAsia="zh-CN" w:bidi="ar"/>
              </w:rPr>
              <w:t>n</w:t>
            </w:r>
            <w:r>
              <w:rPr>
                <w:rFonts w:hint="default" w:ascii="Book Antiqua" w:hAnsi="Book Antiqua" w:eastAsia="Book Antiqua" w:cs="Book Antiqua"/>
                <w:i w:val="0"/>
                <w:iCs w:val="0"/>
                <w:color w:val="000000"/>
                <w:kern w:val="0"/>
                <w:sz w:val="24"/>
                <w:szCs w:val="24"/>
                <w:u w:val="none"/>
                <w:vertAlign w:val="superscript"/>
                <w:lang w:val="en-US" w:eastAsia="zh-CN" w:bidi="ar"/>
              </w:rPr>
              <w:t>1</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General</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7</w:t>
            </w:r>
          </w:p>
        </w:tc>
        <w:tc>
          <w:tcPr>
            <w:tcW w:w="0" w:type="auto"/>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w:t>
            </w:r>
          </w:p>
        </w:tc>
        <w:tc>
          <w:tcPr>
            <w:tcW w:w="0" w:type="auto"/>
            <w:shd w:val="clear" w:color="auto" w:fill="auto"/>
            <w:noWrap/>
            <w:vAlign w:val="center"/>
          </w:tcPr>
          <w:p>
            <w:pPr>
              <w:rPr>
                <w:rFonts w:hint="eastAsia" w:ascii="宋体" w:hAnsi="宋体" w:eastAsia="宋体" w:cs="宋体"/>
                <w:i w:val="0"/>
                <w:iCs w:val="0"/>
                <w:color w:val="000000"/>
                <w:sz w:val="22"/>
                <w:szCs w:val="22"/>
                <w:u w:val="none"/>
              </w:rPr>
            </w:pPr>
          </w:p>
        </w:tc>
      </w:tr>
    </w:tbl>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vertAlign w:val="superscript"/>
          <w14:textFill>
            <w14:solidFill>
              <w14:schemeClr w14:val="tx1"/>
            </w14:solidFill>
          </w14:textFill>
        </w:rPr>
        <w:t>1</w:t>
      </w:r>
      <w:r>
        <w:rPr>
          <w:rFonts w:ascii="Book Antiqua" w:hAnsi="Book Antiqua" w:eastAsia="Times New Roman"/>
          <w:color w:val="000000" w:themeColor="text1"/>
          <w:highlight w:val="none"/>
          <w14:textFill>
            <w14:solidFill>
              <w14:schemeClr w14:val="tx1"/>
            </w14:solidFill>
          </w14:textFill>
        </w:rPr>
        <w:t>Categorical value. Presented as frequency.</w:t>
      </w:r>
    </w:p>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vertAlign w:val="superscript"/>
          <w14:textFill>
            <w14:solidFill>
              <w14:schemeClr w14:val="tx1"/>
            </w14:solidFill>
          </w14:textFill>
        </w:rPr>
        <w:t>2</w:t>
      </w:r>
      <w:r>
        <w:rPr>
          <w:rFonts w:ascii="Book Antiqua" w:hAnsi="Book Antiqua" w:eastAsia="Times New Roman"/>
          <w:color w:val="000000" w:themeColor="text1"/>
          <w:highlight w:val="none"/>
          <w14:textFill>
            <w14:solidFill>
              <w14:schemeClr w14:val="tx1"/>
            </w14:solidFill>
          </w14:textFill>
        </w:rPr>
        <w:t>Continuous variables. Presented as mean value and standard deviation.</w:t>
      </w:r>
    </w:p>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b/>
          <w:bCs/>
          <w:color w:val="000000" w:themeColor="text1"/>
          <w:highlight w:val="none"/>
          <w:vertAlign w:val="superscript"/>
          <w14:textFill>
            <w14:solidFill>
              <w14:schemeClr w14:val="tx1"/>
            </w14:solidFill>
          </w14:textFill>
        </w:rPr>
        <w:t>3</w:t>
      </w:r>
      <w:r>
        <w:rPr>
          <w:rFonts w:ascii="Book Antiqua" w:hAnsi="Book Antiqua" w:eastAsia="Times New Roman"/>
          <w:color w:val="000000" w:themeColor="text1"/>
          <w:highlight w:val="none"/>
          <w14:textFill>
            <w14:solidFill>
              <w14:schemeClr w14:val="tx1"/>
            </w14:solidFill>
          </w14:textFill>
        </w:rPr>
        <w:t>Compared to alpha value &lt; 0.05 for significance.</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Times New Roman"/>
          <w:color w:val="000000" w:themeColor="text1"/>
          <w:highlight w:val="none"/>
          <w:vertAlign w:val="superscript"/>
          <w14:textFill>
            <w14:solidFill>
              <w14:schemeClr w14:val="tx1"/>
            </w14:solidFill>
          </w14:textFill>
        </w:rPr>
        <w:t>4</w:t>
      </w:r>
      <w:r>
        <w:rPr>
          <w:rFonts w:ascii="Book Antiqua" w:hAnsi="Book Antiqua"/>
          <w:color w:val="000000" w:themeColor="text1"/>
          <w:highlight w:val="none"/>
          <w14:textFill>
            <w14:solidFill>
              <w14:schemeClr w14:val="tx1"/>
            </w14:solidFill>
          </w14:textFill>
        </w:rPr>
        <w:t>chi-SQ.</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vertAlign w:val="superscript"/>
          <w14:textFill>
            <w14:solidFill>
              <w14:schemeClr w14:val="tx1"/>
            </w14:solidFill>
          </w14:textFill>
        </w:rPr>
        <w:t>5</w:t>
      </w:r>
      <w:r>
        <w:rPr>
          <w:rFonts w:ascii="Book Antiqua" w:hAnsi="Book Antiqua"/>
          <w:color w:val="000000" w:themeColor="text1"/>
          <w:highlight w:val="none"/>
          <w14:textFill>
            <w14:solidFill>
              <w14:schemeClr w14:val="tx1"/>
            </w14:solidFill>
          </w14:textFill>
        </w:rPr>
        <w:t>Fisher exact test.</w:t>
      </w:r>
    </w:p>
    <w:p>
      <w:pPr>
        <w:adjustRightInd w:val="0"/>
        <w:snapToGrid w:val="0"/>
        <w:spacing w:line="360" w:lineRule="auto"/>
        <w:jc w:val="both"/>
        <w:rPr>
          <w:rFonts w:ascii="Book Antiqua" w:hAnsi="Book Antiqua"/>
          <w:color w:val="000000" w:themeColor="text1"/>
          <w:highlight w:val="none"/>
          <w:lang w:eastAsia="zh-CN"/>
          <w14:textFill>
            <w14:solidFill>
              <w14:schemeClr w14:val="tx1"/>
            </w14:solidFill>
          </w14:textFill>
        </w:rPr>
      </w:pPr>
      <w:r>
        <w:rPr>
          <w:rFonts w:ascii="Book Antiqua" w:hAnsi="Book Antiqua"/>
          <w:color w:val="000000" w:themeColor="text1"/>
          <w:highlight w:val="none"/>
          <w:vertAlign w:val="superscript"/>
          <w14:textFill>
            <w14:solidFill>
              <w14:schemeClr w14:val="tx1"/>
            </w14:solidFill>
          </w14:textFill>
        </w:rPr>
        <w:t>6</w:t>
      </w:r>
      <w:r>
        <w:rPr>
          <w:rFonts w:ascii="Book Antiqua" w:hAnsi="Book Antiqua"/>
          <w:color w:val="000000" w:themeColor="text1"/>
          <w:highlight w:val="none"/>
          <w14:textFill>
            <w14:solidFill>
              <w14:schemeClr w14:val="tx1"/>
            </w14:solidFill>
          </w14:textFill>
        </w:rPr>
        <w:t>Wilcoxon rank sum test</w:t>
      </w:r>
      <w:r>
        <w:rPr>
          <w:rFonts w:ascii="Book Antiqua" w:hAnsi="Book Antiqua"/>
          <w:color w:val="000000" w:themeColor="text1"/>
          <w:highlight w:val="none"/>
          <w:lang w:eastAsia="zh-CN"/>
          <w14:textFill>
            <w14:solidFill>
              <w14:schemeClr w14:val="tx1"/>
            </w14:solidFill>
          </w14:textFill>
        </w:rPr>
        <w:t>.</w:t>
      </w:r>
    </w:p>
    <w:p>
      <w:pPr>
        <w:adjustRightInd w:val="0"/>
        <w:snapToGrid w:val="0"/>
        <w:spacing w:line="360" w:lineRule="auto"/>
        <w:jc w:val="both"/>
        <w:rPr>
          <w:rFonts w:ascii="Book Antiqua" w:hAnsi="Book Antiqua"/>
          <w:highlight w:val="none"/>
        </w:rPr>
      </w:pPr>
      <w:r>
        <w:rPr>
          <w:rFonts w:ascii="Book Antiqua" w:hAnsi="Book Antiqua" w:eastAsia="Times New Roman"/>
          <w:color w:val="000000" w:themeColor="text1"/>
          <w:highlight w:val="none"/>
          <w14:textFill>
            <w14:solidFill>
              <w14:schemeClr w14:val="tx1"/>
            </w14:solidFill>
          </w14:textFill>
        </w:rPr>
        <w:t>ASA Class: American Society of Anesthesiologists Classification; LOS: Length of stay; MAC: Monitored anesthesia care.</w:t>
      </w:r>
    </w:p>
    <w:p>
      <w:pPr>
        <w:adjustRightInd w:val="0"/>
        <w:snapToGrid w:val="0"/>
        <w:spacing w:line="360" w:lineRule="auto"/>
        <w:jc w:val="both"/>
        <w:rPr>
          <w:rFonts w:ascii="Book Antiqua" w:hAnsi="Book Antiqua" w:eastAsia="Times New Roman"/>
          <w:b/>
          <w:bCs/>
          <w:color w:val="000000" w:themeColor="text1"/>
          <w:highlight w:val="none"/>
          <w14:textFill>
            <w14:solidFill>
              <w14:schemeClr w14:val="tx1"/>
            </w14:solidFill>
          </w14:textFill>
        </w:rPr>
      </w:pPr>
      <w:r>
        <w:rPr>
          <w:rFonts w:ascii="Book Antiqua" w:hAnsi="Book Antiqua"/>
          <w:highlight w:val="none"/>
        </w:rPr>
        <w:br w:type="page"/>
      </w:r>
      <w:r>
        <w:rPr>
          <w:rFonts w:ascii="Book Antiqua" w:hAnsi="Book Antiqua" w:eastAsia="Times New Roman"/>
          <w:b/>
          <w:bCs/>
          <w:color w:val="000000" w:themeColor="text1"/>
          <w:highlight w:val="none"/>
          <w14:textFill>
            <w14:solidFill>
              <w14:schemeClr w14:val="tx1"/>
            </w14:solidFill>
          </w14:textFill>
        </w:rPr>
        <w:t>Table 3 Periprocedural adverse events</w:t>
      </w:r>
    </w:p>
    <w:tbl>
      <w:tblPr>
        <w:tblStyle w:val="8"/>
        <w:tblW w:w="6413" w:type="dxa"/>
        <w:tblInd w:w="9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54"/>
        <w:gridCol w:w="1030"/>
        <w:gridCol w:w="1057"/>
        <w:gridCol w:w="97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354" w:type="dxa"/>
            <w:tcBorders>
              <w:top w:val="single" w:color="auto" w:sz="4" w:space="0"/>
              <w:left w:val="nil"/>
              <w:bottom w:val="single" w:color="auto" w:sz="4" w:space="0"/>
              <w:right w:val="nil"/>
            </w:tcBorders>
            <w:shd w:val="clear" w:color="auto" w:fill="auto"/>
            <w:noWrap/>
            <w:vAlign w:val="center"/>
          </w:tcPr>
          <w:p>
            <w:pPr>
              <w:rPr>
                <w:rFonts w:hint="default" w:ascii="Book Antiqua" w:hAnsi="Book Antiqua" w:eastAsia="宋体" w:cs="Book Antiqua"/>
                <w:i w:val="0"/>
                <w:iCs w:val="0"/>
                <w:color w:val="000000"/>
                <w:sz w:val="24"/>
                <w:szCs w:val="24"/>
                <w:u w:val="none"/>
              </w:rPr>
            </w:pPr>
          </w:p>
        </w:tc>
        <w:tc>
          <w:tcPr>
            <w:tcW w:w="1030"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b/>
                <w:bCs/>
                <w:i w:val="0"/>
                <w:iCs w:val="0"/>
                <w:color w:val="000000"/>
                <w:sz w:val="24"/>
                <w:szCs w:val="24"/>
                <w:u w:val="none"/>
              </w:rPr>
            </w:pPr>
            <w:r>
              <w:rPr>
                <w:rFonts w:hint="default" w:ascii="Book Antiqua" w:hAnsi="Book Antiqua" w:eastAsia="宋体" w:cs="Book Antiqua"/>
                <w:b/>
                <w:bCs/>
                <w:i w:val="0"/>
                <w:iCs w:val="0"/>
                <w:color w:val="000000"/>
                <w:kern w:val="0"/>
                <w:sz w:val="24"/>
                <w:szCs w:val="24"/>
                <w:u w:val="none"/>
                <w:lang w:val="en-US" w:eastAsia="zh-CN" w:bidi="ar"/>
              </w:rPr>
              <w:t xml:space="preserve">Active cocaine users, </w:t>
            </w:r>
            <w:r>
              <w:rPr>
                <w:rFonts w:hint="default" w:ascii="Book Antiqua" w:hAnsi="Book Antiqua" w:eastAsia="宋体" w:cs="Book Antiqua"/>
                <w:b/>
                <w:bCs/>
                <w:i/>
                <w:iCs/>
                <w:color w:val="000000"/>
                <w:kern w:val="0"/>
                <w:sz w:val="24"/>
                <w:szCs w:val="24"/>
                <w:u w:val="none"/>
                <w:lang w:val="en-US" w:eastAsia="zh-CN" w:bidi="ar"/>
              </w:rPr>
              <w:t>n</w:t>
            </w:r>
            <w:r>
              <w:rPr>
                <w:rFonts w:hint="default" w:ascii="Book Antiqua" w:hAnsi="Book Antiqua" w:eastAsia="宋体" w:cs="Book Antiqua"/>
                <w:b/>
                <w:bCs/>
                <w:i w:val="0"/>
                <w:iCs w:val="0"/>
                <w:color w:val="000000"/>
                <w:kern w:val="0"/>
                <w:sz w:val="24"/>
                <w:szCs w:val="24"/>
                <w:u w:val="none"/>
                <w:lang w:val="en-US" w:eastAsia="zh-CN" w:bidi="ar"/>
              </w:rPr>
              <w:t xml:space="preserve"> = 23</w:t>
            </w:r>
          </w:p>
        </w:tc>
        <w:tc>
          <w:tcPr>
            <w:tcW w:w="1057"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b/>
                <w:bCs/>
                <w:i w:val="0"/>
                <w:iCs w:val="0"/>
                <w:color w:val="000000"/>
                <w:sz w:val="24"/>
                <w:szCs w:val="24"/>
                <w:u w:val="none"/>
              </w:rPr>
            </w:pPr>
            <w:r>
              <w:rPr>
                <w:rFonts w:hint="default" w:ascii="Book Antiqua" w:hAnsi="Book Antiqua" w:eastAsia="宋体" w:cs="Book Antiqua"/>
                <w:b/>
                <w:bCs/>
                <w:i w:val="0"/>
                <w:iCs w:val="0"/>
                <w:color w:val="000000"/>
                <w:kern w:val="0"/>
                <w:sz w:val="24"/>
                <w:szCs w:val="24"/>
                <w:u w:val="none"/>
                <w:lang w:val="en-US" w:eastAsia="zh-CN" w:bidi="ar"/>
              </w:rPr>
              <w:t xml:space="preserve">Remote cocaine users, </w:t>
            </w:r>
            <w:r>
              <w:rPr>
                <w:rFonts w:hint="default" w:ascii="Book Antiqua" w:hAnsi="Book Antiqua" w:eastAsia="宋体" w:cs="Book Antiqua"/>
                <w:b/>
                <w:bCs/>
                <w:i/>
                <w:iCs/>
                <w:color w:val="000000"/>
                <w:kern w:val="0"/>
                <w:sz w:val="24"/>
                <w:szCs w:val="24"/>
                <w:u w:val="none"/>
                <w:lang w:val="en-US" w:eastAsia="zh-CN" w:bidi="ar"/>
              </w:rPr>
              <w:t>n</w:t>
            </w:r>
            <w:r>
              <w:rPr>
                <w:rFonts w:hint="default" w:ascii="Book Antiqua" w:hAnsi="Book Antiqua" w:eastAsia="宋体" w:cs="Book Antiqua"/>
                <w:b/>
                <w:bCs/>
                <w:i w:val="0"/>
                <w:iCs w:val="0"/>
                <w:color w:val="000000"/>
                <w:kern w:val="0"/>
                <w:sz w:val="24"/>
                <w:szCs w:val="24"/>
                <w:u w:val="none"/>
                <w:lang w:val="en-US" w:eastAsia="zh-CN" w:bidi="ar"/>
              </w:rPr>
              <w:t xml:space="preserve"> = 25</w:t>
            </w:r>
          </w:p>
        </w:tc>
        <w:tc>
          <w:tcPr>
            <w:tcW w:w="972" w:type="dxa"/>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b/>
                <w:bCs/>
                <w:i w:val="0"/>
                <w:iCs w:val="0"/>
                <w:color w:val="000000"/>
                <w:sz w:val="24"/>
                <w:szCs w:val="24"/>
                <w:u w:val="none"/>
              </w:rPr>
            </w:pPr>
            <w:r>
              <w:rPr>
                <w:rFonts w:hint="default" w:ascii="Book Antiqua" w:hAnsi="Book Antiqua" w:eastAsia="宋体" w:cs="Book Antiqua"/>
                <w:b/>
                <w:bCs/>
                <w:i/>
                <w:iCs/>
                <w:color w:val="000000"/>
                <w:kern w:val="0"/>
                <w:sz w:val="24"/>
                <w:szCs w:val="24"/>
                <w:u w:val="none"/>
                <w:lang w:val="en-US" w:eastAsia="zh-CN" w:bidi="ar"/>
              </w:rPr>
              <w:t xml:space="preserve">P </w:t>
            </w:r>
            <w:r>
              <w:rPr>
                <w:rFonts w:hint="default" w:ascii="Book Antiqua" w:hAnsi="Book Antiqua" w:eastAsia="宋体" w:cs="Book Antiqua"/>
                <w:b/>
                <w:bCs/>
                <w:i w:val="0"/>
                <w:iCs w:val="0"/>
                <w:color w:val="000000"/>
                <w:kern w:val="0"/>
                <w:sz w:val="24"/>
                <w:szCs w:val="24"/>
                <w:u w:val="none"/>
                <w:lang w:val="en-US" w:eastAsia="zh-CN" w:bidi="ar"/>
              </w:rPr>
              <w:t>value</w:t>
            </w:r>
            <w:r>
              <w:rPr>
                <w:rFonts w:hint="default" w:ascii="Book Antiqua" w:hAnsi="Book Antiqua" w:eastAsia="宋体" w:cs="Book Antiqua"/>
                <w:b/>
                <w:bCs/>
                <w:i w:val="0"/>
                <w:iCs w:val="0"/>
                <w:color w:val="000000"/>
                <w:kern w:val="0"/>
                <w:sz w:val="24"/>
                <w:szCs w:val="24"/>
                <w:u w:val="none"/>
                <w:vertAlign w:val="superscript"/>
                <w:lang w:val="en-US" w:eastAsia="zh-CN" w:bidi="ar"/>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Cumulative complications, n</w:t>
            </w:r>
            <w:r>
              <w:rPr>
                <w:rFonts w:hint="default" w:ascii="Book Antiqua" w:hAnsi="Book Antiqua" w:eastAsia="宋体" w:cs="Book Antiqua"/>
                <w:i w:val="0"/>
                <w:iCs w:val="0"/>
                <w:color w:val="000000"/>
                <w:kern w:val="0"/>
                <w:sz w:val="24"/>
                <w:szCs w:val="24"/>
                <w:u w:val="none"/>
                <w:vertAlign w:val="superscript"/>
                <w:lang w:val="en-US" w:eastAsia="zh-CN" w:bidi="ar"/>
              </w:rPr>
              <w:t>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12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8</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0.09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Oxygen desaturation, n</w:t>
            </w:r>
            <w:r>
              <w:rPr>
                <w:rFonts w:hint="default" w:ascii="Book Antiqua" w:hAnsi="Book Antiqua" w:eastAsia="宋体" w:cs="Book Antiqua"/>
                <w:i w:val="0"/>
                <w:iCs w:val="0"/>
                <w:color w:val="000000"/>
                <w:kern w:val="0"/>
                <w:sz w:val="24"/>
                <w:szCs w:val="24"/>
                <w:u w:val="none"/>
                <w:vertAlign w:val="superscript"/>
                <w:lang w:val="en-US" w:eastAsia="zh-CN" w:bidi="ar"/>
              </w:rPr>
              <w:t>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1.000</w:t>
            </w:r>
            <w:r>
              <w:rPr>
                <w:rFonts w:hint="default" w:ascii="Book Antiqua" w:hAnsi="Book Antiqua" w:eastAsia="宋体" w:cs="Book Antiqua"/>
                <w:i w:val="0"/>
                <w:iCs w:val="0"/>
                <w:color w:val="000000"/>
                <w:kern w:val="0"/>
                <w:sz w:val="24"/>
                <w:szCs w:val="24"/>
                <w:u w:val="none"/>
                <w:vertAlign w:val="superscript"/>
                <w:lang w:val="en-US" w:eastAsia="zh-CN" w:bidi="ar"/>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Nausea/vomiting, n</w:t>
            </w:r>
            <w:r>
              <w:rPr>
                <w:rFonts w:hint="default" w:ascii="Book Antiqua" w:hAnsi="Book Antiqua" w:eastAsia="宋体" w:cs="Book Antiqua"/>
                <w:i w:val="0"/>
                <w:iCs w:val="0"/>
                <w:color w:val="000000"/>
                <w:kern w:val="0"/>
                <w:sz w:val="24"/>
                <w:szCs w:val="24"/>
                <w:u w:val="none"/>
                <w:vertAlign w:val="superscript"/>
                <w:lang w:val="en-US" w:eastAsia="zh-CN" w:bidi="ar"/>
              </w:rPr>
              <w:t>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7</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2</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0.068</w:t>
            </w:r>
            <w:r>
              <w:rPr>
                <w:rFonts w:hint="default" w:ascii="Book Antiqua" w:hAnsi="Book Antiqua" w:eastAsia="宋体" w:cs="Book Antiqua"/>
                <w:i w:val="0"/>
                <w:iCs w:val="0"/>
                <w:color w:val="000000"/>
                <w:kern w:val="0"/>
                <w:sz w:val="24"/>
                <w:szCs w:val="24"/>
                <w:u w:val="none"/>
                <w:vertAlign w:val="superscript"/>
                <w:lang w:val="en-US" w:eastAsia="zh-CN" w:bidi="ar"/>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Hypotension, n</w:t>
            </w:r>
            <w:r>
              <w:rPr>
                <w:rFonts w:hint="default" w:ascii="Book Antiqua" w:hAnsi="Book Antiqua" w:eastAsia="宋体" w:cs="Book Antiqua"/>
                <w:i w:val="0"/>
                <w:iCs w:val="0"/>
                <w:color w:val="000000"/>
                <w:kern w:val="0"/>
                <w:sz w:val="24"/>
                <w:szCs w:val="24"/>
                <w:u w:val="none"/>
                <w:vertAlign w:val="superscript"/>
                <w:lang w:val="en-US" w:eastAsia="zh-CN" w:bidi="ar"/>
              </w:rPr>
              <w:t>1</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4</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4</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1.000</w:t>
            </w:r>
            <w:r>
              <w:rPr>
                <w:rFonts w:hint="default" w:ascii="Book Antiqua" w:hAnsi="Book Antiqua" w:eastAsia="宋体" w:cs="Book Antiqua"/>
                <w:i w:val="0"/>
                <w:iCs w:val="0"/>
                <w:color w:val="000000"/>
                <w:kern w:val="0"/>
                <w:sz w:val="24"/>
                <w:szCs w:val="24"/>
                <w:u w:val="none"/>
                <w:vertAlign w:val="superscript"/>
                <w:lang w:val="en-US" w:eastAsia="zh-CN" w:bidi="ar"/>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nil"/>
              <w:left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Tachycardia, n</w:t>
            </w:r>
            <w:r>
              <w:rPr>
                <w:rFonts w:hint="default" w:ascii="Book Antiqua" w:hAnsi="Book Antiqua" w:eastAsia="宋体" w:cs="Book Antiqua"/>
                <w:i w:val="0"/>
                <w:iCs w:val="0"/>
                <w:color w:val="000000"/>
                <w:kern w:val="0"/>
                <w:sz w:val="24"/>
                <w:szCs w:val="24"/>
                <w:u w:val="none"/>
                <w:vertAlign w:val="superscript"/>
                <w:lang w:val="en-US" w:eastAsia="zh-CN" w:bidi="ar"/>
              </w:rPr>
              <w:t>1</w:t>
            </w:r>
          </w:p>
        </w:tc>
        <w:tc>
          <w:tcPr>
            <w:tcW w:w="0" w:type="auto"/>
            <w:tcBorders>
              <w:top w:val="nil"/>
              <w:left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0</w:t>
            </w:r>
          </w:p>
        </w:tc>
        <w:tc>
          <w:tcPr>
            <w:tcW w:w="0" w:type="auto"/>
            <w:tcBorders>
              <w:top w:val="nil"/>
              <w:left w:val="nil"/>
              <w:right w:val="nil"/>
            </w:tcBorders>
            <w:shd w:val="clear" w:color="auto" w:fill="auto"/>
            <w:noWrap/>
            <w:vAlign w:val="center"/>
          </w:tcPr>
          <w:p>
            <w:pPr>
              <w:keepNext w:val="0"/>
              <w:keepLines w:val="0"/>
              <w:widowControl/>
              <w:suppressLineNumbers w:val="0"/>
              <w:jc w:val="righ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0</w:t>
            </w:r>
          </w:p>
        </w:tc>
        <w:tc>
          <w:tcPr>
            <w:tcW w:w="0" w:type="auto"/>
            <w:tcBorders>
              <w:top w:val="nil"/>
              <w:left w:val="nil"/>
              <w:right w:val="nil"/>
            </w:tcBorders>
            <w:shd w:val="clear" w:color="auto" w:fill="auto"/>
            <w:noWrap/>
            <w:vAlign w:val="center"/>
          </w:tcPr>
          <w:p>
            <w:pPr>
              <w:keepNext w:val="0"/>
              <w:keepLines w:val="0"/>
              <w:widowControl/>
              <w:suppressLineNumbers w:val="0"/>
              <w:jc w:val="left"/>
              <w:textAlignment w:val="center"/>
              <w:rPr>
                <w:rFonts w:hint="default" w:ascii="Book Antiqua" w:hAnsi="Book Antiqua" w:eastAsia="宋体" w:cs="Book Antiqua"/>
                <w:i w:val="0"/>
                <w:iCs w:val="0"/>
                <w:color w:val="000000"/>
                <w:sz w:val="24"/>
                <w:szCs w:val="24"/>
                <w:u w:val="none"/>
              </w:rPr>
            </w:pPr>
            <w:r>
              <w:rPr>
                <w:rFonts w:hint="default" w:ascii="Book Antiqua" w:hAnsi="Book Antiqua" w:eastAsia="宋体" w:cs="Book Antiqua"/>
                <w:i w:val="0"/>
                <w:iCs w:val="0"/>
                <w:color w:val="000000"/>
                <w:kern w:val="0"/>
                <w:sz w:val="24"/>
                <w:szCs w:val="24"/>
                <w:u w:val="none"/>
                <w:lang w:val="en-US" w:eastAsia="zh-CN" w:bidi="ar"/>
              </w:rPr>
              <w:t>NA</w:t>
            </w:r>
          </w:p>
        </w:tc>
      </w:tr>
    </w:tbl>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vertAlign w:val="superscript"/>
          <w14:textFill>
            <w14:solidFill>
              <w14:schemeClr w14:val="tx1"/>
            </w14:solidFill>
          </w14:textFill>
        </w:rPr>
        <w:t>1</w:t>
      </w:r>
      <w:r>
        <w:rPr>
          <w:rFonts w:ascii="Book Antiqua" w:hAnsi="Book Antiqua" w:eastAsia="Times New Roman"/>
          <w:color w:val="000000" w:themeColor="text1"/>
          <w:highlight w:val="none"/>
          <w14:textFill>
            <w14:solidFill>
              <w14:schemeClr w14:val="tx1"/>
            </w14:solidFill>
          </w14:textFill>
        </w:rPr>
        <w:t>Categorical value. Presented as frequency.</w:t>
      </w:r>
    </w:p>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vertAlign w:val="superscript"/>
          <w14:textFill>
            <w14:solidFill>
              <w14:schemeClr w14:val="tx1"/>
            </w14:solidFill>
          </w14:textFill>
        </w:rPr>
        <w:t>2</w:t>
      </w:r>
      <w:r>
        <w:rPr>
          <w:rFonts w:ascii="Book Antiqua" w:hAnsi="Book Antiqua" w:eastAsia="Times New Roman"/>
          <w:color w:val="000000" w:themeColor="text1"/>
          <w:highlight w:val="none"/>
          <w14:textFill>
            <w14:solidFill>
              <w14:schemeClr w14:val="tx1"/>
            </w14:solidFill>
          </w14:textFill>
        </w:rPr>
        <w:t>Compared to alpha value &lt; 0.05 for significance.</w:t>
      </w:r>
    </w:p>
    <w:p>
      <w:pPr>
        <w:adjustRightInd w:val="0"/>
        <w:snapToGrid w:val="0"/>
        <w:spacing w:line="360" w:lineRule="auto"/>
        <w:jc w:val="both"/>
        <w:rPr>
          <w:rFonts w:ascii="Book Antiqua" w:hAnsi="Book Antiqua" w:eastAsia="Times New Roman"/>
          <w:color w:val="000000" w:themeColor="text1"/>
          <w:highlight w:val="none"/>
          <w:vertAlign w:val="superscript"/>
          <w14:textFill>
            <w14:solidFill>
              <w14:schemeClr w14:val="tx1"/>
            </w14:solidFill>
          </w14:textFill>
        </w:rPr>
      </w:pPr>
      <w:r>
        <w:rPr>
          <w:rFonts w:ascii="Book Antiqua" w:hAnsi="Book Antiqua"/>
          <w:color w:val="000000" w:themeColor="text1"/>
          <w:highlight w:val="none"/>
          <w:vertAlign w:val="superscript"/>
          <w14:textFill>
            <w14:solidFill>
              <w14:schemeClr w14:val="tx1"/>
            </w14:solidFill>
          </w14:textFill>
        </w:rPr>
        <w:t>3</w:t>
      </w:r>
      <w:r>
        <w:rPr>
          <w:rFonts w:ascii="Book Antiqua" w:hAnsi="Book Antiqua"/>
          <w:color w:val="000000" w:themeColor="text1"/>
          <w:highlight w:val="none"/>
          <w14:textFill>
            <w14:solidFill>
              <w14:schemeClr w14:val="tx1"/>
            </w14:solidFill>
          </w14:textFill>
        </w:rPr>
        <w:t>Fisher exact test.</w:t>
      </w:r>
    </w:p>
    <w:p>
      <w:pPr>
        <w:adjustRightInd w:val="0"/>
        <w:snapToGrid w:val="0"/>
        <w:spacing w:line="360" w:lineRule="auto"/>
        <w:jc w:val="both"/>
        <w:rPr>
          <w:rFonts w:ascii="Book Antiqua" w:hAnsi="Book Antiqua" w:eastAsia="Times New Roman"/>
          <w:b/>
          <w:bCs/>
          <w:color w:val="000000" w:themeColor="text1"/>
          <w:highlight w:val="none"/>
          <w14:textFill>
            <w14:solidFill>
              <w14:schemeClr w14:val="tx1"/>
            </w14:solidFill>
          </w14:textFill>
        </w:rPr>
      </w:pPr>
      <w:r>
        <w:rPr>
          <w:rFonts w:ascii="Book Antiqua" w:hAnsi="Book Antiqua"/>
          <w:highlight w:val="none"/>
        </w:rPr>
        <w:br w:type="page"/>
      </w:r>
      <w:r>
        <w:rPr>
          <w:rFonts w:ascii="Book Antiqua" w:hAnsi="Book Antiqua" w:eastAsia="Times New Roman"/>
          <w:b/>
          <w:bCs/>
          <w:color w:val="000000" w:themeColor="text1"/>
          <w:highlight w:val="none"/>
          <w14:textFill>
            <w14:solidFill>
              <w14:schemeClr w14:val="tx1"/>
            </w14:solidFill>
          </w14:textFill>
        </w:rPr>
        <w:t>Table 4 Hemodynamic outcomes</w:t>
      </w:r>
    </w:p>
    <w:tbl>
      <w:tblPr>
        <w:tblStyle w:val="8"/>
        <w:tblW w:w="9661"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5"/>
        <w:gridCol w:w="1581"/>
        <w:gridCol w:w="1843"/>
        <w:gridCol w:w="1314"/>
        <w:gridCol w:w="1536"/>
        <w:gridCol w:w="1202"/>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9" w:hRule="atLeast"/>
          <w:jc w:val="center"/>
        </w:trPr>
        <w:tc>
          <w:tcPr>
            <w:tcW w:w="2268" w:type="dxa"/>
            <w:tcBorders>
              <w:top w:val="single" w:color="auto" w:sz="4" w:space="0"/>
              <w:left w:val="nil"/>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b/>
                <w:bCs/>
                <w:color w:val="000000" w:themeColor="text1"/>
                <w:highlight w:val="none"/>
                <w14:textFill>
                  <w14:solidFill>
                    <w14:schemeClr w14:val="tx1"/>
                  </w14:solidFill>
                </w14:textFill>
              </w:rPr>
            </w:pPr>
          </w:p>
        </w:tc>
        <w:tc>
          <w:tcPr>
            <w:tcW w:w="1581"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Times New Roman"/>
                <w:b/>
                <w:bCs/>
                <w:color w:val="000000" w:themeColor="text1"/>
                <w:highlight w:val="none"/>
                <w14:textFill>
                  <w14:solidFill>
                    <w14:schemeClr w14:val="tx1"/>
                  </w14:solidFill>
                </w14:textFill>
              </w:rPr>
            </w:pPr>
            <w:r>
              <w:rPr>
                <w:rFonts w:ascii="Book Antiqua" w:hAnsi="Book Antiqua" w:eastAsia="Times New Roman"/>
                <w:b/>
                <w:bCs/>
                <w:color w:val="000000" w:themeColor="text1"/>
                <w:highlight w:val="none"/>
                <w14:textFill>
                  <w14:solidFill>
                    <w14:schemeClr w14:val="tx1"/>
                  </w14:solidFill>
                </w14:textFill>
              </w:rPr>
              <w:t xml:space="preserve">Active cocaine users, </w:t>
            </w:r>
            <w:r>
              <w:rPr>
                <w:rFonts w:ascii="Book Antiqua" w:hAnsi="Book Antiqua" w:eastAsia="Times New Roman"/>
                <w:b/>
                <w:bCs/>
                <w:i/>
                <w:iCs/>
                <w:color w:val="000000" w:themeColor="text1"/>
                <w:highlight w:val="none"/>
                <w14:textFill>
                  <w14:solidFill>
                    <w14:schemeClr w14:val="tx1"/>
                  </w14:solidFill>
                </w14:textFill>
              </w:rPr>
              <w:t>n</w:t>
            </w:r>
            <w:r>
              <w:rPr>
                <w:rFonts w:ascii="Book Antiqua" w:hAnsi="Book Antiqua" w:eastAsia="Times New Roman"/>
                <w:b/>
                <w:bCs/>
                <w:color w:val="000000" w:themeColor="text1"/>
                <w:highlight w:val="none"/>
                <w14:textFill>
                  <w14:solidFill>
                    <w14:schemeClr w14:val="tx1"/>
                  </w14:solidFill>
                </w14:textFill>
              </w:rPr>
              <w:t xml:space="preserve"> = 23</w:t>
            </w:r>
          </w:p>
        </w:tc>
        <w:tc>
          <w:tcPr>
            <w:tcW w:w="1843"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Times New Roman"/>
                <w:b/>
                <w:bCs/>
                <w:color w:val="000000" w:themeColor="text1"/>
                <w:highlight w:val="none"/>
                <w14:textFill>
                  <w14:solidFill>
                    <w14:schemeClr w14:val="tx1"/>
                  </w14:solidFill>
                </w14:textFill>
              </w:rPr>
            </w:pPr>
            <w:r>
              <w:rPr>
                <w:rFonts w:ascii="Book Antiqua" w:hAnsi="Book Antiqua" w:eastAsia="Times New Roman"/>
                <w:b/>
                <w:bCs/>
                <w:color w:val="000000" w:themeColor="text1"/>
                <w:highlight w:val="none"/>
                <w14:textFill>
                  <w14:solidFill>
                    <w14:schemeClr w14:val="tx1"/>
                  </w14:solidFill>
                </w14:textFill>
              </w:rPr>
              <w:t xml:space="preserve">Remote cocaine users, </w:t>
            </w:r>
            <w:r>
              <w:rPr>
                <w:rFonts w:ascii="Book Antiqua" w:hAnsi="Book Antiqua" w:eastAsia="Times New Roman"/>
                <w:b/>
                <w:bCs/>
                <w:i/>
                <w:iCs/>
                <w:color w:val="000000" w:themeColor="text1"/>
                <w:highlight w:val="none"/>
                <w14:textFill>
                  <w14:solidFill>
                    <w14:schemeClr w14:val="tx1"/>
                  </w14:solidFill>
                </w14:textFill>
              </w:rPr>
              <w:t>n</w:t>
            </w:r>
            <w:r>
              <w:rPr>
                <w:rFonts w:ascii="Book Antiqua" w:hAnsi="Book Antiqua" w:eastAsia="Times New Roman"/>
                <w:b/>
                <w:bCs/>
                <w:color w:val="000000" w:themeColor="text1"/>
                <w:highlight w:val="none"/>
                <w14:textFill>
                  <w14:solidFill>
                    <w14:schemeClr w14:val="tx1"/>
                  </w14:solidFill>
                </w14:textFill>
              </w:rPr>
              <w:t xml:space="preserve"> = 25</w:t>
            </w:r>
          </w:p>
        </w:tc>
        <w:tc>
          <w:tcPr>
            <w:tcW w:w="3969" w:type="dxa"/>
            <w:gridSpan w:val="3"/>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Times New Roman"/>
                <w:b/>
                <w:bCs/>
                <w:color w:val="000000" w:themeColor="text1"/>
                <w:highlight w:val="none"/>
                <w:vertAlign w:val="superscript"/>
                <w14:textFill>
                  <w14:solidFill>
                    <w14:schemeClr w14:val="tx1"/>
                  </w14:solidFill>
                </w14:textFill>
              </w:rPr>
            </w:pPr>
            <w:r>
              <w:rPr>
                <w:rFonts w:ascii="Book Antiqua" w:hAnsi="Book Antiqua" w:eastAsia="Times New Roman"/>
                <w:b/>
                <w:bCs/>
                <w:i/>
                <w:iCs/>
                <w:color w:val="000000" w:themeColor="text1"/>
                <w:highlight w:val="none"/>
                <w14:textFill>
                  <w14:solidFill>
                    <w14:schemeClr w14:val="tx1"/>
                  </w14:solidFill>
                </w14:textFill>
              </w:rPr>
              <w:t>P</w:t>
            </w:r>
            <w:r>
              <w:rPr>
                <w:rFonts w:ascii="Book Antiqua" w:hAnsi="Book Antiqua" w:eastAsia="Times New Roman"/>
                <w:b/>
                <w:bCs/>
                <w:color w:val="000000" w:themeColor="text1"/>
                <w:highlight w:val="none"/>
                <w14:textFill>
                  <w14:solidFill>
                    <w14:schemeClr w14:val="tx1"/>
                  </w14:solidFill>
                </w14:textFill>
              </w:rPr>
              <w:t xml:space="preserve"> value</w:t>
            </w:r>
            <w:r>
              <w:rPr>
                <w:rFonts w:ascii="Book Antiqua" w:hAnsi="Book Antiqua" w:eastAsia="Times New Roman"/>
                <w:b/>
                <w:bCs/>
                <w:color w:val="000000" w:themeColor="text1"/>
                <w:highlight w:val="none"/>
                <w:vertAlign w:val="superscript"/>
                <w14:textFill>
                  <w14:solidFill>
                    <w14:schemeClr w14:val="tx1"/>
                  </w14:solidFill>
                </w14:textFill>
              </w:rPr>
              <w:t>2,3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2268"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 xml:space="preserve">Blood pressure pre-procedure </w:t>
            </w:r>
          </w:p>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581"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 xml:space="preserve">136/77 </w:t>
            </w:r>
          </w:p>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p>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(17/13)</w:t>
            </w:r>
          </w:p>
        </w:tc>
        <w:tc>
          <w:tcPr>
            <w:tcW w:w="1843" w:type="dxa"/>
            <w:tcBorders>
              <w:top w:val="single" w:color="auto" w:sz="4" w:space="0"/>
            </w:tcBorders>
            <w:shd w:val="clear" w:color="auto" w:fill="auto"/>
            <w:vAlign w:val="bottom"/>
          </w:tcPr>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130/80 (19/12)</w:t>
            </w:r>
          </w:p>
        </w:tc>
        <w:tc>
          <w:tcPr>
            <w:tcW w:w="1314" w:type="dxa"/>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0.14/0.38</w:t>
            </w:r>
          </w:p>
        </w:tc>
        <w:tc>
          <w:tcPr>
            <w:tcW w:w="1545" w:type="dxa"/>
            <w:vMerge w:val="restart"/>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Active: 0.03/0.64</w:t>
            </w:r>
          </w:p>
        </w:tc>
        <w:tc>
          <w:tcPr>
            <w:tcW w:w="1110" w:type="dxa"/>
            <w:vMerge w:val="restart"/>
            <w:tcBorders>
              <w:top w:val="single" w:color="auto" w:sz="4" w:space="0"/>
            </w:tcBorders>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Remote:</w:t>
            </w:r>
          </w:p>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0.34/0.01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68"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vertAlign w:val="superscript"/>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 xml:space="preserve">Blood pressure post-procedure (mmHg ± SD), </w:t>
            </w:r>
            <w:r>
              <w:rPr>
                <w:rFonts w:ascii="Book Antiqua" w:hAnsi="Book Antiqua" w:eastAsia="Times New Roman"/>
                <w:i/>
                <w:iCs/>
                <w:color w:val="000000" w:themeColor="text1"/>
                <w:highlight w:val="none"/>
                <w14:textFill>
                  <w14:solidFill>
                    <w14:schemeClr w14:val="tx1"/>
                  </w14:solidFill>
                </w14:textFill>
              </w:rPr>
              <w:t>n</w:t>
            </w:r>
            <w:r>
              <w:rPr>
                <w:rFonts w:ascii="Book Antiqua" w:hAnsi="Book Antiqua" w:eastAsia="Times New Roman"/>
                <w:color w:val="000000" w:themeColor="text1"/>
                <w:highlight w:val="none"/>
                <w:vertAlign w:val="superscript"/>
                <w14:textFill>
                  <w14:solidFill>
                    <w14:schemeClr w14:val="tx1"/>
                  </w14:solidFill>
                </w14:textFill>
              </w:rPr>
              <w:t>1</w:t>
            </w:r>
          </w:p>
        </w:tc>
        <w:tc>
          <w:tcPr>
            <w:tcW w:w="1581"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129/76 (15/11)</w:t>
            </w:r>
          </w:p>
        </w:tc>
        <w:tc>
          <w:tcPr>
            <w:tcW w:w="1843"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124/74 (27/12)</w:t>
            </w:r>
          </w:p>
        </w:tc>
        <w:tc>
          <w:tcPr>
            <w:tcW w:w="1314" w:type="dxa"/>
            <w:shd w:val="clear" w:color="auto" w:fill="auto"/>
            <w:noWrap/>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0.46/0.52</w:t>
            </w:r>
          </w:p>
        </w:tc>
        <w:tc>
          <w:tcPr>
            <w:tcW w:w="1545" w:type="dxa"/>
            <w:vMerge w:val="continue"/>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110" w:type="dxa"/>
            <w:vMerge w:val="continue"/>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2268"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 xml:space="preserve">Heart rate pre-procedure </w:t>
            </w:r>
          </w:p>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581"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73 (12)</w:t>
            </w:r>
          </w:p>
        </w:tc>
        <w:tc>
          <w:tcPr>
            <w:tcW w:w="1843"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78 (16)</w:t>
            </w:r>
          </w:p>
        </w:tc>
        <w:tc>
          <w:tcPr>
            <w:tcW w:w="1314"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0.16</w:t>
            </w:r>
          </w:p>
        </w:tc>
        <w:tc>
          <w:tcPr>
            <w:tcW w:w="1545" w:type="dxa"/>
            <w:vMerge w:val="restart"/>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0.04</w:t>
            </w:r>
          </w:p>
        </w:tc>
        <w:tc>
          <w:tcPr>
            <w:tcW w:w="1110" w:type="dxa"/>
            <w:vMerge w:val="restart"/>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0.27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2268"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 xml:space="preserve">Heart Rate post-procedure (BPM ± SD), </w:t>
            </w:r>
            <w:r>
              <w:rPr>
                <w:rFonts w:ascii="Book Antiqua" w:hAnsi="Book Antiqua" w:eastAsia="Times New Roman"/>
                <w:i/>
                <w:iCs/>
                <w:color w:val="000000" w:themeColor="text1"/>
                <w:highlight w:val="none"/>
                <w14:textFill>
                  <w14:solidFill>
                    <w14:schemeClr w14:val="tx1"/>
                  </w14:solidFill>
                </w14:textFill>
              </w:rPr>
              <w:t>n</w:t>
            </w:r>
            <w:r>
              <w:rPr>
                <w:rFonts w:ascii="Book Antiqua" w:hAnsi="Book Antiqua" w:eastAsia="Times New Roman"/>
                <w:color w:val="000000" w:themeColor="text1"/>
                <w:highlight w:val="none"/>
                <w:vertAlign w:val="superscript"/>
                <w14:textFill>
                  <w14:solidFill>
                    <w14:schemeClr w14:val="tx1"/>
                  </w14:solidFill>
                </w14:textFill>
              </w:rPr>
              <w:t>1</w:t>
            </w:r>
          </w:p>
        </w:tc>
        <w:tc>
          <w:tcPr>
            <w:tcW w:w="1581"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76 (13)</w:t>
            </w:r>
          </w:p>
        </w:tc>
        <w:tc>
          <w:tcPr>
            <w:tcW w:w="1843"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81 (16)</w:t>
            </w:r>
          </w:p>
        </w:tc>
        <w:tc>
          <w:tcPr>
            <w:tcW w:w="1314"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0.28</w:t>
            </w:r>
          </w:p>
        </w:tc>
        <w:tc>
          <w:tcPr>
            <w:tcW w:w="1545" w:type="dxa"/>
            <w:vMerge w:val="continue"/>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110" w:type="dxa"/>
            <w:vMerge w:val="continue"/>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2268"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Respiratory rate pre-procedure</w:t>
            </w:r>
          </w:p>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581"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19 (2)</w:t>
            </w:r>
          </w:p>
        </w:tc>
        <w:tc>
          <w:tcPr>
            <w:tcW w:w="1843"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19 (4)</w:t>
            </w:r>
          </w:p>
        </w:tc>
        <w:tc>
          <w:tcPr>
            <w:tcW w:w="1314"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0.95</w:t>
            </w:r>
          </w:p>
        </w:tc>
        <w:tc>
          <w:tcPr>
            <w:tcW w:w="1545" w:type="dxa"/>
            <w:vMerge w:val="restart"/>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0.11</w:t>
            </w:r>
          </w:p>
        </w:tc>
        <w:tc>
          <w:tcPr>
            <w:tcW w:w="1110" w:type="dxa"/>
            <w:vMerge w:val="restart"/>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0.42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2268"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 xml:space="preserve">Respiratory rate post-procedure (BPM ± SD), </w:t>
            </w:r>
            <w:r>
              <w:rPr>
                <w:rFonts w:ascii="Book Antiqua" w:hAnsi="Book Antiqua" w:eastAsia="Times New Roman"/>
                <w:i/>
                <w:iCs/>
                <w:color w:val="000000" w:themeColor="text1"/>
                <w:highlight w:val="none"/>
                <w14:textFill>
                  <w14:solidFill>
                    <w14:schemeClr w14:val="tx1"/>
                  </w14:solidFill>
                </w14:textFill>
              </w:rPr>
              <w:t>n</w:t>
            </w:r>
            <w:r>
              <w:rPr>
                <w:rFonts w:ascii="Book Antiqua" w:hAnsi="Book Antiqua" w:eastAsia="Times New Roman"/>
                <w:color w:val="000000" w:themeColor="text1"/>
                <w:highlight w:val="none"/>
                <w:vertAlign w:val="superscript"/>
                <w14:textFill>
                  <w14:solidFill>
                    <w14:schemeClr w14:val="tx1"/>
                  </w14:solidFill>
                </w14:textFill>
              </w:rPr>
              <w:t>1</w:t>
            </w:r>
          </w:p>
        </w:tc>
        <w:tc>
          <w:tcPr>
            <w:tcW w:w="1581"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18 (3)</w:t>
            </w:r>
          </w:p>
        </w:tc>
        <w:tc>
          <w:tcPr>
            <w:tcW w:w="1843"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20 (5)</w:t>
            </w:r>
          </w:p>
        </w:tc>
        <w:tc>
          <w:tcPr>
            <w:tcW w:w="1314" w:type="dxa"/>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0.10</w:t>
            </w:r>
          </w:p>
        </w:tc>
        <w:tc>
          <w:tcPr>
            <w:tcW w:w="1545" w:type="dxa"/>
            <w:vMerge w:val="continue"/>
            <w:tcBorders>
              <w:bottom w:val="nil"/>
            </w:tcBorders>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110" w:type="dxa"/>
            <w:vMerge w:val="continue"/>
            <w:tcBorders>
              <w:bottom w:val="nil"/>
            </w:tcBorders>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2268" w:type="dxa"/>
            <w:tcBorders>
              <w:bottom w:val="nil"/>
            </w:tcBorders>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Oxygen saturation pre-procedure</w:t>
            </w:r>
          </w:p>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581" w:type="dxa"/>
            <w:tcBorders>
              <w:bottom w:val="nil"/>
            </w:tcBorders>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98 (2)</w:t>
            </w:r>
          </w:p>
        </w:tc>
        <w:tc>
          <w:tcPr>
            <w:tcW w:w="1843" w:type="dxa"/>
            <w:tcBorders>
              <w:bottom w:val="nil"/>
            </w:tcBorders>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98 (1)</w:t>
            </w:r>
          </w:p>
        </w:tc>
        <w:tc>
          <w:tcPr>
            <w:tcW w:w="1314" w:type="dxa"/>
            <w:tcBorders>
              <w:bottom w:val="nil"/>
            </w:tcBorders>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0.43</w:t>
            </w:r>
          </w:p>
        </w:tc>
        <w:tc>
          <w:tcPr>
            <w:tcW w:w="1545" w:type="dxa"/>
            <w:vMerge w:val="restart"/>
            <w:tcBorders>
              <w:top w:val="nil"/>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0.74</w:t>
            </w:r>
          </w:p>
        </w:tc>
        <w:tc>
          <w:tcPr>
            <w:tcW w:w="1110" w:type="dxa"/>
            <w:vMerge w:val="restart"/>
            <w:tcBorders>
              <w:top w:val="nil"/>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0.04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2268" w:type="dxa"/>
            <w:tcBorders>
              <w:top w:val="nil"/>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 xml:space="preserve">Oxygen saturation post-procedure (% ± SD), </w:t>
            </w:r>
            <w:r>
              <w:rPr>
                <w:rFonts w:ascii="Book Antiqua" w:hAnsi="Book Antiqua" w:eastAsia="Times New Roman"/>
                <w:i/>
                <w:iCs/>
                <w:color w:val="000000" w:themeColor="text1"/>
                <w:highlight w:val="none"/>
                <w14:textFill>
                  <w14:solidFill>
                    <w14:schemeClr w14:val="tx1"/>
                  </w14:solidFill>
                </w14:textFill>
              </w:rPr>
              <w:t>n</w:t>
            </w:r>
            <w:r>
              <w:rPr>
                <w:rFonts w:ascii="Book Antiqua" w:hAnsi="Book Antiqua" w:eastAsia="Times New Roman"/>
                <w:color w:val="000000" w:themeColor="text1"/>
                <w:highlight w:val="none"/>
                <w:vertAlign w:val="superscript"/>
                <w14:textFill>
                  <w14:solidFill>
                    <w14:schemeClr w14:val="tx1"/>
                  </w14:solidFill>
                </w14:textFill>
              </w:rPr>
              <w:t>1</w:t>
            </w:r>
          </w:p>
        </w:tc>
        <w:tc>
          <w:tcPr>
            <w:tcW w:w="1581" w:type="dxa"/>
            <w:tcBorders>
              <w:top w:val="nil"/>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98 (2)</w:t>
            </w:r>
          </w:p>
        </w:tc>
        <w:tc>
          <w:tcPr>
            <w:tcW w:w="1843" w:type="dxa"/>
            <w:tcBorders>
              <w:top w:val="nil"/>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t>97 (3)</w:t>
            </w:r>
          </w:p>
        </w:tc>
        <w:tc>
          <w:tcPr>
            <w:tcW w:w="1314" w:type="dxa"/>
            <w:tcBorders>
              <w:top w:val="nil"/>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eastAsia="Times New Roman"/>
                <w:color w:val="000000" w:themeColor="text1"/>
                <w:highlight w:val="none"/>
                <w14:textFill>
                  <w14:solidFill>
                    <w14:schemeClr w14:val="tx1"/>
                  </w14:solidFill>
                </w14:textFill>
              </w:rPr>
              <w:t>0.12</w:t>
            </w:r>
          </w:p>
        </w:tc>
        <w:tc>
          <w:tcPr>
            <w:tcW w:w="1545" w:type="dxa"/>
            <w:vMerge w:val="continue"/>
            <w:tcBorders>
              <w:top w:val="nil"/>
              <w:bottom w:val="single" w:color="auto" w:sz="4" w:space="0"/>
            </w:tcBorders>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p>
        </w:tc>
        <w:tc>
          <w:tcPr>
            <w:tcW w:w="1110" w:type="dxa"/>
            <w:vMerge w:val="continue"/>
            <w:tcBorders>
              <w:top w:val="nil"/>
              <w:bottom w:val="single" w:color="auto" w:sz="4" w:space="0"/>
            </w:tcBorders>
            <w:vAlign w:val="center"/>
          </w:tcPr>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p>
        </w:tc>
      </w:tr>
    </w:tbl>
    <w:p>
      <w:pPr>
        <w:adjustRightInd w:val="0"/>
        <w:snapToGrid w:val="0"/>
        <w:spacing w:line="360" w:lineRule="auto"/>
        <w:jc w:val="both"/>
        <w:rPr>
          <w:rFonts w:ascii="Book Antiqua" w:hAnsi="Book Antiqua" w:eastAsia="Times New Roman"/>
          <w:color w:val="000000" w:themeColor="text1"/>
          <w:highlight w:val="none"/>
          <w14:textFill>
            <w14:solidFill>
              <w14:schemeClr w14:val="tx1"/>
            </w14:solidFill>
          </w14:textFill>
        </w:rPr>
      </w:pPr>
      <w:r>
        <w:rPr>
          <w:rFonts w:ascii="Book Antiqua" w:hAnsi="Book Antiqua"/>
          <w:color w:val="000000" w:themeColor="text1"/>
          <w:highlight w:val="none"/>
          <w:vertAlign w:val="superscript"/>
          <w14:textFill>
            <w14:solidFill>
              <w14:schemeClr w14:val="tx1"/>
            </w14:solidFill>
          </w14:textFill>
        </w:rPr>
        <w:t>1</w:t>
      </w:r>
      <w:r>
        <w:rPr>
          <w:rFonts w:ascii="Book Antiqua" w:hAnsi="Book Antiqua" w:eastAsia="Times New Roman"/>
          <w:color w:val="000000" w:themeColor="text1"/>
          <w:highlight w:val="none"/>
          <w14:textFill>
            <w14:solidFill>
              <w14:schemeClr w14:val="tx1"/>
            </w14:solidFill>
          </w14:textFill>
        </w:rPr>
        <w:t>Continuous variables. Presented as mean value and standard deviation.</w:t>
      </w:r>
    </w:p>
    <w:p>
      <w:pPr>
        <w:adjustRightInd w:val="0"/>
        <w:snapToGrid w:val="0"/>
        <w:spacing w:line="360" w:lineRule="auto"/>
        <w:jc w:val="both"/>
        <w:rPr>
          <w:rFonts w:ascii="Book Antiqua" w:hAnsi="Book Antiqua"/>
          <w:color w:val="000000" w:themeColor="text1"/>
          <w:highlight w:val="none"/>
          <w:shd w:val="clear" w:color="auto" w:fill="FFFFFF"/>
          <w14:textFill>
            <w14:solidFill>
              <w14:schemeClr w14:val="tx1"/>
            </w14:solidFill>
          </w14:textFill>
        </w:rPr>
      </w:pPr>
      <w:r>
        <w:rPr>
          <w:rFonts w:ascii="Book Antiqua" w:hAnsi="Book Antiqua" w:eastAsia="Times New Roman"/>
          <w:color w:val="000000" w:themeColor="text1"/>
          <w:highlight w:val="none"/>
          <w:vertAlign w:val="superscript"/>
          <w14:textFill>
            <w14:solidFill>
              <w14:schemeClr w14:val="tx1"/>
            </w14:solidFill>
          </w14:textFill>
        </w:rPr>
        <w:t>2</w:t>
      </w:r>
      <w:r>
        <w:rPr>
          <w:rFonts w:ascii="Book Antiqua" w:hAnsi="Book Antiqua"/>
          <w:color w:val="000000" w:themeColor="text1"/>
          <w:highlight w:val="none"/>
          <w:shd w:val="clear" w:color="auto" w:fill="FFFFFF"/>
          <w14:textFill>
            <w14:solidFill>
              <w14:schemeClr w14:val="tx1"/>
            </w14:solidFill>
          </w14:textFill>
        </w:rPr>
        <w:t>Compared to alpha value &lt; 0.05 for significance.</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r>
        <w:rPr>
          <w:rFonts w:ascii="Book Antiqua" w:hAnsi="Book Antiqua" w:eastAsia="Times New Roman"/>
          <w:color w:val="000000" w:themeColor="text1"/>
          <w:highlight w:val="none"/>
          <w:vertAlign w:val="superscript"/>
          <w14:textFill>
            <w14:solidFill>
              <w14:schemeClr w14:val="tx1"/>
            </w14:solidFill>
          </w14:textFill>
        </w:rPr>
        <w:t>3</w:t>
      </w:r>
      <w:r>
        <w:rPr>
          <w:rFonts w:ascii="Book Antiqua" w:hAnsi="Book Antiqua"/>
          <w:i/>
          <w:iCs/>
          <w:color w:val="000000" w:themeColor="text1"/>
          <w:highlight w:val="none"/>
          <w14:textFill>
            <w14:solidFill>
              <w14:schemeClr w14:val="tx1"/>
            </w14:solidFill>
          </w14:textFill>
        </w:rPr>
        <w:t>t</w:t>
      </w:r>
      <w:r>
        <w:rPr>
          <w:rFonts w:ascii="Book Antiqua" w:hAnsi="Book Antiqua"/>
          <w:color w:val="000000" w:themeColor="text1"/>
          <w:highlight w:val="none"/>
          <w14:textFill>
            <w14:solidFill>
              <w14:schemeClr w14:val="tx1"/>
            </w14:solidFill>
          </w14:textFill>
        </w:rPr>
        <w:t>-test.</w:t>
      </w: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p>
      <w:pPr>
        <w:rPr>
          <w:rFonts w:ascii="Book Antiqua" w:hAnsi="Book Antiqua"/>
          <w:color w:val="000000" w:themeColor="text1"/>
          <w:highlight w:val="none"/>
          <w14:textFill>
            <w14:solidFill>
              <w14:schemeClr w14:val="tx1"/>
            </w14:solidFill>
          </w14:textFill>
        </w:rPr>
      </w:pPr>
      <w:r>
        <w:rPr>
          <w:rFonts w:ascii="Book Antiqua" w:hAnsi="Book Antiqua"/>
          <w:color w:val="000000" w:themeColor="text1"/>
          <w:highlight w:val="none"/>
          <w14:textFill>
            <w14:solidFill>
              <w14:schemeClr w14:val="tx1"/>
            </w14:solidFill>
          </w14:textFill>
        </w:rPr>
        <w:br w:type="page"/>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color w:val="000000" w:themeColor="text1"/>
          <w:highlight w:val="none"/>
          <w14:textFill>
            <w14:solidFill>
              <w14:schemeClr w14:val="tx1"/>
            </w14:solidFill>
          </w14:textFill>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571331"/>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PAGE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rPr>
          <w:t xml:space="preserve"> / 21</w:t>
        </w:r>
      </w:p>
    </w:sdtContent>
  </w:sdt>
  <w:p>
    <w:pPr>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D1B"/>
    <w:rsid w:val="00176D8E"/>
    <w:rsid w:val="001B334A"/>
    <w:rsid w:val="002365D8"/>
    <w:rsid w:val="00283DE2"/>
    <w:rsid w:val="003D6A71"/>
    <w:rsid w:val="005713BC"/>
    <w:rsid w:val="005D1BDF"/>
    <w:rsid w:val="00721D95"/>
    <w:rsid w:val="0076755C"/>
    <w:rsid w:val="00781AE0"/>
    <w:rsid w:val="008610B2"/>
    <w:rsid w:val="00A77B3E"/>
    <w:rsid w:val="00A91E21"/>
    <w:rsid w:val="00AA693C"/>
    <w:rsid w:val="00AB2133"/>
    <w:rsid w:val="00B10603"/>
    <w:rsid w:val="00B65295"/>
    <w:rsid w:val="00BB213D"/>
    <w:rsid w:val="00CA2A55"/>
    <w:rsid w:val="00CF7776"/>
    <w:rsid w:val="00D83B7B"/>
    <w:rsid w:val="00D855B2"/>
    <w:rsid w:val="00EC6772"/>
    <w:rsid w:val="00F56BEE"/>
    <w:rsid w:val="00F57582"/>
    <w:rsid w:val="00FB464A"/>
    <w:rsid w:val="00FC4829"/>
    <w:rsid w:val="0B6B6C2A"/>
    <w:rsid w:val="0D2C7445"/>
    <w:rsid w:val="1AD4C739"/>
    <w:rsid w:val="1C1F2499"/>
    <w:rsid w:val="21B4D94B"/>
    <w:rsid w:val="22B936EE"/>
    <w:rsid w:val="2B81BD9A"/>
    <w:rsid w:val="2F441683"/>
    <w:rsid w:val="327BB745"/>
    <w:rsid w:val="3DE9098E"/>
    <w:rsid w:val="3E368480"/>
    <w:rsid w:val="46A41667"/>
    <w:rsid w:val="49DBB729"/>
    <w:rsid w:val="4E95FFEF"/>
    <w:rsid w:val="5020484F"/>
    <w:rsid w:val="58814802"/>
    <w:rsid w:val="59E73C9F"/>
    <w:rsid w:val="631A9031"/>
    <w:rsid w:val="63AA0D85"/>
    <w:rsid w:val="6AF542FA"/>
    <w:rsid w:val="7469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Balloon Text"/>
    <w:basedOn w:val="1"/>
    <w:link w:val="16"/>
    <w:qFormat/>
    <w:uiPriority w:val="0"/>
    <w:rPr>
      <w:rFonts w:ascii="Tahoma" w:hAnsi="Tahoma" w:cs="Tahoma"/>
      <w:sz w:val="16"/>
      <w:szCs w:val="16"/>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3"/>
    <w:semiHidden/>
    <w:unhideWhenUsed/>
    <w:qFormat/>
    <w:uiPriority w:val="0"/>
    <w:rPr>
      <w:b/>
      <w:bCs/>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annotation reference"/>
    <w:basedOn w:val="10"/>
    <w:semiHidden/>
    <w:unhideWhenUsed/>
    <w:qFormat/>
    <w:uiPriority w:val="0"/>
    <w:rPr>
      <w:sz w:val="21"/>
      <w:szCs w:val="21"/>
    </w:rPr>
  </w:style>
  <w:style w:type="character" w:customStyle="1" w:styleId="12">
    <w:name w:val="批注文字 字符"/>
    <w:basedOn w:val="10"/>
    <w:link w:val="2"/>
    <w:semiHidden/>
    <w:qFormat/>
    <w:uiPriority w:val="0"/>
    <w:rPr>
      <w:sz w:val="24"/>
      <w:szCs w:val="24"/>
    </w:rPr>
  </w:style>
  <w:style w:type="character" w:customStyle="1" w:styleId="13">
    <w:name w:val="批注主题 字符"/>
    <w:basedOn w:val="12"/>
    <w:link w:val="7"/>
    <w:semiHidden/>
    <w:qFormat/>
    <w:uiPriority w:val="0"/>
    <w:rPr>
      <w:b/>
      <w:bCs/>
      <w:sz w:val="24"/>
      <w:szCs w:val="24"/>
    </w:rPr>
  </w:style>
  <w:style w:type="character" w:customStyle="1" w:styleId="14">
    <w:name w:val="页眉 字符"/>
    <w:basedOn w:val="10"/>
    <w:link w:val="5"/>
    <w:qFormat/>
    <w:uiPriority w:val="0"/>
    <w:rPr>
      <w:sz w:val="18"/>
      <w:szCs w:val="18"/>
    </w:rPr>
  </w:style>
  <w:style w:type="character" w:customStyle="1" w:styleId="15">
    <w:name w:val="页脚 字符"/>
    <w:basedOn w:val="10"/>
    <w:link w:val="4"/>
    <w:qFormat/>
    <w:uiPriority w:val="99"/>
    <w:rPr>
      <w:sz w:val="18"/>
      <w:szCs w:val="18"/>
    </w:rPr>
  </w:style>
  <w:style w:type="character" w:customStyle="1" w:styleId="16">
    <w:name w:val="批注框文本 字符"/>
    <w:basedOn w:val="10"/>
    <w:link w:val="3"/>
    <w:qFormat/>
    <w:uiPriority w:val="0"/>
    <w:rPr>
      <w:rFonts w:ascii="Tahoma" w:hAnsi="Tahoma" w:cs="Tahoma"/>
      <w:sz w:val="16"/>
      <w:szCs w:val="16"/>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8">
    <w:name w:val="font51"/>
    <w:basedOn w:val="10"/>
    <w:qFormat/>
    <w:uiPriority w:val="0"/>
    <w:rPr>
      <w:rFonts w:hint="default" w:ascii="Book Antiqua" w:hAnsi="Book Antiqua" w:eastAsia="Book Antiqua" w:cs="Book Antiqua"/>
      <w:b/>
      <w:bCs/>
      <w:i/>
      <w:iCs/>
      <w:color w:val="000000"/>
      <w:sz w:val="24"/>
      <w:szCs w:val="24"/>
      <w:u w:val="none"/>
    </w:rPr>
  </w:style>
  <w:style w:type="character" w:customStyle="1" w:styleId="19">
    <w:name w:val="font41"/>
    <w:basedOn w:val="10"/>
    <w:qFormat/>
    <w:uiPriority w:val="0"/>
    <w:rPr>
      <w:rFonts w:hint="default" w:ascii="Book Antiqua" w:hAnsi="Book Antiqua" w:eastAsia="Book Antiqua" w:cs="Book Antiqua"/>
      <w:b/>
      <w:bCs/>
      <w:color w:val="000000"/>
      <w:sz w:val="24"/>
      <w:szCs w:val="24"/>
      <w:u w:val="none"/>
    </w:rPr>
  </w:style>
  <w:style w:type="character" w:customStyle="1" w:styleId="20">
    <w:name w:val="font61"/>
    <w:basedOn w:val="10"/>
    <w:qFormat/>
    <w:uiPriority w:val="0"/>
    <w:rPr>
      <w:rFonts w:hint="default" w:ascii="Book Antiqua" w:hAnsi="Book Antiqua" w:eastAsia="Book Antiqua" w:cs="Book Antiqua"/>
      <w:b/>
      <w:bCs/>
      <w:color w:val="000000"/>
      <w:sz w:val="24"/>
      <w:szCs w:val="24"/>
      <w:u w:val="none"/>
      <w:vertAlign w:val="superscript"/>
    </w:rPr>
  </w:style>
  <w:style w:type="character" w:customStyle="1" w:styleId="21">
    <w:name w:val="font71"/>
    <w:basedOn w:val="10"/>
    <w:qFormat/>
    <w:uiPriority w:val="0"/>
    <w:rPr>
      <w:rFonts w:hint="default" w:ascii="Book Antiqua" w:hAnsi="Book Antiqua" w:eastAsia="Book Antiqua" w:cs="Book Antiqua"/>
      <w:i/>
      <w:iCs/>
      <w:color w:val="000000"/>
      <w:sz w:val="24"/>
      <w:szCs w:val="24"/>
      <w:u w:val="none"/>
    </w:rPr>
  </w:style>
  <w:style w:type="character" w:customStyle="1" w:styleId="22">
    <w:name w:val="font31"/>
    <w:basedOn w:val="10"/>
    <w:qFormat/>
    <w:uiPriority w:val="0"/>
    <w:rPr>
      <w:rFonts w:hint="default" w:ascii="Book Antiqua" w:hAnsi="Book Antiqua" w:eastAsia="Book Antiqua" w:cs="Book Antiqua"/>
      <w:color w:val="000000"/>
      <w:sz w:val="24"/>
      <w:szCs w:val="24"/>
      <w:u w:val="none"/>
      <w:vertAlign w:val="superscript"/>
    </w:rPr>
  </w:style>
  <w:style w:type="character" w:customStyle="1" w:styleId="23">
    <w:name w:val="font81"/>
    <w:basedOn w:val="10"/>
    <w:qFormat/>
    <w:uiPriority w:val="0"/>
    <w:rPr>
      <w:rFonts w:hint="default" w:ascii="Book Antiqua" w:hAnsi="Book Antiqua" w:eastAsia="Book Antiqua" w:cs="Book Antiqua"/>
      <w:i/>
      <w:iCs/>
      <w:color w:val="000000"/>
      <w:sz w:val="24"/>
      <w:szCs w:val="24"/>
      <w:u w:val="none"/>
      <w:vertAlign w:val="superscript"/>
    </w:rPr>
  </w:style>
  <w:style w:type="character" w:customStyle="1" w:styleId="24">
    <w:name w:val="font21"/>
    <w:basedOn w:val="10"/>
    <w:qFormat/>
    <w:uiPriority w:val="0"/>
    <w:rPr>
      <w:rFonts w:hint="default" w:ascii="Book Antiqua" w:hAnsi="Book Antiqua" w:eastAsia="Book Antiqua" w:cs="Book Antiqua"/>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Rush University Medical Center</Company>
  <Pages>21</Pages>
  <Words>3821</Words>
  <Characters>21780</Characters>
  <Lines>181</Lines>
  <Paragraphs>51</Paragraphs>
  <TotalTime>0</TotalTime>
  <ScaleCrop>false</ScaleCrop>
  <LinksUpToDate>false</LinksUpToDate>
  <CharactersWithSpaces>25550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2021-08-20T23:02:00Z</dcterms:created>
  <dc:creator>Liu Man</dc:creator>
  <cp:lastModifiedBy>晓晨</cp:lastModifiedBy>
  <dcterms:modified xsi:type="dcterms:W3CDTF">2021-10-14T06:15:20Z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26D59949E27444A7B027910B7D2FE225</vt:lpwstr>
  </property>
</Properties>
</file>