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47" w:rsidRPr="00A7393F" w:rsidRDefault="00010047" w:rsidP="00DD151A">
      <w:pPr>
        <w:wordWrap/>
        <w:spacing w:after="0" w:line="360" w:lineRule="auto"/>
        <w:rPr>
          <w:rFonts w:ascii="Book Antiqua" w:hAnsi="Book Antiqua" w:cs="Tahoma"/>
          <w:b/>
          <w:color w:val="000000"/>
          <w:sz w:val="24"/>
        </w:rPr>
      </w:pPr>
      <w:bookmarkStart w:id="0" w:name="OLE_LINK169"/>
      <w:bookmarkStart w:id="1" w:name="OLE_LINK170"/>
      <w:bookmarkStart w:id="2" w:name="OLE_LINK193"/>
      <w:r w:rsidRPr="00A7393F">
        <w:rPr>
          <w:rFonts w:ascii="Book Antiqua" w:hAnsi="Book Antiqua" w:cs="Tahoma"/>
          <w:b/>
          <w:color w:val="0000FF"/>
          <w:sz w:val="24"/>
        </w:rPr>
        <w:t xml:space="preserve">Name of journal: </w:t>
      </w:r>
      <w:r w:rsidRPr="00A7393F">
        <w:rPr>
          <w:rFonts w:ascii="Book Antiqua" w:hAnsi="Book Antiqua" w:cs="Tahoma"/>
          <w:b/>
          <w:color w:val="000000"/>
          <w:sz w:val="24"/>
        </w:rPr>
        <w:t>World Journal of Gastroenterology</w:t>
      </w:r>
    </w:p>
    <w:p w:rsidR="00010047" w:rsidRPr="002C735E" w:rsidRDefault="00010047" w:rsidP="00DD151A">
      <w:pPr>
        <w:wordWrap/>
        <w:spacing w:after="0" w:line="360" w:lineRule="auto"/>
        <w:rPr>
          <w:rFonts w:ascii="Book Antiqua" w:eastAsia="宋体" w:hAnsi="Book Antiqua" w:cs="Tahoma"/>
          <w:b/>
          <w:color w:val="0000FF"/>
          <w:sz w:val="24"/>
          <w:lang w:eastAsia="zh-CN"/>
        </w:rPr>
      </w:pPr>
      <w:r w:rsidRPr="00A7393F">
        <w:rPr>
          <w:rFonts w:ascii="Book Antiqua" w:hAnsi="Book Antiqua" w:cs="Tahoma"/>
          <w:b/>
          <w:color w:val="0000FF"/>
          <w:sz w:val="24"/>
        </w:rPr>
        <w:t>ESPS Manuscript NO:</w:t>
      </w:r>
      <w:r>
        <w:rPr>
          <w:rFonts w:ascii="Book Antiqua" w:hAnsi="Book Antiqua" w:cs="Tahoma"/>
          <w:b/>
          <w:color w:val="0000FF"/>
          <w:sz w:val="24"/>
        </w:rPr>
        <w:t xml:space="preserve"> </w:t>
      </w:r>
      <w:r>
        <w:rPr>
          <w:rFonts w:ascii="Book Antiqua" w:eastAsia="宋体" w:hAnsi="Book Antiqua" w:cs="Tahoma"/>
          <w:b/>
          <w:color w:val="0000FF"/>
          <w:sz w:val="24"/>
          <w:lang w:eastAsia="zh-CN"/>
        </w:rPr>
        <w:t>6814</w:t>
      </w:r>
    </w:p>
    <w:p w:rsidR="00010047" w:rsidRDefault="00010047" w:rsidP="00DD151A">
      <w:pPr>
        <w:wordWrap/>
        <w:spacing w:after="0" w:line="360" w:lineRule="auto"/>
        <w:rPr>
          <w:rFonts w:ascii="Book Antiqua" w:hAnsi="Book Antiqua" w:cs="Tahoma"/>
          <w:b/>
          <w:color w:val="000000"/>
          <w:sz w:val="24"/>
        </w:rPr>
      </w:pPr>
      <w:r w:rsidRPr="00A7393F">
        <w:rPr>
          <w:rFonts w:ascii="Book Antiqua" w:hAnsi="Book Antiqua" w:cs="Tahoma"/>
          <w:b/>
          <w:color w:val="0000FF"/>
          <w:sz w:val="24"/>
        </w:rPr>
        <w:t>Columns:</w:t>
      </w:r>
      <w:r w:rsidRPr="005F7AF8">
        <w:t xml:space="preserve"> </w:t>
      </w:r>
      <w:r w:rsidRPr="005F7AF8">
        <w:rPr>
          <w:rFonts w:ascii="Book Antiqua" w:hAnsi="Book Antiqua" w:cs="Tahoma"/>
          <w:b/>
          <w:color w:val="000000"/>
          <w:sz w:val="24"/>
        </w:rPr>
        <w:t>TOPIC HIGHLIGHTS</w:t>
      </w:r>
    </w:p>
    <w:p w:rsidR="00010047" w:rsidRDefault="00010047" w:rsidP="00C32596">
      <w:pPr>
        <w:spacing w:line="360" w:lineRule="auto"/>
        <w:rPr>
          <w:rFonts w:ascii="Book Antiqua" w:hAnsi="Book Antiqua" w:cs="TwCenMT-Bold"/>
          <w:bCs/>
          <w:kern w:val="0"/>
          <w:sz w:val="24"/>
        </w:rPr>
      </w:pPr>
    </w:p>
    <w:p w:rsidR="00010047" w:rsidRPr="00B0503E" w:rsidRDefault="00010047" w:rsidP="00C32596">
      <w:pPr>
        <w:spacing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(8): Gastric cancer</w:t>
      </w:r>
    </w:p>
    <w:p w:rsidR="00010047" w:rsidRPr="00C32596" w:rsidRDefault="00010047" w:rsidP="00DD151A">
      <w:pPr>
        <w:wordWrap/>
        <w:spacing w:after="0" w:line="360" w:lineRule="auto"/>
        <w:rPr>
          <w:rFonts w:ascii="Book Antiqua" w:hAnsi="Book Antiqua" w:cs="Tahoma"/>
          <w:b/>
          <w:color w:val="0000FF"/>
          <w:sz w:val="24"/>
        </w:rPr>
      </w:pPr>
    </w:p>
    <w:bookmarkEnd w:id="0"/>
    <w:bookmarkEnd w:id="1"/>
    <w:bookmarkEnd w:id="2"/>
    <w:p w:rsidR="00010047" w:rsidRDefault="00010047" w:rsidP="00DD151A">
      <w:pPr>
        <w:wordWrap/>
        <w:spacing w:after="0" w:line="360" w:lineRule="auto"/>
        <w:rPr>
          <w:rFonts w:ascii="Book Antiqua" w:eastAsia="宋体" w:hAnsi="Book Antiqua"/>
          <w:b/>
          <w:sz w:val="24"/>
          <w:szCs w:val="24"/>
          <w:lang w:eastAsia="zh-CN"/>
        </w:rPr>
      </w:pPr>
      <w:r w:rsidRPr="002C735E">
        <w:rPr>
          <w:rFonts w:ascii="Book Antiqua" w:hAnsi="Book Antiqua"/>
          <w:b/>
          <w:sz w:val="24"/>
          <w:szCs w:val="24"/>
        </w:rPr>
        <w:t>Ever-changing endoscopic treatment for early gastric cancer: Yesterday-today-tomorrow</w:t>
      </w:r>
    </w:p>
    <w:p w:rsidR="00010047" w:rsidRPr="003D003C" w:rsidRDefault="00010047" w:rsidP="00DD151A">
      <w:pPr>
        <w:wordWrap/>
        <w:spacing w:after="0" w:line="360" w:lineRule="auto"/>
        <w:rPr>
          <w:rFonts w:ascii="Book Antiqua" w:eastAsia="宋体" w:hAnsi="Book Antiqua"/>
          <w:b/>
          <w:sz w:val="24"/>
          <w:szCs w:val="24"/>
          <w:lang w:eastAsia="zh-CN"/>
        </w:rPr>
      </w:pPr>
    </w:p>
    <w:p w:rsidR="00010047" w:rsidRDefault="00010047" w:rsidP="00DD151A">
      <w:pPr>
        <w:wordWrap/>
        <w:spacing w:after="0" w:line="360" w:lineRule="auto"/>
        <w:rPr>
          <w:rFonts w:ascii="Book Antiqua" w:eastAsia="宋体" w:hAnsi="Book Antiqua" w:cs="Arial Unicode MS"/>
          <w:sz w:val="24"/>
          <w:lang w:eastAsia="zh-CN"/>
        </w:rPr>
      </w:pPr>
      <w:r w:rsidRPr="003D003C">
        <w:rPr>
          <w:rFonts w:ascii="Book Antiqua" w:hAnsi="Book Antiqua" w:cs="Arial Unicode MS"/>
          <w:sz w:val="24"/>
        </w:rPr>
        <w:t xml:space="preserve">Kim MY </w:t>
      </w:r>
      <w:r w:rsidRPr="00DD151A">
        <w:rPr>
          <w:rFonts w:ascii="Book Antiqua" w:hAnsi="Book Antiqua" w:cs="Arial Unicode MS"/>
          <w:i/>
          <w:sz w:val="24"/>
        </w:rPr>
        <w:t>et al</w:t>
      </w:r>
      <w:r w:rsidRPr="003D003C">
        <w:rPr>
          <w:rFonts w:ascii="Book Antiqua" w:eastAsia="宋体" w:hAnsi="Book Antiqua" w:cs="Arial Unicode MS"/>
          <w:sz w:val="24"/>
          <w:lang w:eastAsia="zh-CN"/>
        </w:rPr>
        <w:t>.</w:t>
      </w:r>
      <w:r w:rsidRPr="003D003C">
        <w:rPr>
          <w:rFonts w:ascii="Book Antiqua" w:hAnsi="Book Antiqua" w:cs="Arial Unicode MS"/>
          <w:sz w:val="24"/>
        </w:rPr>
        <w:t xml:space="preserve"> Evolution of endoscopic treatment for early gastric cancer</w:t>
      </w:r>
    </w:p>
    <w:p w:rsidR="00010047" w:rsidRPr="00DD151A" w:rsidRDefault="00010047" w:rsidP="00DD151A">
      <w:pPr>
        <w:wordWrap/>
        <w:spacing w:after="0" w:line="360" w:lineRule="auto"/>
        <w:rPr>
          <w:rFonts w:ascii="Book Antiqua" w:eastAsia="宋体" w:hAnsi="Book Antiqua"/>
          <w:sz w:val="24"/>
          <w:szCs w:val="24"/>
          <w:lang w:eastAsia="zh-CN"/>
        </w:rPr>
      </w:pPr>
    </w:p>
    <w:p w:rsidR="00010047" w:rsidRDefault="00010047" w:rsidP="00DD151A">
      <w:pPr>
        <w:wordWrap/>
        <w:spacing w:after="0" w:line="360" w:lineRule="auto"/>
        <w:rPr>
          <w:rFonts w:ascii="Book Antiqua" w:eastAsia="宋体" w:hAnsi="Book Antiqua"/>
          <w:sz w:val="24"/>
          <w:szCs w:val="24"/>
          <w:lang w:eastAsia="zh-CN"/>
        </w:rPr>
      </w:pPr>
      <w:r w:rsidRPr="002C735E">
        <w:rPr>
          <w:rFonts w:ascii="Book Antiqua" w:hAnsi="Book Antiqua"/>
          <w:sz w:val="24"/>
          <w:szCs w:val="24"/>
        </w:rPr>
        <w:t xml:space="preserve">Mi-Young Kim, Jun-Hyung Cho, Joo Young Cho </w:t>
      </w:r>
    </w:p>
    <w:p w:rsidR="00010047" w:rsidRPr="002C735E" w:rsidRDefault="00860F5E" w:rsidP="00DD151A">
      <w:pPr>
        <w:wordWrap/>
        <w:spacing w:after="0" w:line="360" w:lineRule="auto"/>
        <w:rPr>
          <w:rFonts w:ascii="Book Antiqua" w:eastAsia="宋体" w:hAnsi="Book Antiqua"/>
          <w:sz w:val="24"/>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137159</wp:posOffset>
                </wp:positionV>
                <wp:extent cx="56007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8pt" to="4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" strokecolor="gray" strokeweight="3pt"/>
            </w:pict>
          </mc:Fallback>
        </mc:AlternateContent>
      </w:r>
    </w:p>
    <w:p w:rsidR="00010047" w:rsidRPr="00DD151A" w:rsidRDefault="00010047" w:rsidP="00DD151A">
      <w:pPr>
        <w:wordWrap/>
        <w:spacing w:after="0" w:line="360" w:lineRule="auto"/>
        <w:rPr>
          <w:rFonts w:ascii="Book Antiqua" w:eastAsia="宋体" w:hAnsi="Book Antiqua"/>
          <w:b/>
          <w:sz w:val="24"/>
          <w:szCs w:val="24"/>
          <w:lang w:eastAsia="zh-CN"/>
        </w:rPr>
      </w:pPr>
      <w:r w:rsidRPr="00DD151A">
        <w:rPr>
          <w:rFonts w:ascii="Book Antiqua" w:hAnsi="Book Antiqua"/>
          <w:b/>
          <w:sz w:val="24"/>
          <w:szCs w:val="24"/>
        </w:rPr>
        <w:t xml:space="preserve">Mi-Young Kim, Jun-Hyung Cho, Joo Young Cho, </w:t>
      </w:r>
      <w:r w:rsidRPr="00DD151A">
        <w:rPr>
          <w:rFonts w:ascii="Book Antiqua" w:hAnsi="Book Antiqua"/>
          <w:sz w:val="24"/>
          <w:szCs w:val="24"/>
        </w:rPr>
        <w:t>Digestive Disease Center, Soonchunhyang University Hospital, Seoul 140-887, South Korea</w:t>
      </w:r>
    </w:p>
    <w:p w:rsidR="00010047" w:rsidRPr="00DD151A" w:rsidRDefault="00010047" w:rsidP="00DD151A">
      <w:pPr>
        <w:wordWrap/>
        <w:spacing w:after="0" w:line="360" w:lineRule="auto"/>
        <w:rPr>
          <w:rFonts w:ascii="Book Antiqua" w:eastAsia="宋体" w:hAnsi="Book Antiqua"/>
          <w:sz w:val="24"/>
          <w:szCs w:val="24"/>
          <w:lang w:eastAsia="zh-CN"/>
        </w:rPr>
      </w:pPr>
    </w:p>
    <w:p w:rsidR="00010047" w:rsidRDefault="00010047" w:rsidP="00DD151A">
      <w:pPr>
        <w:wordWrap/>
        <w:spacing w:after="0" w:line="360" w:lineRule="auto"/>
        <w:rPr>
          <w:rFonts w:ascii="Book Antiqua" w:eastAsia="宋体" w:hAnsi="Book Antiqua"/>
          <w:sz w:val="24"/>
          <w:lang w:eastAsia="zh-CN"/>
        </w:rPr>
      </w:pPr>
      <w:bookmarkStart w:id="3" w:name="OLE_LINK231"/>
      <w:bookmarkStart w:id="4" w:name="OLE_LINK234"/>
      <w:r w:rsidRPr="00A7393F">
        <w:rPr>
          <w:rFonts w:ascii="Book Antiqua" w:eastAsia="MS Mincho" w:hAnsi="Book Antiqua"/>
          <w:b/>
          <w:sz w:val="24"/>
          <w:lang w:eastAsia="ja-JP"/>
        </w:rPr>
        <w:t>Author contributions:</w:t>
      </w:r>
      <w:r>
        <w:rPr>
          <w:rFonts w:ascii="Book Antiqua" w:hAnsi="Book Antiqua"/>
          <w:b/>
          <w:sz w:val="24"/>
        </w:rPr>
        <w:t xml:space="preserve"> </w:t>
      </w:r>
      <w:r w:rsidRPr="00DD151A">
        <w:rPr>
          <w:rFonts w:ascii="Book Antiqua" w:hAnsi="Book Antiqua"/>
          <w:sz w:val="24"/>
        </w:rPr>
        <w:t xml:space="preserve">Kim </w:t>
      </w:r>
      <w:r>
        <w:rPr>
          <w:rFonts w:ascii="Book Antiqua" w:hAnsi="Book Antiqua"/>
          <w:sz w:val="24"/>
        </w:rPr>
        <w:t>MY</w:t>
      </w:r>
      <w:r>
        <w:rPr>
          <w:rFonts w:ascii="Book Antiqua" w:eastAsia="宋体" w:hAnsi="Book Antiqua"/>
          <w:sz w:val="24"/>
          <w:lang w:eastAsia="zh-CN"/>
        </w:rPr>
        <w:t xml:space="preserve"> </w:t>
      </w:r>
      <w:r w:rsidRPr="00DD151A">
        <w:rPr>
          <w:rFonts w:ascii="Book Antiqua" w:hAnsi="Book Antiqua"/>
          <w:sz w:val="24"/>
        </w:rPr>
        <w:t>wrote the paper; Cho JH collected the reference and data; Cho JY provided the advice for this work.</w:t>
      </w:r>
    </w:p>
    <w:p w:rsidR="00010047" w:rsidRPr="00DD151A" w:rsidRDefault="00010047" w:rsidP="00DD151A">
      <w:pPr>
        <w:wordWrap/>
        <w:spacing w:after="0" w:line="360" w:lineRule="auto"/>
        <w:rPr>
          <w:rFonts w:ascii="Book Antiqua" w:eastAsia="宋体" w:hAnsi="Book Antiqua"/>
          <w:sz w:val="24"/>
          <w:lang w:eastAsia="zh-CN"/>
        </w:rPr>
      </w:pPr>
    </w:p>
    <w:bookmarkEnd w:id="3"/>
    <w:bookmarkEnd w:id="4"/>
    <w:p w:rsidR="00010047" w:rsidRPr="00D86769" w:rsidRDefault="00010047" w:rsidP="00DD151A">
      <w:pPr>
        <w:wordWrap/>
        <w:spacing w:after="0" w:line="360" w:lineRule="auto"/>
        <w:rPr>
          <w:rFonts w:ascii="Book Antiqua" w:hAnsi="Book Antiqua"/>
          <w:sz w:val="24"/>
          <w:szCs w:val="24"/>
        </w:rPr>
      </w:pPr>
      <w:r w:rsidRPr="00DD151A">
        <w:rPr>
          <w:rFonts w:ascii="Book Antiqua" w:hAnsi="Book Antiqua"/>
          <w:b/>
          <w:sz w:val="24"/>
          <w:szCs w:val="24"/>
        </w:rPr>
        <w:t>Correspondence to: Joo Young Cho, MD</w:t>
      </w:r>
      <w:r w:rsidRPr="00DD151A">
        <w:rPr>
          <w:rFonts w:ascii="Book Antiqua" w:eastAsia="宋体" w:hAnsi="Book Antiqua"/>
          <w:b/>
          <w:sz w:val="24"/>
          <w:szCs w:val="24"/>
          <w:lang w:eastAsia="zh-CN"/>
        </w:rPr>
        <w:t>,</w:t>
      </w:r>
      <w:r w:rsidRPr="00DD151A">
        <w:rPr>
          <w:rFonts w:ascii="Book Antiqua" w:hAnsi="Book Antiqua"/>
          <w:b/>
          <w:sz w:val="24"/>
          <w:szCs w:val="24"/>
        </w:rPr>
        <w:t xml:space="preserve"> </w:t>
      </w:r>
      <w:r w:rsidRPr="00DD151A">
        <w:rPr>
          <w:rFonts w:ascii="Book Antiqua" w:hAnsi="Book Antiqua"/>
          <w:sz w:val="24"/>
          <w:szCs w:val="24"/>
        </w:rPr>
        <w:t>Digestive Disease Center, Soonchunhyang University Hospital, 59 Daesagwan-ro, Yongsan-gu, Seoul 140-887, South Korea. cjy6695@dreamwiz.com</w:t>
      </w:r>
    </w:p>
    <w:p w:rsidR="00010047" w:rsidRDefault="00010047" w:rsidP="00DD151A">
      <w:pPr>
        <w:wordWrap/>
        <w:spacing w:after="0" w:line="360" w:lineRule="auto"/>
        <w:rPr>
          <w:rFonts w:ascii="Book Antiqua" w:eastAsia="宋体" w:hAnsi="Book Antiqua"/>
          <w:sz w:val="24"/>
          <w:szCs w:val="24"/>
          <w:lang w:eastAsia="zh-CN"/>
        </w:rPr>
      </w:pPr>
      <w:r w:rsidRPr="002C735E">
        <w:rPr>
          <w:rFonts w:ascii="Book Antiqua" w:hAnsi="Book Antiqua"/>
          <w:b/>
          <w:sz w:val="24"/>
          <w:szCs w:val="24"/>
        </w:rPr>
        <w:t>Tel</w:t>
      </w:r>
      <w:r w:rsidRPr="002C735E">
        <w:rPr>
          <w:rFonts w:ascii="Book Antiqua" w:eastAsia="宋体" w:hAnsi="Book Antiqua"/>
          <w:b/>
          <w:sz w:val="24"/>
          <w:szCs w:val="24"/>
          <w:lang w:eastAsia="zh-CN"/>
        </w:rPr>
        <w:t>ephone</w:t>
      </w:r>
      <w:r>
        <w:rPr>
          <w:rFonts w:ascii="Book Antiqua" w:hAnsi="Book Antiqua"/>
          <w:sz w:val="24"/>
          <w:szCs w:val="24"/>
        </w:rPr>
        <w:t>: +82-2-709</w:t>
      </w:r>
      <w:r w:rsidRPr="002C735E">
        <w:rPr>
          <w:rFonts w:ascii="Book Antiqua" w:hAnsi="Book Antiqua"/>
          <w:sz w:val="24"/>
          <w:szCs w:val="24"/>
        </w:rPr>
        <w:t>9202</w:t>
      </w:r>
      <w:r>
        <w:rPr>
          <w:rFonts w:ascii="Book Antiqua" w:eastAsia="宋体" w:hAnsi="Book Antiqua"/>
          <w:sz w:val="24"/>
          <w:szCs w:val="24"/>
          <w:lang w:eastAsia="zh-CN"/>
        </w:rPr>
        <w:tab/>
      </w:r>
      <w:r>
        <w:rPr>
          <w:rFonts w:ascii="Book Antiqua" w:eastAsia="宋体" w:hAnsi="Book Antiqua"/>
          <w:sz w:val="24"/>
          <w:szCs w:val="24"/>
          <w:lang w:eastAsia="zh-CN"/>
        </w:rPr>
        <w:tab/>
      </w:r>
      <w:r w:rsidRPr="002C735E">
        <w:rPr>
          <w:rFonts w:ascii="Book Antiqua" w:hAnsi="Book Antiqua"/>
          <w:b/>
          <w:sz w:val="24"/>
          <w:szCs w:val="24"/>
        </w:rPr>
        <w:t>Fax</w:t>
      </w:r>
      <w:r>
        <w:rPr>
          <w:rFonts w:ascii="Book Antiqua" w:hAnsi="Book Antiqua"/>
          <w:sz w:val="24"/>
          <w:szCs w:val="24"/>
        </w:rPr>
        <w:t>: +82-2-7099696</w:t>
      </w:r>
    </w:p>
    <w:p w:rsidR="00010047" w:rsidRPr="002C735E" w:rsidRDefault="00010047" w:rsidP="00DD151A">
      <w:pPr>
        <w:wordWrap/>
        <w:spacing w:after="0" w:line="360" w:lineRule="auto"/>
        <w:rPr>
          <w:rFonts w:ascii="Book Antiqua" w:eastAsia="宋体" w:hAnsi="Book Antiqua"/>
          <w:sz w:val="24"/>
          <w:szCs w:val="24"/>
          <w:lang w:eastAsia="zh-CN"/>
        </w:rPr>
      </w:pPr>
    </w:p>
    <w:p w:rsidR="00010047" w:rsidRPr="00DD151A" w:rsidRDefault="00010047" w:rsidP="00DD151A">
      <w:pPr>
        <w:wordWrap/>
        <w:spacing w:after="0" w:line="360" w:lineRule="auto"/>
        <w:rPr>
          <w:rFonts w:ascii="Book Antiqua" w:eastAsia="宋体" w:hAnsi="Book Antiqua"/>
          <w:b/>
          <w:color w:val="000000"/>
          <w:sz w:val="24"/>
          <w:lang w:eastAsia="zh-CN"/>
        </w:rPr>
      </w:pPr>
      <w:bookmarkStart w:id="5" w:name="OLE_LINK4"/>
      <w:bookmarkStart w:id="6" w:name="OLE_LINK5"/>
      <w:r w:rsidRPr="00A7393F">
        <w:rPr>
          <w:rFonts w:ascii="Book Antiqua" w:hAnsi="Book Antiqua"/>
          <w:b/>
          <w:color w:val="000000"/>
          <w:sz w:val="24"/>
        </w:rPr>
        <w:t>Received:</w:t>
      </w:r>
      <w:r w:rsidRPr="000B23AF">
        <w:rPr>
          <w:rFonts w:ascii="Book Antiqua" w:hAnsi="Book Antiqua"/>
          <w:color w:val="000000"/>
          <w:sz w:val="24"/>
        </w:rPr>
        <w:t xml:space="preserve"> </w:t>
      </w:r>
      <w:r>
        <w:rPr>
          <w:rFonts w:ascii="Book Antiqua" w:hAnsi="Book Antiqua"/>
          <w:color w:val="000000"/>
          <w:sz w:val="24"/>
        </w:rPr>
        <w:t>October 2</w:t>
      </w:r>
      <w:r>
        <w:rPr>
          <w:rFonts w:ascii="Book Antiqua" w:eastAsia="宋体" w:hAnsi="Book Antiqua"/>
          <w:color w:val="000000"/>
          <w:sz w:val="24"/>
          <w:lang w:eastAsia="zh-CN"/>
        </w:rPr>
        <w:t>8</w:t>
      </w:r>
      <w:r w:rsidRPr="000B23AF">
        <w:rPr>
          <w:rFonts w:ascii="Book Antiqua" w:hAnsi="Book Antiqua"/>
          <w:color w:val="000000"/>
          <w:sz w:val="24"/>
        </w:rPr>
        <w:t>, 2013</w:t>
      </w:r>
      <w:r>
        <w:rPr>
          <w:rFonts w:ascii="Book Antiqua" w:eastAsia="宋体" w:hAnsi="Book Antiqua"/>
          <w:color w:val="000000"/>
          <w:sz w:val="24"/>
          <w:lang w:eastAsia="zh-CN"/>
        </w:rPr>
        <w:tab/>
      </w:r>
      <w:r>
        <w:rPr>
          <w:rFonts w:ascii="Book Antiqua" w:eastAsia="宋体" w:hAnsi="Book Antiqua"/>
          <w:color w:val="000000"/>
          <w:sz w:val="24"/>
          <w:lang w:eastAsia="zh-CN"/>
        </w:rPr>
        <w:tab/>
      </w:r>
      <w:r w:rsidRPr="00A7393F">
        <w:rPr>
          <w:rFonts w:ascii="Book Antiqua" w:hAnsi="Book Antiqua"/>
          <w:b/>
          <w:color w:val="000000"/>
          <w:sz w:val="24"/>
        </w:rPr>
        <w:t>Revised</w:t>
      </w:r>
      <w:r>
        <w:rPr>
          <w:rFonts w:ascii="Book Antiqua" w:hAnsi="Book Antiqua"/>
          <w:b/>
          <w:color w:val="000000"/>
          <w:sz w:val="24"/>
        </w:rPr>
        <w:t xml:space="preserve">: </w:t>
      </w:r>
      <w:r w:rsidRPr="00DD151A">
        <w:rPr>
          <w:rFonts w:ascii="Book Antiqua" w:eastAsia="宋体" w:hAnsi="Book Antiqua"/>
          <w:color w:val="000000"/>
          <w:sz w:val="24"/>
          <w:lang w:eastAsia="zh-CN"/>
        </w:rPr>
        <w:t>February 10, 2014</w:t>
      </w:r>
    </w:p>
    <w:p w:rsidR="00860F5E" w:rsidRPr="006A7590" w:rsidRDefault="00010047" w:rsidP="00860F5E">
      <w:pPr>
        <w:rPr>
          <w:rFonts w:ascii="Book Antiqua" w:hAnsi="Book Antiqua"/>
          <w:sz w:val="24"/>
          <w:szCs w:val="24"/>
        </w:rPr>
      </w:pPr>
      <w:r w:rsidRPr="00A7393F">
        <w:rPr>
          <w:rFonts w:ascii="Book Antiqua" w:hAnsi="Book Antiqua"/>
          <w:b/>
          <w:color w:val="000000"/>
          <w:sz w:val="24"/>
        </w:rPr>
        <w:t>Accepted:</w:t>
      </w:r>
      <w:r w:rsidR="00860F5E" w:rsidRPr="00860F5E">
        <w:rPr>
          <w:rFonts w:ascii="Book Antiqua" w:hAnsi="Book Antiqua"/>
          <w:sz w:val="24"/>
          <w:szCs w:val="24"/>
        </w:rPr>
        <w:t xml:space="preserve"> </w:t>
      </w:r>
      <w:r w:rsidR="00860F5E" w:rsidRPr="006A7590">
        <w:rPr>
          <w:rFonts w:ascii="Book Antiqua" w:hAnsi="Book Antiqua"/>
          <w:sz w:val="24"/>
          <w:szCs w:val="24"/>
        </w:rPr>
        <w:t>April 30, 2014</w:t>
      </w:r>
    </w:p>
    <w:p w:rsidR="00010047" w:rsidRPr="00A7393F" w:rsidRDefault="00010047" w:rsidP="00DD151A">
      <w:pPr>
        <w:wordWrap/>
        <w:spacing w:after="0" w:line="360" w:lineRule="auto"/>
        <w:rPr>
          <w:rFonts w:ascii="Book Antiqua" w:hAnsi="Book Antiqua"/>
          <w:b/>
          <w:color w:val="000000"/>
          <w:sz w:val="24"/>
        </w:rPr>
      </w:pPr>
      <w:bookmarkStart w:id="7" w:name="_GoBack"/>
      <w:bookmarkEnd w:id="7"/>
      <w:r w:rsidRPr="00A7393F">
        <w:rPr>
          <w:rFonts w:ascii="Book Antiqua" w:hAnsi="Book Antiqua"/>
          <w:b/>
          <w:color w:val="000000"/>
          <w:sz w:val="24"/>
        </w:rPr>
        <w:t xml:space="preserve"> </w:t>
      </w:r>
    </w:p>
    <w:p w:rsidR="00010047" w:rsidRPr="002A23B7" w:rsidRDefault="00010047" w:rsidP="00DD151A">
      <w:pPr>
        <w:wordWrap/>
        <w:spacing w:after="0" w:line="360" w:lineRule="auto"/>
        <w:rPr>
          <w:rFonts w:ascii="Book Antiqua" w:eastAsia="宋体" w:hAnsi="Book Antiqua"/>
          <w:color w:val="000000"/>
          <w:sz w:val="24"/>
          <w:lang w:eastAsia="zh-CN"/>
        </w:rPr>
      </w:pPr>
      <w:r w:rsidRPr="00A7393F">
        <w:rPr>
          <w:rFonts w:ascii="Book Antiqua" w:hAnsi="Book Antiqua"/>
          <w:b/>
          <w:color w:val="000000"/>
          <w:sz w:val="24"/>
        </w:rPr>
        <w:t xml:space="preserve">Published online: </w:t>
      </w:r>
      <w:bookmarkEnd w:id="5"/>
      <w:bookmarkEnd w:id="6"/>
    </w:p>
    <w:p w:rsidR="00010047" w:rsidRDefault="00010047" w:rsidP="00DD151A">
      <w:pPr>
        <w:widowControl/>
        <w:wordWrap/>
        <w:autoSpaceDE/>
        <w:autoSpaceDN/>
        <w:spacing w:after="0" w:line="360" w:lineRule="auto"/>
        <w:rPr>
          <w:rFonts w:ascii="Book Antiqua" w:hAnsi="Book Antiqua"/>
          <w:b/>
          <w:sz w:val="24"/>
          <w:szCs w:val="24"/>
        </w:rPr>
      </w:pPr>
      <w:r>
        <w:rPr>
          <w:rFonts w:ascii="Book Antiqua" w:hAnsi="Book Antiqua"/>
          <w:b/>
          <w:sz w:val="24"/>
          <w:szCs w:val="24"/>
        </w:rPr>
        <w:br w:type="page"/>
      </w:r>
    </w:p>
    <w:p w:rsidR="00010047" w:rsidRPr="002C735E" w:rsidRDefault="00010047" w:rsidP="00DD151A">
      <w:pPr>
        <w:wordWrap/>
        <w:spacing w:after="0" w:line="360" w:lineRule="auto"/>
        <w:rPr>
          <w:rFonts w:ascii="Book Antiqua" w:hAnsi="Book Antiqua"/>
          <w:b/>
          <w:sz w:val="24"/>
          <w:szCs w:val="24"/>
        </w:rPr>
      </w:pPr>
      <w:r w:rsidRPr="002C735E">
        <w:rPr>
          <w:rFonts w:ascii="Book Antiqua" w:hAnsi="Book Antiqua"/>
          <w:b/>
          <w:sz w:val="24"/>
          <w:szCs w:val="24"/>
        </w:rPr>
        <w:t>Abstract</w:t>
      </w:r>
    </w:p>
    <w:p w:rsidR="00010047" w:rsidRPr="00C3622E" w:rsidRDefault="00010047" w:rsidP="00DD151A">
      <w:pPr>
        <w:wordWrap/>
        <w:spacing w:after="0" w:line="360" w:lineRule="auto"/>
        <w:rPr>
          <w:rFonts w:ascii="Book Antiqua" w:hAnsi="Book Antiqua" w:cs="Arial Unicode MS"/>
          <w:sz w:val="24"/>
        </w:rPr>
      </w:pPr>
      <w:r w:rsidRPr="000D2F60">
        <w:rPr>
          <w:rFonts w:ascii="Book Antiqua" w:hAnsi="Book Antiqua"/>
          <w:sz w:val="24"/>
          <w:szCs w:val="24"/>
        </w:rPr>
        <w:t xml:space="preserve">Endoscopic resection has been an optimal treatment for selected patients with early gastric cancer (EGC) based on advances in endoscopic instruments and techniques. </w:t>
      </w:r>
      <w:r w:rsidRPr="000D2F60">
        <w:rPr>
          <w:rFonts w:ascii="Book Antiqua" w:hAnsi="Book Antiqua" w:cs="Arial Unicode MS"/>
          <w:sz w:val="24"/>
        </w:rPr>
        <w:t xml:space="preserve">As endoscopic submucosal dissection (ESD) has been widely used for treatment of </w:t>
      </w:r>
      <w:r>
        <w:rPr>
          <w:rFonts w:ascii="Book Antiqua" w:hAnsi="Book Antiqua" w:cs="Arial Unicode MS"/>
          <w:sz w:val="24"/>
        </w:rPr>
        <w:t>EGC</w:t>
      </w:r>
      <w:r w:rsidRPr="000D2F60">
        <w:rPr>
          <w:rFonts w:ascii="Book Antiqua" w:hAnsi="Book Antiqua" w:cs="Arial Unicode MS"/>
          <w:sz w:val="24"/>
        </w:rPr>
        <w:t xml:space="preserve"> </w:t>
      </w:r>
      <w:r>
        <w:rPr>
          <w:rFonts w:ascii="Book Antiqua" w:hAnsi="Book Antiqua" w:cs="Arial Unicode MS"/>
          <w:sz w:val="24"/>
        </w:rPr>
        <w:t xml:space="preserve">along </w:t>
      </w:r>
      <w:r w:rsidRPr="000D2F60">
        <w:rPr>
          <w:rFonts w:ascii="Book Antiqua" w:hAnsi="Book Antiqua" w:cs="Arial Unicode MS"/>
          <w:sz w:val="24"/>
        </w:rPr>
        <w:t>with expan</w:t>
      </w:r>
      <w:r>
        <w:rPr>
          <w:rFonts w:ascii="Book Antiqua" w:hAnsi="Book Antiqua" w:cs="Arial Unicode MS"/>
          <w:sz w:val="24"/>
        </w:rPr>
        <w:t>ding</w:t>
      </w:r>
      <w:r w:rsidRPr="000D2F60">
        <w:rPr>
          <w:rFonts w:ascii="Book Antiqua" w:hAnsi="Book Antiqua" w:cs="Arial Unicode MS"/>
          <w:sz w:val="24"/>
        </w:rPr>
        <w:t xml:space="preserve"> ESD indication, concerns have been asked to </w:t>
      </w:r>
      <w:r w:rsidRPr="000D2F60">
        <w:rPr>
          <w:rFonts w:ascii="Book Antiqua" w:hAnsi="Book Antiqua"/>
          <w:sz w:val="24"/>
          <w:szCs w:val="24"/>
        </w:rPr>
        <w:t>achieve curative resection for EGC while guaranteeing precise prediction of lymph node metastasis</w:t>
      </w:r>
      <w:r>
        <w:rPr>
          <w:rFonts w:ascii="Book Antiqua" w:hAnsi="Book Antiqua"/>
          <w:sz w:val="24"/>
          <w:szCs w:val="24"/>
        </w:rPr>
        <w:t xml:space="preserve"> (LNM)</w:t>
      </w:r>
      <w:r w:rsidRPr="000D2F60">
        <w:rPr>
          <w:rFonts w:ascii="Book Antiqua" w:hAnsi="Book Antiqua" w:cs="Arial Unicode MS"/>
          <w:sz w:val="24"/>
        </w:rPr>
        <w:t xml:space="preserve">. Recently, new techniques including </w:t>
      </w:r>
      <w:r w:rsidRPr="000D2F60">
        <w:rPr>
          <w:rFonts w:ascii="Book Antiqua" w:hAnsi="Book Antiqua"/>
          <w:sz w:val="24"/>
          <w:szCs w:val="24"/>
        </w:rPr>
        <w:t xml:space="preserve">ESD or endoscopic full-thickness resection combined with sentinel node navigation enable minimal tumor resection and a laparoscopic lymphadenectomy in cases of EGC with high risk of </w:t>
      </w:r>
      <w:r>
        <w:rPr>
          <w:rFonts w:ascii="Book Antiqua" w:hAnsi="Book Antiqua"/>
          <w:sz w:val="24"/>
          <w:szCs w:val="24"/>
        </w:rPr>
        <w:t>LNM</w:t>
      </w:r>
      <w:r w:rsidRPr="000D2F60">
        <w:rPr>
          <w:rFonts w:ascii="Book Antiqua" w:hAnsi="Book Antiqua"/>
          <w:sz w:val="24"/>
          <w:szCs w:val="24"/>
        </w:rPr>
        <w:t xml:space="preserve">. This </w:t>
      </w:r>
      <w:r>
        <w:rPr>
          <w:rFonts w:ascii="Book Antiqua" w:hAnsi="Book Antiqua"/>
          <w:sz w:val="24"/>
          <w:szCs w:val="24"/>
        </w:rPr>
        <w:t>review</w:t>
      </w:r>
      <w:r w:rsidRPr="000D2F60">
        <w:rPr>
          <w:rFonts w:ascii="Book Antiqua" w:hAnsi="Book Antiqua"/>
          <w:sz w:val="24"/>
          <w:szCs w:val="24"/>
        </w:rPr>
        <w:t xml:space="preserve"> covers the development and challenges of endoscopic treatment for EGC. Moreover, a new microscopic imaging and endoscopic techniques for precise endoscopic diagnosis and minimally invasive treatment of EGC are introduced.</w:t>
      </w:r>
    </w:p>
    <w:p w:rsidR="00010047" w:rsidRPr="002C735E" w:rsidRDefault="00010047" w:rsidP="00DD151A">
      <w:pPr>
        <w:wordWrap/>
        <w:spacing w:after="0" w:line="360" w:lineRule="auto"/>
        <w:rPr>
          <w:rFonts w:ascii="Book Antiqua" w:eastAsia="宋体" w:hAnsi="Book Antiqua"/>
          <w:sz w:val="24"/>
          <w:szCs w:val="24"/>
          <w:lang w:eastAsia="zh-CN"/>
        </w:rPr>
      </w:pPr>
    </w:p>
    <w:p w:rsidR="00010047" w:rsidRPr="00A7393F" w:rsidRDefault="00010047" w:rsidP="00DD151A">
      <w:pPr>
        <w:wordWrap/>
        <w:spacing w:after="0" w:line="360" w:lineRule="auto"/>
        <w:rPr>
          <w:rFonts w:ascii="Book Antiqua" w:hAnsi="Book Antiqua"/>
          <w:sz w:val="24"/>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eastAsia="宋体" w:hAnsi="Book Antiqua"/>
          <w:sz w:val="24"/>
          <w:lang w:eastAsia="zh-CN"/>
        </w:rPr>
        <w:t>4</w:t>
      </w:r>
      <w:r w:rsidRPr="000116DB">
        <w:rPr>
          <w:rFonts w:ascii="Book Antiqua" w:hAnsi="Book Antiqua"/>
          <w:sz w:val="24"/>
        </w:rPr>
        <w:t xml:space="preserve"> Baishideng Publishing Group Co., Limited. All rights reserved.</w:t>
      </w:r>
    </w:p>
    <w:p w:rsidR="00010047" w:rsidRDefault="00010047" w:rsidP="00DD151A">
      <w:pPr>
        <w:wordWrap/>
        <w:spacing w:after="0" w:line="360" w:lineRule="auto"/>
        <w:rPr>
          <w:rFonts w:ascii="Book Antiqua" w:eastAsia="宋体" w:hAnsi="Book Antiqua"/>
          <w:sz w:val="24"/>
          <w:szCs w:val="24"/>
          <w:lang w:eastAsia="zh-CN"/>
        </w:rPr>
      </w:pPr>
    </w:p>
    <w:p w:rsidR="00010047" w:rsidRPr="008D23B8" w:rsidRDefault="00010047" w:rsidP="00DD151A">
      <w:pPr>
        <w:wordWrap/>
        <w:spacing w:after="0" w:line="360" w:lineRule="auto"/>
        <w:rPr>
          <w:rFonts w:ascii="Book Antiqua" w:hAnsi="Book Antiqua" w:cs="Arial Unicode MS"/>
          <w:sz w:val="24"/>
        </w:rPr>
      </w:pPr>
      <w:bookmarkStart w:id="8" w:name="OLE_LINK254"/>
      <w:r w:rsidRPr="00A7393F">
        <w:rPr>
          <w:rFonts w:ascii="Book Antiqua" w:hAnsi="Book Antiqua" w:cs="Arial Unicode MS"/>
          <w:b/>
          <w:sz w:val="24"/>
        </w:rPr>
        <w:t>Key</w:t>
      </w:r>
      <w:r>
        <w:rPr>
          <w:rFonts w:ascii="Book Antiqua" w:eastAsia="宋体" w:hAnsi="Book Antiqua" w:cs="Arial Unicode MS"/>
          <w:b/>
          <w:sz w:val="24"/>
          <w:lang w:eastAsia="zh-CN"/>
        </w:rPr>
        <w:t xml:space="preserve"> </w:t>
      </w:r>
      <w:r w:rsidRPr="00A7393F">
        <w:rPr>
          <w:rFonts w:ascii="Book Antiqua" w:hAnsi="Book Antiqua" w:cs="Arial Unicode MS"/>
          <w:b/>
          <w:sz w:val="24"/>
        </w:rPr>
        <w:t>words</w:t>
      </w:r>
      <w:r>
        <w:rPr>
          <w:rFonts w:ascii="Book Antiqua" w:hAnsi="Book Antiqua" w:cs="Arial Unicode MS"/>
          <w:b/>
          <w:sz w:val="24"/>
        </w:rPr>
        <w:t xml:space="preserve">: </w:t>
      </w:r>
      <w:r w:rsidRPr="008D23B8">
        <w:rPr>
          <w:rFonts w:ascii="Book Antiqua" w:hAnsi="Book Antiqua" w:cs="Arial Unicode MS"/>
          <w:sz w:val="24"/>
        </w:rPr>
        <w:t>Endoscopic resection; Early gastric cancer; Confocal laser endomicroscopy; Sentinel node navigation; Hybrid Notes</w:t>
      </w:r>
    </w:p>
    <w:p w:rsidR="00010047" w:rsidRPr="00A7393F" w:rsidRDefault="00010047" w:rsidP="00DD151A">
      <w:pPr>
        <w:wordWrap/>
        <w:spacing w:after="0" w:line="360" w:lineRule="auto"/>
        <w:rPr>
          <w:rFonts w:ascii="Book Antiqua" w:hAnsi="Book Antiqua" w:cs="Arial Unicode MS"/>
          <w:b/>
          <w:sz w:val="24"/>
        </w:rPr>
      </w:pPr>
      <w:bookmarkStart w:id="9" w:name="OLE_LINK105"/>
      <w:bookmarkStart w:id="10" w:name="OLE_LINK116"/>
    </w:p>
    <w:p w:rsidR="00010047" w:rsidRDefault="00010047" w:rsidP="00DD151A">
      <w:pPr>
        <w:wordWrap/>
        <w:spacing w:after="0" w:line="360" w:lineRule="auto"/>
        <w:rPr>
          <w:rFonts w:ascii="Book Antiqua" w:hAnsi="Book Antiqua" w:cs="Arial Unicode MS"/>
          <w:sz w:val="24"/>
        </w:rPr>
      </w:pPr>
      <w:bookmarkStart w:id="11" w:name="OLE_LINK101"/>
      <w:bookmarkStart w:id="12" w:name="OLE_LINK107"/>
      <w:bookmarkEnd w:id="9"/>
      <w:bookmarkEnd w:id="10"/>
      <w:r w:rsidRPr="00A7393F">
        <w:rPr>
          <w:rFonts w:ascii="Book Antiqua" w:hAnsi="Book Antiqua" w:cs="Arial Unicode MS"/>
          <w:b/>
          <w:sz w:val="24"/>
        </w:rPr>
        <w:t>Core tip:</w:t>
      </w:r>
      <w:bookmarkEnd w:id="11"/>
      <w:bookmarkEnd w:id="12"/>
      <w:r>
        <w:rPr>
          <w:rFonts w:ascii="Book Antiqua" w:hAnsi="Book Antiqua" w:cs="Arial Unicode MS"/>
          <w:b/>
          <w:sz w:val="24"/>
        </w:rPr>
        <w:t xml:space="preserve"> </w:t>
      </w:r>
      <w:r w:rsidRPr="00C308B5">
        <w:rPr>
          <w:rFonts w:ascii="Book Antiqua" w:hAnsi="Book Antiqua" w:cs="Arial Unicode MS"/>
          <w:sz w:val="24"/>
        </w:rPr>
        <w:t>Endoscopic treatment of early gastric cancer (EGC) has been evolved along with the expansion of ESD indication and toward the question of how to achieve accurate risk assessment of lymph node metastasis (LNM). To achieve curative endoscopic treatment, not only accurate endoscopic diagnosis but precise selection of the patient of EGC with</w:t>
      </w:r>
      <w:r>
        <w:rPr>
          <w:rFonts w:ascii="Book Antiqua" w:hAnsi="Book Antiqua" w:cs="Arial Unicode MS"/>
          <w:sz w:val="24"/>
        </w:rPr>
        <w:t>out</w:t>
      </w:r>
      <w:r w:rsidRPr="00C308B5">
        <w:rPr>
          <w:rFonts w:ascii="Book Antiqua" w:hAnsi="Book Antiqua" w:cs="Arial Unicode MS"/>
          <w:sz w:val="24"/>
        </w:rPr>
        <w:t xml:space="preserve"> LNM should be preceded. Recently, endomicroscopy has been introduced to provide precise microscopic visualization of histology. Moreover, sentinel node navigation surgery combined ESD and hybrid NOTES have been reported as a new minimally invasive treatment option for the EGC patients with high risk of LNM.</w:t>
      </w:r>
    </w:p>
    <w:p w:rsidR="00010047" w:rsidRPr="00D055C7" w:rsidRDefault="00010047" w:rsidP="00DD151A">
      <w:pPr>
        <w:wordWrap/>
        <w:adjustRightInd w:val="0"/>
        <w:snapToGrid w:val="0"/>
        <w:spacing w:after="0" w:line="360" w:lineRule="auto"/>
        <w:rPr>
          <w:rFonts w:ascii="Book Antiqua" w:hAnsi="Book Antiqua" w:cs="Tahoma"/>
          <w:sz w:val="24"/>
        </w:rPr>
      </w:pPr>
    </w:p>
    <w:p w:rsidR="00010047" w:rsidRPr="005946D6" w:rsidRDefault="00010047" w:rsidP="00DD151A">
      <w:pPr>
        <w:wordWrap/>
        <w:adjustRightInd w:val="0"/>
        <w:snapToGrid w:val="0"/>
        <w:spacing w:after="0" w:line="360" w:lineRule="auto"/>
        <w:rPr>
          <w:rFonts w:ascii="Book Antiqua" w:eastAsia="宋体" w:hAnsi="Book Antiqua" w:cs="Tahoma"/>
          <w:sz w:val="24"/>
          <w:lang w:eastAsia="zh-CN"/>
        </w:rPr>
      </w:pPr>
      <w:r>
        <w:rPr>
          <w:rFonts w:ascii="Book Antiqua" w:hAnsi="Book Antiqua" w:cs="Tahoma"/>
          <w:sz w:val="24"/>
        </w:rPr>
        <w:t xml:space="preserve">Kim MY, Cho JH, Cho JY. </w:t>
      </w:r>
      <w:r w:rsidRPr="00545FD1">
        <w:rPr>
          <w:rFonts w:ascii="Book Antiqua" w:hAnsi="Book Antiqua" w:cs="Tahoma"/>
          <w:sz w:val="24"/>
        </w:rPr>
        <w:t xml:space="preserve">Ever-changing endoscopic treatment for early gastric </w:t>
      </w:r>
      <w:r w:rsidRPr="00545FD1">
        <w:rPr>
          <w:rFonts w:ascii="Book Antiqua" w:hAnsi="Book Antiqua" w:cs="Tahoma"/>
          <w:sz w:val="24"/>
        </w:rPr>
        <w:lastRenderedPageBreak/>
        <w:t>cancer: Yesterday-today-tomorrow</w:t>
      </w:r>
      <w:r>
        <w:rPr>
          <w:rFonts w:ascii="Book Antiqua" w:eastAsia="宋体" w:hAnsi="Book Antiqua" w:cs="Tahoma"/>
          <w:sz w:val="24"/>
          <w:lang w:eastAsia="zh-CN"/>
        </w:rPr>
        <w:t>.</w:t>
      </w:r>
      <w:bookmarkStart w:id="13" w:name="OLE_LINK130"/>
      <w:bookmarkStart w:id="14" w:name="OLE_LINK134"/>
      <w:r>
        <w:rPr>
          <w:rFonts w:ascii="Book Antiqua" w:eastAsia="宋体" w:hAnsi="Book Antiqua" w:cs="Tahoma"/>
          <w:sz w:val="24"/>
          <w:lang w:eastAsia="zh-CN"/>
        </w:rPr>
        <w:t xml:space="preserve"> </w:t>
      </w:r>
      <w:r w:rsidRPr="00A7393F">
        <w:rPr>
          <w:rFonts w:ascii="Book Antiqua" w:hAnsi="Book Antiqua"/>
          <w:i/>
          <w:sz w:val="24"/>
        </w:rPr>
        <w:t>World J Gastroenterol</w:t>
      </w:r>
      <w:r w:rsidRPr="00A7393F">
        <w:rPr>
          <w:rFonts w:ascii="Book Antiqua" w:hAnsi="Book Antiqua"/>
          <w:sz w:val="24"/>
        </w:rPr>
        <w:t xml:space="preserve"> 201</w:t>
      </w:r>
      <w:r>
        <w:rPr>
          <w:rFonts w:ascii="Book Antiqua" w:eastAsia="宋体" w:hAnsi="Book Antiqua"/>
          <w:sz w:val="24"/>
          <w:lang w:eastAsia="zh-CN"/>
        </w:rPr>
        <w:t>4</w:t>
      </w:r>
      <w:r>
        <w:rPr>
          <w:rFonts w:ascii="Book Antiqua" w:hAnsi="Book Antiqua"/>
          <w:sz w:val="24"/>
        </w:rPr>
        <w:t>;</w:t>
      </w:r>
      <w:r w:rsidRPr="00A7393F">
        <w:rPr>
          <w:rFonts w:ascii="Book Antiqua" w:hAnsi="Book Antiqua"/>
          <w:sz w:val="24"/>
        </w:rPr>
        <w:t xml:space="preserve"> </w:t>
      </w:r>
      <w:r>
        <w:rPr>
          <w:rFonts w:ascii="Book Antiqua" w:eastAsia="宋体" w:hAnsi="Book Antiqua"/>
          <w:sz w:val="24"/>
          <w:lang w:eastAsia="zh-CN"/>
        </w:rPr>
        <w:t>In press</w:t>
      </w:r>
    </w:p>
    <w:bookmarkEnd w:id="8"/>
    <w:bookmarkEnd w:id="13"/>
    <w:bookmarkEnd w:id="14"/>
    <w:p w:rsidR="00010047" w:rsidRPr="00A7393F" w:rsidRDefault="00010047" w:rsidP="00DD151A">
      <w:pPr>
        <w:pStyle w:val="p0"/>
        <w:adjustRightInd w:val="0"/>
        <w:snapToGrid w:val="0"/>
        <w:spacing w:line="360" w:lineRule="auto"/>
        <w:jc w:val="both"/>
        <w:rPr>
          <w:rFonts w:ascii="Book Antiqua" w:hAnsi="Book Antiqua"/>
          <w:kern w:val="2"/>
          <w:sz w:val="24"/>
          <w:szCs w:val="24"/>
        </w:rPr>
      </w:pPr>
    </w:p>
    <w:p w:rsidR="00010047" w:rsidRDefault="00010047">
      <w:pPr>
        <w:widowControl/>
        <w:wordWrap/>
        <w:autoSpaceDE/>
        <w:autoSpaceDN/>
        <w:rPr>
          <w:rFonts w:ascii="Book Antiqua" w:hAnsi="Book Antiqua"/>
          <w:b/>
          <w:sz w:val="24"/>
          <w:szCs w:val="24"/>
        </w:rPr>
      </w:pPr>
      <w:r>
        <w:rPr>
          <w:rFonts w:ascii="Book Antiqua" w:hAnsi="Book Antiqua"/>
          <w:b/>
          <w:sz w:val="24"/>
          <w:szCs w:val="24"/>
        </w:rPr>
        <w:br w:type="page"/>
      </w:r>
    </w:p>
    <w:p w:rsidR="00010047" w:rsidRPr="002C735E" w:rsidRDefault="00010047" w:rsidP="00DD151A">
      <w:pPr>
        <w:wordWrap/>
        <w:spacing w:after="0" w:line="360" w:lineRule="auto"/>
        <w:rPr>
          <w:rFonts w:ascii="Book Antiqua" w:hAnsi="Book Antiqua"/>
          <w:b/>
          <w:sz w:val="24"/>
          <w:szCs w:val="24"/>
        </w:rPr>
      </w:pPr>
      <w:r w:rsidRPr="002C735E">
        <w:rPr>
          <w:rFonts w:ascii="Book Antiqua" w:hAnsi="Book Antiqua"/>
          <w:b/>
          <w:sz w:val="24"/>
          <w:szCs w:val="24"/>
        </w:rPr>
        <w:t>INTRODUCTION</w:t>
      </w:r>
    </w:p>
    <w:p w:rsidR="00010047" w:rsidRPr="002C735E" w:rsidRDefault="00010047" w:rsidP="00DD151A">
      <w:pPr>
        <w:wordWrap/>
        <w:spacing w:after="0" w:line="360" w:lineRule="auto"/>
        <w:rPr>
          <w:rFonts w:ascii="Book Antiqua" w:hAnsi="Book Antiqua"/>
          <w:sz w:val="24"/>
          <w:szCs w:val="24"/>
        </w:rPr>
      </w:pPr>
      <w:r w:rsidRPr="002C735E">
        <w:rPr>
          <w:rFonts w:ascii="Book Antiqua" w:hAnsi="Book Antiqua"/>
          <w:sz w:val="24"/>
          <w:szCs w:val="24"/>
        </w:rPr>
        <w:t>Endoscopic resection for early gastric cancer (EGC) is widely accepted as one of the standard treatments together with surgical treatment</w:t>
      </w:r>
      <w:r w:rsidRPr="00D551B7">
        <w:rPr>
          <w:rFonts w:ascii="Book Antiqua" w:hAnsi="Book Antiqua"/>
          <w:noProof/>
          <w:sz w:val="24"/>
          <w:szCs w:val="24"/>
          <w:vertAlign w:val="superscript"/>
        </w:rPr>
        <w:t>[1]</w:t>
      </w:r>
      <w:r w:rsidRPr="002C735E">
        <w:rPr>
          <w:rFonts w:ascii="Book Antiqua" w:hAnsi="Book Antiqua"/>
          <w:sz w:val="24"/>
          <w:szCs w:val="24"/>
        </w:rPr>
        <w:t>. In the 2000s, advances in endoscopic instrument</w:t>
      </w:r>
      <w:r>
        <w:rPr>
          <w:rFonts w:ascii="Book Antiqua" w:hAnsi="Book Antiqua"/>
          <w:sz w:val="24"/>
          <w:szCs w:val="24"/>
        </w:rPr>
        <w:t>s</w:t>
      </w:r>
      <w:r w:rsidRPr="002C735E">
        <w:rPr>
          <w:rFonts w:ascii="Book Antiqua" w:hAnsi="Book Antiqua"/>
          <w:sz w:val="24"/>
          <w:szCs w:val="24"/>
        </w:rPr>
        <w:t xml:space="preserve"> were achieved and various new endoscopic techniques were developed. Still, the major obstacle to endoscopic resection for EGC has been its limitations of predicting lymph node metastasis</w:t>
      </w:r>
      <w:r>
        <w:rPr>
          <w:rFonts w:ascii="Book Antiqua" w:hAnsi="Book Antiqua"/>
          <w:sz w:val="24"/>
          <w:szCs w:val="24"/>
        </w:rPr>
        <w:t xml:space="preserve"> (LNM)</w:t>
      </w:r>
      <w:r w:rsidRPr="002C735E">
        <w:rPr>
          <w:rFonts w:ascii="Book Antiqua" w:hAnsi="Book Antiqua"/>
          <w:sz w:val="24"/>
          <w:szCs w:val="24"/>
        </w:rPr>
        <w:t xml:space="preserve">. Therefore, approaches to the next level of endoscopic treatment have been evolved in three ways. First, how we can achieve curative endoscopic resection for EGC while guaranteeing precise prediction of </w:t>
      </w:r>
      <w:r>
        <w:rPr>
          <w:rFonts w:ascii="Book Antiqua" w:hAnsi="Book Antiqua"/>
          <w:sz w:val="24"/>
          <w:szCs w:val="24"/>
        </w:rPr>
        <w:t>LNM</w:t>
      </w:r>
      <w:r w:rsidRPr="002C735E">
        <w:rPr>
          <w:rFonts w:ascii="Book Antiqua" w:hAnsi="Book Antiqua"/>
          <w:sz w:val="24"/>
          <w:szCs w:val="24"/>
        </w:rPr>
        <w:t xml:space="preserve">. Second, how we can expand a definitive indication for complete resection to secure depth of invasion and lateral margin. Last, how we can manage the patients with high risk of </w:t>
      </w:r>
      <w:r>
        <w:rPr>
          <w:rFonts w:ascii="Book Antiqua" w:hAnsi="Book Antiqua"/>
          <w:sz w:val="24"/>
          <w:szCs w:val="24"/>
        </w:rPr>
        <w:t>LNM</w:t>
      </w:r>
      <w:r w:rsidRPr="002C735E">
        <w:rPr>
          <w:rFonts w:ascii="Book Antiqua" w:hAnsi="Book Antiqua"/>
          <w:sz w:val="24"/>
          <w:szCs w:val="24"/>
        </w:rPr>
        <w:t xml:space="preserve"> for EGC using new endoscopic techniques. In this review, we will keep track of the progress of endoscopic resection in two time periods and suggest the prospect</w:t>
      </w:r>
      <w:r>
        <w:rPr>
          <w:rFonts w:ascii="Book Antiqua" w:hAnsi="Book Antiqua"/>
          <w:sz w:val="24"/>
          <w:szCs w:val="24"/>
        </w:rPr>
        <w:t xml:space="preserve"> of</w:t>
      </w:r>
      <w:r w:rsidRPr="002C735E">
        <w:rPr>
          <w:rFonts w:ascii="Book Antiqua" w:hAnsi="Book Antiqua"/>
          <w:sz w:val="24"/>
          <w:szCs w:val="24"/>
        </w:rPr>
        <w:t xml:space="preserve"> the therapeutic strategy for EGC</w:t>
      </w:r>
      <w:r>
        <w:rPr>
          <w:rFonts w:ascii="Book Antiqua" w:hAnsi="Book Antiqua"/>
          <w:sz w:val="24"/>
          <w:szCs w:val="24"/>
        </w:rPr>
        <w:t xml:space="preserve"> </w:t>
      </w:r>
      <w:r w:rsidRPr="002C735E">
        <w:rPr>
          <w:rFonts w:ascii="Book Antiqua" w:hAnsi="Book Antiqua"/>
          <w:sz w:val="24"/>
          <w:szCs w:val="24"/>
        </w:rPr>
        <w:t xml:space="preserve">in the future. </w:t>
      </w:r>
    </w:p>
    <w:p w:rsidR="00010047" w:rsidRPr="002C735E" w:rsidRDefault="00010047" w:rsidP="00DD151A">
      <w:pPr>
        <w:wordWrap/>
        <w:spacing w:after="0" w:line="360" w:lineRule="auto"/>
        <w:rPr>
          <w:rFonts w:ascii="Book Antiqua" w:hAnsi="Book Antiqua"/>
          <w:b/>
          <w:sz w:val="24"/>
          <w:szCs w:val="24"/>
        </w:rPr>
      </w:pPr>
    </w:p>
    <w:p w:rsidR="00010047" w:rsidRPr="002C735E" w:rsidRDefault="00010047" w:rsidP="00DD151A">
      <w:pPr>
        <w:wordWrap/>
        <w:spacing w:after="0" w:line="360" w:lineRule="auto"/>
        <w:rPr>
          <w:rFonts w:ascii="Book Antiqua" w:hAnsi="Book Antiqua"/>
          <w:b/>
          <w:sz w:val="24"/>
          <w:szCs w:val="24"/>
        </w:rPr>
      </w:pPr>
      <w:r w:rsidRPr="002C735E">
        <w:rPr>
          <w:rFonts w:ascii="Book Antiqua" w:hAnsi="Book Antiqua"/>
          <w:b/>
          <w:sz w:val="24"/>
          <w:szCs w:val="24"/>
        </w:rPr>
        <w:t>EXPANDING INDICATION OF ENDOSCOPIC RESECTION: 2000-2010</w:t>
      </w:r>
    </w:p>
    <w:p w:rsidR="00010047" w:rsidRPr="002C735E" w:rsidRDefault="00010047" w:rsidP="00DD151A">
      <w:pPr>
        <w:wordWrap/>
        <w:spacing w:after="0" w:line="360" w:lineRule="auto"/>
        <w:rPr>
          <w:rFonts w:ascii="Book Antiqua" w:hAnsi="Book Antiqua"/>
          <w:b/>
          <w:i/>
          <w:sz w:val="24"/>
          <w:szCs w:val="24"/>
        </w:rPr>
      </w:pPr>
      <w:r w:rsidRPr="002C735E">
        <w:rPr>
          <w:rFonts w:ascii="Book Antiqua" w:hAnsi="Book Antiqua"/>
          <w:b/>
          <w:i/>
          <w:sz w:val="24"/>
          <w:szCs w:val="24"/>
        </w:rPr>
        <w:t>EMR in the early period</w:t>
      </w:r>
    </w:p>
    <w:p w:rsidR="00010047" w:rsidRDefault="00010047" w:rsidP="00DD151A">
      <w:pPr>
        <w:wordWrap/>
        <w:spacing w:after="0" w:line="360" w:lineRule="auto"/>
        <w:rPr>
          <w:rFonts w:ascii="Book Antiqua" w:eastAsia="宋体" w:hAnsi="Book Antiqua"/>
          <w:sz w:val="24"/>
          <w:szCs w:val="24"/>
          <w:lang w:eastAsia="zh-CN"/>
        </w:rPr>
      </w:pPr>
      <w:r w:rsidRPr="002C735E">
        <w:rPr>
          <w:rFonts w:ascii="Book Antiqua" w:hAnsi="Book Antiqua"/>
          <w:sz w:val="24"/>
          <w:szCs w:val="24"/>
        </w:rPr>
        <w:t>In Japan, EMR technique called the “strip biopsy” for EGC was first described in 1984, which is to lift the lesion with a grasper and to remove the lesion using a double-channel endoscope after submucosal injection of saline under the lesion. In 1988, new EMR technique, which cuts the lateral margin using needle knife (EMR-P), was introduced</w:t>
      </w:r>
      <w:r w:rsidRPr="00D375E6">
        <w:rPr>
          <w:rFonts w:ascii="Book Antiqua" w:hAnsi="Book Antiqua"/>
          <w:noProof/>
          <w:sz w:val="24"/>
          <w:szCs w:val="24"/>
          <w:vertAlign w:val="superscript"/>
        </w:rPr>
        <w:t>[2]</w:t>
      </w:r>
      <w:r w:rsidRPr="002C735E">
        <w:rPr>
          <w:rFonts w:ascii="Book Antiqua" w:hAnsi="Book Antiqua"/>
          <w:sz w:val="24"/>
          <w:szCs w:val="24"/>
        </w:rPr>
        <w:t>. It helped the precise en bloc resection by resecti</w:t>
      </w:r>
      <w:r>
        <w:rPr>
          <w:rFonts w:ascii="Book Antiqua" w:hAnsi="Book Antiqua"/>
          <w:sz w:val="24"/>
          <w:szCs w:val="24"/>
        </w:rPr>
        <w:t>ng</w:t>
      </w:r>
      <w:r w:rsidRPr="002C735E">
        <w:rPr>
          <w:rFonts w:ascii="Book Antiqua" w:hAnsi="Book Antiqua"/>
          <w:sz w:val="24"/>
          <w:szCs w:val="24"/>
        </w:rPr>
        <w:t xml:space="preserve"> with a snare after peripheral cutting of the lesion. EMR was known to be a minimally invasive and safe technique and became an axis of treatment for EGC</w:t>
      </w:r>
      <w:r w:rsidRPr="00D375E6">
        <w:rPr>
          <w:rFonts w:ascii="Book Antiqua" w:hAnsi="Book Antiqua"/>
          <w:noProof/>
          <w:sz w:val="24"/>
          <w:szCs w:val="24"/>
          <w:vertAlign w:val="superscript"/>
        </w:rPr>
        <w:t>[3]</w:t>
      </w:r>
      <w:r w:rsidRPr="002C735E">
        <w:rPr>
          <w:rFonts w:ascii="Book Antiqua" w:hAnsi="Book Antiqua"/>
          <w:sz w:val="24"/>
          <w:szCs w:val="24"/>
        </w:rPr>
        <w:t>. However, this technique requires skillful endoscopists and has a higher perforation risk. Then, EMR with a cap-fitted endoscope (EMR-C) for early esophageal cancer was developed in 1992 and used to treat relatively small EGC</w:t>
      </w:r>
      <w:r w:rsidRPr="00D375E6">
        <w:rPr>
          <w:rFonts w:ascii="Book Antiqua" w:hAnsi="Book Antiqua"/>
          <w:noProof/>
          <w:sz w:val="24"/>
          <w:szCs w:val="24"/>
          <w:vertAlign w:val="superscript"/>
        </w:rPr>
        <w:t>[4]</w:t>
      </w:r>
      <w:r w:rsidRPr="002C735E">
        <w:rPr>
          <w:rFonts w:ascii="Book Antiqua" w:hAnsi="Book Antiqua"/>
          <w:sz w:val="24"/>
          <w:szCs w:val="24"/>
        </w:rPr>
        <w:t>. Another technique is EMR with ligation (EMR-L), which was started as a standard endoscopic variceal ligation</w:t>
      </w:r>
      <w:r w:rsidRPr="00D375E6">
        <w:rPr>
          <w:rFonts w:ascii="Book Antiqua" w:hAnsi="Book Antiqua"/>
          <w:noProof/>
          <w:sz w:val="24"/>
          <w:szCs w:val="24"/>
          <w:vertAlign w:val="superscript"/>
        </w:rPr>
        <w:t>[5]</w:t>
      </w:r>
      <w:r w:rsidRPr="002C735E">
        <w:rPr>
          <w:rFonts w:ascii="Book Antiqua" w:hAnsi="Book Antiqua"/>
          <w:sz w:val="24"/>
          <w:szCs w:val="24"/>
        </w:rPr>
        <w:t xml:space="preserve">. These techniques helped to resect the lesion more safely and quickly. It also reduced the risks of perforation and bleeding during the procedure. Absolute </w:t>
      </w:r>
      <w:r w:rsidRPr="002C735E">
        <w:rPr>
          <w:rFonts w:ascii="Book Antiqua" w:hAnsi="Book Antiqua"/>
          <w:sz w:val="24"/>
          <w:szCs w:val="24"/>
        </w:rPr>
        <w:lastRenderedPageBreak/>
        <w:t>indication of EMR for EGC was published by Japanese Gastric Cancer Association in 1998</w:t>
      </w:r>
      <w:r>
        <w:rPr>
          <w:rFonts w:ascii="Book Antiqua" w:hAnsi="Book Antiqua"/>
          <w:noProof/>
          <w:sz w:val="24"/>
          <w:szCs w:val="24"/>
          <w:vertAlign w:val="superscript"/>
        </w:rPr>
        <w:t>[6,</w:t>
      </w:r>
      <w:r w:rsidRPr="00D375E6">
        <w:rPr>
          <w:rFonts w:ascii="Book Antiqua" w:hAnsi="Book Antiqua"/>
          <w:noProof/>
          <w:sz w:val="24"/>
          <w:szCs w:val="24"/>
          <w:vertAlign w:val="superscript"/>
        </w:rPr>
        <w:t>7]</w:t>
      </w:r>
      <w:r w:rsidRPr="002C735E">
        <w:rPr>
          <w:rFonts w:ascii="Book Antiqua" w:hAnsi="Book Antiqua"/>
          <w:sz w:val="24"/>
          <w:szCs w:val="24"/>
        </w:rPr>
        <w:t>; (1) elevated cancers less than 2</w:t>
      </w:r>
      <w:r>
        <w:rPr>
          <w:rFonts w:ascii="Book Antiqua" w:hAnsi="Book Antiqua"/>
          <w:sz w:val="24"/>
          <w:szCs w:val="24"/>
        </w:rPr>
        <w:t xml:space="preserve"> </w:t>
      </w:r>
      <w:r w:rsidRPr="002C735E">
        <w:rPr>
          <w:rFonts w:ascii="Book Antiqua" w:hAnsi="Book Antiqua"/>
          <w:sz w:val="24"/>
          <w:szCs w:val="24"/>
        </w:rPr>
        <w:t>cm in diameter, and (2) small (&lt;</w:t>
      </w:r>
      <w:r>
        <w:rPr>
          <w:rFonts w:ascii="Book Antiqua" w:hAnsi="Book Antiqua"/>
          <w:sz w:val="24"/>
          <w:szCs w:val="24"/>
        </w:rPr>
        <w:t xml:space="preserve"> </w:t>
      </w:r>
      <w:r w:rsidRPr="002C735E">
        <w:rPr>
          <w:rFonts w:ascii="Book Antiqua" w:hAnsi="Book Antiqua"/>
          <w:sz w:val="24"/>
          <w:szCs w:val="24"/>
        </w:rPr>
        <w:t>1 cm) depressed cancers without ulceration. These lesions must also be differentiated cancers confined to the mucosa, and have no lymphovascular invasion. As long as the lesion was completely removed, EMR showed good long term outcome compared to surgery. The 5-year overall survival rates and recurrence rates did not differ significantly between the E</w:t>
      </w:r>
      <w:r>
        <w:rPr>
          <w:rFonts w:ascii="Book Antiqua" w:hAnsi="Book Antiqua"/>
          <w:sz w:val="24"/>
          <w:szCs w:val="24"/>
        </w:rPr>
        <w:t xml:space="preserve">MR and surgery groups (93.6% </w:t>
      </w:r>
      <w:r w:rsidRPr="00DD151A">
        <w:rPr>
          <w:rFonts w:ascii="Book Antiqua" w:hAnsi="Book Antiqua"/>
          <w:i/>
          <w:sz w:val="24"/>
          <w:szCs w:val="24"/>
        </w:rPr>
        <w:t>vs</w:t>
      </w:r>
      <w:r>
        <w:rPr>
          <w:rFonts w:ascii="Book Antiqua" w:hAnsi="Book Antiqua"/>
          <w:sz w:val="24"/>
          <w:szCs w:val="24"/>
        </w:rPr>
        <w:t xml:space="preserve"> 94.2% and 1.2% </w:t>
      </w:r>
      <w:r w:rsidRPr="00DD151A">
        <w:rPr>
          <w:rFonts w:ascii="Book Antiqua" w:hAnsi="Book Antiqua"/>
          <w:i/>
          <w:sz w:val="24"/>
          <w:szCs w:val="24"/>
        </w:rPr>
        <w:t>vs</w:t>
      </w:r>
      <w:r w:rsidRPr="002C735E">
        <w:rPr>
          <w:rFonts w:ascii="Book Antiqua" w:hAnsi="Book Antiqua"/>
          <w:sz w:val="24"/>
          <w:szCs w:val="24"/>
        </w:rPr>
        <w:t xml:space="preserve"> 1.1%)</w:t>
      </w:r>
      <w:r w:rsidRPr="00B23074">
        <w:rPr>
          <w:rFonts w:ascii="Book Antiqua" w:hAnsi="Book Antiqua"/>
          <w:noProof/>
          <w:sz w:val="24"/>
          <w:szCs w:val="24"/>
          <w:vertAlign w:val="superscript"/>
        </w:rPr>
        <w:t>[8]</w:t>
      </w:r>
      <w:r w:rsidRPr="002C735E">
        <w:rPr>
          <w:rFonts w:ascii="Book Antiqua" w:hAnsi="Book Antiqua"/>
          <w:sz w:val="24"/>
          <w:szCs w:val="24"/>
        </w:rPr>
        <w:t>. Although the risk of metachronous gastric cancer was significantly higher in the EMR group tha</w:t>
      </w:r>
      <w:r>
        <w:rPr>
          <w:rFonts w:ascii="Book Antiqua" w:hAnsi="Book Antiqua"/>
          <w:sz w:val="24"/>
          <w:szCs w:val="24"/>
        </w:rPr>
        <w:t xml:space="preserve">n in the surgery group (5.8% </w:t>
      </w:r>
      <w:r w:rsidRPr="00DD151A">
        <w:rPr>
          <w:rFonts w:ascii="Book Antiqua" w:hAnsi="Book Antiqua"/>
          <w:i/>
          <w:sz w:val="24"/>
          <w:szCs w:val="24"/>
        </w:rPr>
        <w:t>vs</w:t>
      </w:r>
      <w:r w:rsidRPr="002C735E">
        <w:rPr>
          <w:rFonts w:ascii="Book Antiqua" w:hAnsi="Book Antiqua"/>
          <w:sz w:val="24"/>
          <w:szCs w:val="24"/>
        </w:rPr>
        <w:t xml:space="preserve"> 1.1%), most metachronous gastric cancers were successfully retreated by EMR or surgery. A major limitation of EMR was incomplete resection for lesions larger than 2</w:t>
      </w:r>
      <w:r>
        <w:rPr>
          <w:rFonts w:ascii="Book Antiqua" w:hAnsi="Book Antiqua"/>
          <w:sz w:val="24"/>
          <w:szCs w:val="24"/>
        </w:rPr>
        <w:t xml:space="preserve"> </w:t>
      </w:r>
      <w:r w:rsidRPr="002C735E">
        <w:rPr>
          <w:rFonts w:ascii="Book Antiqua" w:hAnsi="Book Antiqua"/>
          <w:sz w:val="24"/>
          <w:szCs w:val="24"/>
        </w:rPr>
        <w:t>cm in diameter due to the size limitations of accessories such as snares, caps and ligating devices. Piecemeal resection also caused a high risk of local recurrence (2</w:t>
      </w:r>
      <w:r>
        <w:rPr>
          <w:rFonts w:ascii="Book Antiqua" w:hAnsi="Book Antiqua"/>
          <w:sz w:val="24"/>
          <w:szCs w:val="24"/>
        </w:rPr>
        <w:t>.3</w:t>
      </w:r>
      <w:r w:rsidRPr="002C735E">
        <w:rPr>
          <w:rFonts w:ascii="Book Antiqua" w:hAnsi="Book Antiqua"/>
          <w:sz w:val="24"/>
          <w:szCs w:val="24"/>
        </w:rPr>
        <w:t>%-3</w:t>
      </w:r>
      <w:r>
        <w:rPr>
          <w:rFonts w:ascii="Book Antiqua" w:hAnsi="Book Antiqua"/>
          <w:sz w:val="24"/>
          <w:szCs w:val="24"/>
        </w:rPr>
        <w:t>6.</w:t>
      </w:r>
      <w:r w:rsidRPr="002C735E">
        <w:rPr>
          <w:rFonts w:ascii="Book Antiqua" w:hAnsi="Book Antiqua"/>
          <w:sz w:val="24"/>
          <w:szCs w:val="24"/>
        </w:rPr>
        <w:t>5%)</w:t>
      </w:r>
      <w:r w:rsidRPr="00DB3627">
        <w:rPr>
          <w:rFonts w:ascii="Book Antiqua" w:hAnsi="Book Antiqua"/>
          <w:noProof/>
          <w:sz w:val="24"/>
          <w:szCs w:val="24"/>
          <w:vertAlign w:val="superscript"/>
        </w:rPr>
        <w:t>[9-12]</w:t>
      </w:r>
      <w:r w:rsidRPr="002C735E">
        <w:rPr>
          <w:rFonts w:ascii="Book Antiqua" w:hAnsi="Book Antiqua"/>
          <w:sz w:val="24"/>
          <w:szCs w:val="24"/>
        </w:rPr>
        <w:t xml:space="preserve">. So, the size limitations for en bloc resection of EGC kept demanding improvement in techniques. </w:t>
      </w:r>
    </w:p>
    <w:p w:rsidR="00010047" w:rsidRPr="00DD151A" w:rsidRDefault="00010047" w:rsidP="00DD151A">
      <w:pPr>
        <w:wordWrap/>
        <w:spacing w:after="0" w:line="360" w:lineRule="auto"/>
        <w:rPr>
          <w:rFonts w:ascii="Book Antiqua" w:eastAsia="宋体" w:hAnsi="Book Antiqua"/>
          <w:sz w:val="24"/>
          <w:szCs w:val="24"/>
          <w:lang w:eastAsia="zh-CN"/>
        </w:rPr>
      </w:pPr>
    </w:p>
    <w:p w:rsidR="00010047" w:rsidRPr="002C735E" w:rsidRDefault="00010047" w:rsidP="00DD151A">
      <w:pPr>
        <w:wordWrap/>
        <w:spacing w:after="0" w:line="360" w:lineRule="auto"/>
        <w:rPr>
          <w:rFonts w:ascii="Book Antiqua" w:hAnsi="Book Antiqua"/>
          <w:b/>
          <w:i/>
          <w:sz w:val="24"/>
          <w:szCs w:val="24"/>
        </w:rPr>
      </w:pPr>
      <w:r w:rsidRPr="002C735E">
        <w:rPr>
          <w:rFonts w:ascii="Book Antiqua" w:hAnsi="Book Antiqua"/>
          <w:b/>
          <w:i/>
          <w:sz w:val="24"/>
          <w:szCs w:val="24"/>
        </w:rPr>
        <w:t>ESD era</w:t>
      </w:r>
    </w:p>
    <w:p w:rsidR="00010047" w:rsidRPr="002C735E" w:rsidRDefault="00010047" w:rsidP="00DD151A">
      <w:pPr>
        <w:wordWrap/>
        <w:spacing w:after="0" w:line="360" w:lineRule="auto"/>
        <w:rPr>
          <w:rFonts w:ascii="Book Antiqua" w:hAnsi="Book Antiqua"/>
          <w:sz w:val="24"/>
          <w:szCs w:val="24"/>
        </w:rPr>
      </w:pPr>
      <w:r w:rsidRPr="002C735E">
        <w:rPr>
          <w:rFonts w:ascii="Book Antiqua" w:hAnsi="Book Antiqua"/>
          <w:sz w:val="24"/>
          <w:szCs w:val="24"/>
        </w:rPr>
        <w:t>In the late 1990s, ESD was developed for complete removal of EGC regardless of its size and location by dissecting the submucosal layer via the use of through-the scope endoscopic knives</w:t>
      </w:r>
      <w:r w:rsidRPr="00DB3627">
        <w:rPr>
          <w:rFonts w:ascii="Book Antiqua" w:hAnsi="Book Antiqua"/>
          <w:noProof/>
          <w:sz w:val="24"/>
          <w:szCs w:val="24"/>
          <w:vertAlign w:val="superscript"/>
        </w:rPr>
        <w:t>[13]</w:t>
      </w:r>
      <w:r w:rsidRPr="002C735E">
        <w:rPr>
          <w:rFonts w:ascii="Book Antiqua" w:hAnsi="Book Antiqua"/>
          <w:sz w:val="24"/>
          <w:szCs w:val="24"/>
        </w:rPr>
        <w:t>. ESD is superior to EMR because it enables en-bloc resection and precise pathologic staging for large EGCs. Now, it has become one of the standard treatments and is being used to achieve en bloc resection for EGCs that would otherwise require piecemeal or surgical resection</w:t>
      </w:r>
      <w:r>
        <w:rPr>
          <w:rFonts w:ascii="Book Antiqua" w:hAnsi="Book Antiqua"/>
          <w:noProof/>
          <w:sz w:val="24"/>
          <w:szCs w:val="24"/>
          <w:vertAlign w:val="superscript"/>
        </w:rPr>
        <w:t>[10,14,</w:t>
      </w:r>
      <w:r w:rsidRPr="005D333F">
        <w:rPr>
          <w:rFonts w:ascii="Book Antiqua" w:hAnsi="Book Antiqua"/>
          <w:noProof/>
          <w:sz w:val="24"/>
          <w:szCs w:val="24"/>
          <w:vertAlign w:val="superscript"/>
        </w:rPr>
        <w:t>15]</w:t>
      </w:r>
      <w:r w:rsidRPr="002C735E">
        <w:rPr>
          <w:rFonts w:ascii="Book Antiqua" w:hAnsi="Book Antiqua"/>
          <w:sz w:val="24"/>
          <w:szCs w:val="24"/>
        </w:rPr>
        <w:t>. Owing to the development of ESD technique, indications of endoscopic resection for EGC were expanded</w:t>
      </w:r>
      <w:r>
        <w:rPr>
          <w:rFonts w:ascii="Book Antiqua" w:hAnsi="Book Antiqua"/>
          <w:sz w:val="24"/>
          <w:szCs w:val="24"/>
        </w:rPr>
        <w:t>,</w:t>
      </w:r>
      <w:r w:rsidRPr="002C735E">
        <w:rPr>
          <w:rFonts w:ascii="Book Antiqua" w:hAnsi="Book Antiqua"/>
          <w:sz w:val="24"/>
          <w:szCs w:val="24"/>
        </w:rPr>
        <w:t xml:space="preserve"> based on the analysis of 5265 surgical specimens of EGC patients who underwent gastrectomy with D2 level lymph node dissection</w:t>
      </w:r>
      <w:r w:rsidRPr="005D333F">
        <w:rPr>
          <w:rFonts w:ascii="Book Antiqua" w:hAnsi="Book Antiqua"/>
          <w:noProof/>
          <w:sz w:val="24"/>
          <w:szCs w:val="24"/>
          <w:vertAlign w:val="superscript"/>
        </w:rPr>
        <w:t>[16]</w:t>
      </w:r>
      <w:r w:rsidRPr="002C735E">
        <w:rPr>
          <w:rFonts w:ascii="Book Antiqua" w:hAnsi="Book Antiqua"/>
          <w:sz w:val="24"/>
          <w:szCs w:val="24"/>
        </w:rPr>
        <w:t>. The recent expanded criteria are</w:t>
      </w:r>
      <w:r>
        <w:rPr>
          <w:rFonts w:ascii="Book Antiqua" w:hAnsi="Book Antiqua"/>
          <w:sz w:val="24"/>
          <w:szCs w:val="24"/>
        </w:rPr>
        <w:t xml:space="preserve"> differentiated type cancers without evidence of lymphovascular invasion, including</w:t>
      </w:r>
      <w:r w:rsidRPr="002C735E">
        <w:rPr>
          <w:rFonts w:ascii="Book Antiqua" w:hAnsi="Book Antiqua"/>
          <w:sz w:val="24"/>
          <w:szCs w:val="24"/>
        </w:rPr>
        <w:t xml:space="preserve">: (1) mucosal cancer without ulceration, irrespective of tumor size; (2) mucosal cancer with ulceration, less than 3 cm in diameter; and (3) minimal (500 μm from the muscularis mucosa) submucosal invasive cancer less than 3 cm in size. After ESD, the patients with EGC of expanded </w:t>
      </w:r>
      <w:r w:rsidRPr="002C735E">
        <w:rPr>
          <w:rFonts w:ascii="Book Antiqua" w:hAnsi="Book Antiqua"/>
          <w:sz w:val="24"/>
          <w:szCs w:val="24"/>
        </w:rPr>
        <w:lastRenderedPageBreak/>
        <w:t xml:space="preserve">indication may be followed closely without surgery because they have very small risks for </w:t>
      </w:r>
      <w:r>
        <w:rPr>
          <w:rFonts w:ascii="Book Antiqua" w:hAnsi="Book Antiqua"/>
          <w:sz w:val="24"/>
          <w:szCs w:val="24"/>
        </w:rPr>
        <w:t>LNM</w:t>
      </w:r>
      <w:r w:rsidRPr="005D333F">
        <w:rPr>
          <w:rFonts w:ascii="Book Antiqua" w:hAnsi="Book Antiqua"/>
          <w:noProof/>
          <w:sz w:val="24"/>
          <w:szCs w:val="24"/>
          <w:vertAlign w:val="superscript"/>
        </w:rPr>
        <w:t>[16-18]</w:t>
      </w:r>
      <w:r w:rsidRPr="002C735E">
        <w:rPr>
          <w:rFonts w:ascii="Book Antiqua" w:hAnsi="Book Antiqua"/>
          <w:sz w:val="24"/>
          <w:szCs w:val="24"/>
        </w:rPr>
        <w:t xml:space="preserve">. However, it should be mentioned that the data provided from these observations were surgical specimens sliced at 5 mm and not 2 mm as required for ESD specimens. </w:t>
      </w:r>
    </w:p>
    <w:p w:rsidR="00010047" w:rsidRDefault="00010047" w:rsidP="00DD151A">
      <w:pPr>
        <w:wordWrap/>
        <w:spacing w:after="0" w:line="360" w:lineRule="auto"/>
        <w:ind w:firstLineChars="200" w:firstLine="480"/>
        <w:rPr>
          <w:rFonts w:ascii="Book Antiqua" w:hAnsi="Book Antiqua"/>
          <w:sz w:val="24"/>
          <w:szCs w:val="24"/>
        </w:rPr>
      </w:pPr>
      <w:r w:rsidRPr="002C735E">
        <w:rPr>
          <w:rFonts w:ascii="Book Antiqua" w:hAnsi="Book Antiqua"/>
          <w:sz w:val="24"/>
          <w:szCs w:val="24"/>
        </w:rPr>
        <w:t xml:space="preserve">Asian studies have reported that ESD </w:t>
      </w:r>
      <w:r>
        <w:rPr>
          <w:rFonts w:ascii="Book Antiqua" w:hAnsi="Book Antiqua"/>
          <w:sz w:val="24"/>
          <w:szCs w:val="24"/>
        </w:rPr>
        <w:t xml:space="preserve">has </w:t>
      </w:r>
      <w:r w:rsidRPr="002C735E">
        <w:rPr>
          <w:rFonts w:ascii="Book Antiqua" w:hAnsi="Book Antiqua"/>
          <w:sz w:val="24"/>
          <w:szCs w:val="24"/>
        </w:rPr>
        <w:t>achieve</w:t>
      </w:r>
      <w:r>
        <w:rPr>
          <w:rFonts w:ascii="Book Antiqua" w:hAnsi="Book Antiqua"/>
          <w:sz w:val="24"/>
          <w:szCs w:val="24"/>
        </w:rPr>
        <w:t>d</w:t>
      </w:r>
      <w:r w:rsidRPr="002C735E">
        <w:rPr>
          <w:rFonts w:ascii="Book Antiqua" w:hAnsi="Book Antiqua"/>
          <w:sz w:val="24"/>
          <w:szCs w:val="24"/>
        </w:rPr>
        <w:t xml:space="preserve"> a high rate of en bloc resection (89.7%-96.7%) and complete resection (8</w:t>
      </w:r>
      <w:r>
        <w:rPr>
          <w:rFonts w:ascii="Book Antiqua" w:hAnsi="Book Antiqua"/>
          <w:sz w:val="24"/>
          <w:szCs w:val="24"/>
        </w:rPr>
        <w:t>4</w:t>
      </w:r>
      <w:r w:rsidRPr="002C735E">
        <w:rPr>
          <w:rFonts w:ascii="Book Antiqua" w:hAnsi="Book Antiqua"/>
          <w:sz w:val="24"/>
          <w:szCs w:val="24"/>
        </w:rPr>
        <w:t>%-94.7%)</w:t>
      </w:r>
      <w:r>
        <w:rPr>
          <w:rFonts w:ascii="Book Antiqua" w:hAnsi="Book Antiqua"/>
          <w:sz w:val="24"/>
          <w:szCs w:val="24"/>
        </w:rPr>
        <w:t xml:space="preserve"> (Table 1)</w:t>
      </w:r>
      <w:r>
        <w:rPr>
          <w:rFonts w:ascii="Book Antiqua" w:hAnsi="Book Antiqua"/>
          <w:noProof/>
          <w:sz w:val="24"/>
          <w:szCs w:val="24"/>
          <w:vertAlign w:val="superscript"/>
        </w:rPr>
        <w:t>[8,10,11,17,</w:t>
      </w:r>
      <w:r w:rsidRPr="005D333F">
        <w:rPr>
          <w:rFonts w:ascii="Book Antiqua" w:hAnsi="Book Antiqua"/>
          <w:noProof/>
          <w:sz w:val="24"/>
          <w:szCs w:val="24"/>
          <w:vertAlign w:val="superscript"/>
        </w:rPr>
        <w:t>19-25]</w:t>
      </w:r>
      <w:r w:rsidRPr="002C735E">
        <w:rPr>
          <w:rFonts w:ascii="Book Antiqua" w:hAnsi="Book Antiqua"/>
          <w:sz w:val="24"/>
          <w:szCs w:val="24"/>
        </w:rPr>
        <w:t xml:space="preserve">. </w:t>
      </w:r>
      <w:r>
        <w:rPr>
          <w:rFonts w:ascii="Book Antiqua" w:hAnsi="Book Antiqua"/>
          <w:sz w:val="24"/>
          <w:szCs w:val="24"/>
        </w:rPr>
        <w:t>R</w:t>
      </w:r>
      <w:r w:rsidRPr="002C735E">
        <w:rPr>
          <w:rFonts w:ascii="Book Antiqua" w:hAnsi="Book Antiqua"/>
          <w:sz w:val="24"/>
          <w:szCs w:val="24"/>
        </w:rPr>
        <w:t>ecent meta-analys</w:t>
      </w:r>
      <w:r>
        <w:rPr>
          <w:rFonts w:ascii="Book Antiqua" w:hAnsi="Book Antiqua"/>
          <w:sz w:val="24"/>
          <w:szCs w:val="24"/>
        </w:rPr>
        <w:t>e</w:t>
      </w:r>
      <w:r w:rsidRPr="002C735E">
        <w:rPr>
          <w:rFonts w:ascii="Book Antiqua" w:hAnsi="Book Antiqua"/>
          <w:sz w:val="24"/>
          <w:szCs w:val="24"/>
        </w:rPr>
        <w:t xml:space="preserve">s to compare the efficacy and safety of ESD and EMR for EGC showed that ESD had advantages in en bloc </w:t>
      </w:r>
      <w:r>
        <w:rPr>
          <w:rFonts w:ascii="Book Antiqua" w:hAnsi="Book Antiqua"/>
          <w:sz w:val="24"/>
          <w:szCs w:val="24"/>
        </w:rPr>
        <w:t xml:space="preserve">resection </w:t>
      </w:r>
      <w:r w:rsidRPr="002C735E">
        <w:rPr>
          <w:rFonts w:ascii="Book Antiqua" w:hAnsi="Book Antiqua"/>
          <w:sz w:val="24"/>
          <w:szCs w:val="24"/>
        </w:rPr>
        <w:t>rate, histologically complete resection rate and local recurrence rate even for small lesions</w:t>
      </w:r>
      <w:r w:rsidRPr="002D4B72">
        <w:rPr>
          <w:rFonts w:ascii="Book Antiqua" w:hAnsi="Book Antiqua"/>
          <w:noProof/>
          <w:sz w:val="24"/>
          <w:szCs w:val="24"/>
          <w:vertAlign w:val="superscript"/>
        </w:rPr>
        <w:t>[26-28]</w:t>
      </w:r>
      <w:r w:rsidRPr="002C735E">
        <w:rPr>
          <w:rFonts w:ascii="Book Antiqua" w:hAnsi="Book Antiqua"/>
          <w:sz w:val="24"/>
          <w:szCs w:val="24"/>
        </w:rPr>
        <w:t>. When the lesions were classi</w:t>
      </w:r>
      <w:r w:rsidRPr="002C735E">
        <w:rPr>
          <w:rFonts w:ascii="Book Antiqua" w:eastAsia="Batang" w:hAnsi="Book Antiqua"/>
          <w:sz w:val="24"/>
          <w:szCs w:val="24"/>
        </w:rPr>
        <w:t>ﬁ</w:t>
      </w:r>
      <w:r w:rsidRPr="002C735E">
        <w:rPr>
          <w:rFonts w:ascii="Book Antiqua" w:hAnsi="Book Antiqua"/>
          <w:sz w:val="24"/>
          <w:szCs w:val="24"/>
        </w:rPr>
        <w:t>ed by size, the 5-year recurrence-free rate was signi</w:t>
      </w:r>
      <w:r w:rsidRPr="002C735E">
        <w:rPr>
          <w:rFonts w:ascii="Book Antiqua" w:eastAsia="Batang" w:hAnsi="Book Antiqua"/>
          <w:sz w:val="24"/>
          <w:szCs w:val="24"/>
        </w:rPr>
        <w:t>ﬁ</w:t>
      </w:r>
      <w:r w:rsidRPr="002C735E">
        <w:rPr>
          <w:rFonts w:ascii="Book Antiqua" w:hAnsi="Book Antiqua"/>
          <w:sz w:val="24"/>
          <w:szCs w:val="24"/>
        </w:rPr>
        <w:t>cantly lower in the EMR group compared with the ESD group especially for the lesions larger than 10 mm. The 5-year overall survival rates and recurrence</w:t>
      </w:r>
      <w:r>
        <w:rPr>
          <w:rFonts w:ascii="Book Antiqua" w:hAnsi="Book Antiqua"/>
          <w:sz w:val="24"/>
          <w:szCs w:val="24"/>
        </w:rPr>
        <w:t xml:space="preserve">-free </w:t>
      </w:r>
      <w:r w:rsidRPr="002C735E">
        <w:rPr>
          <w:rFonts w:ascii="Book Antiqua" w:hAnsi="Book Antiqua"/>
          <w:sz w:val="24"/>
          <w:szCs w:val="24"/>
        </w:rPr>
        <w:t>rates</w:t>
      </w:r>
      <w:r>
        <w:rPr>
          <w:rFonts w:ascii="Book Antiqua" w:hAnsi="Book Antiqua"/>
          <w:sz w:val="24"/>
          <w:szCs w:val="24"/>
        </w:rPr>
        <w:t xml:space="preserve"> of ESD have been reported to 93.6%-100% and 98.7%-100%. </w:t>
      </w:r>
      <w:r w:rsidRPr="002C735E">
        <w:rPr>
          <w:rFonts w:ascii="Book Antiqua" w:hAnsi="Book Antiqua"/>
          <w:sz w:val="24"/>
          <w:szCs w:val="24"/>
        </w:rPr>
        <w:t>For complications, delayed bleeding occurs more during ESD, with an incidence rate of up to 7%-15.6%. Perforation is higher during ESD (3.6%</w:t>
      </w:r>
      <w:r>
        <w:rPr>
          <w:rFonts w:ascii="Book Antiqua" w:hAnsi="Book Antiqua"/>
          <w:sz w:val="24"/>
          <w:szCs w:val="24"/>
        </w:rPr>
        <w:t xml:space="preserve">-4.5% </w:t>
      </w:r>
      <w:r w:rsidRPr="00DD151A">
        <w:rPr>
          <w:rFonts w:ascii="Book Antiqua" w:hAnsi="Book Antiqua"/>
          <w:i/>
          <w:sz w:val="24"/>
          <w:szCs w:val="24"/>
        </w:rPr>
        <w:t>vs</w:t>
      </w:r>
      <w:r w:rsidRPr="002C735E">
        <w:rPr>
          <w:rFonts w:ascii="Book Antiqua" w:hAnsi="Book Antiqua"/>
          <w:sz w:val="24"/>
          <w:szCs w:val="24"/>
        </w:rPr>
        <w:t xml:space="preserve"> </w:t>
      </w:r>
      <w:r>
        <w:rPr>
          <w:rFonts w:ascii="Book Antiqua" w:hAnsi="Book Antiqua"/>
          <w:sz w:val="24"/>
          <w:szCs w:val="24"/>
        </w:rPr>
        <w:t>1.0%-</w:t>
      </w:r>
      <w:r w:rsidRPr="002C735E">
        <w:rPr>
          <w:rFonts w:ascii="Book Antiqua" w:hAnsi="Book Antiqua"/>
          <w:sz w:val="24"/>
          <w:szCs w:val="24"/>
        </w:rPr>
        <w:t>1.2%), which w</w:t>
      </w:r>
      <w:r>
        <w:rPr>
          <w:rFonts w:ascii="Book Antiqua" w:hAnsi="Book Antiqua"/>
          <w:sz w:val="24"/>
          <w:szCs w:val="24"/>
        </w:rPr>
        <w:t>as</w:t>
      </w:r>
      <w:r w:rsidRPr="002C735E">
        <w:rPr>
          <w:rFonts w:ascii="Book Antiqua" w:hAnsi="Book Antiqua"/>
          <w:sz w:val="24"/>
          <w:szCs w:val="24"/>
        </w:rPr>
        <w:t xml:space="preserve"> endoscopically managed in most cases. To demonstrate the efficacy and safety of ESD especially for EGCs in expanded indication, well-controlled, </w:t>
      </w:r>
      <w:r>
        <w:rPr>
          <w:rFonts w:ascii="Book Antiqua" w:hAnsi="Book Antiqua"/>
          <w:sz w:val="24"/>
          <w:szCs w:val="24"/>
        </w:rPr>
        <w:t xml:space="preserve">prospective </w:t>
      </w:r>
      <w:r w:rsidRPr="002C735E">
        <w:rPr>
          <w:rFonts w:ascii="Book Antiqua" w:hAnsi="Book Antiqua"/>
          <w:sz w:val="24"/>
          <w:szCs w:val="24"/>
        </w:rPr>
        <w:t xml:space="preserve">randomized trials with </w:t>
      </w:r>
      <w:r>
        <w:rPr>
          <w:rFonts w:ascii="Book Antiqua" w:hAnsi="Book Antiqua"/>
          <w:sz w:val="24"/>
          <w:szCs w:val="24"/>
        </w:rPr>
        <w:t xml:space="preserve">a </w:t>
      </w:r>
      <w:r w:rsidRPr="002C735E">
        <w:rPr>
          <w:rFonts w:ascii="Book Antiqua" w:hAnsi="Book Antiqua"/>
          <w:sz w:val="24"/>
          <w:szCs w:val="24"/>
        </w:rPr>
        <w:t xml:space="preserve">large </w:t>
      </w:r>
      <w:r>
        <w:rPr>
          <w:rFonts w:ascii="Book Antiqua" w:hAnsi="Book Antiqua"/>
          <w:sz w:val="24"/>
          <w:szCs w:val="24"/>
        </w:rPr>
        <w:t>population</w:t>
      </w:r>
      <w:r w:rsidRPr="002C735E">
        <w:rPr>
          <w:rFonts w:ascii="Book Antiqua" w:hAnsi="Book Antiqua"/>
          <w:sz w:val="24"/>
          <w:szCs w:val="24"/>
        </w:rPr>
        <w:t xml:space="preserve"> and long-term follow-up periods are needed. </w:t>
      </w:r>
    </w:p>
    <w:p w:rsidR="00010047" w:rsidRDefault="00010047" w:rsidP="00DD151A">
      <w:pPr>
        <w:wordWrap/>
        <w:spacing w:after="0" w:line="360" w:lineRule="auto"/>
        <w:ind w:firstLineChars="200" w:firstLine="480"/>
        <w:rPr>
          <w:rFonts w:ascii="Book Antiqua" w:hAnsi="Book Antiqua"/>
          <w:sz w:val="24"/>
          <w:szCs w:val="24"/>
        </w:rPr>
      </w:pPr>
      <w:r>
        <w:rPr>
          <w:rFonts w:ascii="Book Antiqua" w:hAnsi="Book Antiqua"/>
          <w:sz w:val="24"/>
          <w:szCs w:val="24"/>
        </w:rPr>
        <w:t>As ESD procedure has become widespread in western countries, several small reports have shown a high success rate of en bloc resection (79%-100%) and complete resection (64.3%-100%)(Table 1)</w:t>
      </w:r>
      <w:r w:rsidRPr="00783A83">
        <w:rPr>
          <w:rFonts w:ascii="Book Antiqua" w:hAnsi="Book Antiqua"/>
          <w:noProof/>
          <w:sz w:val="24"/>
          <w:szCs w:val="24"/>
          <w:vertAlign w:val="superscript"/>
        </w:rPr>
        <w:t>[29-36]</w:t>
      </w:r>
      <w:r>
        <w:rPr>
          <w:rFonts w:ascii="Book Antiqua" w:hAnsi="Book Antiqua"/>
          <w:sz w:val="24"/>
          <w:szCs w:val="24"/>
        </w:rPr>
        <w:t xml:space="preserve">. </w:t>
      </w:r>
      <w:r w:rsidRPr="002C735E">
        <w:rPr>
          <w:rFonts w:ascii="Book Antiqua" w:hAnsi="Book Antiqua"/>
          <w:sz w:val="24"/>
          <w:szCs w:val="24"/>
        </w:rPr>
        <w:t xml:space="preserve">For complications, </w:t>
      </w:r>
      <w:r>
        <w:rPr>
          <w:rFonts w:ascii="Book Antiqua" w:hAnsi="Book Antiqua"/>
          <w:sz w:val="24"/>
          <w:szCs w:val="24"/>
        </w:rPr>
        <w:t xml:space="preserve">the rate of perforation and bleeding has been reported ranging from 0 to 8% and 0 to 8%. The long-term follow-up data are needed to evaluate the therapeutic outcome. </w:t>
      </w:r>
    </w:p>
    <w:p w:rsidR="00010047" w:rsidRPr="008472F5" w:rsidRDefault="00010047" w:rsidP="00DD151A">
      <w:pPr>
        <w:wordWrap/>
        <w:spacing w:after="0" w:line="360" w:lineRule="auto"/>
        <w:rPr>
          <w:rFonts w:ascii="Book Antiqua" w:hAnsi="Book Antiqua"/>
          <w:sz w:val="24"/>
          <w:szCs w:val="24"/>
        </w:rPr>
      </w:pPr>
    </w:p>
    <w:p w:rsidR="00010047" w:rsidRPr="00DD151A" w:rsidRDefault="00010047" w:rsidP="00DD151A">
      <w:pPr>
        <w:wordWrap/>
        <w:spacing w:after="0" w:line="360" w:lineRule="auto"/>
        <w:rPr>
          <w:rFonts w:ascii="Book Antiqua" w:hAnsi="Book Antiqua"/>
          <w:b/>
          <w:i/>
          <w:sz w:val="24"/>
          <w:szCs w:val="24"/>
        </w:rPr>
      </w:pPr>
      <w:r w:rsidRPr="00DD151A">
        <w:rPr>
          <w:rFonts w:ascii="Book Antiqua" w:hAnsi="Book Antiqua"/>
          <w:b/>
          <w:i/>
          <w:sz w:val="24"/>
          <w:szCs w:val="24"/>
        </w:rPr>
        <w:t>Challenges to ESD</w:t>
      </w:r>
    </w:p>
    <w:p w:rsidR="00010047" w:rsidRDefault="00010047" w:rsidP="00DD151A">
      <w:pPr>
        <w:wordWrap/>
        <w:spacing w:after="0" w:line="360" w:lineRule="auto"/>
        <w:rPr>
          <w:rFonts w:ascii="Book Antiqua" w:eastAsia="宋体" w:hAnsi="Book Antiqua"/>
          <w:sz w:val="24"/>
          <w:szCs w:val="24"/>
          <w:lang w:eastAsia="zh-CN"/>
        </w:rPr>
      </w:pPr>
      <w:r w:rsidRPr="00204690">
        <w:rPr>
          <w:rFonts w:ascii="Book Antiqua" w:hAnsi="Book Antiqua"/>
          <w:sz w:val="24"/>
          <w:szCs w:val="24"/>
        </w:rPr>
        <w:t xml:space="preserve">To guarantee the curative endoscopic resection or stratify the risk of </w:t>
      </w:r>
      <w:r>
        <w:rPr>
          <w:rFonts w:ascii="Book Antiqua" w:hAnsi="Book Antiqua"/>
          <w:sz w:val="24"/>
          <w:szCs w:val="24"/>
        </w:rPr>
        <w:t>LNM</w:t>
      </w:r>
      <w:r w:rsidRPr="00204690">
        <w:rPr>
          <w:rFonts w:ascii="Book Antiqua" w:hAnsi="Book Antiqua"/>
          <w:sz w:val="24"/>
          <w:szCs w:val="24"/>
        </w:rPr>
        <w:t xml:space="preserve"> for EGC, several key points should be checked for the pathologic diagnosis of ESD specimen</w:t>
      </w:r>
      <w:r w:rsidRPr="0024005A">
        <w:rPr>
          <w:rFonts w:ascii="Book Antiqua" w:hAnsi="Book Antiqua"/>
          <w:noProof/>
          <w:sz w:val="24"/>
          <w:szCs w:val="24"/>
          <w:vertAlign w:val="superscript"/>
        </w:rPr>
        <w:t>[37]</w:t>
      </w:r>
      <w:r>
        <w:rPr>
          <w:rFonts w:ascii="Book Antiqua" w:hAnsi="Book Antiqua"/>
          <w:sz w:val="24"/>
          <w:szCs w:val="24"/>
        </w:rPr>
        <w:t xml:space="preserve">. Complete resection should be confirmed by the precise lateral and vertical margin status. The distance from the lateral margin of the tumor to the margin of the specimen should be described. In case of positive lateral margin, the </w:t>
      </w:r>
      <w:r>
        <w:rPr>
          <w:rFonts w:ascii="Book Antiqua" w:hAnsi="Book Antiqua"/>
          <w:sz w:val="24"/>
          <w:szCs w:val="24"/>
        </w:rPr>
        <w:lastRenderedPageBreak/>
        <w:t xml:space="preserve">number of sections and the extent showing positive tumor cells should be documented. If ESD specimen shows a positive vertical margin, the positive tumor site and the distance from the lower edge of muscularis mucosae to the positive margin should be demonstrated. In addition, depth of invasion, histologic type, lymphovascular invasion of the tumor should be evaluated. If the undifferentiated type is mixed within the differentiated type cancer, the proportion of undifferentiated type should be evaluated to predict the risk of vascular invasion and LNM. In case of submucosal invasive cancer, the extent of submucosal invasion and histologic type should be described to determine additional surgery. It is important to identify the muscularis mucosae by using the immunohistochemistry of desmin, because the risk of LNM is higher when the tumor depth is </w:t>
      </w:r>
      <w:r w:rsidRPr="002C735E">
        <w:rPr>
          <w:rFonts w:ascii="Book Antiqua" w:hAnsi="Book Antiqua"/>
          <w:sz w:val="24"/>
          <w:szCs w:val="24"/>
        </w:rPr>
        <w:t>500 μm</w:t>
      </w:r>
      <w:r>
        <w:rPr>
          <w:rFonts w:ascii="Book Antiqua" w:hAnsi="Book Antiqua"/>
          <w:sz w:val="24"/>
          <w:szCs w:val="24"/>
        </w:rPr>
        <w:t xml:space="preserve"> or more from the lower edge of muscularis mucosae (≥ sm2) than sm1. For careful microscopic examination of vascular invasion, Victoria blue staining is helpful, and immunohistochemistry of D2-40 is useful for evaluation of lymphatic invasion. </w:t>
      </w:r>
    </w:p>
    <w:p w:rsidR="00010047" w:rsidRPr="00DD151A" w:rsidRDefault="00010047" w:rsidP="00DD151A">
      <w:pPr>
        <w:wordWrap/>
        <w:spacing w:after="0" w:line="360" w:lineRule="auto"/>
        <w:rPr>
          <w:rFonts w:ascii="Book Antiqua" w:eastAsia="宋体" w:hAnsi="Book Antiqua"/>
          <w:sz w:val="24"/>
          <w:szCs w:val="24"/>
          <w:lang w:eastAsia="zh-CN"/>
        </w:rPr>
      </w:pPr>
    </w:p>
    <w:p w:rsidR="00010047" w:rsidRPr="002C735E" w:rsidRDefault="00010047" w:rsidP="00DD151A">
      <w:pPr>
        <w:wordWrap/>
        <w:spacing w:after="0" w:line="360" w:lineRule="auto"/>
        <w:rPr>
          <w:rFonts w:ascii="Book Antiqua" w:hAnsi="Book Antiqua"/>
          <w:b/>
          <w:i/>
          <w:sz w:val="24"/>
          <w:szCs w:val="24"/>
        </w:rPr>
      </w:pPr>
      <w:r w:rsidRPr="002C735E">
        <w:rPr>
          <w:rFonts w:ascii="Book Antiqua" w:hAnsi="Book Antiqua"/>
          <w:b/>
          <w:i/>
          <w:sz w:val="24"/>
          <w:szCs w:val="24"/>
        </w:rPr>
        <w:t>Non-curative resection or high-risk of recurrence</w:t>
      </w:r>
    </w:p>
    <w:p w:rsidR="00010047" w:rsidRPr="002C735E" w:rsidRDefault="00010047" w:rsidP="00DD151A">
      <w:pPr>
        <w:wordWrap/>
        <w:spacing w:after="0" w:line="360" w:lineRule="auto"/>
        <w:rPr>
          <w:rFonts w:ascii="Book Antiqua" w:hAnsi="Book Antiqua"/>
          <w:sz w:val="24"/>
          <w:szCs w:val="24"/>
        </w:rPr>
      </w:pPr>
      <w:r w:rsidRPr="002C735E">
        <w:rPr>
          <w:rFonts w:ascii="Book Antiqua" w:hAnsi="Book Antiqua"/>
          <w:sz w:val="24"/>
          <w:szCs w:val="24"/>
        </w:rPr>
        <w:t>Noncurative resection is defined as the presence of positive lateral or vertical resection margin</w:t>
      </w:r>
      <w:r w:rsidRPr="00493D4F">
        <w:rPr>
          <w:rFonts w:ascii="Book Antiqua" w:hAnsi="Book Antiqua"/>
          <w:sz w:val="24"/>
          <w:szCs w:val="24"/>
        </w:rPr>
        <w:t>s</w:t>
      </w:r>
      <w:r w:rsidRPr="002C735E">
        <w:rPr>
          <w:rFonts w:ascii="Book Antiqua" w:hAnsi="Book Antiqua"/>
          <w:sz w:val="24"/>
          <w:szCs w:val="24"/>
        </w:rPr>
        <w:t>, submucosal and lymphovascular invasion, or undifferentiated histology, which means high-risk</w:t>
      </w:r>
      <w:r w:rsidRPr="0071061F">
        <w:rPr>
          <w:rFonts w:ascii="Book Antiqua" w:hAnsi="Book Antiqua"/>
          <w:sz w:val="24"/>
          <w:szCs w:val="24"/>
        </w:rPr>
        <w:t>s</w:t>
      </w:r>
      <w:r w:rsidRPr="002C735E">
        <w:rPr>
          <w:rFonts w:ascii="Book Antiqua" w:hAnsi="Book Antiqua"/>
          <w:sz w:val="24"/>
          <w:szCs w:val="24"/>
        </w:rPr>
        <w:t xml:space="preserve"> of recurrence or </w:t>
      </w:r>
      <w:r>
        <w:rPr>
          <w:rFonts w:ascii="Book Antiqua" w:hAnsi="Book Antiqua"/>
          <w:sz w:val="24"/>
          <w:szCs w:val="24"/>
        </w:rPr>
        <w:t>LNM</w:t>
      </w:r>
      <w:r w:rsidRPr="002C735E">
        <w:rPr>
          <w:rFonts w:ascii="Book Antiqua" w:hAnsi="Book Antiqua"/>
          <w:sz w:val="24"/>
          <w:szCs w:val="24"/>
        </w:rPr>
        <w:t>. Conceptually, the patients with incomplete resection after ESD can be managed with laparoscopic gastrectomy</w:t>
      </w:r>
      <w:r>
        <w:rPr>
          <w:rFonts w:ascii="Book Antiqua" w:hAnsi="Book Antiqua"/>
          <w:sz w:val="24"/>
          <w:szCs w:val="24"/>
        </w:rPr>
        <w:t xml:space="preserve"> with lymph node dissection</w:t>
      </w:r>
      <w:r w:rsidRPr="002C735E">
        <w:rPr>
          <w:rFonts w:ascii="Book Antiqua" w:hAnsi="Book Antiqua"/>
          <w:sz w:val="24"/>
          <w:szCs w:val="24"/>
        </w:rPr>
        <w:t xml:space="preserve">. However, when only a small portion of positive lateral margins or unclear lateral margins are found on the post-ESD specimen, this may suggest a lower risk of </w:t>
      </w:r>
      <w:r>
        <w:rPr>
          <w:rFonts w:ascii="Book Antiqua" w:hAnsi="Book Antiqua"/>
          <w:sz w:val="24"/>
          <w:szCs w:val="24"/>
        </w:rPr>
        <w:t>LNM</w:t>
      </w:r>
      <w:r w:rsidRPr="002C735E">
        <w:rPr>
          <w:rFonts w:ascii="Book Antiqua" w:hAnsi="Book Antiqua"/>
          <w:sz w:val="24"/>
          <w:szCs w:val="24"/>
        </w:rPr>
        <w:t xml:space="preserve"> in the cases having no other factor of noncurative resection</w:t>
      </w:r>
      <w:r>
        <w:rPr>
          <w:rFonts w:ascii="Book Antiqua" w:hAnsi="Book Antiqua"/>
          <w:noProof/>
          <w:sz w:val="24"/>
          <w:szCs w:val="24"/>
          <w:vertAlign w:val="superscript"/>
        </w:rPr>
        <w:t>[38,</w:t>
      </w:r>
      <w:r w:rsidRPr="0024005A">
        <w:rPr>
          <w:rFonts w:ascii="Book Antiqua" w:hAnsi="Book Antiqua"/>
          <w:noProof/>
          <w:sz w:val="24"/>
          <w:szCs w:val="24"/>
          <w:vertAlign w:val="superscript"/>
        </w:rPr>
        <w:t>39]</w:t>
      </w:r>
      <w:r w:rsidRPr="002C735E">
        <w:rPr>
          <w:rFonts w:ascii="Book Antiqua" w:hAnsi="Book Antiqua"/>
          <w:sz w:val="24"/>
          <w:szCs w:val="24"/>
        </w:rPr>
        <w:t>. The rate of residual cancer in the positive lateral margin group (25.0%) was reported to be significantly lower than that in the positive vertical margin group (33.3%) or in the positive lateral and vertical margin group (66.7%) among the patients who underwent curative gastrectomy due to non-curative endoscopic resection for EGC</w:t>
      </w:r>
      <w:r w:rsidRPr="0024005A">
        <w:rPr>
          <w:rFonts w:ascii="Book Antiqua" w:hAnsi="Book Antiqua"/>
          <w:noProof/>
          <w:sz w:val="24"/>
          <w:szCs w:val="24"/>
          <w:vertAlign w:val="superscript"/>
        </w:rPr>
        <w:t>[40]</w:t>
      </w:r>
      <w:r w:rsidRPr="002C735E">
        <w:rPr>
          <w:rFonts w:ascii="Book Antiqua" w:hAnsi="Book Antiqua"/>
          <w:sz w:val="24"/>
          <w:szCs w:val="24"/>
        </w:rPr>
        <w:t xml:space="preserve">. The patients having mucosal cancer with lateral cut-end-positive status with no </w:t>
      </w:r>
      <w:r>
        <w:rPr>
          <w:rFonts w:ascii="Book Antiqua" w:hAnsi="Book Antiqua"/>
          <w:sz w:val="24"/>
          <w:szCs w:val="24"/>
        </w:rPr>
        <w:t>LNM</w:t>
      </w:r>
      <w:r w:rsidRPr="002C735E">
        <w:rPr>
          <w:rFonts w:ascii="Book Antiqua" w:hAnsi="Book Antiqua"/>
          <w:sz w:val="24"/>
          <w:szCs w:val="24"/>
        </w:rPr>
        <w:t xml:space="preserve"> can be recommended to have close follow-up or endoscopic treatment</w:t>
      </w:r>
      <w:r w:rsidRPr="0024005A">
        <w:rPr>
          <w:rFonts w:ascii="Book Antiqua" w:hAnsi="Book Antiqua"/>
          <w:noProof/>
          <w:sz w:val="24"/>
          <w:szCs w:val="24"/>
          <w:vertAlign w:val="superscript"/>
        </w:rPr>
        <w:t>[41]</w:t>
      </w:r>
      <w:r w:rsidRPr="002C735E">
        <w:rPr>
          <w:rFonts w:ascii="Book Antiqua" w:hAnsi="Book Antiqua"/>
          <w:sz w:val="24"/>
          <w:szCs w:val="24"/>
        </w:rPr>
        <w:t xml:space="preserve">. Another report demonstrated that neither residual cancer </w:t>
      </w:r>
      <w:r w:rsidRPr="002C735E">
        <w:rPr>
          <w:rFonts w:ascii="Book Antiqua" w:hAnsi="Book Antiqua"/>
          <w:sz w:val="24"/>
          <w:szCs w:val="24"/>
        </w:rPr>
        <w:lastRenderedPageBreak/>
        <w:t xml:space="preserve">nor </w:t>
      </w:r>
      <w:r>
        <w:rPr>
          <w:rFonts w:ascii="Book Antiqua" w:hAnsi="Book Antiqua"/>
          <w:sz w:val="24"/>
          <w:szCs w:val="24"/>
        </w:rPr>
        <w:t>LNM</w:t>
      </w:r>
      <w:r w:rsidRPr="002C735E">
        <w:rPr>
          <w:rFonts w:ascii="Book Antiqua" w:hAnsi="Book Antiqua"/>
          <w:sz w:val="24"/>
          <w:szCs w:val="24"/>
        </w:rPr>
        <w:t xml:space="preserve"> was found in </w:t>
      </w:r>
      <w:r>
        <w:rPr>
          <w:rFonts w:ascii="Book Antiqua" w:hAnsi="Book Antiqua"/>
          <w:sz w:val="24"/>
          <w:szCs w:val="24"/>
        </w:rPr>
        <w:t xml:space="preserve">the </w:t>
      </w:r>
      <w:r w:rsidRPr="002C735E">
        <w:rPr>
          <w:rFonts w:ascii="Book Antiqua" w:hAnsi="Book Antiqua"/>
          <w:sz w:val="24"/>
          <w:szCs w:val="24"/>
        </w:rPr>
        <w:t xml:space="preserve">patients with less than 500 μm submucosal invasion without margin involvement in </w:t>
      </w:r>
      <w:r>
        <w:rPr>
          <w:rFonts w:ascii="Book Antiqua" w:hAnsi="Book Antiqua"/>
          <w:sz w:val="24"/>
          <w:szCs w:val="24"/>
        </w:rPr>
        <w:t>endoscopically resected</w:t>
      </w:r>
      <w:r w:rsidRPr="002C735E">
        <w:rPr>
          <w:rFonts w:ascii="Book Antiqua" w:hAnsi="Book Antiqua"/>
          <w:sz w:val="24"/>
          <w:szCs w:val="24"/>
        </w:rPr>
        <w:t xml:space="preserve"> specimens among 43 patients who were operated on due to residual mucosal cancer, a mucosal cancer larger than 3 cm, or a submucosal cancer regardless of size or margin involvement</w:t>
      </w:r>
      <w:r w:rsidRPr="0024005A">
        <w:rPr>
          <w:rFonts w:ascii="Book Antiqua" w:hAnsi="Book Antiqua"/>
          <w:noProof/>
          <w:sz w:val="24"/>
          <w:szCs w:val="24"/>
          <w:vertAlign w:val="superscript"/>
        </w:rPr>
        <w:t>[42]</w:t>
      </w:r>
      <w:r w:rsidRPr="002C735E">
        <w:rPr>
          <w:rFonts w:ascii="Book Antiqua" w:hAnsi="Book Antiqua"/>
          <w:sz w:val="24"/>
          <w:szCs w:val="24"/>
        </w:rPr>
        <w:t xml:space="preserve">. </w:t>
      </w:r>
      <w:r>
        <w:rPr>
          <w:rFonts w:ascii="Book Antiqua" w:hAnsi="Book Antiqua"/>
          <w:sz w:val="24"/>
          <w:szCs w:val="24"/>
        </w:rPr>
        <w:t>L</w:t>
      </w:r>
      <w:r w:rsidRPr="002C735E">
        <w:rPr>
          <w:rFonts w:ascii="Book Antiqua" w:hAnsi="Book Antiqua"/>
          <w:sz w:val="24"/>
          <w:szCs w:val="24"/>
        </w:rPr>
        <w:t>ymphatic involvement and tumor size have been reported to be independent risk factors</w:t>
      </w:r>
      <w:r>
        <w:rPr>
          <w:rFonts w:ascii="Book Antiqua" w:hAnsi="Book Antiqua"/>
          <w:sz w:val="24"/>
          <w:szCs w:val="24"/>
        </w:rPr>
        <w:t xml:space="preserve"> for LNM</w:t>
      </w:r>
      <w:r w:rsidRPr="002C735E">
        <w:rPr>
          <w:rFonts w:ascii="Book Antiqua" w:hAnsi="Book Antiqua"/>
          <w:sz w:val="24"/>
          <w:szCs w:val="24"/>
        </w:rPr>
        <w:t xml:space="preserve"> in EGC with submucosal invasion</w:t>
      </w:r>
      <w:r>
        <w:rPr>
          <w:rFonts w:ascii="Book Antiqua" w:hAnsi="Book Antiqua"/>
          <w:noProof/>
          <w:sz w:val="24"/>
          <w:szCs w:val="24"/>
          <w:vertAlign w:val="superscript"/>
        </w:rPr>
        <w:t>[43,</w:t>
      </w:r>
      <w:r w:rsidRPr="0024005A">
        <w:rPr>
          <w:rFonts w:ascii="Book Antiqua" w:hAnsi="Book Antiqua"/>
          <w:noProof/>
          <w:sz w:val="24"/>
          <w:szCs w:val="24"/>
          <w:vertAlign w:val="superscript"/>
        </w:rPr>
        <w:t>44]</w:t>
      </w:r>
      <w:r w:rsidRPr="002C735E">
        <w:rPr>
          <w:rFonts w:ascii="Book Antiqua" w:hAnsi="Book Antiqua"/>
          <w:sz w:val="24"/>
          <w:szCs w:val="24"/>
        </w:rPr>
        <w:t xml:space="preserve">. Based on the results of </w:t>
      </w:r>
      <w:r>
        <w:rPr>
          <w:rFonts w:ascii="Book Antiqua" w:hAnsi="Book Antiqua"/>
          <w:sz w:val="24"/>
          <w:szCs w:val="24"/>
        </w:rPr>
        <w:t>the</w:t>
      </w:r>
      <w:r w:rsidRPr="002C735E">
        <w:rPr>
          <w:rFonts w:ascii="Book Antiqua" w:hAnsi="Book Antiqua"/>
          <w:sz w:val="24"/>
          <w:szCs w:val="24"/>
        </w:rPr>
        <w:t xml:space="preserve"> studies, endoscopic resection may be feasible for highly selective submucosal cancers with no lymphovascular invasion. Gastrectomy </w:t>
      </w:r>
      <w:r>
        <w:rPr>
          <w:rFonts w:ascii="Book Antiqua" w:hAnsi="Book Antiqua"/>
          <w:sz w:val="24"/>
          <w:szCs w:val="24"/>
        </w:rPr>
        <w:t xml:space="preserve">with lymph node dissection </w:t>
      </w:r>
      <w:r w:rsidRPr="002C735E">
        <w:rPr>
          <w:rFonts w:ascii="Book Antiqua" w:hAnsi="Book Antiqua"/>
          <w:sz w:val="24"/>
          <w:szCs w:val="24"/>
        </w:rPr>
        <w:t xml:space="preserve">is recommended </w:t>
      </w:r>
      <w:r>
        <w:rPr>
          <w:rFonts w:ascii="Book Antiqua" w:hAnsi="Book Antiqua"/>
          <w:sz w:val="24"/>
          <w:szCs w:val="24"/>
        </w:rPr>
        <w:t xml:space="preserve">to </w:t>
      </w:r>
      <w:r w:rsidRPr="002C735E">
        <w:rPr>
          <w:rFonts w:ascii="Book Antiqua" w:hAnsi="Book Antiqua"/>
          <w:sz w:val="24"/>
          <w:szCs w:val="24"/>
        </w:rPr>
        <w:t xml:space="preserve">patients with positive vertical margins, submucosal involvement having high risk features or lymphovascular invasion. </w:t>
      </w:r>
    </w:p>
    <w:p w:rsidR="00010047" w:rsidRDefault="00010047" w:rsidP="00DD151A">
      <w:pPr>
        <w:wordWrap/>
        <w:spacing w:after="0" w:line="360" w:lineRule="auto"/>
        <w:ind w:firstLineChars="200" w:firstLine="480"/>
        <w:rPr>
          <w:rFonts w:ascii="Book Antiqua" w:eastAsia="宋体" w:hAnsi="Book Antiqua"/>
          <w:sz w:val="24"/>
          <w:szCs w:val="24"/>
          <w:lang w:eastAsia="zh-CN"/>
        </w:rPr>
      </w:pPr>
      <w:r w:rsidRPr="002C735E">
        <w:rPr>
          <w:rFonts w:ascii="Book Antiqua" w:hAnsi="Book Antiqua"/>
          <w:sz w:val="24"/>
          <w:szCs w:val="24"/>
        </w:rPr>
        <w:t xml:space="preserve">Recent issues are on whether laparoscopic lymph node dissection without gastrectomy can be performed if the resection margins are negative in the patients with high-risks of recurrence and non-curative resections based on the presence of other criteria including submucosal invasion, lymphovascular invasion, or undifferentiated adenocarcinoma. One report evaluated the efficacy of diagnostic and therapeutic laparoscopic lymph node dissection after ESD in EGC patients with high-risks of </w:t>
      </w:r>
      <w:r>
        <w:rPr>
          <w:rFonts w:ascii="Book Antiqua" w:hAnsi="Book Antiqua"/>
          <w:sz w:val="24"/>
          <w:szCs w:val="24"/>
        </w:rPr>
        <w:t>LNM</w:t>
      </w:r>
      <w:r w:rsidRPr="002C735E">
        <w:rPr>
          <w:rFonts w:ascii="Book Antiqua" w:hAnsi="Book Antiqua"/>
          <w:sz w:val="24"/>
          <w:szCs w:val="24"/>
        </w:rPr>
        <w:t xml:space="preserve"> including undifferentiated adenocarcinoma, submucosal cancer, immunohistochemically-positive cytoplasmic staining for vascular endothelial growth factor, lymphovascular invasion, a high lymphatic microvessel density, or high microvessel density</w:t>
      </w:r>
      <w:r w:rsidRPr="0024005A">
        <w:rPr>
          <w:rFonts w:ascii="Book Antiqua" w:hAnsi="Book Antiqua"/>
          <w:noProof/>
          <w:sz w:val="24"/>
          <w:szCs w:val="24"/>
          <w:vertAlign w:val="superscript"/>
        </w:rPr>
        <w:t>[45]</w:t>
      </w:r>
      <w:r w:rsidRPr="002C735E">
        <w:rPr>
          <w:rFonts w:ascii="Book Antiqua" w:hAnsi="Book Antiqua"/>
          <w:sz w:val="24"/>
          <w:szCs w:val="24"/>
        </w:rPr>
        <w:t xml:space="preserve">. All of the dissected lymph nodes were free of cancer cells in all 9 patients. During 16 months of follow-up, no patients had an evidence of tumor recurrence. In a </w:t>
      </w:r>
      <w:r>
        <w:rPr>
          <w:rFonts w:ascii="Book Antiqua" w:hAnsi="Book Antiqua"/>
          <w:sz w:val="24"/>
          <w:szCs w:val="24"/>
        </w:rPr>
        <w:t xml:space="preserve">retrospective study with a </w:t>
      </w:r>
      <w:r w:rsidRPr="002C735E">
        <w:rPr>
          <w:rFonts w:ascii="Book Antiqua" w:hAnsi="Book Antiqua"/>
          <w:sz w:val="24"/>
          <w:szCs w:val="24"/>
        </w:rPr>
        <w:t xml:space="preserve">small </w:t>
      </w:r>
      <w:r>
        <w:rPr>
          <w:rFonts w:ascii="Book Antiqua" w:hAnsi="Book Antiqua"/>
          <w:sz w:val="24"/>
          <w:szCs w:val="24"/>
        </w:rPr>
        <w:t>number of patients</w:t>
      </w:r>
      <w:r w:rsidRPr="002C735E">
        <w:rPr>
          <w:rFonts w:ascii="Book Antiqua" w:hAnsi="Book Antiqua"/>
          <w:sz w:val="24"/>
          <w:szCs w:val="24"/>
        </w:rPr>
        <w:t>, the area for lymph node according to the location of the tumor and/or the lymphatic drainage of the stomach was visualized with standard laparoscopy or infrared-ray electronic laparoscopy after submucosal injection of indocyanine green (ICG) around post-ESD scars</w:t>
      </w:r>
      <w:r w:rsidRPr="0024005A">
        <w:rPr>
          <w:rFonts w:ascii="Book Antiqua" w:hAnsi="Book Antiqua"/>
          <w:noProof/>
          <w:sz w:val="24"/>
          <w:szCs w:val="24"/>
          <w:vertAlign w:val="superscript"/>
        </w:rPr>
        <w:t>[46]</w:t>
      </w:r>
      <w:r w:rsidRPr="002C735E">
        <w:rPr>
          <w:rFonts w:ascii="Book Antiqua" w:hAnsi="Book Antiqua"/>
          <w:sz w:val="24"/>
          <w:szCs w:val="24"/>
        </w:rPr>
        <w:t xml:space="preserve">. </w:t>
      </w:r>
      <w:r>
        <w:rPr>
          <w:rFonts w:ascii="Book Antiqua" w:hAnsi="Book Antiqua"/>
          <w:sz w:val="24"/>
          <w:szCs w:val="24"/>
        </w:rPr>
        <w:t xml:space="preserve">The study </w:t>
      </w:r>
      <w:r w:rsidRPr="002C735E">
        <w:rPr>
          <w:rFonts w:ascii="Book Antiqua" w:hAnsi="Book Antiqua"/>
          <w:sz w:val="24"/>
          <w:szCs w:val="24"/>
        </w:rPr>
        <w:t>showed that 2 out of 20 (10%) patients had lymph node metastases confirmed after lymph node dissection without gastrectomy, and none had local or distant recurrence at a median follow-up of 61 months</w:t>
      </w:r>
      <w:r>
        <w:rPr>
          <w:rFonts w:ascii="Book Antiqua" w:hAnsi="Book Antiqua"/>
          <w:sz w:val="24"/>
          <w:szCs w:val="24"/>
        </w:rPr>
        <w:t>.</w:t>
      </w:r>
      <w:r w:rsidRPr="002C735E">
        <w:rPr>
          <w:rFonts w:ascii="Book Antiqua" w:hAnsi="Book Antiqua"/>
          <w:sz w:val="24"/>
          <w:szCs w:val="24"/>
        </w:rPr>
        <w:t xml:space="preserve"> However, this approach cannot be generalized in clinical practice yet.</w:t>
      </w:r>
    </w:p>
    <w:p w:rsidR="00010047" w:rsidRPr="00DD151A" w:rsidRDefault="00010047" w:rsidP="00DD151A">
      <w:pPr>
        <w:wordWrap/>
        <w:spacing w:after="0" w:line="360" w:lineRule="auto"/>
        <w:ind w:firstLineChars="200" w:firstLine="480"/>
        <w:rPr>
          <w:rFonts w:ascii="Book Antiqua" w:eastAsia="宋体" w:hAnsi="Book Antiqua"/>
          <w:sz w:val="24"/>
          <w:szCs w:val="24"/>
          <w:lang w:eastAsia="zh-CN"/>
        </w:rPr>
      </w:pPr>
    </w:p>
    <w:p w:rsidR="00010047" w:rsidRPr="002C735E" w:rsidRDefault="00010047" w:rsidP="00DD151A">
      <w:pPr>
        <w:wordWrap/>
        <w:spacing w:after="0" w:line="360" w:lineRule="auto"/>
        <w:rPr>
          <w:rFonts w:ascii="Book Antiqua" w:hAnsi="Book Antiqua"/>
          <w:b/>
          <w:i/>
          <w:sz w:val="24"/>
          <w:szCs w:val="24"/>
        </w:rPr>
      </w:pPr>
      <w:r w:rsidRPr="002C735E">
        <w:rPr>
          <w:rFonts w:ascii="Book Antiqua" w:hAnsi="Book Antiqua"/>
          <w:b/>
          <w:i/>
          <w:sz w:val="24"/>
          <w:szCs w:val="24"/>
        </w:rPr>
        <w:lastRenderedPageBreak/>
        <w:t>Undifferentiated adenocarcinoma</w:t>
      </w:r>
    </w:p>
    <w:p w:rsidR="00010047" w:rsidRPr="002C735E" w:rsidRDefault="00010047" w:rsidP="00DD151A">
      <w:pPr>
        <w:wordWrap/>
        <w:spacing w:after="0" w:line="360" w:lineRule="auto"/>
        <w:rPr>
          <w:rFonts w:ascii="Book Antiqua" w:hAnsi="Book Antiqua"/>
          <w:sz w:val="24"/>
          <w:szCs w:val="24"/>
        </w:rPr>
      </w:pPr>
      <w:r w:rsidRPr="002C735E">
        <w:rPr>
          <w:rFonts w:ascii="Book Antiqua" w:hAnsi="Book Antiqua"/>
          <w:sz w:val="24"/>
          <w:szCs w:val="24"/>
        </w:rPr>
        <w:t xml:space="preserve">Traditionally, poorly differentiated adenocarcinomas were candidates for surgery. </w:t>
      </w:r>
      <w:r>
        <w:rPr>
          <w:rFonts w:ascii="Book Antiqua" w:hAnsi="Book Antiqua"/>
          <w:sz w:val="24"/>
          <w:szCs w:val="24"/>
        </w:rPr>
        <w:t>However, i</w:t>
      </w:r>
      <w:r w:rsidRPr="002C735E">
        <w:rPr>
          <w:rFonts w:ascii="Book Antiqua" w:hAnsi="Book Antiqua"/>
          <w:sz w:val="24"/>
          <w:szCs w:val="24"/>
        </w:rPr>
        <w:t xml:space="preserve">n a retrospective study, 1362 patients with EGC of signet ring cell histology who underwent gastrectomy showed the similar rate of </w:t>
      </w:r>
      <w:r>
        <w:rPr>
          <w:rFonts w:ascii="Book Antiqua" w:hAnsi="Book Antiqua"/>
          <w:sz w:val="24"/>
          <w:szCs w:val="24"/>
        </w:rPr>
        <w:t>LNM</w:t>
      </w:r>
      <w:r w:rsidRPr="002C735E">
        <w:rPr>
          <w:rFonts w:ascii="Book Antiqua" w:hAnsi="Book Antiqua"/>
          <w:sz w:val="24"/>
          <w:szCs w:val="24"/>
        </w:rPr>
        <w:t xml:space="preserve"> compared with the patients with differentiated EGC</w:t>
      </w:r>
      <w:r w:rsidRPr="0024005A">
        <w:rPr>
          <w:rFonts w:ascii="Book Antiqua" w:hAnsi="Book Antiqua"/>
          <w:noProof/>
          <w:sz w:val="24"/>
          <w:szCs w:val="24"/>
          <w:vertAlign w:val="superscript"/>
        </w:rPr>
        <w:t>[47]</w:t>
      </w:r>
      <w:r w:rsidRPr="002C735E">
        <w:rPr>
          <w:rFonts w:ascii="Book Antiqua" w:hAnsi="Book Antiqua"/>
          <w:sz w:val="24"/>
          <w:szCs w:val="24"/>
        </w:rPr>
        <w:t xml:space="preserve">. A recent </w:t>
      </w:r>
      <w:r>
        <w:rPr>
          <w:rFonts w:ascii="Book Antiqua" w:hAnsi="Book Antiqua"/>
          <w:sz w:val="24"/>
          <w:szCs w:val="24"/>
        </w:rPr>
        <w:t>report show</w:t>
      </w:r>
      <w:r w:rsidRPr="002C735E">
        <w:rPr>
          <w:rFonts w:ascii="Book Antiqua" w:hAnsi="Book Antiqua"/>
          <w:sz w:val="24"/>
          <w:szCs w:val="24"/>
        </w:rPr>
        <w:t xml:space="preserve">ed that </w:t>
      </w:r>
      <w:r>
        <w:rPr>
          <w:rFonts w:ascii="Book Antiqua" w:hAnsi="Book Antiqua"/>
          <w:sz w:val="24"/>
          <w:szCs w:val="24"/>
        </w:rPr>
        <w:t>LNM</w:t>
      </w:r>
      <w:r w:rsidRPr="002C735E">
        <w:rPr>
          <w:rFonts w:ascii="Book Antiqua" w:hAnsi="Book Antiqua"/>
          <w:sz w:val="24"/>
          <w:szCs w:val="24"/>
        </w:rPr>
        <w:t xml:space="preserve"> was significantly associated with female sex, tumor size, depth of tumor invasion and lymphatic involvement in poorly differentiated EGC</w:t>
      </w:r>
      <w:r w:rsidRPr="0024005A">
        <w:rPr>
          <w:rFonts w:ascii="Book Antiqua" w:hAnsi="Book Antiqua"/>
          <w:noProof/>
          <w:sz w:val="24"/>
          <w:szCs w:val="24"/>
          <w:vertAlign w:val="superscript"/>
        </w:rPr>
        <w:t>[48]</w:t>
      </w:r>
      <w:r w:rsidRPr="002C735E">
        <w:rPr>
          <w:rFonts w:ascii="Book Antiqua" w:hAnsi="Book Antiqua"/>
          <w:sz w:val="24"/>
          <w:szCs w:val="24"/>
        </w:rPr>
        <w:t xml:space="preserve">. Although endoscopic management for the patients with undifferentiated adenocarcinoma is still controversial, small studies have </w:t>
      </w:r>
      <w:r>
        <w:rPr>
          <w:rFonts w:ascii="Book Antiqua" w:hAnsi="Book Antiqua"/>
          <w:sz w:val="24"/>
          <w:szCs w:val="24"/>
        </w:rPr>
        <w:t xml:space="preserve">reported </w:t>
      </w:r>
      <w:r w:rsidRPr="002C735E">
        <w:rPr>
          <w:rFonts w:ascii="Book Antiqua" w:hAnsi="Book Antiqua"/>
          <w:sz w:val="24"/>
          <w:szCs w:val="24"/>
        </w:rPr>
        <w:t>success</w:t>
      </w:r>
      <w:r>
        <w:rPr>
          <w:rFonts w:ascii="Book Antiqua" w:hAnsi="Book Antiqua"/>
          <w:sz w:val="24"/>
          <w:szCs w:val="24"/>
        </w:rPr>
        <w:t>ful</w:t>
      </w:r>
      <w:r w:rsidRPr="002C735E">
        <w:rPr>
          <w:rFonts w:ascii="Book Antiqua" w:hAnsi="Book Antiqua"/>
          <w:sz w:val="24"/>
          <w:szCs w:val="24"/>
        </w:rPr>
        <w:t xml:space="preserve"> ESD for lesions smaller than 20 mm with</w:t>
      </w:r>
      <w:r>
        <w:rPr>
          <w:rFonts w:ascii="Book Antiqua" w:hAnsi="Book Antiqua"/>
          <w:sz w:val="24"/>
          <w:szCs w:val="24"/>
        </w:rPr>
        <w:t>out</w:t>
      </w:r>
      <w:r w:rsidRPr="002C735E">
        <w:rPr>
          <w:rFonts w:ascii="Book Antiqua" w:hAnsi="Book Antiqua"/>
          <w:sz w:val="24"/>
          <w:szCs w:val="24"/>
        </w:rPr>
        <w:t xml:space="preserve"> lymphovascular invasion</w:t>
      </w:r>
      <w:r w:rsidRPr="0024005A">
        <w:rPr>
          <w:rFonts w:ascii="Book Antiqua" w:hAnsi="Book Antiqua"/>
          <w:noProof/>
          <w:sz w:val="24"/>
          <w:szCs w:val="24"/>
          <w:vertAlign w:val="superscript"/>
        </w:rPr>
        <w:t>[49-51]</w:t>
      </w:r>
      <w:r w:rsidRPr="002C735E">
        <w:rPr>
          <w:rFonts w:ascii="Book Antiqua" w:hAnsi="Book Antiqua"/>
          <w:sz w:val="24"/>
          <w:szCs w:val="24"/>
        </w:rPr>
        <w:t>. Another study showed that poorly differentiated EGC confined to the mucosa or with minimal submucosal infiltration (</w:t>
      </w:r>
      <w:r w:rsidRPr="002C735E">
        <w:rPr>
          <w:rFonts w:ascii="Book Antiqua" w:hAnsi="Book Antiqua"/>
          <w:sz w:val="24"/>
          <w:szCs w:val="24"/>
        </w:rPr>
        <w:sym w:font="Symbol" w:char="F0A3"/>
      </w:r>
      <w:r w:rsidRPr="002C735E">
        <w:rPr>
          <w:rFonts w:ascii="Book Antiqua" w:hAnsi="Book Antiqua"/>
          <w:sz w:val="24"/>
          <w:szCs w:val="24"/>
        </w:rPr>
        <w:t xml:space="preserve"> 500 μm) could be considered for curative EMR due to the low risk of </w:t>
      </w:r>
      <w:r>
        <w:rPr>
          <w:rFonts w:ascii="Book Antiqua" w:hAnsi="Book Antiqua"/>
          <w:sz w:val="24"/>
          <w:szCs w:val="24"/>
        </w:rPr>
        <w:t>LNM</w:t>
      </w:r>
      <w:r w:rsidRPr="0024005A">
        <w:rPr>
          <w:rFonts w:ascii="Book Antiqua" w:hAnsi="Book Antiqua"/>
          <w:noProof/>
          <w:sz w:val="24"/>
          <w:szCs w:val="24"/>
          <w:vertAlign w:val="superscript"/>
        </w:rPr>
        <w:t>[52]</w:t>
      </w:r>
      <w:r w:rsidRPr="002C735E">
        <w:rPr>
          <w:rFonts w:ascii="Book Antiqua" w:hAnsi="Book Antiqua"/>
          <w:sz w:val="24"/>
          <w:szCs w:val="24"/>
        </w:rPr>
        <w:t xml:space="preserve">. Moreover, a study showed that EGC with signet ring cell histology can be treated by </w:t>
      </w:r>
      <w:r>
        <w:rPr>
          <w:rFonts w:ascii="Book Antiqua" w:hAnsi="Book Antiqua"/>
          <w:sz w:val="24"/>
          <w:szCs w:val="24"/>
        </w:rPr>
        <w:t>EMR</w:t>
      </w:r>
      <w:r w:rsidRPr="002C735E">
        <w:rPr>
          <w:rFonts w:ascii="Book Antiqua" w:hAnsi="Book Antiqua"/>
          <w:sz w:val="24"/>
          <w:szCs w:val="24"/>
        </w:rPr>
        <w:t xml:space="preserve">, if it is smaller than 25 mm, limited to the </w:t>
      </w:r>
      <w:r>
        <w:rPr>
          <w:rFonts w:ascii="Book Antiqua" w:hAnsi="Book Antiqua"/>
          <w:sz w:val="24"/>
          <w:szCs w:val="24"/>
        </w:rPr>
        <w:t>sm</w:t>
      </w:r>
      <w:r w:rsidRPr="002C735E">
        <w:rPr>
          <w:rFonts w:ascii="Book Antiqua" w:hAnsi="Book Antiqua"/>
          <w:sz w:val="24"/>
          <w:szCs w:val="24"/>
        </w:rPr>
        <w:t>2 layer, and does not involve the lymphatic-vascular structure</w:t>
      </w:r>
      <w:r w:rsidRPr="0024005A">
        <w:rPr>
          <w:rFonts w:ascii="Book Antiqua" w:hAnsi="Book Antiqua"/>
          <w:noProof/>
          <w:sz w:val="24"/>
          <w:szCs w:val="24"/>
          <w:vertAlign w:val="superscript"/>
        </w:rPr>
        <w:t>[53]</w:t>
      </w:r>
      <w:r w:rsidRPr="002C735E">
        <w:rPr>
          <w:rFonts w:ascii="Book Antiqua" w:hAnsi="Book Antiqua"/>
          <w:sz w:val="24"/>
          <w:szCs w:val="24"/>
        </w:rPr>
        <w:t>. However, larger lesions showing submucosal invasion and ulceration lower the possibility of curative resection with ESD. A recent report showed that ESD for undifferentiated EGC can achieve curative resection with an excellent 5-year mortality rate</w:t>
      </w:r>
      <w:r w:rsidRPr="00F07433">
        <w:rPr>
          <w:rFonts w:ascii="Book Antiqua" w:hAnsi="Book Antiqua"/>
          <w:noProof/>
          <w:sz w:val="24"/>
          <w:szCs w:val="24"/>
          <w:vertAlign w:val="superscript"/>
        </w:rPr>
        <w:t>[54]</w:t>
      </w:r>
      <w:r w:rsidRPr="002C735E">
        <w:rPr>
          <w:rFonts w:ascii="Book Antiqua" w:hAnsi="Book Antiqua"/>
          <w:sz w:val="24"/>
          <w:szCs w:val="24"/>
        </w:rPr>
        <w:t xml:space="preserve">. En bloc and R0 resection were achieved in 99.0% and 90.7%. Curative resection was achieved in 63.9%. Among the patients who had additional surgery, the rate of local residual tumor and </w:t>
      </w:r>
      <w:r>
        <w:rPr>
          <w:rFonts w:ascii="Book Antiqua" w:hAnsi="Book Antiqua"/>
          <w:sz w:val="24"/>
          <w:szCs w:val="24"/>
        </w:rPr>
        <w:t>LNM</w:t>
      </w:r>
      <w:r w:rsidRPr="002C735E">
        <w:rPr>
          <w:rFonts w:ascii="Book Antiqua" w:hAnsi="Book Antiqua"/>
          <w:sz w:val="24"/>
          <w:szCs w:val="24"/>
        </w:rPr>
        <w:t xml:space="preserve"> was 4.8% and 9.5%. None had local recurrence or lymph node or distant metastasis in the patients with curative resection during a median follow-up of 76.4 mo. </w:t>
      </w:r>
      <w:r>
        <w:rPr>
          <w:rFonts w:ascii="Book Antiqua" w:hAnsi="Book Antiqua"/>
          <w:sz w:val="24"/>
          <w:szCs w:val="24"/>
        </w:rPr>
        <w:t>Until now</w:t>
      </w:r>
      <w:r w:rsidRPr="002C735E">
        <w:rPr>
          <w:rFonts w:ascii="Book Antiqua" w:hAnsi="Book Antiqua"/>
          <w:sz w:val="24"/>
          <w:szCs w:val="24"/>
        </w:rPr>
        <w:t xml:space="preserve">, it is not clear that ESD is just as effective in cases of undifferentiated type EGC because the rate of curative resection is lower for undifferentiated cancer </w:t>
      </w:r>
      <w:r>
        <w:rPr>
          <w:rFonts w:ascii="Book Antiqua" w:hAnsi="Book Antiqua"/>
          <w:sz w:val="24"/>
          <w:szCs w:val="24"/>
        </w:rPr>
        <w:t xml:space="preserve">than </w:t>
      </w:r>
      <w:r w:rsidRPr="002C735E">
        <w:rPr>
          <w:rFonts w:ascii="Book Antiqua" w:hAnsi="Book Antiqua"/>
          <w:sz w:val="24"/>
          <w:szCs w:val="24"/>
        </w:rPr>
        <w:t>differentiated cancer, ranging 45%-89%, in spite of high en bloc resection rate.</w:t>
      </w:r>
    </w:p>
    <w:p w:rsidR="00010047" w:rsidRPr="000D3B14" w:rsidRDefault="00010047" w:rsidP="00DD151A">
      <w:pPr>
        <w:wordWrap/>
        <w:spacing w:after="0" w:line="360" w:lineRule="auto"/>
        <w:rPr>
          <w:rFonts w:ascii="Book Antiqua" w:hAnsi="Book Antiqua"/>
          <w:sz w:val="24"/>
          <w:szCs w:val="24"/>
        </w:rPr>
      </w:pPr>
    </w:p>
    <w:p w:rsidR="00010047" w:rsidRPr="002C735E" w:rsidRDefault="00010047" w:rsidP="00DD151A">
      <w:pPr>
        <w:wordWrap/>
        <w:spacing w:after="0" w:line="360" w:lineRule="auto"/>
        <w:rPr>
          <w:rFonts w:ascii="Book Antiqua" w:hAnsi="Book Antiqua"/>
          <w:b/>
          <w:sz w:val="24"/>
          <w:szCs w:val="24"/>
        </w:rPr>
      </w:pPr>
      <w:r w:rsidRPr="002C735E">
        <w:rPr>
          <w:rFonts w:ascii="Book Antiqua" w:hAnsi="Book Antiqua"/>
          <w:b/>
          <w:sz w:val="24"/>
          <w:szCs w:val="24"/>
        </w:rPr>
        <w:t>ADVANCES IN DIAGNOSTIC AND THERAPEUTIC ENDOSCOPY: 2010-NOW</w:t>
      </w:r>
    </w:p>
    <w:p w:rsidR="00010047" w:rsidRDefault="00010047" w:rsidP="00DD151A">
      <w:pPr>
        <w:wordWrap/>
        <w:spacing w:after="0" w:line="360" w:lineRule="auto"/>
        <w:rPr>
          <w:rFonts w:ascii="Book Antiqua" w:hAnsi="Book Antiqua"/>
          <w:sz w:val="24"/>
          <w:szCs w:val="24"/>
        </w:rPr>
      </w:pPr>
      <w:r w:rsidRPr="002C735E">
        <w:rPr>
          <w:rFonts w:ascii="Book Antiqua" w:hAnsi="Book Antiqua"/>
          <w:sz w:val="24"/>
          <w:szCs w:val="24"/>
        </w:rPr>
        <w:t xml:space="preserve">To expand ESD criteria, instrumental and technical advances in diagnostic and therapeutic endoscopy have been challenged. Early detection of gastric cancer or precancerous lesion </w:t>
      </w:r>
      <w:r>
        <w:rPr>
          <w:rFonts w:ascii="Book Antiqua" w:hAnsi="Book Antiqua"/>
          <w:sz w:val="24"/>
          <w:szCs w:val="24"/>
        </w:rPr>
        <w:t>as well as</w:t>
      </w:r>
      <w:r w:rsidRPr="002C735E">
        <w:rPr>
          <w:rFonts w:ascii="Book Antiqua" w:hAnsi="Book Antiqua"/>
          <w:sz w:val="24"/>
          <w:szCs w:val="24"/>
        </w:rPr>
        <w:t xml:space="preserve"> precise staging is integral to </w:t>
      </w:r>
      <w:r>
        <w:rPr>
          <w:rFonts w:ascii="Book Antiqua" w:hAnsi="Book Antiqua"/>
          <w:sz w:val="24"/>
          <w:szCs w:val="24"/>
        </w:rPr>
        <w:t xml:space="preserve">curative </w:t>
      </w:r>
      <w:r w:rsidRPr="002C735E">
        <w:rPr>
          <w:rFonts w:ascii="Book Antiqua" w:hAnsi="Book Antiqua"/>
          <w:sz w:val="24"/>
          <w:szCs w:val="24"/>
        </w:rPr>
        <w:t xml:space="preserve">endoscopic </w:t>
      </w:r>
      <w:r w:rsidRPr="002C735E">
        <w:rPr>
          <w:rFonts w:ascii="Book Antiqua" w:hAnsi="Book Antiqua"/>
          <w:sz w:val="24"/>
          <w:szCs w:val="24"/>
        </w:rPr>
        <w:lastRenderedPageBreak/>
        <w:t xml:space="preserve">resection. </w:t>
      </w:r>
      <w:r>
        <w:rPr>
          <w:rFonts w:ascii="Book Antiqua" w:hAnsi="Book Antiqua"/>
          <w:sz w:val="24"/>
          <w:szCs w:val="24"/>
        </w:rPr>
        <w:t>Over</w:t>
      </w:r>
      <w:r w:rsidRPr="002C735E">
        <w:rPr>
          <w:rFonts w:ascii="Book Antiqua" w:hAnsi="Book Antiqua"/>
          <w:sz w:val="24"/>
          <w:szCs w:val="24"/>
        </w:rPr>
        <w:t xml:space="preserve"> the past decade</w:t>
      </w:r>
      <w:r>
        <w:rPr>
          <w:rFonts w:ascii="Book Antiqua" w:hAnsi="Book Antiqua"/>
          <w:sz w:val="24"/>
          <w:szCs w:val="24"/>
        </w:rPr>
        <w:t>s</w:t>
      </w:r>
      <w:r w:rsidRPr="002C735E">
        <w:rPr>
          <w:rFonts w:ascii="Book Antiqua" w:hAnsi="Book Antiqua"/>
          <w:sz w:val="24"/>
          <w:szCs w:val="24"/>
        </w:rPr>
        <w:t xml:space="preserve">, several advances in diagnostic endoscopy including magnifying endoscopy, narrow-band imaging, and virtual chromoendoscopy have allowed improvement in tissue characterization by detailed imaging of the mucosal pit pattern and microvascular structures. However, these techniques could not provide microscopic visualization of histology. Microscopic imaging is aimed not only to predict histology, but </w:t>
      </w:r>
      <w:r>
        <w:rPr>
          <w:rFonts w:ascii="Book Antiqua" w:hAnsi="Book Antiqua"/>
          <w:sz w:val="24"/>
          <w:szCs w:val="24"/>
        </w:rPr>
        <w:t xml:space="preserve">to </w:t>
      </w:r>
      <w:r w:rsidRPr="002C735E">
        <w:rPr>
          <w:rFonts w:ascii="Book Antiqua" w:hAnsi="Book Antiqua"/>
          <w:sz w:val="24"/>
          <w:szCs w:val="24"/>
        </w:rPr>
        <w:t>visualize actual microscopic mucosal architectures in real time, high</w:t>
      </w:r>
      <w:r>
        <w:rPr>
          <w:rFonts w:ascii="Book Antiqua" w:hAnsi="Book Antiqua"/>
          <w:sz w:val="24"/>
          <w:szCs w:val="24"/>
        </w:rPr>
        <w:t xml:space="preserve"> </w:t>
      </w:r>
      <w:r w:rsidRPr="002C735E">
        <w:rPr>
          <w:rFonts w:ascii="Book Antiqua" w:hAnsi="Book Antiqua"/>
          <w:sz w:val="24"/>
          <w:szCs w:val="24"/>
        </w:rPr>
        <w:t xml:space="preserve">resolution and high magnification. Moreover, it is useful in microscopically guided target biopsy for EGC because it can avoid sampling errors caused by conventional biopsies in ill-defined, large mucosal cancers. Lastly, it helps to determine the margin of EGC before ESD. </w:t>
      </w:r>
    </w:p>
    <w:p w:rsidR="00010047" w:rsidRPr="002C735E" w:rsidRDefault="00010047" w:rsidP="00DD151A">
      <w:pPr>
        <w:wordWrap/>
        <w:spacing w:after="0" w:line="360" w:lineRule="auto"/>
        <w:rPr>
          <w:rFonts w:ascii="Book Antiqua" w:hAnsi="Book Antiqua"/>
          <w:sz w:val="24"/>
          <w:szCs w:val="24"/>
        </w:rPr>
      </w:pPr>
    </w:p>
    <w:p w:rsidR="00010047" w:rsidRPr="002C735E" w:rsidRDefault="00010047" w:rsidP="00DD151A">
      <w:pPr>
        <w:wordWrap/>
        <w:spacing w:after="0" w:line="360" w:lineRule="auto"/>
        <w:rPr>
          <w:rFonts w:ascii="Book Antiqua" w:hAnsi="Book Antiqua"/>
          <w:b/>
          <w:i/>
          <w:sz w:val="24"/>
          <w:szCs w:val="24"/>
        </w:rPr>
      </w:pPr>
      <w:r w:rsidRPr="002C735E">
        <w:rPr>
          <w:rFonts w:ascii="Book Antiqua" w:hAnsi="Book Antiqua"/>
          <w:b/>
          <w:i/>
          <w:sz w:val="24"/>
          <w:szCs w:val="24"/>
        </w:rPr>
        <w:t xml:space="preserve">Confocal laser endomicroscopy </w:t>
      </w:r>
    </w:p>
    <w:p w:rsidR="00010047" w:rsidRPr="002C735E" w:rsidRDefault="00010047" w:rsidP="00DD151A">
      <w:pPr>
        <w:wordWrap/>
        <w:spacing w:after="0" w:line="360" w:lineRule="auto"/>
        <w:rPr>
          <w:rFonts w:ascii="Book Antiqua" w:hAnsi="Book Antiqua"/>
          <w:sz w:val="24"/>
          <w:szCs w:val="24"/>
        </w:rPr>
      </w:pPr>
      <w:r w:rsidRPr="002C735E">
        <w:rPr>
          <w:rFonts w:ascii="Book Antiqua" w:hAnsi="Book Antiqua"/>
          <w:sz w:val="24"/>
          <w:szCs w:val="24"/>
        </w:rPr>
        <w:t>Confocal laser endomicroscopy (CLE) is a system using laser light (currently blue laser light of 488 nm) for excitation and capture of laser-induced fluorescence from the defined lesion. Usually, exogenous fluorophores (intravenous fluorescein, 2.5 mL, 10%) are used to enhance the optical contrast</w:t>
      </w:r>
      <w:r w:rsidRPr="00F07433">
        <w:rPr>
          <w:rFonts w:ascii="Book Antiqua" w:hAnsi="Book Antiqua"/>
          <w:noProof/>
          <w:sz w:val="24"/>
          <w:szCs w:val="24"/>
          <w:vertAlign w:val="superscript"/>
        </w:rPr>
        <w:t>[55-57]</w:t>
      </w:r>
      <w:r w:rsidRPr="002C735E">
        <w:rPr>
          <w:rFonts w:ascii="Book Antiqua" w:hAnsi="Book Antiqua"/>
          <w:sz w:val="24"/>
          <w:szCs w:val="24"/>
        </w:rPr>
        <w:t>. There are 2 types of CLE, endoscopy-based CLE (eCLE)</w:t>
      </w:r>
      <w:r w:rsidRPr="0047511F">
        <w:rPr>
          <w:rFonts w:ascii="Book Antiqua" w:hAnsi="Book Antiqua"/>
          <w:noProof/>
          <w:sz w:val="24"/>
          <w:szCs w:val="24"/>
          <w:vertAlign w:val="superscript"/>
        </w:rPr>
        <w:t>[58]</w:t>
      </w:r>
      <w:r w:rsidRPr="002C735E">
        <w:rPr>
          <w:rFonts w:ascii="Book Antiqua" w:hAnsi="Book Antiqua"/>
          <w:sz w:val="24"/>
          <w:szCs w:val="24"/>
        </w:rPr>
        <w:t>, which is integrated into an endoscope, and through-the-scope probe-based CLE (pCLE)</w:t>
      </w:r>
      <w:r w:rsidRPr="00F74A93">
        <w:rPr>
          <w:rFonts w:ascii="Book Antiqua" w:hAnsi="Book Antiqua"/>
          <w:noProof/>
          <w:sz w:val="24"/>
          <w:szCs w:val="24"/>
          <w:vertAlign w:val="superscript"/>
        </w:rPr>
        <w:t>[59]</w:t>
      </w:r>
      <w:r w:rsidRPr="002C735E">
        <w:rPr>
          <w:rFonts w:ascii="Book Antiqua" w:hAnsi="Book Antiqua"/>
          <w:sz w:val="24"/>
          <w:szCs w:val="24"/>
        </w:rPr>
        <w:t xml:space="preserve"> that can be inserted through the working channel of endoscopes. Compared with eCLE, pCLE shows somewhat lower resolution, but faster image acquisition. It also provides microscopic video sequences and can be used into the bile duct or through ultrasonography-guided needles. For accurate interpretation of microscopic images, adequate training in the endoscopic technique and knowledge about histopathology of EGC is required. In 2004, the first study on CLE was reported in patients who performed screening colonoscopy</w:t>
      </w:r>
      <w:r w:rsidRPr="00F07433">
        <w:rPr>
          <w:rFonts w:ascii="Book Antiqua" w:hAnsi="Book Antiqua"/>
          <w:noProof/>
          <w:sz w:val="24"/>
          <w:szCs w:val="24"/>
          <w:vertAlign w:val="superscript"/>
        </w:rPr>
        <w:t>[55]</w:t>
      </w:r>
      <w:r w:rsidRPr="002C735E">
        <w:rPr>
          <w:rFonts w:ascii="Book Antiqua" w:hAnsi="Book Antiqua"/>
          <w:sz w:val="24"/>
          <w:szCs w:val="24"/>
        </w:rPr>
        <w:t xml:space="preserve">. </w:t>
      </w:r>
      <w:r>
        <w:rPr>
          <w:rFonts w:ascii="Book Antiqua" w:hAnsi="Book Antiqua"/>
          <w:sz w:val="24"/>
          <w:szCs w:val="24"/>
        </w:rPr>
        <w:t>In the stomach, s</w:t>
      </w:r>
      <w:r w:rsidRPr="002C735E">
        <w:rPr>
          <w:rFonts w:ascii="Book Antiqua" w:hAnsi="Book Antiqua"/>
          <w:sz w:val="24"/>
          <w:szCs w:val="24"/>
        </w:rPr>
        <w:t>everal studies have been reported CLE imaging for Helicobacter pylori infection and gastritis</w:t>
      </w:r>
      <w:r>
        <w:rPr>
          <w:rFonts w:ascii="Book Antiqua" w:hAnsi="Book Antiqua"/>
          <w:noProof/>
          <w:sz w:val="24"/>
          <w:szCs w:val="24"/>
          <w:vertAlign w:val="superscript"/>
        </w:rPr>
        <w:t>[60,</w:t>
      </w:r>
      <w:r w:rsidRPr="00F74A93">
        <w:rPr>
          <w:rFonts w:ascii="Book Antiqua" w:hAnsi="Book Antiqua"/>
          <w:noProof/>
          <w:sz w:val="24"/>
          <w:szCs w:val="24"/>
          <w:vertAlign w:val="superscript"/>
        </w:rPr>
        <w:t>61]</w:t>
      </w:r>
      <w:r w:rsidRPr="002C735E">
        <w:rPr>
          <w:rFonts w:ascii="Book Antiqua" w:hAnsi="Book Antiqua"/>
          <w:sz w:val="24"/>
          <w:szCs w:val="24"/>
        </w:rPr>
        <w:t>, intestinal metaplasia</w:t>
      </w:r>
      <w:r w:rsidRPr="00F74A93">
        <w:rPr>
          <w:rFonts w:ascii="Book Antiqua" w:hAnsi="Book Antiqua"/>
          <w:noProof/>
          <w:sz w:val="24"/>
          <w:szCs w:val="24"/>
          <w:vertAlign w:val="superscript"/>
        </w:rPr>
        <w:t>[62]</w:t>
      </w:r>
      <w:r w:rsidRPr="002C735E">
        <w:rPr>
          <w:rFonts w:ascii="Book Antiqua" w:hAnsi="Book Antiqua"/>
          <w:sz w:val="24"/>
          <w:szCs w:val="24"/>
        </w:rPr>
        <w:t xml:space="preserve"> and hyperplastic and adenomatous polyps</w:t>
      </w:r>
      <w:r w:rsidRPr="00F74A93">
        <w:rPr>
          <w:rFonts w:ascii="Book Antiqua" w:hAnsi="Book Antiqua"/>
          <w:noProof/>
          <w:sz w:val="24"/>
          <w:szCs w:val="24"/>
          <w:vertAlign w:val="superscript"/>
        </w:rPr>
        <w:t>[63]</w:t>
      </w:r>
      <w:r w:rsidRPr="002C735E">
        <w:rPr>
          <w:rFonts w:ascii="Book Antiqua" w:hAnsi="Book Antiqua"/>
          <w:sz w:val="24"/>
          <w:szCs w:val="24"/>
        </w:rPr>
        <w:t>. From the Miami classification</w:t>
      </w:r>
      <w:r w:rsidRPr="00F74A93">
        <w:rPr>
          <w:rFonts w:ascii="Book Antiqua" w:hAnsi="Book Antiqua"/>
          <w:noProof/>
          <w:sz w:val="24"/>
          <w:szCs w:val="24"/>
          <w:vertAlign w:val="superscript"/>
        </w:rPr>
        <w:t>[64]</w:t>
      </w:r>
      <w:r>
        <w:rPr>
          <w:rFonts w:ascii="Book Antiqua" w:hAnsi="Book Antiqua"/>
          <w:sz w:val="24"/>
          <w:szCs w:val="24"/>
        </w:rPr>
        <w:t xml:space="preserve">, </w:t>
      </w:r>
      <w:r w:rsidRPr="002C735E">
        <w:rPr>
          <w:rFonts w:ascii="Book Antiqua" w:hAnsi="Book Antiqua"/>
          <w:sz w:val="24"/>
          <w:szCs w:val="24"/>
        </w:rPr>
        <w:t xml:space="preserve">the key features used to distinguish non-neoplastic tissue, dysplasia, and adenocarcinoma are as follows: (1) normal or non-neoplastic mucosa, round regular crypts, cobblestone appearance of normal glands; (2) dysplasia, irregular crypt lumen, dark </w:t>
      </w:r>
      <w:r w:rsidRPr="002C735E">
        <w:rPr>
          <w:rFonts w:ascii="Book Antiqua" w:hAnsi="Book Antiqua"/>
          <w:sz w:val="24"/>
          <w:szCs w:val="24"/>
        </w:rPr>
        <w:lastRenderedPageBreak/>
        <w:t xml:space="preserve">irregular thickened epithelium; </w:t>
      </w:r>
      <w:r>
        <w:rPr>
          <w:rFonts w:ascii="Book Antiqua" w:eastAsia="宋体" w:hAnsi="Book Antiqua"/>
          <w:sz w:val="24"/>
          <w:szCs w:val="24"/>
          <w:lang w:eastAsia="zh-CN"/>
        </w:rPr>
        <w:t xml:space="preserve">and </w:t>
      </w:r>
      <w:r w:rsidRPr="002C735E">
        <w:rPr>
          <w:rFonts w:ascii="Book Antiqua" w:hAnsi="Book Antiqua"/>
          <w:sz w:val="24"/>
          <w:szCs w:val="24"/>
        </w:rPr>
        <w:t>(3) gastric adenocarcinoma, completely disorganized epithelium, ﬂuorescein leakage, dark irregular epithelium. Differentiated and undifferentiated adenocarcinoma can be distinguished based on the presence of discriminable glandular structures</w:t>
      </w:r>
      <w:r w:rsidRPr="0047511F">
        <w:rPr>
          <w:rFonts w:ascii="Book Antiqua" w:hAnsi="Book Antiqua"/>
          <w:noProof/>
          <w:sz w:val="24"/>
          <w:szCs w:val="24"/>
          <w:vertAlign w:val="superscript"/>
        </w:rPr>
        <w:t>[58]</w:t>
      </w:r>
      <w:r>
        <w:rPr>
          <w:rFonts w:ascii="Book Antiqua" w:hAnsi="Book Antiqua"/>
          <w:sz w:val="24"/>
          <w:szCs w:val="24"/>
        </w:rPr>
        <w:t xml:space="preserve"> </w:t>
      </w:r>
      <w:r w:rsidRPr="00DD6B48">
        <w:rPr>
          <w:rFonts w:ascii="Book Antiqua" w:hAnsi="Book Antiqua"/>
          <w:sz w:val="24"/>
          <w:szCs w:val="24"/>
        </w:rPr>
        <w:t>(Fig</w:t>
      </w:r>
      <w:r>
        <w:rPr>
          <w:rFonts w:ascii="Book Antiqua" w:hAnsi="Book Antiqua"/>
          <w:sz w:val="24"/>
          <w:szCs w:val="24"/>
        </w:rPr>
        <w:t>ure</w:t>
      </w:r>
      <w:r w:rsidRPr="00DD6B48">
        <w:rPr>
          <w:rFonts w:ascii="Book Antiqua" w:hAnsi="Book Antiqua"/>
          <w:sz w:val="24"/>
          <w:szCs w:val="24"/>
        </w:rPr>
        <w:t xml:space="preserve"> 1).</w:t>
      </w:r>
      <w:r w:rsidRPr="002C735E">
        <w:rPr>
          <w:rFonts w:ascii="Book Antiqua" w:hAnsi="Book Antiqua"/>
          <w:sz w:val="24"/>
          <w:szCs w:val="24"/>
        </w:rPr>
        <w:t xml:space="preserve"> In the studies to evaluate efficacy in pre-ESD pathologic diagnosis or post-ESD surveillance for high-grade neoplasia and superficial gastric cancer, CLE showed high accuracy (91.7%-99%) and decreased biopsies. </w:t>
      </w:r>
      <w:r>
        <w:rPr>
          <w:rFonts w:ascii="Book Antiqua" w:hAnsi="Book Antiqua"/>
          <w:sz w:val="24"/>
          <w:szCs w:val="24"/>
        </w:rPr>
        <w:t>Moreover</w:t>
      </w:r>
      <w:r w:rsidRPr="002C735E">
        <w:rPr>
          <w:rFonts w:ascii="Book Antiqua" w:hAnsi="Book Antiqua"/>
          <w:sz w:val="24"/>
          <w:szCs w:val="24"/>
        </w:rPr>
        <w:t>, CLE would have directed 10% of the patients to surgery instead of ESD by correctly showing undifferentiated carcinoma</w:t>
      </w:r>
      <w:r w:rsidRPr="0047511F">
        <w:rPr>
          <w:rFonts w:ascii="Book Antiqua" w:hAnsi="Book Antiqua"/>
          <w:noProof/>
          <w:sz w:val="24"/>
          <w:szCs w:val="24"/>
          <w:vertAlign w:val="superscript"/>
        </w:rPr>
        <w:t>[58]</w:t>
      </w:r>
      <w:r w:rsidRPr="002C735E">
        <w:rPr>
          <w:rFonts w:ascii="Book Antiqua" w:hAnsi="Book Antiqua"/>
          <w:sz w:val="24"/>
          <w:szCs w:val="24"/>
        </w:rPr>
        <w:t>. CLE is a promising technology for identifying EGC and has potential to decrease the rate of discrepancy pre- and post-ESD histopathology. The limitation of CLE is that the endoscopists who perform the</w:t>
      </w:r>
      <w:r w:rsidRPr="005946D6">
        <w:rPr>
          <w:rFonts w:ascii="Book Antiqua" w:hAnsi="Book Antiqua"/>
          <w:i/>
          <w:sz w:val="24"/>
          <w:szCs w:val="24"/>
        </w:rPr>
        <w:t xml:space="preserve"> in vivo </w:t>
      </w:r>
      <w:r w:rsidRPr="002C735E">
        <w:rPr>
          <w:rFonts w:ascii="Book Antiqua" w:hAnsi="Book Antiqua"/>
          <w:sz w:val="24"/>
          <w:szCs w:val="24"/>
        </w:rPr>
        <w:t>CLE diagnosis are unavoidably biased by the endoscopic appearance of the lesion, which may have affected the in vivo CLE diagnosis. The efficacy of CLE should be conﬁrmed in a larger population including more non-neoplastic and dysplastic lesions.</w:t>
      </w:r>
    </w:p>
    <w:p w:rsidR="00010047" w:rsidRPr="002C735E" w:rsidRDefault="00010047" w:rsidP="00DD151A">
      <w:pPr>
        <w:wordWrap/>
        <w:spacing w:after="0" w:line="360" w:lineRule="auto"/>
        <w:rPr>
          <w:rFonts w:ascii="Book Antiqua" w:hAnsi="Book Antiqua"/>
          <w:b/>
          <w:sz w:val="24"/>
          <w:szCs w:val="24"/>
        </w:rPr>
      </w:pPr>
    </w:p>
    <w:p w:rsidR="00010047" w:rsidRPr="002C735E" w:rsidRDefault="00010047" w:rsidP="00DD151A">
      <w:pPr>
        <w:wordWrap/>
        <w:spacing w:after="0" w:line="360" w:lineRule="auto"/>
        <w:rPr>
          <w:rFonts w:ascii="Book Antiqua" w:hAnsi="Book Antiqua"/>
          <w:b/>
          <w:i/>
          <w:sz w:val="24"/>
          <w:szCs w:val="24"/>
        </w:rPr>
      </w:pPr>
      <w:r w:rsidRPr="002C735E">
        <w:rPr>
          <w:rFonts w:ascii="Book Antiqua" w:hAnsi="Book Antiqua"/>
          <w:b/>
          <w:i/>
          <w:sz w:val="24"/>
          <w:szCs w:val="24"/>
        </w:rPr>
        <w:t>Beyond ESD</w:t>
      </w:r>
    </w:p>
    <w:p w:rsidR="00010047" w:rsidRDefault="00010047" w:rsidP="00DD151A">
      <w:pPr>
        <w:wordWrap/>
        <w:spacing w:after="0" w:line="360" w:lineRule="auto"/>
        <w:rPr>
          <w:rFonts w:ascii="Book Antiqua" w:eastAsia="宋体" w:hAnsi="Book Antiqua"/>
          <w:sz w:val="24"/>
          <w:szCs w:val="24"/>
          <w:lang w:eastAsia="zh-CN"/>
        </w:rPr>
      </w:pPr>
      <w:r w:rsidRPr="002C735E">
        <w:rPr>
          <w:rFonts w:ascii="Book Antiqua" w:hAnsi="Book Antiqua"/>
          <w:sz w:val="24"/>
          <w:szCs w:val="24"/>
        </w:rPr>
        <w:t xml:space="preserve">As mentioned above, a major limitation of ESD for curative treatment of EGC is inaccuracy in lymph node status. Ultimately, ESD is a curative treatment modality only if EGCs do not have regional </w:t>
      </w:r>
      <w:r>
        <w:rPr>
          <w:rFonts w:ascii="Book Antiqua" w:hAnsi="Book Antiqua"/>
          <w:sz w:val="24"/>
          <w:szCs w:val="24"/>
        </w:rPr>
        <w:t>LNM</w:t>
      </w:r>
      <w:r w:rsidRPr="002C735E">
        <w:rPr>
          <w:rFonts w:ascii="Book Antiqua" w:hAnsi="Book Antiqua"/>
          <w:sz w:val="24"/>
          <w:szCs w:val="24"/>
        </w:rPr>
        <w:t xml:space="preserve">. N staging for EGC is mostly performed by CT or EUS, but diagnostic yields were not so satisfactory. EUS has a limitation not only to evaluate of regional </w:t>
      </w:r>
      <w:r>
        <w:rPr>
          <w:rFonts w:ascii="Book Antiqua" w:hAnsi="Book Antiqua"/>
          <w:sz w:val="24"/>
          <w:szCs w:val="24"/>
        </w:rPr>
        <w:t>LNM</w:t>
      </w:r>
      <w:r w:rsidRPr="002C735E">
        <w:rPr>
          <w:rFonts w:ascii="Book Antiqua" w:hAnsi="Book Antiqua"/>
          <w:sz w:val="24"/>
          <w:szCs w:val="24"/>
        </w:rPr>
        <w:t xml:space="preserve"> but </w:t>
      </w:r>
      <w:r>
        <w:rPr>
          <w:rFonts w:ascii="Book Antiqua" w:hAnsi="Book Antiqua"/>
          <w:sz w:val="24"/>
          <w:szCs w:val="24"/>
        </w:rPr>
        <w:t xml:space="preserve">to </w:t>
      </w:r>
      <w:r w:rsidRPr="002C735E">
        <w:rPr>
          <w:rFonts w:ascii="Book Antiqua" w:hAnsi="Book Antiqua"/>
          <w:sz w:val="24"/>
          <w:szCs w:val="24"/>
        </w:rPr>
        <w:t xml:space="preserve">predict depth of invasion. It takes a lot out of the patients and endoscopists to decide and follow up after ESD. Finally, it is most important to decide what could be a minimally invasive treatment for EGC patients with a potential to escape the expanded ESD indication. </w:t>
      </w:r>
      <w:r>
        <w:rPr>
          <w:rFonts w:ascii="Book Antiqua" w:hAnsi="Book Antiqua"/>
          <w:sz w:val="24"/>
          <w:szCs w:val="24"/>
        </w:rPr>
        <w:t>Some</w:t>
      </w:r>
      <w:r w:rsidRPr="002C735E">
        <w:rPr>
          <w:rFonts w:ascii="Book Antiqua" w:hAnsi="Book Antiqua"/>
          <w:sz w:val="24"/>
          <w:szCs w:val="24"/>
        </w:rPr>
        <w:t xml:space="preserve"> patients who underwent surgical operation are diagnosed as mucosal cancer without </w:t>
      </w:r>
      <w:r>
        <w:rPr>
          <w:rFonts w:ascii="Book Antiqua" w:hAnsi="Book Antiqua"/>
          <w:sz w:val="24"/>
          <w:szCs w:val="24"/>
        </w:rPr>
        <w:t>LNM</w:t>
      </w:r>
      <w:r w:rsidRPr="002C735E">
        <w:rPr>
          <w:rFonts w:ascii="Book Antiqua" w:hAnsi="Book Antiqua"/>
          <w:sz w:val="24"/>
          <w:szCs w:val="24"/>
        </w:rPr>
        <w:t xml:space="preserve"> on the final pathology. In contrast, it is not unusual that </w:t>
      </w:r>
      <w:r>
        <w:rPr>
          <w:rFonts w:ascii="Book Antiqua" w:hAnsi="Book Antiqua"/>
          <w:sz w:val="24"/>
          <w:szCs w:val="24"/>
        </w:rPr>
        <w:t>some patients</w:t>
      </w:r>
      <w:r w:rsidRPr="002C735E">
        <w:rPr>
          <w:rFonts w:ascii="Book Antiqua" w:hAnsi="Book Antiqua"/>
          <w:sz w:val="24"/>
          <w:szCs w:val="24"/>
        </w:rPr>
        <w:t xml:space="preserve"> are required </w:t>
      </w:r>
      <w:r>
        <w:rPr>
          <w:rFonts w:ascii="Book Antiqua" w:hAnsi="Book Antiqua"/>
          <w:sz w:val="24"/>
          <w:szCs w:val="24"/>
        </w:rPr>
        <w:t xml:space="preserve">to have </w:t>
      </w:r>
      <w:r w:rsidRPr="002C735E">
        <w:rPr>
          <w:rFonts w:ascii="Book Antiqua" w:hAnsi="Book Antiqua"/>
          <w:sz w:val="24"/>
          <w:szCs w:val="24"/>
        </w:rPr>
        <w:t xml:space="preserve">additional surgery or </w:t>
      </w:r>
      <w:r>
        <w:rPr>
          <w:rFonts w:ascii="Book Antiqua" w:hAnsi="Book Antiqua"/>
          <w:sz w:val="24"/>
          <w:szCs w:val="24"/>
        </w:rPr>
        <w:t xml:space="preserve">to give </w:t>
      </w:r>
      <w:r w:rsidRPr="002C735E">
        <w:rPr>
          <w:rFonts w:ascii="Book Antiqua" w:hAnsi="Book Antiqua"/>
          <w:sz w:val="24"/>
          <w:szCs w:val="24"/>
        </w:rPr>
        <w:t xml:space="preserve">careful consideration of additional surgery </w:t>
      </w:r>
      <w:r>
        <w:rPr>
          <w:rFonts w:ascii="Book Antiqua" w:hAnsi="Book Antiqua"/>
          <w:sz w:val="24"/>
          <w:szCs w:val="24"/>
        </w:rPr>
        <w:t>after ESD</w:t>
      </w:r>
      <w:r w:rsidRPr="002C735E">
        <w:rPr>
          <w:rFonts w:ascii="Book Antiqua" w:hAnsi="Book Antiqua"/>
          <w:sz w:val="24"/>
          <w:szCs w:val="24"/>
        </w:rPr>
        <w:t xml:space="preserve">. Because of these important problems, a paradigm shift has been emerged. </w:t>
      </w:r>
    </w:p>
    <w:p w:rsidR="00010047" w:rsidRPr="00DD151A" w:rsidRDefault="00010047" w:rsidP="00DD151A">
      <w:pPr>
        <w:wordWrap/>
        <w:spacing w:after="0" w:line="360" w:lineRule="auto"/>
        <w:rPr>
          <w:rFonts w:ascii="Book Antiqua" w:eastAsia="宋体" w:hAnsi="Book Antiqua"/>
          <w:sz w:val="24"/>
          <w:szCs w:val="24"/>
          <w:lang w:eastAsia="zh-CN"/>
        </w:rPr>
      </w:pPr>
    </w:p>
    <w:p w:rsidR="00010047" w:rsidRPr="002C735E" w:rsidRDefault="00010047" w:rsidP="00DD151A">
      <w:pPr>
        <w:wordWrap/>
        <w:spacing w:after="0" w:line="360" w:lineRule="auto"/>
        <w:rPr>
          <w:rFonts w:ascii="Book Antiqua" w:hAnsi="Book Antiqua"/>
          <w:b/>
          <w:i/>
          <w:sz w:val="24"/>
          <w:szCs w:val="24"/>
        </w:rPr>
      </w:pPr>
      <w:r w:rsidRPr="002C735E">
        <w:rPr>
          <w:rFonts w:ascii="Book Antiqua" w:hAnsi="Book Antiqua"/>
          <w:b/>
          <w:i/>
          <w:sz w:val="24"/>
          <w:szCs w:val="24"/>
        </w:rPr>
        <w:t>ESD with sentinel node navigation</w:t>
      </w:r>
    </w:p>
    <w:p w:rsidR="00010047" w:rsidRDefault="00010047" w:rsidP="00DD151A">
      <w:pPr>
        <w:wordWrap/>
        <w:spacing w:after="0" w:line="360" w:lineRule="auto"/>
        <w:rPr>
          <w:rFonts w:ascii="Book Antiqua" w:eastAsia="宋体" w:hAnsi="Book Antiqua"/>
          <w:sz w:val="24"/>
          <w:szCs w:val="24"/>
          <w:lang w:eastAsia="zh-CN"/>
        </w:rPr>
      </w:pPr>
      <w:r w:rsidRPr="002C735E">
        <w:rPr>
          <w:rFonts w:ascii="Book Antiqua" w:hAnsi="Book Antiqua"/>
          <w:sz w:val="24"/>
          <w:szCs w:val="24"/>
        </w:rPr>
        <w:t xml:space="preserve">Sentinel lymph node is the hypothetical first lymph node or group of nodes draining </w:t>
      </w:r>
      <w:r w:rsidRPr="002C735E">
        <w:rPr>
          <w:rFonts w:ascii="Book Antiqua" w:hAnsi="Book Antiqua"/>
          <w:sz w:val="24"/>
          <w:szCs w:val="24"/>
        </w:rPr>
        <w:lastRenderedPageBreak/>
        <w:t>a cancer and is considered the first site of micrometastasis along the route of lymphatic drainage. Sentinel node navigation is defined as a novel, minimally invasive surgery based on sentinel node mapping and the sentinel node-targeted diagnosis of nodal metastasis. The concept of sentinel node has evolved from the surgical staging of both breast cancer and melanoma</w:t>
      </w:r>
      <w:r>
        <w:rPr>
          <w:rFonts w:ascii="Book Antiqua" w:hAnsi="Book Antiqua"/>
          <w:sz w:val="24"/>
          <w:szCs w:val="24"/>
        </w:rPr>
        <w:t>. It</w:t>
      </w:r>
      <w:r w:rsidRPr="002C735E">
        <w:rPr>
          <w:rFonts w:ascii="Book Antiqua" w:hAnsi="Book Antiqua"/>
          <w:sz w:val="24"/>
          <w:szCs w:val="24"/>
        </w:rPr>
        <w:t xml:space="preserve"> avoided unnecessary prophylactic radical lymphadenectomy such as axillary lymph node dissection in breast cancer patients with negative sentinel node for cancer metastasis. </w:t>
      </w:r>
      <w:r>
        <w:rPr>
          <w:rFonts w:ascii="Book Antiqua" w:hAnsi="Book Antiqua"/>
          <w:sz w:val="24"/>
          <w:szCs w:val="24"/>
        </w:rPr>
        <w:t>Although t</w:t>
      </w:r>
      <w:r w:rsidRPr="002C735E">
        <w:rPr>
          <w:rFonts w:ascii="Book Antiqua" w:hAnsi="Book Antiqua"/>
          <w:sz w:val="24"/>
          <w:szCs w:val="24"/>
        </w:rPr>
        <w:t>he clinical application of sentinel node mapping for EGC has been controversial for years</w:t>
      </w:r>
      <w:r>
        <w:rPr>
          <w:rFonts w:ascii="Book Antiqua" w:hAnsi="Book Antiqua"/>
          <w:sz w:val="24"/>
          <w:szCs w:val="24"/>
        </w:rPr>
        <w:t>, sentinel node mapping, using a</w:t>
      </w:r>
      <w:r w:rsidRPr="002C735E">
        <w:rPr>
          <w:rFonts w:ascii="Book Antiqua" w:hAnsi="Book Antiqua"/>
          <w:sz w:val="24"/>
          <w:szCs w:val="24"/>
        </w:rPr>
        <w:t xml:space="preserve"> dual-tracer method that utilizes radioactive colloids and blue dyes</w:t>
      </w:r>
      <w:r>
        <w:rPr>
          <w:rFonts w:ascii="Book Antiqua" w:hAnsi="Book Antiqua"/>
          <w:sz w:val="24"/>
          <w:szCs w:val="24"/>
        </w:rPr>
        <w:t>,</w:t>
      </w:r>
      <w:r w:rsidRPr="002C735E">
        <w:rPr>
          <w:rFonts w:ascii="Book Antiqua" w:hAnsi="Book Antiqua"/>
          <w:sz w:val="24"/>
          <w:szCs w:val="24"/>
        </w:rPr>
        <w:t xml:space="preserve"> is currently considered the most reliable method for the stable detection of sentinel nodes in patients with EGC</w:t>
      </w:r>
      <w:r>
        <w:rPr>
          <w:rFonts w:ascii="Book Antiqua" w:hAnsi="Book Antiqua"/>
          <w:noProof/>
          <w:sz w:val="24"/>
          <w:szCs w:val="24"/>
          <w:vertAlign w:val="superscript"/>
        </w:rPr>
        <w:t>[65,</w:t>
      </w:r>
      <w:r w:rsidRPr="00F74A93">
        <w:rPr>
          <w:rFonts w:ascii="Book Antiqua" w:hAnsi="Book Antiqua"/>
          <w:noProof/>
          <w:sz w:val="24"/>
          <w:szCs w:val="24"/>
          <w:vertAlign w:val="superscript"/>
        </w:rPr>
        <w:t>66]</w:t>
      </w:r>
      <w:r w:rsidRPr="002C735E">
        <w:rPr>
          <w:rFonts w:ascii="Book Antiqua" w:hAnsi="Book Antiqua"/>
          <w:sz w:val="24"/>
          <w:szCs w:val="24"/>
        </w:rPr>
        <w:t>. An accumulation of radioactive colloids facilitates the identification of sentinel nodes even in resected specimens, and the blue dye is effective for intraoperative visualization of lymphatic flow, even during laparoscopic surgery. Usually, technetium-99m tin colloid, technetium-99</w:t>
      </w:r>
      <w:r>
        <w:rPr>
          <w:rFonts w:ascii="Book Antiqua" w:eastAsia="宋体" w:hAnsi="Book Antiqua"/>
          <w:sz w:val="24"/>
          <w:szCs w:val="24"/>
          <w:lang w:eastAsia="zh-CN"/>
        </w:rPr>
        <w:t xml:space="preserve"> </w:t>
      </w:r>
      <w:r w:rsidRPr="002C735E">
        <w:rPr>
          <w:rFonts w:ascii="Book Antiqua" w:hAnsi="Book Antiqua"/>
          <w:sz w:val="24"/>
          <w:szCs w:val="24"/>
        </w:rPr>
        <w:t xml:space="preserve">m sulfur colloid, and technetium-99m antimony sulfur colloid are used as radioactive tracers. Isosulfan blue, patent blue, and indocyanine green (ICG) are currently the preferred dye tracers. </w:t>
      </w:r>
      <w:r>
        <w:rPr>
          <w:rFonts w:ascii="Book Antiqua" w:hAnsi="Book Antiqua"/>
          <w:sz w:val="24"/>
          <w:szCs w:val="24"/>
        </w:rPr>
        <w:t>The</w:t>
      </w:r>
      <w:r w:rsidRPr="002C735E">
        <w:rPr>
          <w:rFonts w:ascii="Book Antiqua" w:hAnsi="Book Antiqua"/>
          <w:sz w:val="24"/>
          <w:szCs w:val="24"/>
        </w:rPr>
        <w:t xml:space="preserve"> patients with clinical T1N0 (&lt; 4 cm) gastric cancer can undergo sentinel node mapping and biopsy without limitation of tumor location. Radioactive colloids and blue dyes are injected the day before surgery and just before the procedure into four quadrants of the submucosal layer around the primary tumor using an endoscopic puncture needle. Studies are investigating sentinel lymph node navigation using endoscopic injection of radiocolloid dye or ICG</w:t>
      </w:r>
      <w:r>
        <w:rPr>
          <w:rFonts w:ascii="Book Antiqua" w:hAnsi="Book Antiqua"/>
          <w:noProof/>
          <w:sz w:val="24"/>
          <w:szCs w:val="24"/>
          <w:vertAlign w:val="superscript"/>
        </w:rPr>
        <w:t>[65,</w:t>
      </w:r>
      <w:r w:rsidRPr="00F74A93">
        <w:rPr>
          <w:rFonts w:ascii="Book Antiqua" w:hAnsi="Book Antiqua"/>
          <w:noProof/>
          <w:sz w:val="24"/>
          <w:szCs w:val="24"/>
          <w:vertAlign w:val="superscript"/>
        </w:rPr>
        <w:t>67]</w:t>
      </w:r>
      <w:r w:rsidRPr="002C735E">
        <w:rPr>
          <w:rFonts w:ascii="Book Antiqua" w:hAnsi="Book Antiqua"/>
          <w:sz w:val="24"/>
          <w:szCs w:val="24"/>
        </w:rPr>
        <w:t>, or CT lymphography</w:t>
      </w:r>
      <w:r w:rsidRPr="00F74A93">
        <w:rPr>
          <w:rFonts w:ascii="Book Antiqua" w:hAnsi="Book Antiqua"/>
          <w:noProof/>
          <w:sz w:val="24"/>
          <w:szCs w:val="24"/>
          <w:vertAlign w:val="superscript"/>
        </w:rPr>
        <w:t>[68,69]</w:t>
      </w:r>
      <w:r w:rsidRPr="002C735E">
        <w:rPr>
          <w:rFonts w:ascii="Book Antiqua" w:hAnsi="Book Antiqua"/>
          <w:sz w:val="24"/>
          <w:szCs w:val="24"/>
        </w:rPr>
        <w:t xml:space="preserve"> using nanoscale iodized oil emulsion to increase the accuracy of detecting </w:t>
      </w:r>
      <w:r>
        <w:rPr>
          <w:rFonts w:ascii="Book Antiqua" w:hAnsi="Book Antiqua"/>
          <w:sz w:val="24"/>
          <w:szCs w:val="24"/>
        </w:rPr>
        <w:t>LNM</w:t>
      </w:r>
      <w:r w:rsidRPr="00F74A93">
        <w:rPr>
          <w:rFonts w:ascii="Book Antiqua" w:hAnsi="Book Antiqua"/>
          <w:noProof/>
          <w:sz w:val="24"/>
          <w:szCs w:val="24"/>
          <w:vertAlign w:val="superscript"/>
        </w:rPr>
        <w:t>[70]</w:t>
      </w:r>
      <w:r w:rsidRPr="002C735E">
        <w:rPr>
          <w:rFonts w:ascii="Book Antiqua" w:hAnsi="Book Antiqua"/>
          <w:sz w:val="24"/>
          <w:szCs w:val="24"/>
        </w:rPr>
        <w:t>. A recent meta-analysis showed that the sentinel node detection rate, sensitivity, negative predictive value, and accuracy were 93.7, 76.9, 90.3, and 90.2%, respectively</w:t>
      </w:r>
      <w:r w:rsidRPr="00F74A93">
        <w:rPr>
          <w:rFonts w:ascii="Book Antiqua" w:hAnsi="Book Antiqua"/>
          <w:noProof/>
          <w:sz w:val="24"/>
          <w:szCs w:val="24"/>
          <w:vertAlign w:val="superscript"/>
        </w:rPr>
        <w:t>[71]</w:t>
      </w:r>
      <w:r w:rsidRPr="002C735E">
        <w:rPr>
          <w:rFonts w:ascii="Book Antiqua" w:hAnsi="Book Antiqua"/>
          <w:sz w:val="24"/>
          <w:szCs w:val="24"/>
        </w:rPr>
        <w:t xml:space="preserve">. </w:t>
      </w:r>
      <w:r>
        <w:rPr>
          <w:rFonts w:ascii="Book Antiqua" w:hAnsi="Book Antiqua"/>
          <w:sz w:val="24"/>
          <w:szCs w:val="24"/>
        </w:rPr>
        <w:t>When considering l</w:t>
      </w:r>
      <w:r w:rsidRPr="002C735E">
        <w:rPr>
          <w:rFonts w:ascii="Book Antiqua" w:hAnsi="Book Antiqua"/>
          <w:sz w:val="24"/>
          <w:szCs w:val="24"/>
        </w:rPr>
        <w:t xml:space="preserve">aparoscopic </w:t>
      </w:r>
      <w:r>
        <w:rPr>
          <w:rFonts w:ascii="Book Antiqua" w:hAnsi="Book Antiqua"/>
          <w:sz w:val="24"/>
          <w:szCs w:val="24"/>
        </w:rPr>
        <w:t xml:space="preserve">procedure, </w:t>
      </w:r>
      <w:r w:rsidRPr="002C735E">
        <w:rPr>
          <w:rFonts w:ascii="Book Antiqua" w:hAnsi="Book Antiqua"/>
          <w:sz w:val="24"/>
          <w:szCs w:val="24"/>
        </w:rPr>
        <w:t>sentinel node identification rate, sensitivity, false negative rate, and accuracy were 89.3</w:t>
      </w:r>
      <w:r>
        <w:rPr>
          <w:rFonts w:ascii="Book Antiqua" w:eastAsia="宋体" w:hAnsi="Book Antiqua"/>
          <w:sz w:val="24"/>
          <w:szCs w:val="24"/>
          <w:lang w:eastAsia="zh-CN"/>
        </w:rPr>
        <w:t>%</w:t>
      </w:r>
      <w:r w:rsidRPr="002C735E">
        <w:rPr>
          <w:rFonts w:ascii="Book Antiqua" w:hAnsi="Book Antiqua"/>
          <w:sz w:val="24"/>
          <w:szCs w:val="24"/>
        </w:rPr>
        <w:t>, 68.6</w:t>
      </w:r>
      <w:r>
        <w:rPr>
          <w:rFonts w:ascii="Book Antiqua" w:eastAsia="宋体" w:hAnsi="Book Antiqua"/>
          <w:sz w:val="24"/>
          <w:szCs w:val="24"/>
          <w:lang w:eastAsia="zh-CN"/>
        </w:rPr>
        <w:t>%</w:t>
      </w:r>
      <w:r w:rsidRPr="002C735E">
        <w:rPr>
          <w:rFonts w:ascii="Book Antiqua" w:hAnsi="Book Antiqua"/>
          <w:sz w:val="24"/>
          <w:szCs w:val="24"/>
        </w:rPr>
        <w:t>, 31.4</w:t>
      </w:r>
      <w:r>
        <w:rPr>
          <w:rFonts w:ascii="Book Antiqua" w:eastAsia="宋体" w:hAnsi="Book Antiqua"/>
          <w:sz w:val="24"/>
          <w:szCs w:val="24"/>
          <w:lang w:eastAsia="zh-CN"/>
        </w:rPr>
        <w:t>%</w:t>
      </w:r>
      <w:r w:rsidRPr="002C735E">
        <w:rPr>
          <w:rFonts w:ascii="Book Antiqua" w:hAnsi="Book Antiqua"/>
          <w:sz w:val="24"/>
          <w:szCs w:val="24"/>
        </w:rPr>
        <w:t xml:space="preserve">, and 92.6%, respectively. Combined ESD and sentinel node navigation surgery </w:t>
      </w:r>
      <w:r>
        <w:rPr>
          <w:rFonts w:ascii="Book Antiqua" w:hAnsi="Book Antiqua"/>
          <w:sz w:val="24"/>
          <w:szCs w:val="24"/>
        </w:rPr>
        <w:t>might be</w:t>
      </w:r>
      <w:r w:rsidRPr="002C735E">
        <w:rPr>
          <w:rFonts w:ascii="Book Antiqua" w:hAnsi="Book Antiqua"/>
          <w:sz w:val="24"/>
          <w:szCs w:val="24"/>
        </w:rPr>
        <w:t xml:space="preserve"> a feasible, minimally invasive procedure that allows en bloc tumor resection to be achieved while assessing the </w:t>
      </w:r>
      <w:r w:rsidRPr="002C735E">
        <w:rPr>
          <w:rFonts w:ascii="Book Antiqua" w:hAnsi="Book Antiqua"/>
          <w:sz w:val="24"/>
          <w:szCs w:val="24"/>
        </w:rPr>
        <w:lastRenderedPageBreak/>
        <w:t xml:space="preserve">pathological status of the </w:t>
      </w:r>
      <w:r>
        <w:rPr>
          <w:rFonts w:ascii="Book Antiqua" w:hAnsi="Book Antiqua"/>
          <w:sz w:val="24"/>
          <w:szCs w:val="24"/>
        </w:rPr>
        <w:t xml:space="preserve">regional </w:t>
      </w:r>
      <w:r w:rsidRPr="002C735E">
        <w:rPr>
          <w:rFonts w:ascii="Book Antiqua" w:hAnsi="Book Antiqua"/>
          <w:sz w:val="24"/>
          <w:szCs w:val="24"/>
        </w:rPr>
        <w:t>lymph nodes</w:t>
      </w:r>
      <w:r>
        <w:rPr>
          <w:rFonts w:ascii="Book Antiqua" w:hAnsi="Book Antiqua"/>
          <w:sz w:val="24"/>
          <w:szCs w:val="24"/>
        </w:rPr>
        <w:t xml:space="preserve"> </w:t>
      </w:r>
      <w:r w:rsidRPr="00F95E26">
        <w:rPr>
          <w:rFonts w:ascii="Book Antiqua" w:hAnsi="Book Antiqua"/>
          <w:sz w:val="24"/>
          <w:szCs w:val="24"/>
        </w:rPr>
        <w:t>(</w:t>
      </w:r>
      <w:r w:rsidRPr="00DD6B48">
        <w:rPr>
          <w:rFonts w:ascii="Book Antiqua" w:hAnsi="Book Antiqua"/>
          <w:sz w:val="24"/>
          <w:szCs w:val="24"/>
        </w:rPr>
        <w:t>Fig</w:t>
      </w:r>
      <w:r>
        <w:rPr>
          <w:rFonts w:ascii="Book Antiqua" w:hAnsi="Book Antiqua"/>
          <w:sz w:val="24"/>
          <w:szCs w:val="24"/>
        </w:rPr>
        <w:t>ure</w:t>
      </w:r>
      <w:r w:rsidRPr="00F95E26">
        <w:rPr>
          <w:rFonts w:ascii="Book Antiqua" w:hAnsi="Book Antiqua"/>
          <w:sz w:val="24"/>
          <w:szCs w:val="24"/>
        </w:rPr>
        <w:t xml:space="preserve"> 2).</w:t>
      </w:r>
      <w:r w:rsidRPr="002C735E">
        <w:rPr>
          <w:rFonts w:ascii="Book Antiqua" w:hAnsi="Book Antiqua"/>
          <w:sz w:val="24"/>
          <w:szCs w:val="24"/>
        </w:rPr>
        <w:t xml:space="preserve"> A case series reported that combined ESD and sentinel node navigation was conducted for 13 patients with clinical T1 N0 (≤ 3 cm) EGC, and was completed in 12 patients</w:t>
      </w:r>
      <w:r w:rsidRPr="00F74A93">
        <w:rPr>
          <w:rFonts w:ascii="Book Antiqua" w:hAnsi="Book Antiqua"/>
          <w:noProof/>
          <w:sz w:val="24"/>
          <w:szCs w:val="24"/>
          <w:vertAlign w:val="superscript"/>
        </w:rPr>
        <w:t>[72]</w:t>
      </w:r>
      <w:r w:rsidRPr="002C735E">
        <w:rPr>
          <w:rFonts w:ascii="Book Antiqua" w:hAnsi="Book Antiqua"/>
          <w:sz w:val="24"/>
          <w:szCs w:val="24"/>
        </w:rPr>
        <w:t xml:space="preserve">. One patient was converted to gastrectomy after sentinel node navigation surgery. En bloc resection was achieved in all </w:t>
      </w:r>
      <w:r>
        <w:rPr>
          <w:rFonts w:ascii="Book Antiqua" w:hAnsi="Book Antiqua"/>
          <w:sz w:val="24"/>
          <w:szCs w:val="24"/>
        </w:rPr>
        <w:t xml:space="preserve">other </w:t>
      </w:r>
      <w:r w:rsidRPr="002C735E">
        <w:rPr>
          <w:rFonts w:ascii="Book Antiqua" w:hAnsi="Book Antiqua"/>
          <w:sz w:val="24"/>
          <w:szCs w:val="24"/>
        </w:rPr>
        <w:t xml:space="preserve">cases. </w:t>
      </w:r>
    </w:p>
    <w:p w:rsidR="00010047" w:rsidRPr="00DD151A" w:rsidRDefault="00010047" w:rsidP="00DD151A">
      <w:pPr>
        <w:wordWrap/>
        <w:spacing w:after="0" w:line="360" w:lineRule="auto"/>
        <w:rPr>
          <w:rFonts w:ascii="Book Antiqua" w:eastAsia="宋体" w:hAnsi="Book Antiqua"/>
          <w:sz w:val="24"/>
          <w:szCs w:val="24"/>
          <w:lang w:eastAsia="zh-CN"/>
        </w:rPr>
      </w:pPr>
    </w:p>
    <w:p w:rsidR="00010047" w:rsidRPr="002C735E" w:rsidRDefault="00010047" w:rsidP="00DD151A">
      <w:pPr>
        <w:wordWrap/>
        <w:spacing w:after="0" w:line="360" w:lineRule="auto"/>
        <w:rPr>
          <w:rFonts w:ascii="Book Antiqua" w:hAnsi="Book Antiqua"/>
          <w:b/>
          <w:i/>
          <w:sz w:val="24"/>
          <w:szCs w:val="24"/>
        </w:rPr>
      </w:pPr>
      <w:r w:rsidRPr="002C735E">
        <w:rPr>
          <w:rFonts w:ascii="Book Antiqua" w:hAnsi="Book Antiqua"/>
          <w:b/>
          <w:i/>
          <w:sz w:val="24"/>
          <w:szCs w:val="24"/>
        </w:rPr>
        <w:t>Hybrid NOTES</w:t>
      </w:r>
    </w:p>
    <w:p w:rsidR="00010047" w:rsidRPr="002C735E" w:rsidRDefault="00010047" w:rsidP="00DD151A">
      <w:pPr>
        <w:wordWrap/>
        <w:spacing w:after="0" w:line="360" w:lineRule="auto"/>
        <w:rPr>
          <w:rFonts w:ascii="Book Antiqua" w:hAnsi="Book Antiqua"/>
          <w:sz w:val="24"/>
          <w:szCs w:val="24"/>
        </w:rPr>
      </w:pPr>
      <w:r w:rsidRPr="002C735E">
        <w:rPr>
          <w:rFonts w:ascii="Book Antiqua" w:hAnsi="Book Antiqua"/>
          <w:sz w:val="24"/>
          <w:szCs w:val="24"/>
        </w:rPr>
        <w:t xml:space="preserve">The risk of </w:t>
      </w:r>
      <w:r>
        <w:rPr>
          <w:rFonts w:ascii="Book Antiqua" w:hAnsi="Book Antiqua"/>
          <w:sz w:val="24"/>
          <w:szCs w:val="24"/>
        </w:rPr>
        <w:t>LNM</w:t>
      </w:r>
      <w:r w:rsidRPr="002C735E">
        <w:rPr>
          <w:rFonts w:ascii="Book Antiqua" w:hAnsi="Book Antiqua"/>
          <w:sz w:val="24"/>
          <w:szCs w:val="24"/>
        </w:rPr>
        <w:t xml:space="preserve"> in EGC exceeding the indication has known to 5.7%-20%</w:t>
      </w:r>
      <w:r w:rsidRPr="00806EDE">
        <w:rPr>
          <w:rFonts w:ascii="Book Antiqua" w:hAnsi="Book Antiqua"/>
          <w:noProof/>
          <w:sz w:val="24"/>
          <w:szCs w:val="24"/>
          <w:vertAlign w:val="superscript"/>
        </w:rPr>
        <w:t>[9]</w:t>
      </w:r>
      <w:r w:rsidRPr="002C735E">
        <w:rPr>
          <w:rFonts w:ascii="Book Antiqua" w:hAnsi="Book Antiqua"/>
          <w:sz w:val="24"/>
          <w:szCs w:val="24"/>
        </w:rPr>
        <w:t xml:space="preserve">. In other words, at least 80% </w:t>
      </w:r>
      <w:r>
        <w:rPr>
          <w:rFonts w:ascii="Book Antiqua" w:hAnsi="Book Antiqua"/>
          <w:sz w:val="24"/>
          <w:szCs w:val="24"/>
        </w:rPr>
        <w:t>of</w:t>
      </w:r>
      <w:r w:rsidRPr="002C735E">
        <w:rPr>
          <w:rFonts w:ascii="Book Antiqua" w:hAnsi="Book Antiqua"/>
          <w:sz w:val="24"/>
          <w:szCs w:val="24"/>
        </w:rPr>
        <w:t xml:space="preserve"> patients might potentially save their stomach with curative endoscopic treatment if depth of invasion of the tumor is within the submucosa and microscopic vertical margin is secured after ESD. </w:t>
      </w:r>
    </w:p>
    <w:p w:rsidR="00010047" w:rsidRPr="002C735E" w:rsidRDefault="00010047" w:rsidP="00DD151A">
      <w:pPr>
        <w:wordWrap/>
        <w:spacing w:after="0" w:line="360" w:lineRule="auto"/>
        <w:ind w:firstLineChars="200" w:firstLine="480"/>
        <w:rPr>
          <w:rFonts w:ascii="Book Antiqua" w:hAnsi="Book Antiqua"/>
          <w:sz w:val="24"/>
          <w:szCs w:val="24"/>
        </w:rPr>
      </w:pPr>
      <w:r w:rsidRPr="002C735E">
        <w:rPr>
          <w:rFonts w:ascii="Book Antiqua" w:hAnsi="Book Antiqua"/>
          <w:sz w:val="24"/>
          <w:szCs w:val="24"/>
        </w:rPr>
        <w:t>Natural orifice transluminal endoscopic surgery (NOTES) may be applied as a modified treatment for EGC. NOTES means that abdominal operations are performed with an endoscope passed through a natural orifice (e.g. mouth, urethra, anus) and then through an internal incision in the stomach, vagina or colon</w:t>
      </w:r>
      <w:r w:rsidRPr="00806EDE">
        <w:rPr>
          <w:rFonts w:ascii="Book Antiqua" w:hAnsi="Book Antiqua"/>
          <w:noProof/>
          <w:sz w:val="24"/>
          <w:szCs w:val="24"/>
          <w:vertAlign w:val="superscript"/>
        </w:rPr>
        <w:t>[73]</w:t>
      </w:r>
      <w:r w:rsidRPr="002C735E">
        <w:rPr>
          <w:rFonts w:ascii="Book Antiqua" w:hAnsi="Book Antiqua"/>
          <w:sz w:val="24"/>
          <w:szCs w:val="24"/>
        </w:rPr>
        <w:t xml:space="preserve">. This procedure allows flexible endoscope to reach organs outside the lumen of the bowel. NOTES is minimally invasive compared to open surgery is </w:t>
      </w:r>
      <w:r>
        <w:rPr>
          <w:rFonts w:ascii="Book Antiqua" w:hAnsi="Book Antiqua"/>
          <w:sz w:val="24"/>
          <w:szCs w:val="24"/>
        </w:rPr>
        <w:t>exposed to</w:t>
      </w:r>
      <w:r w:rsidRPr="002C735E">
        <w:rPr>
          <w:rFonts w:ascii="Book Antiqua" w:hAnsi="Book Antiqua"/>
          <w:sz w:val="24"/>
          <w:szCs w:val="24"/>
        </w:rPr>
        <w:t xml:space="preserve"> fewer risks. Hybrid NOTES enable</w:t>
      </w:r>
      <w:r>
        <w:rPr>
          <w:rFonts w:ascii="Book Antiqua" w:hAnsi="Book Antiqua"/>
          <w:sz w:val="24"/>
          <w:szCs w:val="24"/>
        </w:rPr>
        <w:t>s</w:t>
      </w:r>
      <w:r w:rsidRPr="002C735E">
        <w:rPr>
          <w:rFonts w:ascii="Book Antiqua" w:hAnsi="Book Antiqua"/>
          <w:sz w:val="24"/>
          <w:szCs w:val="24"/>
        </w:rPr>
        <w:t xml:space="preserve"> minimal tumor resection using the ESD technique, and  laparoscopic lymphadenectomy can be performed simultaneously in cases of EGC with high risk for </w:t>
      </w:r>
      <w:r>
        <w:rPr>
          <w:rFonts w:ascii="Book Antiqua" w:hAnsi="Book Antiqua"/>
          <w:sz w:val="24"/>
          <w:szCs w:val="24"/>
        </w:rPr>
        <w:t>LNM</w:t>
      </w:r>
      <w:r w:rsidRPr="002C735E">
        <w:rPr>
          <w:rFonts w:ascii="Book Antiqua" w:hAnsi="Book Antiqua"/>
          <w:sz w:val="24"/>
          <w:szCs w:val="24"/>
        </w:rPr>
        <w:t xml:space="preserve">. Hybrid NOTES for EGC means endoscopic full-thickness gastric resection (EFTGR) with laparoscopic regional lymph node dissection. </w:t>
      </w:r>
      <w:r>
        <w:rPr>
          <w:rFonts w:ascii="Book Antiqua" w:hAnsi="Book Antiqua"/>
          <w:sz w:val="24"/>
          <w:szCs w:val="24"/>
        </w:rPr>
        <w:t>It</w:t>
      </w:r>
      <w:r w:rsidRPr="002C735E">
        <w:rPr>
          <w:rFonts w:ascii="Book Antiqua" w:hAnsi="Book Antiqua"/>
          <w:sz w:val="24"/>
          <w:szCs w:val="24"/>
        </w:rPr>
        <w:t xml:space="preserve"> consists of endoscopic full-thickness gastric resection and laparoscopic lymphadenectomy</w:t>
      </w:r>
      <w:r>
        <w:rPr>
          <w:rFonts w:ascii="Book Antiqua" w:hAnsi="Book Antiqua"/>
          <w:sz w:val="24"/>
          <w:szCs w:val="24"/>
        </w:rPr>
        <w:t xml:space="preserve"> after sentinel node navigation</w:t>
      </w:r>
      <w:r w:rsidRPr="002C735E">
        <w:rPr>
          <w:rFonts w:ascii="Book Antiqua" w:hAnsi="Book Antiqua"/>
          <w:sz w:val="24"/>
          <w:szCs w:val="24"/>
        </w:rPr>
        <w:t xml:space="preserve">. </w:t>
      </w:r>
      <w:r w:rsidRPr="00623371">
        <w:rPr>
          <w:rFonts w:ascii="Book Antiqua" w:hAnsi="Book Antiqua"/>
          <w:sz w:val="24"/>
          <w:szCs w:val="24"/>
        </w:rPr>
        <w:t>EFTGR consists of five major procedures: (1) marking around the lesion safety margin confirmed by margin biopsies; (2) a circumferential incision as deep as the submucosal layer around the lesion; (3) circumferential endoscopic full-thickness resection around the lesion through the submucosal incision line under the laparoscopic guidance; (4) laparoscopic full-thickness resection around the remaining lesion through the EFTGR incision line inside the peritoneal cavity; and (5) laparoscopic closure of the resection margin</w:t>
      </w:r>
      <w:r w:rsidRPr="00623371">
        <w:rPr>
          <w:rFonts w:ascii="Book Antiqua" w:hAnsi="Book Antiqua"/>
          <w:noProof/>
          <w:sz w:val="24"/>
          <w:szCs w:val="24"/>
          <w:vertAlign w:val="superscript"/>
        </w:rPr>
        <w:t>[74]</w:t>
      </w:r>
      <w:r w:rsidRPr="00623371">
        <w:rPr>
          <w:rFonts w:ascii="Book Antiqua" w:hAnsi="Book Antiqua"/>
          <w:sz w:val="24"/>
          <w:szCs w:val="24"/>
        </w:rPr>
        <w:t xml:space="preserve"> (Fig</w:t>
      </w:r>
      <w:r>
        <w:rPr>
          <w:rFonts w:ascii="Book Antiqua" w:hAnsi="Book Antiqua"/>
          <w:sz w:val="24"/>
          <w:szCs w:val="24"/>
        </w:rPr>
        <w:t>ure</w:t>
      </w:r>
      <w:r w:rsidRPr="00623371">
        <w:rPr>
          <w:rFonts w:ascii="Book Antiqua" w:hAnsi="Book Antiqua"/>
          <w:sz w:val="24"/>
          <w:szCs w:val="24"/>
        </w:rPr>
        <w:t xml:space="preserve"> 3).</w:t>
      </w:r>
      <w:r w:rsidRPr="002C735E">
        <w:rPr>
          <w:rFonts w:ascii="Book Antiqua" w:hAnsi="Book Antiqua"/>
          <w:sz w:val="24"/>
          <w:szCs w:val="24"/>
        </w:rPr>
        <w:t xml:space="preserve"> The lymph node dissection is performed before the </w:t>
      </w:r>
      <w:r w:rsidRPr="002C735E">
        <w:rPr>
          <w:rFonts w:ascii="Book Antiqua" w:hAnsi="Book Antiqua"/>
          <w:sz w:val="24"/>
          <w:szCs w:val="24"/>
        </w:rPr>
        <w:lastRenderedPageBreak/>
        <w:t>full-thickness resection. Depending on the location of the lesion, the regional lymph nodes are dissected after sentinel lymph node navigation. The first prospective, pilot study for 14 patients with EGC was published in Korea</w:t>
      </w:r>
      <w:r w:rsidRPr="00CC2A9F">
        <w:rPr>
          <w:rFonts w:ascii="Book Antiqua" w:hAnsi="Book Antiqua"/>
          <w:noProof/>
          <w:sz w:val="24"/>
          <w:szCs w:val="24"/>
          <w:vertAlign w:val="superscript"/>
        </w:rPr>
        <w:t>[75]</w:t>
      </w:r>
      <w:r w:rsidRPr="002C735E">
        <w:rPr>
          <w:rFonts w:ascii="Book Antiqua" w:hAnsi="Book Antiqua"/>
          <w:sz w:val="24"/>
          <w:szCs w:val="24"/>
        </w:rPr>
        <w:t xml:space="preserve">. The case series concluded that hybrid NOTES could be a bridge between endoscopic resection and laparoscopic surgery and may prevent extensive gastrectomy </w:t>
      </w:r>
      <w:r>
        <w:rPr>
          <w:rFonts w:ascii="Book Antiqua" w:hAnsi="Book Antiqua"/>
          <w:sz w:val="24"/>
          <w:szCs w:val="24"/>
        </w:rPr>
        <w:t xml:space="preserve">with lymphadenectomy </w:t>
      </w:r>
      <w:r w:rsidRPr="002C735E">
        <w:rPr>
          <w:rFonts w:ascii="Book Antiqua" w:hAnsi="Book Antiqua"/>
          <w:sz w:val="24"/>
          <w:szCs w:val="24"/>
        </w:rPr>
        <w:t>in patients with EGC. EFTGR has a limited indication because of the potential for tumor dissemination into the abdominal space during the procedure and vagus nerve injury. Until now, several studies have been published, and techniques are being developed to accomplish non-exposed endoscopic wall-inversion surgery</w:t>
      </w:r>
      <w:r w:rsidRPr="00CC2A9F">
        <w:rPr>
          <w:rFonts w:ascii="Book Antiqua" w:hAnsi="Book Antiqua"/>
          <w:noProof/>
          <w:sz w:val="24"/>
          <w:szCs w:val="24"/>
          <w:vertAlign w:val="superscript"/>
        </w:rPr>
        <w:t>[76-78]</w:t>
      </w:r>
      <w:r w:rsidRPr="002C735E">
        <w:rPr>
          <w:rFonts w:ascii="Book Antiqua" w:hAnsi="Book Antiqua"/>
          <w:sz w:val="24"/>
          <w:szCs w:val="24"/>
        </w:rPr>
        <w:t xml:space="preserve">. This new method may be an alternative to surgery in patients </w:t>
      </w:r>
      <w:r>
        <w:rPr>
          <w:rFonts w:ascii="Book Antiqua" w:hAnsi="Book Antiqua"/>
          <w:sz w:val="24"/>
          <w:szCs w:val="24"/>
        </w:rPr>
        <w:t>with submucosal cancer</w:t>
      </w:r>
      <w:r w:rsidRPr="002C735E">
        <w:rPr>
          <w:rFonts w:ascii="Book Antiqua" w:hAnsi="Book Antiqua"/>
          <w:sz w:val="24"/>
          <w:szCs w:val="24"/>
        </w:rPr>
        <w:t xml:space="preserve"> with or </w:t>
      </w:r>
      <w:r>
        <w:rPr>
          <w:rFonts w:ascii="Book Antiqua" w:hAnsi="Book Antiqua"/>
          <w:sz w:val="24"/>
          <w:szCs w:val="24"/>
        </w:rPr>
        <w:t>without ulceration, or mucosal cancer</w:t>
      </w:r>
      <w:r w:rsidRPr="002C735E">
        <w:rPr>
          <w:rFonts w:ascii="Book Antiqua" w:hAnsi="Book Antiqua"/>
          <w:sz w:val="24"/>
          <w:szCs w:val="24"/>
        </w:rPr>
        <w:t xml:space="preserve"> technically difficult to resect with ESD</w:t>
      </w:r>
      <w:r>
        <w:rPr>
          <w:rFonts w:ascii="Book Antiqua" w:hAnsi="Book Antiqua"/>
          <w:noProof/>
          <w:sz w:val="24"/>
          <w:szCs w:val="24"/>
          <w:vertAlign w:val="superscript"/>
        </w:rPr>
        <w:t>[74,76,</w:t>
      </w:r>
      <w:r w:rsidRPr="00CC2A9F">
        <w:rPr>
          <w:rFonts w:ascii="Book Antiqua" w:hAnsi="Book Antiqua"/>
          <w:noProof/>
          <w:sz w:val="24"/>
          <w:szCs w:val="24"/>
          <w:vertAlign w:val="superscript"/>
        </w:rPr>
        <w:t>78]</w:t>
      </w:r>
      <w:r w:rsidRPr="002C735E">
        <w:rPr>
          <w:rFonts w:ascii="Book Antiqua" w:hAnsi="Book Antiqua"/>
          <w:sz w:val="24"/>
          <w:szCs w:val="24"/>
        </w:rPr>
        <w:t>.</w:t>
      </w:r>
    </w:p>
    <w:p w:rsidR="00010047" w:rsidRPr="002C735E" w:rsidRDefault="00010047" w:rsidP="00DD151A">
      <w:pPr>
        <w:wordWrap/>
        <w:spacing w:after="0" w:line="360" w:lineRule="auto"/>
        <w:rPr>
          <w:rFonts w:ascii="Book Antiqua" w:hAnsi="Book Antiqua"/>
          <w:i/>
          <w:sz w:val="24"/>
          <w:szCs w:val="24"/>
        </w:rPr>
      </w:pPr>
    </w:p>
    <w:p w:rsidR="00010047" w:rsidRPr="002C735E" w:rsidRDefault="00010047" w:rsidP="00DD151A">
      <w:pPr>
        <w:wordWrap/>
        <w:spacing w:after="0" w:line="360" w:lineRule="auto"/>
        <w:rPr>
          <w:rFonts w:ascii="Book Antiqua" w:hAnsi="Book Antiqua"/>
          <w:b/>
          <w:i/>
          <w:sz w:val="24"/>
          <w:szCs w:val="24"/>
        </w:rPr>
      </w:pPr>
      <w:r w:rsidRPr="002C735E">
        <w:rPr>
          <w:rFonts w:ascii="Book Antiqua" w:hAnsi="Book Antiqua"/>
          <w:b/>
          <w:i/>
          <w:sz w:val="24"/>
          <w:szCs w:val="24"/>
        </w:rPr>
        <w:t>Upcoming challenges in the new era</w:t>
      </w:r>
    </w:p>
    <w:p w:rsidR="00010047" w:rsidRPr="00764E28" w:rsidRDefault="00010047" w:rsidP="00DD151A">
      <w:pPr>
        <w:wordWrap/>
        <w:spacing w:after="0" w:line="360" w:lineRule="auto"/>
        <w:rPr>
          <w:rFonts w:ascii="Book Antiqua" w:hAnsi="Book Antiqua"/>
          <w:sz w:val="24"/>
          <w:szCs w:val="24"/>
        </w:rPr>
      </w:pPr>
      <w:r w:rsidRPr="002C735E">
        <w:rPr>
          <w:rFonts w:ascii="Book Antiqua" w:hAnsi="Book Antiqua"/>
          <w:sz w:val="24"/>
          <w:szCs w:val="24"/>
        </w:rPr>
        <w:t xml:space="preserve">The key to improving therapeutic outcomes for EGC </w:t>
      </w:r>
      <w:r>
        <w:rPr>
          <w:rFonts w:ascii="Book Antiqua" w:hAnsi="Book Antiqua"/>
          <w:sz w:val="24"/>
          <w:szCs w:val="24"/>
        </w:rPr>
        <w:t>is</w:t>
      </w:r>
      <w:r w:rsidRPr="002C735E">
        <w:rPr>
          <w:rFonts w:ascii="Book Antiqua" w:hAnsi="Book Antiqua"/>
          <w:sz w:val="24"/>
          <w:szCs w:val="24"/>
        </w:rPr>
        <w:t xml:space="preserve"> early detection and accurate diagnosis. In spite of many advantages, endomicroscopy including CLE is still limited to some tertiary centers throughout the world. The biggest restraint in using CLE is that most health-care systems do not offer a billing code for this kind of advanced and optimized endoscopy. Clinical use of CLE before ESD will provide more accurate diagnosis of EGC compared with biopsies. Moreover, advance in endoscopic instrument</w:t>
      </w:r>
      <w:r>
        <w:rPr>
          <w:rFonts w:ascii="Book Antiqua" w:hAnsi="Book Antiqua"/>
          <w:sz w:val="24"/>
          <w:szCs w:val="24"/>
        </w:rPr>
        <w:t>s</w:t>
      </w:r>
      <w:r w:rsidRPr="002C735E">
        <w:rPr>
          <w:rFonts w:ascii="Book Antiqua" w:hAnsi="Book Antiqua"/>
          <w:sz w:val="24"/>
          <w:szCs w:val="24"/>
        </w:rPr>
        <w:t>, techniques and training is essential to improve outcomes of patients with EGC. Recently, novel laser system for ESD was introduced. ESD was completed using only the thulium laser, instead of endoscopy knives, without significant complications in all 10 patients</w:t>
      </w:r>
      <w:r w:rsidRPr="00CC2A9F">
        <w:rPr>
          <w:rFonts w:ascii="Book Antiqua" w:hAnsi="Book Antiqua"/>
          <w:noProof/>
          <w:sz w:val="24"/>
          <w:szCs w:val="24"/>
          <w:vertAlign w:val="superscript"/>
        </w:rPr>
        <w:t>[79]</w:t>
      </w:r>
      <w:r w:rsidRPr="002C735E">
        <w:rPr>
          <w:rFonts w:ascii="Book Antiqua" w:hAnsi="Book Antiqua"/>
          <w:sz w:val="24"/>
          <w:szCs w:val="24"/>
        </w:rPr>
        <w:t xml:space="preserve">. In the near future, the concept of endoscopic surgery including ESD with sentinel node navigation and hybrid NOTES </w:t>
      </w:r>
      <w:r>
        <w:rPr>
          <w:rFonts w:ascii="Book Antiqua" w:hAnsi="Book Antiqua"/>
          <w:sz w:val="24"/>
          <w:szCs w:val="24"/>
        </w:rPr>
        <w:t xml:space="preserve">is expected to become one of the </w:t>
      </w:r>
      <w:r w:rsidRPr="002C735E">
        <w:rPr>
          <w:rFonts w:ascii="Book Antiqua" w:hAnsi="Book Antiqua"/>
          <w:sz w:val="24"/>
          <w:szCs w:val="24"/>
        </w:rPr>
        <w:t xml:space="preserve">treatment </w:t>
      </w:r>
      <w:r>
        <w:rPr>
          <w:rFonts w:ascii="Book Antiqua" w:hAnsi="Book Antiqua"/>
          <w:sz w:val="24"/>
          <w:szCs w:val="24"/>
        </w:rPr>
        <w:t xml:space="preserve">options </w:t>
      </w:r>
      <w:r w:rsidRPr="002C735E">
        <w:rPr>
          <w:rFonts w:ascii="Book Antiqua" w:hAnsi="Book Antiqua"/>
          <w:sz w:val="24"/>
          <w:szCs w:val="24"/>
        </w:rPr>
        <w:t xml:space="preserve">for </w:t>
      </w:r>
      <w:r>
        <w:rPr>
          <w:rFonts w:ascii="Book Antiqua" w:hAnsi="Book Antiqua"/>
          <w:sz w:val="24"/>
          <w:szCs w:val="24"/>
        </w:rPr>
        <w:t xml:space="preserve">the selective EGC patients with high risk of LNM. </w:t>
      </w:r>
    </w:p>
    <w:p w:rsidR="00010047" w:rsidRDefault="00010047" w:rsidP="00DD151A">
      <w:pPr>
        <w:wordWrap/>
        <w:spacing w:after="0" w:line="360" w:lineRule="auto"/>
        <w:rPr>
          <w:rFonts w:ascii="Book Antiqua" w:hAnsi="Book Antiqua"/>
          <w:sz w:val="24"/>
          <w:szCs w:val="24"/>
        </w:rPr>
      </w:pPr>
    </w:p>
    <w:p w:rsidR="00010047" w:rsidRDefault="00010047" w:rsidP="00DD151A">
      <w:pPr>
        <w:wordWrap/>
        <w:spacing w:after="0" w:line="360" w:lineRule="auto"/>
        <w:rPr>
          <w:rFonts w:ascii="Book Antiqua" w:hAnsi="Book Antiqua"/>
          <w:sz w:val="24"/>
          <w:szCs w:val="24"/>
        </w:rPr>
      </w:pPr>
    </w:p>
    <w:p w:rsidR="00010047" w:rsidRDefault="00010047" w:rsidP="00DD151A">
      <w:pPr>
        <w:wordWrap/>
        <w:spacing w:after="0" w:line="360" w:lineRule="auto"/>
        <w:rPr>
          <w:rFonts w:ascii="Book Antiqua" w:hAnsi="Book Antiqua"/>
          <w:sz w:val="24"/>
          <w:szCs w:val="24"/>
        </w:rPr>
      </w:pPr>
    </w:p>
    <w:p w:rsidR="00010047" w:rsidRPr="008D0F63" w:rsidRDefault="00010047" w:rsidP="00DD151A">
      <w:pPr>
        <w:wordWrap/>
        <w:spacing w:after="0" w:line="360" w:lineRule="auto"/>
        <w:rPr>
          <w:rFonts w:ascii="Book Antiqua" w:hAnsi="Book Antiqua"/>
          <w:sz w:val="24"/>
          <w:szCs w:val="24"/>
        </w:rPr>
      </w:pPr>
    </w:p>
    <w:p w:rsidR="00010047" w:rsidRPr="002C735E" w:rsidRDefault="00010047" w:rsidP="00DD151A">
      <w:pPr>
        <w:wordWrap/>
        <w:spacing w:after="0" w:line="360" w:lineRule="auto"/>
        <w:rPr>
          <w:rFonts w:ascii="Book Antiqua" w:hAnsi="Book Antiqua"/>
          <w:sz w:val="24"/>
          <w:szCs w:val="24"/>
        </w:rPr>
      </w:pPr>
    </w:p>
    <w:p w:rsidR="00010047" w:rsidRDefault="00010047">
      <w:pPr>
        <w:widowControl/>
        <w:wordWrap/>
        <w:autoSpaceDE/>
        <w:autoSpaceDN/>
        <w:rPr>
          <w:rFonts w:ascii="Book Antiqua" w:hAnsi="Book Antiqua"/>
          <w:sz w:val="24"/>
          <w:szCs w:val="24"/>
        </w:rPr>
      </w:pPr>
      <w:r>
        <w:rPr>
          <w:rFonts w:ascii="Book Antiqua" w:hAnsi="Book Antiqua"/>
          <w:sz w:val="24"/>
          <w:szCs w:val="24"/>
        </w:rPr>
        <w:br w:type="page"/>
      </w:r>
    </w:p>
    <w:p w:rsidR="00010047" w:rsidRPr="002C735E" w:rsidRDefault="00010047" w:rsidP="00DD151A">
      <w:pPr>
        <w:wordWrap/>
        <w:adjustRightInd w:val="0"/>
        <w:snapToGrid w:val="0"/>
        <w:spacing w:after="0" w:line="360" w:lineRule="auto"/>
        <w:rPr>
          <w:rFonts w:ascii="Book Antiqua" w:eastAsia="宋体" w:hAnsi="Book Antiqua" w:cs="Arial"/>
          <w:b/>
          <w:sz w:val="24"/>
          <w:lang w:eastAsia="zh-CN"/>
        </w:rPr>
      </w:pPr>
      <w:r w:rsidRPr="00A7393F">
        <w:rPr>
          <w:rFonts w:ascii="Book Antiqua" w:hAnsi="Book Antiqua" w:cs="Arial"/>
          <w:b/>
          <w:sz w:val="24"/>
        </w:rPr>
        <w:t>REFERENCES</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1 </w:t>
      </w:r>
      <w:r w:rsidRPr="0001592C">
        <w:rPr>
          <w:rFonts w:ascii="Book Antiqua" w:eastAsia="宋体" w:hAnsi="Book Antiqua" w:cs="宋体"/>
          <w:b/>
          <w:bCs/>
          <w:kern w:val="0"/>
          <w:sz w:val="24"/>
          <w:szCs w:val="24"/>
        </w:rPr>
        <w:t>Takekoshi T</w:t>
      </w:r>
      <w:r w:rsidRPr="0001592C">
        <w:rPr>
          <w:rFonts w:ascii="Book Antiqua" w:eastAsia="宋体" w:hAnsi="Book Antiqua" w:cs="宋体"/>
          <w:kern w:val="0"/>
          <w:sz w:val="24"/>
          <w:szCs w:val="24"/>
        </w:rPr>
        <w:t>, Baba Y, Ota H, Kato Y, Yanagisawa A, Takagi K, Noguchi Y. Endoscopic resection of early gastric carcinoma: results of a retrospective analysis of 308 cases.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1994; </w:t>
      </w:r>
      <w:r w:rsidRPr="0001592C">
        <w:rPr>
          <w:rFonts w:ascii="Book Antiqua" w:eastAsia="宋体" w:hAnsi="Book Antiqua" w:cs="宋体"/>
          <w:b/>
          <w:bCs/>
          <w:kern w:val="0"/>
          <w:sz w:val="24"/>
          <w:szCs w:val="24"/>
        </w:rPr>
        <w:t>26</w:t>
      </w:r>
      <w:r w:rsidRPr="0001592C">
        <w:rPr>
          <w:rFonts w:ascii="Book Antiqua" w:eastAsia="宋体" w:hAnsi="Book Antiqua" w:cs="宋体"/>
          <w:kern w:val="0"/>
          <w:sz w:val="24"/>
          <w:szCs w:val="24"/>
        </w:rPr>
        <w:t>: 352-358 [PMID: 8076567 DOI: 10.1055/s-2007-1008990]</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2 </w:t>
      </w:r>
      <w:r w:rsidRPr="0001592C">
        <w:rPr>
          <w:rFonts w:ascii="Book Antiqua" w:eastAsia="宋体" w:hAnsi="Book Antiqua" w:cs="宋体"/>
          <w:b/>
          <w:bCs/>
          <w:kern w:val="0"/>
          <w:sz w:val="24"/>
          <w:szCs w:val="24"/>
        </w:rPr>
        <w:t>Hirao M</w:t>
      </w:r>
      <w:r w:rsidRPr="0001592C">
        <w:rPr>
          <w:rFonts w:ascii="Book Antiqua" w:eastAsia="宋体" w:hAnsi="Book Antiqua" w:cs="宋体"/>
          <w:kern w:val="0"/>
          <w:sz w:val="24"/>
          <w:szCs w:val="24"/>
        </w:rPr>
        <w:t>, Masuda K, Asanuma T, Naka H, Noda K, Matsuura K, Yamaguchi O, Ueda N. Endoscopic resection of early gastric cancer and other tumors with local injection of hypertonic saline-epinephrine.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w:t>
      </w:r>
      <w:r>
        <w:rPr>
          <w:rFonts w:ascii="Book Antiqua" w:eastAsia="宋体" w:hAnsi="Book Antiqua" w:cs="宋体"/>
          <w:kern w:val="0"/>
          <w:sz w:val="24"/>
          <w:szCs w:val="24"/>
          <w:lang w:eastAsia="zh-CN"/>
        </w:rPr>
        <w:t>1988</w:t>
      </w:r>
      <w:r w:rsidRPr="0001592C">
        <w:rPr>
          <w:rFonts w:ascii="Book Antiqua" w:eastAsia="宋体" w:hAnsi="Book Antiqua" w:cs="宋体"/>
          <w:kern w:val="0"/>
          <w:sz w:val="24"/>
          <w:szCs w:val="24"/>
        </w:rPr>
        <w:t>; </w:t>
      </w:r>
      <w:r w:rsidRPr="0001592C">
        <w:rPr>
          <w:rFonts w:ascii="Book Antiqua" w:eastAsia="宋体" w:hAnsi="Book Antiqua" w:cs="宋体"/>
          <w:b/>
          <w:bCs/>
          <w:kern w:val="0"/>
          <w:sz w:val="24"/>
          <w:szCs w:val="24"/>
        </w:rPr>
        <w:t>34</w:t>
      </w:r>
      <w:r w:rsidRPr="0001592C">
        <w:rPr>
          <w:rFonts w:ascii="Book Antiqua" w:eastAsia="宋体" w:hAnsi="Book Antiqua" w:cs="宋体"/>
          <w:kern w:val="0"/>
          <w:sz w:val="24"/>
          <w:szCs w:val="24"/>
        </w:rPr>
        <w:t>: 264-269 [PMID: 3391382]</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3 </w:t>
      </w:r>
      <w:r w:rsidRPr="0001592C">
        <w:rPr>
          <w:rFonts w:ascii="Book Antiqua" w:eastAsia="宋体" w:hAnsi="Book Antiqua" w:cs="宋体"/>
          <w:b/>
          <w:bCs/>
          <w:kern w:val="0"/>
          <w:sz w:val="24"/>
          <w:szCs w:val="24"/>
        </w:rPr>
        <w:t>Kantsevoy SV</w:t>
      </w:r>
      <w:r w:rsidRPr="0001592C">
        <w:rPr>
          <w:rFonts w:ascii="Book Antiqua" w:eastAsia="宋体" w:hAnsi="Book Antiqua" w:cs="宋体"/>
          <w:kern w:val="0"/>
          <w:sz w:val="24"/>
          <w:szCs w:val="24"/>
        </w:rPr>
        <w:t>, Adler DG, Conway JD, Diehl DL, Farraye FA, Kwon R, Mamula P, Rodriguez S, Shah RJ, Wong Kee Song LM, Tierney WM. Endoscopic mucosal resection and endoscopic submucosal dissection.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2008; </w:t>
      </w:r>
      <w:r w:rsidRPr="0001592C">
        <w:rPr>
          <w:rFonts w:ascii="Book Antiqua" w:eastAsia="宋体" w:hAnsi="Book Antiqua" w:cs="宋体"/>
          <w:b/>
          <w:bCs/>
          <w:kern w:val="0"/>
          <w:sz w:val="24"/>
          <w:szCs w:val="24"/>
        </w:rPr>
        <w:t>68</w:t>
      </w:r>
      <w:r w:rsidRPr="0001592C">
        <w:rPr>
          <w:rFonts w:ascii="Book Antiqua" w:eastAsia="宋体" w:hAnsi="Book Antiqua" w:cs="宋体"/>
          <w:kern w:val="0"/>
          <w:sz w:val="24"/>
          <w:szCs w:val="24"/>
        </w:rPr>
        <w:t>: 11-18 [PMID: 18577472 DOI: 10.1016/j.gie.2008.01.037]</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4 </w:t>
      </w:r>
      <w:r w:rsidRPr="0001592C">
        <w:rPr>
          <w:rFonts w:ascii="Book Antiqua" w:eastAsia="宋体" w:hAnsi="Book Antiqua" w:cs="宋体"/>
          <w:b/>
          <w:bCs/>
          <w:kern w:val="0"/>
          <w:sz w:val="24"/>
          <w:szCs w:val="24"/>
        </w:rPr>
        <w:t>Inoue H</w:t>
      </w:r>
      <w:r w:rsidRPr="0001592C">
        <w:rPr>
          <w:rFonts w:ascii="Book Antiqua" w:eastAsia="宋体" w:hAnsi="Book Antiqua" w:cs="宋体"/>
          <w:kern w:val="0"/>
          <w:sz w:val="24"/>
          <w:szCs w:val="24"/>
        </w:rPr>
        <w:t>, Takeshita K, Hori H, Muraoka Y, Yoneshima H, Endo M. Endoscopic mucosal resection with a cap-fitted panendoscope for esophagus, stomach, and colon mucosal lesions.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w:t>
      </w:r>
      <w:r>
        <w:rPr>
          <w:rFonts w:ascii="Book Antiqua" w:eastAsia="宋体" w:hAnsi="Book Antiqua" w:cs="宋体"/>
          <w:kern w:val="0"/>
          <w:sz w:val="24"/>
          <w:szCs w:val="24"/>
        </w:rPr>
        <w:t>1993</w:t>
      </w:r>
      <w:r w:rsidRPr="0001592C">
        <w:rPr>
          <w:rFonts w:ascii="Book Antiqua" w:eastAsia="宋体" w:hAnsi="Book Antiqua" w:cs="宋体"/>
          <w:kern w:val="0"/>
          <w:sz w:val="24"/>
          <w:szCs w:val="24"/>
        </w:rPr>
        <w:t>; </w:t>
      </w:r>
      <w:r w:rsidRPr="0001592C">
        <w:rPr>
          <w:rFonts w:ascii="Book Antiqua" w:eastAsia="宋体" w:hAnsi="Book Antiqua" w:cs="宋体"/>
          <w:b/>
          <w:bCs/>
          <w:kern w:val="0"/>
          <w:sz w:val="24"/>
          <w:szCs w:val="24"/>
        </w:rPr>
        <w:t>39</w:t>
      </w:r>
      <w:r w:rsidRPr="0001592C">
        <w:rPr>
          <w:rFonts w:ascii="Book Antiqua" w:eastAsia="宋体" w:hAnsi="Book Antiqua" w:cs="宋体"/>
          <w:kern w:val="0"/>
          <w:sz w:val="24"/>
          <w:szCs w:val="24"/>
        </w:rPr>
        <w:t>: 58-62 [PMID: 8454147]</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5 </w:t>
      </w:r>
      <w:r w:rsidRPr="0001592C">
        <w:rPr>
          <w:rFonts w:ascii="Book Antiqua" w:eastAsia="宋体" w:hAnsi="Book Antiqua" w:cs="宋体"/>
          <w:b/>
          <w:bCs/>
          <w:kern w:val="0"/>
          <w:sz w:val="24"/>
          <w:szCs w:val="24"/>
        </w:rPr>
        <w:t>Akiyama M</w:t>
      </w:r>
      <w:r w:rsidRPr="0001592C">
        <w:rPr>
          <w:rFonts w:ascii="Book Antiqua" w:eastAsia="宋体" w:hAnsi="Book Antiqua" w:cs="宋体"/>
          <w:kern w:val="0"/>
          <w:sz w:val="24"/>
          <w:szCs w:val="24"/>
        </w:rPr>
        <w:t>, Ota M, Nakajima H, Yamagata K, Munakata A. Endoscopic mucosal resection of gastric neoplasms using a ligating device.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1997; </w:t>
      </w:r>
      <w:r w:rsidRPr="0001592C">
        <w:rPr>
          <w:rFonts w:ascii="Book Antiqua" w:eastAsia="宋体" w:hAnsi="Book Antiqua" w:cs="宋体"/>
          <w:b/>
          <w:bCs/>
          <w:kern w:val="0"/>
          <w:sz w:val="24"/>
          <w:szCs w:val="24"/>
        </w:rPr>
        <w:t>45</w:t>
      </w:r>
      <w:r w:rsidRPr="0001592C">
        <w:rPr>
          <w:rFonts w:ascii="Book Antiqua" w:eastAsia="宋体" w:hAnsi="Book Antiqua" w:cs="宋体"/>
          <w:kern w:val="0"/>
          <w:sz w:val="24"/>
          <w:szCs w:val="24"/>
        </w:rPr>
        <w:t>: 182-186 [PMID: 9041007]</w:t>
      </w:r>
    </w:p>
    <w:p w:rsidR="00010047" w:rsidRPr="0001592C" w:rsidRDefault="00010047" w:rsidP="00AB569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6 </w:t>
      </w:r>
      <w:r w:rsidRPr="0001592C">
        <w:rPr>
          <w:rFonts w:ascii="Book Antiqua" w:eastAsia="宋体" w:hAnsi="Book Antiqua" w:cs="宋体"/>
          <w:b/>
          <w:kern w:val="0"/>
          <w:sz w:val="24"/>
          <w:szCs w:val="24"/>
        </w:rPr>
        <w:t>Japanese Gastric Cancer Association.</w:t>
      </w:r>
      <w:r>
        <w:rPr>
          <w:rFonts w:ascii="Book Antiqua" w:eastAsia="宋体" w:hAnsi="Book Antiqua" w:cs="宋体"/>
          <w:kern w:val="0"/>
          <w:sz w:val="24"/>
          <w:szCs w:val="24"/>
        </w:rPr>
        <w:t xml:space="preserve"> </w:t>
      </w:r>
      <w:r w:rsidRPr="0001592C">
        <w:rPr>
          <w:rFonts w:ascii="Book Antiqua" w:eastAsia="宋体" w:hAnsi="Book Antiqua" w:cs="宋体"/>
          <w:kern w:val="0"/>
          <w:sz w:val="24"/>
          <w:szCs w:val="24"/>
        </w:rPr>
        <w:t>Japanese Classification of Gastric Carcinoma - 2nd English Edition - </w:t>
      </w:r>
      <w:r w:rsidRPr="0001592C">
        <w:rPr>
          <w:rFonts w:ascii="Book Antiqua" w:eastAsia="宋体" w:hAnsi="Book Antiqua" w:cs="宋体"/>
          <w:i/>
          <w:iCs/>
          <w:kern w:val="0"/>
          <w:sz w:val="24"/>
          <w:szCs w:val="24"/>
        </w:rPr>
        <w:t>Gastric Cancer</w:t>
      </w:r>
      <w:r w:rsidRPr="0001592C">
        <w:rPr>
          <w:rFonts w:ascii="Book Antiqua" w:eastAsia="宋体" w:hAnsi="Book Antiqua" w:cs="宋体"/>
          <w:kern w:val="0"/>
          <w:sz w:val="24"/>
          <w:szCs w:val="24"/>
        </w:rPr>
        <w:t> 1998; </w:t>
      </w:r>
      <w:r w:rsidRPr="0001592C">
        <w:rPr>
          <w:rFonts w:ascii="Book Antiqua" w:eastAsia="宋体" w:hAnsi="Book Antiqua" w:cs="宋体"/>
          <w:b/>
          <w:bCs/>
          <w:kern w:val="0"/>
          <w:sz w:val="24"/>
          <w:szCs w:val="24"/>
        </w:rPr>
        <w:t>1</w:t>
      </w:r>
      <w:r w:rsidRPr="0001592C">
        <w:rPr>
          <w:rFonts w:ascii="Book Antiqua" w:eastAsia="宋体" w:hAnsi="Book Antiqua" w:cs="宋体"/>
          <w:kern w:val="0"/>
          <w:sz w:val="24"/>
          <w:szCs w:val="24"/>
        </w:rPr>
        <w:t>: 10-24 [PMID: 11957040 DOI: 10.1007/s101209800016]</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7 </w:t>
      </w:r>
      <w:r w:rsidRPr="0001592C">
        <w:rPr>
          <w:rFonts w:ascii="Book Antiqua" w:eastAsia="宋体" w:hAnsi="Book Antiqua" w:cs="宋体"/>
          <w:b/>
          <w:bCs/>
          <w:kern w:val="0"/>
          <w:sz w:val="24"/>
          <w:szCs w:val="24"/>
        </w:rPr>
        <w:t>Yamaguchi N</w:t>
      </w:r>
      <w:r w:rsidRPr="0001592C">
        <w:rPr>
          <w:rFonts w:ascii="Book Antiqua" w:eastAsia="宋体" w:hAnsi="Book Antiqua" w:cs="宋体"/>
          <w:kern w:val="0"/>
          <w:sz w:val="24"/>
          <w:szCs w:val="24"/>
        </w:rPr>
        <w:t>, Isomoto H, Fukuda E, Ikeda K, Nishiyama H, Akiyama M, Ozawa E, Ohnita K, Hayashi T, Nakao K, Kohno S, Shikuwa S. Clinical outcomes of endoscopic submucosal dissection for early gastric cancer by indication criteria. </w:t>
      </w:r>
      <w:r w:rsidRPr="0001592C">
        <w:rPr>
          <w:rFonts w:ascii="Book Antiqua" w:eastAsia="宋体" w:hAnsi="Book Antiqua" w:cs="宋体"/>
          <w:i/>
          <w:iCs/>
          <w:kern w:val="0"/>
          <w:sz w:val="24"/>
          <w:szCs w:val="24"/>
        </w:rPr>
        <w:t>Digestion</w:t>
      </w:r>
      <w:r w:rsidRPr="0001592C">
        <w:rPr>
          <w:rFonts w:ascii="Book Antiqua" w:eastAsia="宋体" w:hAnsi="Book Antiqua" w:cs="宋体"/>
          <w:kern w:val="0"/>
          <w:sz w:val="24"/>
          <w:szCs w:val="24"/>
        </w:rPr>
        <w:t> 2009; </w:t>
      </w:r>
      <w:r w:rsidRPr="0001592C">
        <w:rPr>
          <w:rFonts w:ascii="Book Antiqua" w:eastAsia="宋体" w:hAnsi="Book Antiqua" w:cs="宋体"/>
          <w:b/>
          <w:bCs/>
          <w:kern w:val="0"/>
          <w:sz w:val="24"/>
          <w:szCs w:val="24"/>
        </w:rPr>
        <w:t>80</w:t>
      </w:r>
      <w:r w:rsidRPr="0001592C">
        <w:rPr>
          <w:rFonts w:ascii="Book Antiqua" w:eastAsia="宋体" w:hAnsi="Book Antiqua" w:cs="宋体"/>
          <w:kern w:val="0"/>
          <w:sz w:val="24"/>
          <w:szCs w:val="24"/>
        </w:rPr>
        <w:t>: 173-181 [PMID: 19776581 DOI: 10.1159/000215388]</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lastRenderedPageBreak/>
        <w:t>8 </w:t>
      </w:r>
      <w:r w:rsidRPr="0001592C">
        <w:rPr>
          <w:rFonts w:ascii="Book Antiqua" w:eastAsia="宋体" w:hAnsi="Book Antiqua" w:cs="宋体"/>
          <w:b/>
          <w:bCs/>
          <w:kern w:val="0"/>
          <w:sz w:val="24"/>
          <w:szCs w:val="24"/>
        </w:rPr>
        <w:t>Choi KS</w:t>
      </w:r>
      <w:r w:rsidRPr="0001592C">
        <w:rPr>
          <w:rFonts w:ascii="Book Antiqua" w:eastAsia="宋体" w:hAnsi="Book Antiqua" w:cs="宋体"/>
          <w:kern w:val="0"/>
          <w:sz w:val="24"/>
          <w:szCs w:val="24"/>
        </w:rPr>
        <w:t>, Jung HY, Choi KD, Lee GH, Song HJ, Kim do H, Lee JH, Kim MY, Kim BS, Oh ST, Yook JH, Jang SJ, Yun SC, Kim SO, Kim JH. EMR versus gastrectomy for intramucosal gastric cancer: comparison of long-term outcomes.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2011; </w:t>
      </w:r>
      <w:r w:rsidRPr="0001592C">
        <w:rPr>
          <w:rFonts w:ascii="Book Antiqua" w:eastAsia="宋体" w:hAnsi="Book Antiqua" w:cs="宋体"/>
          <w:b/>
          <w:bCs/>
          <w:kern w:val="0"/>
          <w:sz w:val="24"/>
          <w:szCs w:val="24"/>
        </w:rPr>
        <w:t>73</w:t>
      </w:r>
      <w:r w:rsidRPr="0001592C">
        <w:rPr>
          <w:rFonts w:ascii="Book Antiqua" w:eastAsia="宋体" w:hAnsi="Book Antiqua" w:cs="宋体"/>
          <w:kern w:val="0"/>
          <w:sz w:val="24"/>
          <w:szCs w:val="24"/>
        </w:rPr>
        <w:t>: 942-948 [PMID: 21392757 DOI: 10.1016/j.gie.2010.12.032]</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9 </w:t>
      </w:r>
      <w:r w:rsidRPr="0001592C">
        <w:rPr>
          <w:rFonts w:ascii="Book Antiqua" w:eastAsia="宋体" w:hAnsi="Book Antiqua" w:cs="宋体"/>
          <w:b/>
          <w:bCs/>
          <w:kern w:val="0"/>
          <w:sz w:val="24"/>
          <w:szCs w:val="24"/>
        </w:rPr>
        <w:t>Gotoda T</w:t>
      </w:r>
      <w:r w:rsidRPr="0001592C">
        <w:rPr>
          <w:rFonts w:ascii="Book Antiqua" w:eastAsia="宋体" w:hAnsi="Book Antiqua" w:cs="宋体"/>
          <w:kern w:val="0"/>
          <w:sz w:val="24"/>
          <w:szCs w:val="24"/>
        </w:rPr>
        <w:t>. Endoscopic resection of early gastric cancer. </w:t>
      </w:r>
      <w:r w:rsidRPr="0001592C">
        <w:rPr>
          <w:rFonts w:ascii="Book Antiqua" w:eastAsia="宋体" w:hAnsi="Book Antiqua" w:cs="宋体"/>
          <w:i/>
          <w:iCs/>
          <w:kern w:val="0"/>
          <w:sz w:val="24"/>
          <w:szCs w:val="24"/>
        </w:rPr>
        <w:t>Gastric Cancer</w:t>
      </w:r>
      <w:r w:rsidRPr="0001592C">
        <w:rPr>
          <w:rFonts w:ascii="Book Antiqua" w:eastAsia="宋体" w:hAnsi="Book Antiqua" w:cs="宋体"/>
          <w:kern w:val="0"/>
          <w:sz w:val="24"/>
          <w:szCs w:val="24"/>
        </w:rPr>
        <w:t> 2007; </w:t>
      </w:r>
      <w:r w:rsidRPr="0001592C">
        <w:rPr>
          <w:rFonts w:ascii="Book Antiqua" w:eastAsia="宋体" w:hAnsi="Book Antiqua" w:cs="宋体"/>
          <w:b/>
          <w:bCs/>
          <w:kern w:val="0"/>
          <w:sz w:val="24"/>
          <w:szCs w:val="24"/>
        </w:rPr>
        <w:t>10</w:t>
      </w:r>
      <w:r w:rsidRPr="0001592C">
        <w:rPr>
          <w:rFonts w:ascii="Book Antiqua" w:eastAsia="宋体" w:hAnsi="Book Antiqua" w:cs="宋体"/>
          <w:kern w:val="0"/>
          <w:sz w:val="24"/>
          <w:szCs w:val="24"/>
        </w:rPr>
        <w:t>: 1-11 [PMID: 17334711 DOI: 10.1007/s10120-006-0408-1]</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10 </w:t>
      </w:r>
      <w:r w:rsidRPr="0001592C">
        <w:rPr>
          <w:rFonts w:ascii="Book Antiqua" w:eastAsia="宋体" w:hAnsi="Book Antiqua" w:cs="宋体"/>
          <w:b/>
          <w:bCs/>
          <w:kern w:val="0"/>
          <w:sz w:val="24"/>
          <w:szCs w:val="24"/>
        </w:rPr>
        <w:t>Nakamoto S</w:t>
      </w:r>
      <w:r w:rsidRPr="0001592C">
        <w:rPr>
          <w:rFonts w:ascii="Book Antiqua" w:eastAsia="宋体" w:hAnsi="Book Antiqua" w:cs="宋体"/>
          <w:kern w:val="0"/>
          <w:sz w:val="24"/>
          <w:szCs w:val="24"/>
        </w:rPr>
        <w:t>, Sakai Y, Kasanuki J, Kondo F, Ooka Y, Kato K, Arai M, Suzuki T, Matsumura T, Bekku D, Ito K, Tanaka T, Yokosuka O. Indications for the use of endoscopic mucosal resection for early gastric cancer in Japan: a comparative study with endoscopic submucosal dissection.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2009; </w:t>
      </w:r>
      <w:r w:rsidRPr="0001592C">
        <w:rPr>
          <w:rFonts w:ascii="Book Antiqua" w:eastAsia="宋体" w:hAnsi="Book Antiqua" w:cs="宋体"/>
          <w:b/>
          <w:bCs/>
          <w:kern w:val="0"/>
          <w:sz w:val="24"/>
          <w:szCs w:val="24"/>
        </w:rPr>
        <w:t>41</w:t>
      </w:r>
      <w:r w:rsidRPr="0001592C">
        <w:rPr>
          <w:rFonts w:ascii="Book Antiqua" w:eastAsia="宋体" w:hAnsi="Book Antiqua" w:cs="宋体"/>
          <w:kern w:val="0"/>
          <w:sz w:val="24"/>
          <w:szCs w:val="24"/>
        </w:rPr>
        <w:t>: 746-750 [PMID: 19681023 DOI: 10.1055/s-0029-1215010]</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11 </w:t>
      </w:r>
      <w:r w:rsidRPr="0001592C">
        <w:rPr>
          <w:rFonts w:ascii="Book Antiqua" w:eastAsia="宋体" w:hAnsi="Book Antiqua" w:cs="宋体"/>
          <w:b/>
          <w:bCs/>
          <w:kern w:val="0"/>
          <w:sz w:val="24"/>
          <w:szCs w:val="24"/>
        </w:rPr>
        <w:t>Oka S</w:t>
      </w:r>
      <w:r w:rsidRPr="0001592C">
        <w:rPr>
          <w:rFonts w:ascii="Book Antiqua" w:eastAsia="宋体" w:hAnsi="Book Antiqua" w:cs="宋体"/>
          <w:kern w:val="0"/>
          <w:sz w:val="24"/>
          <w:szCs w:val="24"/>
        </w:rPr>
        <w:t>, Tanaka S, Kaneko I, Mouri R, Hirata M, Kawamura T, Yoshihara M, Chayama K. Advantage of endoscopic submucosal dissection compared with EMR for early gastric cancer.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2006; </w:t>
      </w:r>
      <w:r w:rsidRPr="0001592C">
        <w:rPr>
          <w:rFonts w:ascii="Book Antiqua" w:eastAsia="宋体" w:hAnsi="Book Antiqua" w:cs="宋体"/>
          <w:b/>
          <w:bCs/>
          <w:kern w:val="0"/>
          <w:sz w:val="24"/>
          <w:szCs w:val="24"/>
        </w:rPr>
        <w:t>64</w:t>
      </w:r>
      <w:r w:rsidRPr="0001592C">
        <w:rPr>
          <w:rFonts w:ascii="Book Antiqua" w:eastAsia="宋体" w:hAnsi="Book Antiqua" w:cs="宋体"/>
          <w:kern w:val="0"/>
          <w:sz w:val="24"/>
          <w:szCs w:val="24"/>
        </w:rPr>
        <w:t>: 877-883 [PMID: 17140890 DOI: 10.1016/j.gie.2006.03.932]</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12 </w:t>
      </w:r>
      <w:r w:rsidRPr="0001592C">
        <w:rPr>
          <w:rFonts w:ascii="Book Antiqua" w:eastAsia="宋体" w:hAnsi="Book Antiqua" w:cs="宋体"/>
          <w:b/>
          <w:bCs/>
          <w:kern w:val="0"/>
          <w:sz w:val="24"/>
          <w:szCs w:val="24"/>
        </w:rPr>
        <w:t>Horiki N</w:t>
      </w:r>
      <w:r w:rsidRPr="0001592C">
        <w:rPr>
          <w:rFonts w:ascii="Book Antiqua" w:eastAsia="宋体" w:hAnsi="Book Antiqua" w:cs="宋体"/>
          <w:kern w:val="0"/>
          <w:sz w:val="24"/>
          <w:szCs w:val="24"/>
        </w:rPr>
        <w:t>, Omata F, Uemura M, Suzuki S, Ishii N, Fukuda K, Fujita Y, Ninomiya K, Tano S, Katurahara M, Tanaka K, Gabazza EC, Takei Y. Risk for local recurrence of early gastric cancer treated with piecemeal endoscopic mucosal resection during a 10-year follow-up period. </w:t>
      </w:r>
      <w:r w:rsidRPr="0001592C">
        <w:rPr>
          <w:rFonts w:ascii="Book Antiqua" w:eastAsia="宋体" w:hAnsi="Book Antiqua" w:cs="宋体"/>
          <w:i/>
          <w:iCs/>
          <w:kern w:val="0"/>
          <w:sz w:val="24"/>
          <w:szCs w:val="24"/>
        </w:rPr>
        <w:t>Surg Endosc</w:t>
      </w:r>
      <w:r w:rsidRPr="0001592C">
        <w:rPr>
          <w:rFonts w:ascii="Book Antiqua" w:eastAsia="宋体" w:hAnsi="Book Antiqua" w:cs="宋体"/>
          <w:kern w:val="0"/>
          <w:sz w:val="24"/>
          <w:szCs w:val="24"/>
        </w:rPr>
        <w:t> 2012; </w:t>
      </w:r>
      <w:r w:rsidRPr="0001592C">
        <w:rPr>
          <w:rFonts w:ascii="Book Antiqua" w:eastAsia="宋体" w:hAnsi="Book Antiqua" w:cs="宋体"/>
          <w:b/>
          <w:bCs/>
          <w:kern w:val="0"/>
          <w:sz w:val="24"/>
          <w:szCs w:val="24"/>
        </w:rPr>
        <w:t>26</w:t>
      </w:r>
      <w:r w:rsidRPr="0001592C">
        <w:rPr>
          <w:rFonts w:ascii="Book Antiqua" w:eastAsia="宋体" w:hAnsi="Book Antiqua" w:cs="宋体"/>
          <w:kern w:val="0"/>
          <w:sz w:val="24"/>
          <w:szCs w:val="24"/>
        </w:rPr>
        <w:t>: 72-78 [PMID: 21792719 DOI: 10.1007/s00464-011-1830-y]</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13 </w:t>
      </w:r>
      <w:r w:rsidRPr="0001592C">
        <w:rPr>
          <w:rFonts w:ascii="Book Antiqua" w:eastAsia="宋体" w:hAnsi="Book Antiqua" w:cs="宋体"/>
          <w:b/>
          <w:bCs/>
          <w:kern w:val="0"/>
          <w:sz w:val="24"/>
          <w:szCs w:val="24"/>
        </w:rPr>
        <w:t>Ono H</w:t>
      </w:r>
      <w:r w:rsidRPr="0001592C">
        <w:rPr>
          <w:rFonts w:ascii="Book Antiqua" w:eastAsia="宋体" w:hAnsi="Book Antiqua" w:cs="宋体"/>
          <w:kern w:val="0"/>
          <w:sz w:val="24"/>
          <w:szCs w:val="24"/>
        </w:rPr>
        <w:t>, Kondo H, Gotoda T, Shirao K, Yamaguchi H, Saito D, Hosokawa K, Shimoda T, Yoshida S. Endoscopic mucosal resection for treatment of early gastric cancer. </w:t>
      </w:r>
      <w:r w:rsidRPr="0001592C">
        <w:rPr>
          <w:rFonts w:ascii="Book Antiqua" w:eastAsia="宋体" w:hAnsi="Book Antiqua" w:cs="宋体"/>
          <w:i/>
          <w:iCs/>
          <w:kern w:val="0"/>
          <w:sz w:val="24"/>
          <w:szCs w:val="24"/>
        </w:rPr>
        <w:t>Gut</w:t>
      </w:r>
      <w:r w:rsidRPr="0001592C">
        <w:rPr>
          <w:rFonts w:ascii="Book Antiqua" w:eastAsia="宋体" w:hAnsi="Book Antiqua" w:cs="宋体"/>
          <w:kern w:val="0"/>
          <w:sz w:val="24"/>
          <w:szCs w:val="24"/>
        </w:rPr>
        <w:t> 2001; </w:t>
      </w:r>
      <w:r w:rsidRPr="0001592C">
        <w:rPr>
          <w:rFonts w:ascii="Book Antiqua" w:eastAsia="宋体" w:hAnsi="Book Antiqua" w:cs="宋体"/>
          <w:b/>
          <w:bCs/>
          <w:kern w:val="0"/>
          <w:sz w:val="24"/>
          <w:szCs w:val="24"/>
        </w:rPr>
        <w:t>48</w:t>
      </w:r>
      <w:r w:rsidRPr="0001592C">
        <w:rPr>
          <w:rFonts w:ascii="Book Antiqua" w:eastAsia="宋体" w:hAnsi="Book Antiqua" w:cs="宋体"/>
          <w:kern w:val="0"/>
          <w:sz w:val="24"/>
          <w:szCs w:val="24"/>
        </w:rPr>
        <w:t>: 225-229 [PMID: 11156645]</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14 </w:t>
      </w:r>
      <w:r w:rsidRPr="0001592C">
        <w:rPr>
          <w:rFonts w:ascii="Book Antiqua" w:eastAsia="宋体" w:hAnsi="Book Antiqua" w:cs="宋体"/>
          <w:b/>
          <w:bCs/>
          <w:kern w:val="0"/>
          <w:sz w:val="24"/>
          <w:szCs w:val="24"/>
        </w:rPr>
        <w:t>Gotoda T</w:t>
      </w:r>
      <w:r w:rsidRPr="0001592C">
        <w:rPr>
          <w:rFonts w:ascii="Book Antiqua" w:eastAsia="宋体" w:hAnsi="Book Antiqua" w:cs="宋体"/>
          <w:kern w:val="0"/>
          <w:sz w:val="24"/>
          <w:szCs w:val="24"/>
        </w:rPr>
        <w:t>, Yamamoto H, Soetikno RM. Endoscopic submucosal dissection of early gastric cancer. </w:t>
      </w:r>
      <w:r w:rsidRPr="0001592C">
        <w:rPr>
          <w:rFonts w:ascii="Book Antiqua" w:eastAsia="宋体" w:hAnsi="Book Antiqua" w:cs="宋体"/>
          <w:i/>
          <w:iCs/>
          <w:kern w:val="0"/>
          <w:sz w:val="24"/>
          <w:szCs w:val="24"/>
        </w:rPr>
        <w:t>J Gastroenterol</w:t>
      </w:r>
      <w:r w:rsidRPr="0001592C">
        <w:rPr>
          <w:rFonts w:ascii="Book Antiqua" w:eastAsia="宋体" w:hAnsi="Book Antiqua" w:cs="宋体"/>
          <w:kern w:val="0"/>
          <w:sz w:val="24"/>
          <w:szCs w:val="24"/>
        </w:rPr>
        <w:t> 2006; </w:t>
      </w:r>
      <w:r w:rsidRPr="0001592C">
        <w:rPr>
          <w:rFonts w:ascii="Book Antiqua" w:eastAsia="宋体" w:hAnsi="Book Antiqua" w:cs="宋体"/>
          <w:b/>
          <w:bCs/>
          <w:kern w:val="0"/>
          <w:sz w:val="24"/>
          <w:szCs w:val="24"/>
        </w:rPr>
        <w:t>41</w:t>
      </w:r>
      <w:r w:rsidRPr="0001592C">
        <w:rPr>
          <w:rFonts w:ascii="Book Antiqua" w:eastAsia="宋体" w:hAnsi="Book Antiqua" w:cs="宋体"/>
          <w:kern w:val="0"/>
          <w:sz w:val="24"/>
          <w:szCs w:val="24"/>
        </w:rPr>
        <w:t>: 929-942 [PMID: 17096062 DOI: 10.1007/s00535-006-1954-3]</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lastRenderedPageBreak/>
        <w:t>15 </w:t>
      </w:r>
      <w:r w:rsidRPr="0001592C">
        <w:rPr>
          <w:rFonts w:ascii="Book Antiqua" w:eastAsia="宋体" w:hAnsi="Book Antiqua" w:cs="宋体"/>
          <w:b/>
          <w:bCs/>
          <w:kern w:val="0"/>
          <w:sz w:val="24"/>
          <w:szCs w:val="24"/>
        </w:rPr>
        <w:t>Oda I</w:t>
      </w:r>
      <w:r w:rsidRPr="0001592C">
        <w:rPr>
          <w:rFonts w:ascii="Book Antiqua" w:eastAsia="宋体" w:hAnsi="Book Antiqua" w:cs="宋体"/>
          <w:kern w:val="0"/>
          <w:sz w:val="24"/>
          <w:szCs w:val="24"/>
        </w:rPr>
        <w:t>, Saito D, Tada M, Iishi H, Tanabe S, Oyama T, Doi T, Otani Y, Fujisaki J, Ajioka Y, Hamada T, Inoue H, Gotoda T, Yoshida S. A multicenter retrospective study of endoscopic resection for early gastric cancer. </w:t>
      </w:r>
      <w:r w:rsidRPr="0001592C">
        <w:rPr>
          <w:rFonts w:ascii="Book Antiqua" w:eastAsia="宋体" w:hAnsi="Book Antiqua" w:cs="宋体"/>
          <w:i/>
          <w:iCs/>
          <w:kern w:val="0"/>
          <w:sz w:val="24"/>
          <w:szCs w:val="24"/>
        </w:rPr>
        <w:t>Gastric Cancer</w:t>
      </w:r>
      <w:r w:rsidRPr="0001592C">
        <w:rPr>
          <w:rFonts w:ascii="Book Antiqua" w:eastAsia="宋体" w:hAnsi="Book Antiqua" w:cs="宋体"/>
          <w:kern w:val="0"/>
          <w:sz w:val="24"/>
          <w:szCs w:val="24"/>
        </w:rPr>
        <w:t> 2006; </w:t>
      </w:r>
      <w:r w:rsidRPr="0001592C">
        <w:rPr>
          <w:rFonts w:ascii="Book Antiqua" w:eastAsia="宋体" w:hAnsi="Book Antiqua" w:cs="宋体"/>
          <w:b/>
          <w:bCs/>
          <w:kern w:val="0"/>
          <w:sz w:val="24"/>
          <w:szCs w:val="24"/>
        </w:rPr>
        <w:t>9</w:t>
      </w:r>
      <w:r w:rsidRPr="0001592C">
        <w:rPr>
          <w:rFonts w:ascii="Book Antiqua" w:eastAsia="宋体" w:hAnsi="Book Antiqua" w:cs="宋体"/>
          <w:kern w:val="0"/>
          <w:sz w:val="24"/>
          <w:szCs w:val="24"/>
        </w:rPr>
        <w:t>: 262-270 [PMID: 17235627 DOI: 10.1007/s10120-006-0389-0]</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16 </w:t>
      </w:r>
      <w:r w:rsidRPr="0001592C">
        <w:rPr>
          <w:rFonts w:ascii="Book Antiqua" w:eastAsia="宋体" w:hAnsi="Book Antiqua" w:cs="宋体"/>
          <w:b/>
          <w:bCs/>
          <w:kern w:val="0"/>
          <w:sz w:val="24"/>
          <w:szCs w:val="24"/>
        </w:rPr>
        <w:t>Gotoda T</w:t>
      </w:r>
      <w:r w:rsidRPr="0001592C">
        <w:rPr>
          <w:rFonts w:ascii="Book Antiqua" w:eastAsia="宋体" w:hAnsi="Book Antiqua" w:cs="宋体"/>
          <w:kern w:val="0"/>
          <w:sz w:val="24"/>
          <w:szCs w:val="24"/>
        </w:rPr>
        <w:t>, Yanagisawa A, Sasako M, Ono H, Nakanishi Y, Shimoda T, Kato Y. Incidence of lymph node metastasis from early gastric cancer: estimation with a large number of cases at two large centers. </w:t>
      </w:r>
      <w:r w:rsidRPr="0001592C">
        <w:rPr>
          <w:rFonts w:ascii="Book Antiqua" w:eastAsia="宋体" w:hAnsi="Book Antiqua" w:cs="宋体"/>
          <w:i/>
          <w:iCs/>
          <w:kern w:val="0"/>
          <w:sz w:val="24"/>
          <w:szCs w:val="24"/>
        </w:rPr>
        <w:t>Gastric Cancer</w:t>
      </w:r>
      <w:r w:rsidRPr="0001592C">
        <w:rPr>
          <w:rFonts w:ascii="Book Antiqua" w:eastAsia="宋体" w:hAnsi="Book Antiqua" w:cs="宋体"/>
          <w:kern w:val="0"/>
          <w:sz w:val="24"/>
          <w:szCs w:val="24"/>
        </w:rPr>
        <w:t> 2000; </w:t>
      </w:r>
      <w:r w:rsidRPr="0001592C">
        <w:rPr>
          <w:rFonts w:ascii="Book Antiqua" w:eastAsia="宋体" w:hAnsi="Book Antiqua" w:cs="宋体"/>
          <w:b/>
          <w:bCs/>
          <w:kern w:val="0"/>
          <w:sz w:val="24"/>
          <w:szCs w:val="24"/>
        </w:rPr>
        <w:t>3</w:t>
      </w:r>
      <w:r w:rsidRPr="0001592C">
        <w:rPr>
          <w:rFonts w:ascii="Book Antiqua" w:eastAsia="宋体" w:hAnsi="Book Antiqua" w:cs="宋体"/>
          <w:kern w:val="0"/>
          <w:sz w:val="24"/>
          <w:szCs w:val="24"/>
        </w:rPr>
        <w:t>: 219-225 [PMID: 11984739]</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17 </w:t>
      </w:r>
      <w:r w:rsidRPr="0001592C">
        <w:rPr>
          <w:rFonts w:ascii="Book Antiqua" w:eastAsia="宋体" w:hAnsi="Book Antiqua" w:cs="宋体"/>
          <w:b/>
          <w:bCs/>
          <w:kern w:val="0"/>
          <w:sz w:val="24"/>
          <w:szCs w:val="24"/>
        </w:rPr>
        <w:t>Ahn JY</w:t>
      </w:r>
      <w:r w:rsidRPr="0001592C">
        <w:rPr>
          <w:rFonts w:ascii="Book Antiqua" w:eastAsia="宋体" w:hAnsi="Book Antiqua" w:cs="宋体"/>
          <w:kern w:val="0"/>
          <w:sz w:val="24"/>
          <w:szCs w:val="24"/>
        </w:rPr>
        <w:t>, Jung HY, Choi KD, Choi JY, Kim MY, Lee JH, Choi KS, Kim do H, Song HJ, Lee GH, Kim JH, Park YS. Endoscopic and oncologic outcomes after endoscopic resection for early gastric cancer: 1370 cases of absolute and extended indications.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2011; </w:t>
      </w:r>
      <w:r w:rsidRPr="0001592C">
        <w:rPr>
          <w:rFonts w:ascii="Book Antiqua" w:eastAsia="宋体" w:hAnsi="Book Antiqua" w:cs="宋体"/>
          <w:b/>
          <w:bCs/>
          <w:kern w:val="0"/>
          <w:sz w:val="24"/>
          <w:szCs w:val="24"/>
        </w:rPr>
        <w:t>74</w:t>
      </w:r>
      <w:r w:rsidRPr="0001592C">
        <w:rPr>
          <w:rFonts w:ascii="Book Antiqua" w:eastAsia="宋体" w:hAnsi="Book Antiqua" w:cs="宋体"/>
          <w:kern w:val="0"/>
          <w:sz w:val="24"/>
          <w:szCs w:val="24"/>
        </w:rPr>
        <w:t>: 485-493 [PMID: 21741645 DOI: 10.1016/j.gie.2011.04.038]</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18 </w:t>
      </w:r>
      <w:r w:rsidRPr="0001592C">
        <w:rPr>
          <w:rFonts w:ascii="Book Antiqua" w:eastAsia="宋体" w:hAnsi="Book Antiqua" w:cs="宋体"/>
          <w:b/>
          <w:bCs/>
          <w:kern w:val="0"/>
          <w:sz w:val="24"/>
          <w:szCs w:val="24"/>
        </w:rPr>
        <w:t>Kang HJ</w:t>
      </w:r>
      <w:r w:rsidRPr="0001592C">
        <w:rPr>
          <w:rFonts w:ascii="Book Antiqua" w:eastAsia="宋体" w:hAnsi="Book Antiqua" w:cs="宋体"/>
          <w:kern w:val="0"/>
          <w:sz w:val="24"/>
          <w:szCs w:val="24"/>
        </w:rPr>
        <w:t>, Kim DH, Jeon TY, Lee SH, Shin N, Chae SH, Kim GH, Song GA, Kim DH, Srivastava A, Park do Y, Lauwers GY. Lymph node metastasis from intestinal-type early gastric cancer: experience in a single institution and reassessment of the extended criteria for endoscopic submucosal dissection.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2010; </w:t>
      </w:r>
      <w:r w:rsidRPr="0001592C">
        <w:rPr>
          <w:rFonts w:ascii="Book Antiqua" w:eastAsia="宋体" w:hAnsi="Book Antiqua" w:cs="宋体"/>
          <w:b/>
          <w:bCs/>
          <w:kern w:val="0"/>
          <w:sz w:val="24"/>
          <w:szCs w:val="24"/>
        </w:rPr>
        <w:t>72</w:t>
      </w:r>
      <w:r w:rsidRPr="0001592C">
        <w:rPr>
          <w:rFonts w:ascii="Book Antiqua" w:eastAsia="宋体" w:hAnsi="Book Antiqua" w:cs="宋体"/>
          <w:kern w:val="0"/>
          <w:sz w:val="24"/>
          <w:szCs w:val="24"/>
        </w:rPr>
        <w:t>: 508-515 [PMID: 20554277 DOI: 10.1016/j.gie.2010.03.1077]</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19 </w:t>
      </w:r>
      <w:r w:rsidRPr="0001592C">
        <w:rPr>
          <w:rFonts w:ascii="Book Antiqua" w:eastAsia="宋体" w:hAnsi="Book Antiqua" w:cs="宋体"/>
          <w:b/>
          <w:bCs/>
          <w:kern w:val="0"/>
          <w:sz w:val="24"/>
          <w:szCs w:val="24"/>
        </w:rPr>
        <w:t>Chung IK</w:t>
      </w:r>
      <w:r w:rsidRPr="0001592C">
        <w:rPr>
          <w:rFonts w:ascii="Book Antiqua" w:eastAsia="宋体" w:hAnsi="Book Antiqua" w:cs="宋体"/>
          <w:kern w:val="0"/>
          <w:sz w:val="24"/>
          <w:szCs w:val="24"/>
        </w:rPr>
        <w:t>, Lee JH, Lee SH, Kim SJ, Cho JY, Cho WY, Hwangbo Y, Keum BR, Park JJ, Chun HJ, Kim HJ, Kim JJ, Ji SR, Seol SY. Therapeutic outcomes in 1000 cases of endoscopic submucosal dissection for early gastric neoplasms: Korean ESD Study Group multicenter study.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2009; </w:t>
      </w:r>
      <w:r w:rsidRPr="0001592C">
        <w:rPr>
          <w:rFonts w:ascii="Book Antiqua" w:eastAsia="宋体" w:hAnsi="Book Antiqua" w:cs="宋体"/>
          <w:b/>
          <w:bCs/>
          <w:kern w:val="0"/>
          <w:sz w:val="24"/>
          <w:szCs w:val="24"/>
        </w:rPr>
        <w:t>69</w:t>
      </w:r>
      <w:r w:rsidRPr="0001592C">
        <w:rPr>
          <w:rFonts w:ascii="Book Antiqua" w:eastAsia="宋体" w:hAnsi="Book Antiqua" w:cs="宋体"/>
          <w:kern w:val="0"/>
          <w:sz w:val="24"/>
          <w:szCs w:val="24"/>
        </w:rPr>
        <w:t>: 1228-1235 [PMID: 19249769 DOI: 10.1016/j.gie.2008.09.027]</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20 </w:t>
      </w:r>
      <w:r w:rsidRPr="0001592C">
        <w:rPr>
          <w:rFonts w:ascii="Book Antiqua" w:eastAsia="宋体" w:hAnsi="Book Antiqua" w:cs="宋体"/>
          <w:b/>
          <w:bCs/>
          <w:kern w:val="0"/>
          <w:sz w:val="24"/>
          <w:szCs w:val="24"/>
        </w:rPr>
        <w:t>Goto O</w:t>
      </w:r>
      <w:r w:rsidRPr="0001592C">
        <w:rPr>
          <w:rFonts w:ascii="Book Antiqua" w:eastAsia="宋体" w:hAnsi="Book Antiqua" w:cs="宋体"/>
          <w:kern w:val="0"/>
          <w:sz w:val="24"/>
          <w:szCs w:val="24"/>
        </w:rPr>
        <w:t>, Fujishiro M, Kodashima S, Ono S, Omata M. Outcomes of endoscopic submucosal dissection for early gastric cancer with special reference to validation for curability criteria.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2009; </w:t>
      </w:r>
      <w:r w:rsidRPr="0001592C">
        <w:rPr>
          <w:rFonts w:ascii="Book Antiqua" w:eastAsia="宋体" w:hAnsi="Book Antiqua" w:cs="宋体"/>
          <w:b/>
          <w:bCs/>
          <w:kern w:val="0"/>
          <w:sz w:val="24"/>
          <w:szCs w:val="24"/>
        </w:rPr>
        <w:t>41</w:t>
      </w:r>
      <w:r w:rsidRPr="0001592C">
        <w:rPr>
          <w:rFonts w:ascii="Book Antiqua" w:eastAsia="宋体" w:hAnsi="Book Antiqua" w:cs="宋体"/>
          <w:kern w:val="0"/>
          <w:sz w:val="24"/>
          <w:szCs w:val="24"/>
        </w:rPr>
        <w:t>: 118-122 [PMID: 19214889 DOI: 10.1055/s-0028-1119452]</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lastRenderedPageBreak/>
        <w:t>21 </w:t>
      </w:r>
      <w:r w:rsidRPr="0001592C">
        <w:rPr>
          <w:rFonts w:ascii="Book Antiqua" w:eastAsia="宋体" w:hAnsi="Book Antiqua" w:cs="宋体"/>
          <w:b/>
          <w:bCs/>
          <w:kern w:val="0"/>
          <w:sz w:val="24"/>
          <w:szCs w:val="24"/>
        </w:rPr>
        <w:t>Imagawa A</w:t>
      </w:r>
      <w:r w:rsidRPr="0001592C">
        <w:rPr>
          <w:rFonts w:ascii="Book Antiqua" w:eastAsia="宋体" w:hAnsi="Book Antiqua" w:cs="宋体"/>
          <w:kern w:val="0"/>
          <w:sz w:val="24"/>
          <w:szCs w:val="24"/>
        </w:rPr>
        <w:t>, Okada H, Kawahara Y, Takenaka R, Kato J, Kawamoto H, Fujiki S, Takata R, Yoshino T, Shiratori Y. Endoscopic submucosal dissection for early gastric cancer: results and degrees of technical difficulty as well as success.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2006; </w:t>
      </w:r>
      <w:r w:rsidRPr="0001592C">
        <w:rPr>
          <w:rFonts w:ascii="Book Antiqua" w:eastAsia="宋体" w:hAnsi="Book Antiqua" w:cs="宋体"/>
          <w:b/>
          <w:bCs/>
          <w:kern w:val="0"/>
          <w:sz w:val="24"/>
          <w:szCs w:val="24"/>
        </w:rPr>
        <w:t>38</w:t>
      </w:r>
      <w:r w:rsidRPr="0001592C">
        <w:rPr>
          <w:rFonts w:ascii="Book Antiqua" w:eastAsia="宋体" w:hAnsi="Book Antiqua" w:cs="宋体"/>
          <w:kern w:val="0"/>
          <w:sz w:val="24"/>
          <w:szCs w:val="24"/>
        </w:rPr>
        <w:t>: 987-990 [PMID: 17058162 DOI: 10.1055/s-2006-944716]</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22 </w:t>
      </w:r>
      <w:r w:rsidRPr="0001592C">
        <w:rPr>
          <w:rFonts w:ascii="Book Antiqua" w:eastAsia="宋体" w:hAnsi="Book Antiqua" w:cs="宋体"/>
          <w:b/>
          <w:bCs/>
          <w:kern w:val="0"/>
          <w:sz w:val="24"/>
          <w:szCs w:val="24"/>
        </w:rPr>
        <w:t>Jang JS</w:t>
      </w:r>
      <w:r w:rsidRPr="0001592C">
        <w:rPr>
          <w:rFonts w:ascii="Book Antiqua" w:eastAsia="宋体" w:hAnsi="Book Antiqua" w:cs="宋体"/>
          <w:kern w:val="0"/>
          <w:sz w:val="24"/>
          <w:szCs w:val="24"/>
        </w:rPr>
        <w:t>, Choi SR, Qureshi W, Kim MC, Kim SJ, Jeung JS, Han SY, Noh MH, Lee JH, Lee SW, Baek YH, Kim SH, Choi PJ. Long-term outcomes of endoscopic submucosal dissection in gastric neoplastic lesions at a single institution in South Korea. </w:t>
      </w:r>
      <w:r w:rsidRPr="0001592C">
        <w:rPr>
          <w:rFonts w:ascii="Book Antiqua" w:eastAsia="宋体" w:hAnsi="Book Antiqua" w:cs="宋体"/>
          <w:i/>
          <w:iCs/>
          <w:kern w:val="0"/>
          <w:sz w:val="24"/>
          <w:szCs w:val="24"/>
        </w:rPr>
        <w:t>Scand J Gastroenterol</w:t>
      </w:r>
      <w:r w:rsidRPr="0001592C">
        <w:rPr>
          <w:rFonts w:ascii="Book Antiqua" w:eastAsia="宋体" w:hAnsi="Book Antiqua" w:cs="宋体"/>
          <w:kern w:val="0"/>
          <w:sz w:val="24"/>
          <w:szCs w:val="24"/>
        </w:rPr>
        <w:t> 2009; </w:t>
      </w:r>
      <w:r w:rsidRPr="0001592C">
        <w:rPr>
          <w:rFonts w:ascii="Book Antiqua" w:eastAsia="宋体" w:hAnsi="Book Antiqua" w:cs="宋体"/>
          <w:b/>
          <w:bCs/>
          <w:kern w:val="0"/>
          <w:sz w:val="24"/>
          <w:szCs w:val="24"/>
        </w:rPr>
        <w:t>44</w:t>
      </w:r>
      <w:r w:rsidRPr="0001592C">
        <w:rPr>
          <w:rFonts w:ascii="Book Antiqua" w:eastAsia="宋体" w:hAnsi="Book Antiqua" w:cs="宋体"/>
          <w:kern w:val="0"/>
          <w:sz w:val="24"/>
          <w:szCs w:val="24"/>
        </w:rPr>
        <w:t>: 1315-1322 [PMID: 19891582 DOI: 10.3109/00365520903254304]</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23 </w:t>
      </w:r>
      <w:r w:rsidRPr="0001592C">
        <w:rPr>
          <w:rFonts w:ascii="Book Antiqua" w:eastAsia="宋体" w:hAnsi="Book Antiqua" w:cs="宋体"/>
          <w:b/>
          <w:bCs/>
          <w:kern w:val="0"/>
          <w:sz w:val="24"/>
          <w:szCs w:val="24"/>
        </w:rPr>
        <w:t>Jung HY</w:t>
      </w:r>
      <w:r w:rsidRPr="0001592C">
        <w:rPr>
          <w:rFonts w:ascii="Book Antiqua" w:eastAsia="宋体" w:hAnsi="Book Antiqua" w:cs="宋体"/>
          <w:kern w:val="0"/>
          <w:sz w:val="24"/>
          <w:szCs w:val="24"/>
        </w:rPr>
        <w:t>. Endoscopic resection for early gastric cancer: current status in Korea. </w:t>
      </w:r>
      <w:r w:rsidRPr="0001592C">
        <w:rPr>
          <w:rFonts w:ascii="Book Antiqua" w:eastAsia="宋体" w:hAnsi="Book Antiqua" w:cs="宋体"/>
          <w:i/>
          <w:iCs/>
          <w:kern w:val="0"/>
          <w:sz w:val="24"/>
          <w:szCs w:val="24"/>
        </w:rPr>
        <w:t>Dig Endosc</w:t>
      </w:r>
      <w:r w:rsidRPr="0001592C">
        <w:rPr>
          <w:rFonts w:ascii="Book Antiqua" w:eastAsia="宋体" w:hAnsi="Book Antiqua" w:cs="宋体"/>
          <w:kern w:val="0"/>
          <w:sz w:val="24"/>
          <w:szCs w:val="24"/>
        </w:rPr>
        <w:t> 2012; </w:t>
      </w:r>
      <w:r w:rsidRPr="0001592C">
        <w:rPr>
          <w:rFonts w:ascii="Book Antiqua" w:eastAsia="宋体" w:hAnsi="Book Antiqua" w:cs="宋体"/>
          <w:b/>
          <w:bCs/>
          <w:kern w:val="0"/>
          <w:sz w:val="24"/>
          <w:szCs w:val="24"/>
        </w:rPr>
        <w:t xml:space="preserve">24 </w:t>
      </w:r>
      <w:r w:rsidRPr="0001592C">
        <w:rPr>
          <w:rFonts w:ascii="Book Antiqua" w:eastAsia="宋体" w:hAnsi="Book Antiqua" w:cs="宋体"/>
          <w:bCs/>
          <w:kern w:val="0"/>
          <w:sz w:val="24"/>
          <w:szCs w:val="24"/>
        </w:rPr>
        <w:t>Suppl 1</w:t>
      </w:r>
      <w:r w:rsidRPr="0001592C">
        <w:rPr>
          <w:rFonts w:ascii="Book Antiqua" w:eastAsia="宋体" w:hAnsi="Book Antiqua" w:cs="宋体"/>
          <w:kern w:val="0"/>
          <w:sz w:val="24"/>
          <w:szCs w:val="24"/>
        </w:rPr>
        <w:t>: 159-165 [PMID: 22533774 DOI: 10.1111/j.1443-1661.2012.01275.x]</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24 </w:t>
      </w:r>
      <w:r w:rsidRPr="0001592C">
        <w:rPr>
          <w:rFonts w:ascii="Book Antiqua" w:eastAsia="宋体" w:hAnsi="Book Antiqua" w:cs="宋体"/>
          <w:b/>
          <w:bCs/>
          <w:kern w:val="0"/>
          <w:sz w:val="24"/>
          <w:szCs w:val="24"/>
        </w:rPr>
        <w:t>Min BH</w:t>
      </w:r>
      <w:r w:rsidRPr="0001592C">
        <w:rPr>
          <w:rFonts w:ascii="Book Antiqua" w:eastAsia="宋体" w:hAnsi="Book Antiqua" w:cs="宋体"/>
          <w:kern w:val="0"/>
          <w:sz w:val="24"/>
          <w:szCs w:val="24"/>
        </w:rPr>
        <w:t>, Lee JH, Kim JJ, Shim SG, Chang DK, Kim YH, Rhee PL, Kim KM, Park CK, Rhee JC. Clinical outcomes of endoscopic submucosal dissection (ESD) for treating early gastric cancer: comparison with endoscopic mucosal resection after circumferential precutting (EMR-P). </w:t>
      </w:r>
      <w:r w:rsidRPr="0001592C">
        <w:rPr>
          <w:rFonts w:ascii="Book Antiqua" w:eastAsia="宋体" w:hAnsi="Book Antiqua" w:cs="宋体"/>
          <w:i/>
          <w:iCs/>
          <w:kern w:val="0"/>
          <w:sz w:val="24"/>
          <w:szCs w:val="24"/>
        </w:rPr>
        <w:t>Dig Liver Dis</w:t>
      </w:r>
      <w:r w:rsidRPr="0001592C">
        <w:rPr>
          <w:rFonts w:ascii="Book Antiqua" w:eastAsia="宋体" w:hAnsi="Book Antiqua" w:cs="宋体"/>
          <w:kern w:val="0"/>
          <w:sz w:val="24"/>
          <w:szCs w:val="24"/>
        </w:rPr>
        <w:t> 2009; </w:t>
      </w:r>
      <w:r w:rsidRPr="0001592C">
        <w:rPr>
          <w:rFonts w:ascii="Book Antiqua" w:eastAsia="宋体" w:hAnsi="Book Antiqua" w:cs="宋体"/>
          <w:b/>
          <w:bCs/>
          <w:kern w:val="0"/>
          <w:sz w:val="24"/>
          <w:szCs w:val="24"/>
        </w:rPr>
        <w:t>41</w:t>
      </w:r>
      <w:r w:rsidRPr="0001592C">
        <w:rPr>
          <w:rFonts w:ascii="Book Antiqua" w:eastAsia="宋体" w:hAnsi="Book Antiqua" w:cs="宋体"/>
          <w:kern w:val="0"/>
          <w:sz w:val="24"/>
          <w:szCs w:val="24"/>
        </w:rPr>
        <w:t>: 201-209 [PMID: 18571998 DOI: 10.1016/j.dld.2008.05.006]</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25 </w:t>
      </w:r>
      <w:r w:rsidRPr="0001592C">
        <w:rPr>
          <w:rFonts w:ascii="Book Antiqua" w:eastAsia="宋体" w:hAnsi="Book Antiqua" w:cs="宋体"/>
          <w:b/>
          <w:bCs/>
          <w:kern w:val="0"/>
          <w:sz w:val="24"/>
          <w:szCs w:val="24"/>
        </w:rPr>
        <w:t>Isomoto H</w:t>
      </w:r>
      <w:r w:rsidRPr="0001592C">
        <w:rPr>
          <w:rFonts w:ascii="Book Antiqua" w:eastAsia="宋体" w:hAnsi="Book Antiqua" w:cs="宋体"/>
          <w:kern w:val="0"/>
          <w:sz w:val="24"/>
          <w:szCs w:val="24"/>
        </w:rPr>
        <w:t>, Shikuwa S, Yamaguchi N, Fukuda E, Ikeda K, Nishiyama H, Ohnita K, Mizuta Y, Shiozawa J, Kohno S. Endoscopic submucosal dissection for early gastric cancer: a large-scale feasibility study. </w:t>
      </w:r>
      <w:r w:rsidRPr="0001592C">
        <w:rPr>
          <w:rFonts w:ascii="Book Antiqua" w:eastAsia="宋体" w:hAnsi="Book Antiqua" w:cs="宋体"/>
          <w:i/>
          <w:iCs/>
          <w:kern w:val="0"/>
          <w:sz w:val="24"/>
          <w:szCs w:val="24"/>
        </w:rPr>
        <w:t>Gut</w:t>
      </w:r>
      <w:r w:rsidRPr="0001592C">
        <w:rPr>
          <w:rFonts w:ascii="Book Antiqua" w:eastAsia="宋体" w:hAnsi="Book Antiqua" w:cs="宋体"/>
          <w:kern w:val="0"/>
          <w:sz w:val="24"/>
          <w:szCs w:val="24"/>
        </w:rPr>
        <w:t> 2009; </w:t>
      </w:r>
      <w:r w:rsidRPr="0001592C">
        <w:rPr>
          <w:rFonts w:ascii="Book Antiqua" w:eastAsia="宋体" w:hAnsi="Book Antiqua" w:cs="宋体"/>
          <w:b/>
          <w:bCs/>
          <w:kern w:val="0"/>
          <w:sz w:val="24"/>
          <w:szCs w:val="24"/>
        </w:rPr>
        <w:t>58</w:t>
      </w:r>
      <w:r w:rsidRPr="0001592C">
        <w:rPr>
          <w:rFonts w:ascii="Book Antiqua" w:eastAsia="宋体" w:hAnsi="Book Antiqua" w:cs="宋体"/>
          <w:kern w:val="0"/>
          <w:sz w:val="24"/>
          <w:szCs w:val="24"/>
        </w:rPr>
        <w:t>: 331-336 [PMID: 19001058 DOI: 10.1136/gut.2008.165381]</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26 </w:t>
      </w:r>
      <w:r w:rsidRPr="0001592C">
        <w:rPr>
          <w:rFonts w:ascii="Book Antiqua" w:eastAsia="宋体" w:hAnsi="Book Antiqua" w:cs="宋体"/>
          <w:b/>
          <w:bCs/>
          <w:kern w:val="0"/>
          <w:sz w:val="24"/>
          <w:szCs w:val="24"/>
        </w:rPr>
        <w:t>Cao Y</w:t>
      </w:r>
      <w:r w:rsidRPr="0001592C">
        <w:rPr>
          <w:rFonts w:ascii="Book Antiqua" w:eastAsia="宋体" w:hAnsi="Book Antiqua" w:cs="宋体"/>
          <w:kern w:val="0"/>
          <w:sz w:val="24"/>
          <w:szCs w:val="24"/>
        </w:rPr>
        <w:t>, Liao C, Tan A, Gao Y, Mo Z, Gao F. Meta-analysis of endoscopic submucosal dissection versus endoscopic mucosal resection for tumors of the gastrointestinal tract.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2009; </w:t>
      </w:r>
      <w:r w:rsidRPr="0001592C">
        <w:rPr>
          <w:rFonts w:ascii="Book Antiqua" w:eastAsia="宋体" w:hAnsi="Book Antiqua" w:cs="宋体"/>
          <w:b/>
          <w:bCs/>
          <w:kern w:val="0"/>
          <w:sz w:val="24"/>
          <w:szCs w:val="24"/>
        </w:rPr>
        <w:t>41</w:t>
      </w:r>
      <w:r w:rsidRPr="0001592C">
        <w:rPr>
          <w:rFonts w:ascii="Book Antiqua" w:eastAsia="宋体" w:hAnsi="Book Antiqua" w:cs="宋体"/>
          <w:kern w:val="0"/>
          <w:sz w:val="24"/>
          <w:szCs w:val="24"/>
        </w:rPr>
        <w:t>: 751-757 [PMID: 19693750 DOI: 10.1055/s-0029-1215053]</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27 </w:t>
      </w:r>
      <w:r w:rsidRPr="0001592C">
        <w:rPr>
          <w:rFonts w:ascii="Book Antiqua" w:eastAsia="宋体" w:hAnsi="Book Antiqua" w:cs="宋体"/>
          <w:b/>
          <w:bCs/>
          <w:kern w:val="0"/>
          <w:sz w:val="24"/>
          <w:szCs w:val="24"/>
        </w:rPr>
        <w:t>Lian J</w:t>
      </w:r>
      <w:r w:rsidRPr="0001592C">
        <w:rPr>
          <w:rFonts w:ascii="Book Antiqua" w:eastAsia="宋体" w:hAnsi="Book Antiqua" w:cs="宋体"/>
          <w:kern w:val="0"/>
          <w:sz w:val="24"/>
          <w:szCs w:val="24"/>
        </w:rPr>
        <w:t>, Chen S, Zhang Y, Qiu F. A meta-analysis of endoscopic submucosal dissection and EMR for early gastric cancer.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2012; </w:t>
      </w:r>
      <w:r w:rsidRPr="0001592C">
        <w:rPr>
          <w:rFonts w:ascii="Book Antiqua" w:eastAsia="宋体" w:hAnsi="Book Antiqua" w:cs="宋体"/>
          <w:b/>
          <w:bCs/>
          <w:kern w:val="0"/>
          <w:sz w:val="24"/>
          <w:szCs w:val="24"/>
        </w:rPr>
        <w:t>76</w:t>
      </w:r>
      <w:r w:rsidRPr="0001592C">
        <w:rPr>
          <w:rFonts w:ascii="Book Antiqua" w:eastAsia="宋体" w:hAnsi="Book Antiqua" w:cs="宋体"/>
          <w:kern w:val="0"/>
          <w:sz w:val="24"/>
          <w:szCs w:val="24"/>
        </w:rPr>
        <w:t>: 763-770 [PMID: 22884100 DOI: 10.1016/j.gie.2012.06.014]</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lastRenderedPageBreak/>
        <w:t>28 </w:t>
      </w:r>
      <w:r w:rsidRPr="0001592C">
        <w:rPr>
          <w:rFonts w:ascii="Book Antiqua" w:eastAsia="宋体" w:hAnsi="Book Antiqua" w:cs="宋体"/>
          <w:b/>
          <w:bCs/>
          <w:kern w:val="0"/>
          <w:sz w:val="24"/>
          <w:szCs w:val="24"/>
        </w:rPr>
        <w:t>Park YM</w:t>
      </w:r>
      <w:r w:rsidRPr="0001592C">
        <w:rPr>
          <w:rFonts w:ascii="Book Antiqua" w:eastAsia="宋体" w:hAnsi="Book Antiqua" w:cs="宋体"/>
          <w:kern w:val="0"/>
          <w:sz w:val="24"/>
          <w:szCs w:val="24"/>
        </w:rPr>
        <w:t>, Cho E, Kang HY, Kim JM. The effectiveness and safety of endoscopic submucosal dissection compared with endoscopic mucosal resection for early gastric cancer: a systematic review and metaanalysis. </w:t>
      </w:r>
      <w:r w:rsidRPr="0001592C">
        <w:rPr>
          <w:rFonts w:ascii="Book Antiqua" w:eastAsia="宋体" w:hAnsi="Book Antiqua" w:cs="宋体"/>
          <w:i/>
          <w:iCs/>
          <w:kern w:val="0"/>
          <w:sz w:val="24"/>
          <w:szCs w:val="24"/>
        </w:rPr>
        <w:t>Surg Endosc</w:t>
      </w:r>
      <w:r w:rsidRPr="0001592C">
        <w:rPr>
          <w:rFonts w:ascii="Book Antiqua" w:eastAsia="宋体" w:hAnsi="Book Antiqua" w:cs="宋体"/>
          <w:kern w:val="0"/>
          <w:sz w:val="24"/>
          <w:szCs w:val="24"/>
        </w:rPr>
        <w:t> 2011; </w:t>
      </w:r>
      <w:r w:rsidRPr="0001592C">
        <w:rPr>
          <w:rFonts w:ascii="Book Antiqua" w:eastAsia="宋体" w:hAnsi="Book Antiqua" w:cs="宋体"/>
          <w:b/>
          <w:bCs/>
          <w:kern w:val="0"/>
          <w:sz w:val="24"/>
          <w:szCs w:val="24"/>
        </w:rPr>
        <w:t>25</w:t>
      </w:r>
      <w:r w:rsidRPr="0001592C">
        <w:rPr>
          <w:rFonts w:ascii="Book Antiqua" w:eastAsia="宋体" w:hAnsi="Book Antiqua" w:cs="宋体"/>
          <w:kern w:val="0"/>
          <w:sz w:val="24"/>
          <w:szCs w:val="24"/>
        </w:rPr>
        <w:t>: 2666-2677 [PMID: 21424201 DOI: 10.1007/s00464-011-1627-z]</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29 </w:t>
      </w:r>
      <w:r w:rsidRPr="0001592C">
        <w:rPr>
          <w:rFonts w:ascii="Book Antiqua" w:eastAsia="宋体" w:hAnsi="Book Antiqua" w:cs="宋体"/>
          <w:b/>
          <w:bCs/>
          <w:kern w:val="0"/>
          <w:sz w:val="24"/>
          <w:szCs w:val="24"/>
        </w:rPr>
        <w:t>Catalano F</w:t>
      </w:r>
      <w:r w:rsidRPr="0001592C">
        <w:rPr>
          <w:rFonts w:ascii="Book Antiqua" w:eastAsia="宋体" w:hAnsi="Book Antiqua" w:cs="宋体"/>
          <w:kern w:val="0"/>
          <w:sz w:val="24"/>
          <w:szCs w:val="24"/>
        </w:rPr>
        <w:t>, Trecca A, Rodella L, Lombardo F, Tomezzoli A, Battista S, Silano M, Gaj F, de Manzoni G. The modern treatment of early gastric cancer: our experience in an Italian cohort. </w:t>
      </w:r>
      <w:r w:rsidRPr="0001592C">
        <w:rPr>
          <w:rFonts w:ascii="Book Antiqua" w:eastAsia="宋体" w:hAnsi="Book Antiqua" w:cs="宋体"/>
          <w:i/>
          <w:iCs/>
          <w:kern w:val="0"/>
          <w:sz w:val="24"/>
          <w:szCs w:val="24"/>
        </w:rPr>
        <w:t>Surg Endosc</w:t>
      </w:r>
      <w:r w:rsidRPr="0001592C">
        <w:rPr>
          <w:rFonts w:ascii="Book Antiqua" w:eastAsia="宋体" w:hAnsi="Book Antiqua" w:cs="宋体"/>
          <w:kern w:val="0"/>
          <w:sz w:val="24"/>
          <w:szCs w:val="24"/>
        </w:rPr>
        <w:t> 2009; </w:t>
      </w:r>
      <w:r w:rsidRPr="0001592C">
        <w:rPr>
          <w:rFonts w:ascii="Book Antiqua" w:eastAsia="宋体" w:hAnsi="Book Antiqua" w:cs="宋体"/>
          <w:b/>
          <w:bCs/>
          <w:kern w:val="0"/>
          <w:sz w:val="24"/>
          <w:szCs w:val="24"/>
        </w:rPr>
        <w:t>23</w:t>
      </w:r>
      <w:r w:rsidRPr="0001592C">
        <w:rPr>
          <w:rFonts w:ascii="Book Antiqua" w:eastAsia="宋体" w:hAnsi="Book Antiqua" w:cs="宋体"/>
          <w:kern w:val="0"/>
          <w:sz w:val="24"/>
          <w:szCs w:val="24"/>
        </w:rPr>
        <w:t>: 1581-1586 [PMID: 19263148 DOI: 10.1007/s00464-009-0350-5]</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30 </w:t>
      </w:r>
      <w:r w:rsidRPr="0001592C">
        <w:rPr>
          <w:rFonts w:ascii="Book Antiqua" w:eastAsia="宋体" w:hAnsi="Book Antiqua" w:cs="宋体"/>
          <w:b/>
          <w:bCs/>
          <w:kern w:val="0"/>
          <w:sz w:val="24"/>
          <w:szCs w:val="24"/>
        </w:rPr>
        <w:t>Dinis-Ribeiro M</w:t>
      </w:r>
      <w:r w:rsidRPr="0001592C">
        <w:rPr>
          <w:rFonts w:ascii="Book Antiqua" w:eastAsia="宋体" w:hAnsi="Book Antiqua" w:cs="宋体"/>
          <w:kern w:val="0"/>
          <w:sz w:val="24"/>
          <w:szCs w:val="24"/>
        </w:rPr>
        <w:t>, Pimentel-Nunes P, Afonso M, Costa N, Lopes C, Moreira-Dias L. A European case series of endoscopic submucosal dissection for gastric superficial lesions.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2009; </w:t>
      </w:r>
      <w:r w:rsidRPr="0001592C">
        <w:rPr>
          <w:rFonts w:ascii="Book Antiqua" w:eastAsia="宋体" w:hAnsi="Book Antiqua" w:cs="宋体"/>
          <w:b/>
          <w:bCs/>
          <w:kern w:val="0"/>
          <w:sz w:val="24"/>
          <w:szCs w:val="24"/>
        </w:rPr>
        <w:t>69</w:t>
      </w:r>
      <w:r w:rsidRPr="0001592C">
        <w:rPr>
          <w:rFonts w:ascii="Book Antiqua" w:eastAsia="宋体" w:hAnsi="Book Antiqua" w:cs="宋体"/>
          <w:kern w:val="0"/>
          <w:sz w:val="24"/>
          <w:szCs w:val="24"/>
        </w:rPr>
        <w:t>: 350-355 [PMID: 19185696 DOI: 10.1016/j.gie.2008.08.035]</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31 </w:t>
      </w:r>
      <w:r w:rsidRPr="0001592C">
        <w:rPr>
          <w:rFonts w:ascii="Book Antiqua" w:eastAsia="宋体" w:hAnsi="Book Antiqua" w:cs="宋体"/>
          <w:b/>
          <w:bCs/>
          <w:kern w:val="0"/>
          <w:sz w:val="24"/>
          <w:szCs w:val="24"/>
        </w:rPr>
        <w:t>Chaves DM</w:t>
      </w:r>
      <w:r w:rsidRPr="0001592C">
        <w:rPr>
          <w:rFonts w:ascii="Book Antiqua" w:eastAsia="宋体" w:hAnsi="Book Antiqua" w:cs="宋体"/>
          <w:kern w:val="0"/>
          <w:sz w:val="24"/>
          <w:szCs w:val="24"/>
        </w:rPr>
        <w:t>, Maluf Filho F, de Moura EG, Santos ME, Arrais LR, Kawaguti F, Sakai P. Endoscopic submucosal dissection for the treatment of early esophageal and gastric cancer--initial experience of a western center. </w:t>
      </w:r>
      <w:r w:rsidRPr="0001592C">
        <w:rPr>
          <w:rFonts w:ascii="Book Antiqua" w:eastAsia="宋体" w:hAnsi="Book Antiqua" w:cs="宋体"/>
          <w:i/>
          <w:iCs/>
          <w:kern w:val="0"/>
          <w:sz w:val="24"/>
          <w:szCs w:val="24"/>
        </w:rPr>
        <w:t>Clinics (Sao Paulo)</w:t>
      </w:r>
      <w:r w:rsidRPr="0001592C">
        <w:rPr>
          <w:rFonts w:ascii="Book Antiqua" w:eastAsia="宋体" w:hAnsi="Book Antiqua" w:cs="宋体"/>
          <w:kern w:val="0"/>
          <w:sz w:val="24"/>
          <w:szCs w:val="24"/>
        </w:rPr>
        <w:t> 2010; </w:t>
      </w:r>
      <w:r w:rsidRPr="0001592C">
        <w:rPr>
          <w:rFonts w:ascii="Book Antiqua" w:eastAsia="宋体" w:hAnsi="Book Antiqua" w:cs="宋体"/>
          <w:b/>
          <w:bCs/>
          <w:kern w:val="0"/>
          <w:sz w:val="24"/>
          <w:szCs w:val="24"/>
        </w:rPr>
        <w:t>65</w:t>
      </w:r>
      <w:r w:rsidRPr="0001592C">
        <w:rPr>
          <w:rFonts w:ascii="Book Antiqua" w:eastAsia="宋体" w:hAnsi="Book Antiqua" w:cs="宋体"/>
          <w:kern w:val="0"/>
          <w:sz w:val="24"/>
          <w:szCs w:val="24"/>
        </w:rPr>
        <w:t>: 377-382 [PMID: 20454494 DOI: 10.1590/s1807-59322010000400005]</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32 </w:t>
      </w:r>
      <w:r w:rsidRPr="0001592C">
        <w:rPr>
          <w:rFonts w:ascii="Book Antiqua" w:eastAsia="宋体" w:hAnsi="Book Antiqua" w:cs="宋体"/>
          <w:b/>
          <w:bCs/>
          <w:kern w:val="0"/>
          <w:sz w:val="24"/>
          <w:szCs w:val="24"/>
        </w:rPr>
        <w:t>Chaves DM</w:t>
      </w:r>
      <w:r w:rsidRPr="0001592C">
        <w:rPr>
          <w:rFonts w:ascii="Book Antiqua" w:eastAsia="宋体" w:hAnsi="Book Antiqua" w:cs="宋体"/>
          <w:kern w:val="0"/>
          <w:sz w:val="24"/>
          <w:szCs w:val="24"/>
        </w:rPr>
        <w:t>, Moura EG, Milhomem D, Arantes VN, Yamazaki K, Maluf F, Albuquerque W, Conrado AC, Araújo JC, Uejo PH, Sakai P. Initial experience of endoscopic submucosal dissection in Brazil to treat early gastric and esophagheal cancer: a multi-institutional analysis. </w:t>
      </w:r>
      <w:r w:rsidRPr="0001592C">
        <w:rPr>
          <w:rFonts w:ascii="Book Antiqua" w:eastAsia="宋体" w:hAnsi="Book Antiqua" w:cs="宋体"/>
          <w:i/>
          <w:iCs/>
          <w:kern w:val="0"/>
          <w:sz w:val="24"/>
          <w:szCs w:val="24"/>
        </w:rPr>
        <w:t>Arq Gastroenterol</w:t>
      </w:r>
      <w:r w:rsidRPr="0001592C">
        <w:rPr>
          <w:rFonts w:ascii="Book Antiqua" w:eastAsia="宋体" w:hAnsi="Book Antiqua" w:cs="宋体"/>
          <w:kern w:val="0"/>
          <w:sz w:val="24"/>
          <w:szCs w:val="24"/>
        </w:rPr>
        <w:t> 2013; </w:t>
      </w:r>
      <w:r w:rsidRPr="0001592C">
        <w:rPr>
          <w:rFonts w:ascii="Book Antiqua" w:eastAsia="宋体" w:hAnsi="Book Antiqua" w:cs="宋体"/>
          <w:b/>
          <w:bCs/>
          <w:kern w:val="0"/>
          <w:sz w:val="24"/>
          <w:szCs w:val="24"/>
        </w:rPr>
        <w:t>50</w:t>
      </w:r>
      <w:r w:rsidRPr="0001592C">
        <w:rPr>
          <w:rFonts w:ascii="Book Antiqua" w:eastAsia="宋体" w:hAnsi="Book Antiqua" w:cs="宋体"/>
          <w:kern w:val="0"/>
          <w:sz w:val="24"/>
          <w:szCs w:val="24"/>
        </w:rPr>
        <w:t>: 148-152 [PMID: 23903626]</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33 </w:t>
      </w:r>
      <w:r w:rsidRPr="0001592C">
        <w:rPr>
          <w:rFonts w:ascii="Book Antiqua" w:eastAsia="宋体" w:hAnsi="Book Antiqua" w:cs="宋体"/>
          <w:b/>
          <w:bCs/>
          <w:kern w:val="0"/>
          <w:sz w:val="24"/>
          <w:szCs w:val="24"/>
        </w:rPr>
        <w:t>Farhat S</w:t>
      </w:r>
      <w:r w:rsidRPr="0001592C">
        <w:rPr>
          <w:rFonts w:ascii="Book Antiqua" w:eastAsia="宋体" w:hAnsi="Book Antiqua" w:cs="宋体"/>
          <w:kern w:val="0"/>
          <w:sz w:val="24"/>
          <w:szCs w:val="24"/>
        </w:rPr>
        <w:t>, Chaussade S, Ponchon T, Coumaros D, Charachon A, Barrioz T, Koch S, Houcke P, Cellier C, Heresbach D, Lepilliez V, Napoleon B, Bauret P, Coron E, Le Rhun M, Bichard P, Vaillant E, Calazel A, Bensoussan E, Bellon S, Mangialavori L, Robin F, Prat F. Endoscopic submucosal dissection in a European setting. A multi-institutional report of a technique in development.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2011; </w:t>
      </w:r>
      <w:r w:rsidRPr="0001592C">
        <w:rPr>
          <w:rFonts w:ascii="Book Antiqua" w:eastAsia="宋体" w:hAnsi="Book Antiqua" w:cs="宋体"/>
          <w:b/>
          <w:bCs/>
          <w:kern w:val="0"/>
          <w:sz w:val="24"/>
          <w:szCs w:val="24"/>
        </w:rPr>
        <w:t>43</w:t>
      </w:r>
      <w:r w:rsidRPr="0001592C">
        <w:rPr>
          <w:rFonts w:ascii="Book Antiqua" w:eastAsia="宋体" w:hAnsi="Book Antiqua" w:cs="宋体"/>
          <w:kern w:val="0"/>
          <w:sz w:val="24"/>
          <w:szCs w:val="24"/>
        </w:rPr>
        <w:t>: 664-670 [PMID: 21623560 DOI: 10.1055/s-0030-1256413]</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lastRenderedPageBreak/>
        <w:t>34 </w:t>
      </w:r>
      <w:r w:rsidRPr="0001592C">
        <w:rPr>
          <w:rFonts w:ascii="Book Antiqua" w:eastAsia="宋体" w:hAnsi="Book Antiqua" w:cs="宋体"/>
          <w:b/>
          <w:bCs/>
          <w:kern w:val="0"/>
          <w:sz w:val="24"/>
          <w:szCs w:val="24"/>
        </w:rPr>
        <w:t>Probst A</w:t>
      </w:r>
      <w:r w:rsidRPr="0001592C">
        <w:rPr>
          <w:rFonts w:ascii="Book Antiqua" w:eastAsia="宋体" w:hAnsi="Book Antiqua" w:cs="宋体"/>
          <w:kern w:val="0"/>
          <w:sz w:val="24"/>
          <w:szCs w:val="24"/>
        </w:rPr>
        <w:t>, Pommer B, Golger D, Anthuber M, Arnholdt H, Messmann H. Endoscopic submucosal dissection in gastric neoplasia - experience from a European center.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2010; </w:t>
      </w:r>
      <w:r w:rsidRPr="0001592C">
        <w:rPr>
          <w:rFonts w:ascii="Book Antiqua" w:eastAsia="宋体" w:hAnsi="Book Antiqua" w:cs="宋体"/>
          <w:b/>
          <w:bCs/>
          <w:kern w:val="0"/>
          <w:sz w:val="24"/>
          <w:szCs w:val="24"/>
        </w:rPr>
        <w:t>42</w:t>
      </w:r>
      <w:r w:rsidRPr="0001592C">
        <w:rPr>
          <w:rFonts w:ascii="Book Antiqua" w:eastAsia="宋体" w:hAnsi="Book Antiqua" w:cs="宋体"/>
          <w:kern w:val="0"/>
          <w:sz w:val="24"/>
          <w:szCs w:val="24"/>
        </w:rPr>
        <w:t>: 1037-1044 [PMID: 20972955 DOI: 10.1055/s-0030-1255668]</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35 </w:t>
      </w:r>
      <w:r w:rsidRPr="0001592C">
        <w:rPr>
          <w:rFonts w:ascii="Book Antiqua" w:eastAsia="宋体" w:hAnsi="Book Antiqua" w:cs="宋体"/>
          <w:b/>
          <w:bCs/>
          <w:kern w:val="0"/>
          <w:sz w:val="24"/>
          <w:szCs w:val="24"/>
        </w:rPr>
        <w:t>Repici A</w:t>
      </w:r>
      <w:r w:rsidRPr="0001592C">
        <w:rPr>
          <w:rFonts w:ascii="Book Antiqua" w:eastAsia="宋体" w:hAnsi="Book Antiqua" w:cs="宋体"/>
          <w:kern w:val="0"/>
          <w:sz w:val="24"/>
          <w:szCs w:val="24"/>
        </w:rPr>
        <w:t>, Zullo A, Hassan C, Spaggiari P, Strangio G, Vitetta E, Ferrara E, Malesci A. Endoscopic submucosal dissection of early gastric neoplastic lesions: a western series. </w:t>
      </w:r>
      <w:r w:rsidRPr="0001592C">
        <w:rPr>
          <w:rFonts w:ascii="Book Antiqua" w:eastAsia="宋体" w:hAnsi="Book Antiqua" w:cs="宋体"/>
          <w:i/>
          <w:iCs/>
          <w:kern w:val="0"/>
          <w:sz w:val="24"/>
          <w:szCs w:val="24"/>
        </w:rPr>
        <w:t>Eur J Gastroenterol Hepatol</w:t>
      </w:r>
      <w:r w:rsidRPr="0001592C">
        <w:rPr>
          <w:rFonts w:ascii="Book Antiqua" w:eastAsia="宋体" w:hAnsi="Book Antiqua" w:cs="宋体"/>
          <w:kern w:val="0"/>
          <w:sz w:val="24"/>
          <w:szCs w:val="24"/>
        </w:rPr>
        <w:t> 2013; </w:t>
      </w:r>
      <w:r w:rsidRPr="0001592C">
        <w:rPr>
          <w:rFonts w:ascii="Book Antiqua" w:eastAsia="宋体" w:hAnsi="Book Antiqua" w:cs="宋体"/>
          <w:b/>
          <w:bCs/>
          <w:kern w:val="0"/>
          <w:sz w:val="24"/>
          <w:szCs w:val="24"/>
        </w:rPr>
        <w:t>25</w:t>
      </w:r>
      <w:r w:rsidRPr="0001592C">
        <w:rPr>
          <w:rFonts w:ascii="Book Antiqua" w:eastAsia="宋体" w:hAnsi="Book Antiqua" w:cs="宋体"/>
          <w:kern w:val="0"/>
          <w:sz w:val="24"/>
          <w:szCs w:val="24"/>
        </w:rPr>
        <w:t>: 1261-1264 [PMID: 23925276 DOI: 10.1097/MEG.0b013e328364b492]</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36 </w:t>
      </w:r>
      <w:r w:rsidRPr="0001592C">
        <w:rPr>
          <w:rFonts w:ascii="Book Antiqua" w:eastAsia="宋体" w:hAnsi="Book Antiqua" w:cs="宋体"/>
          <w:b/>
          <w:bCs/>
          <w:kern w:val="0"/>
          <w:sz w:val="24"/>
          <w:szCs w:val="24"/>
        </w:rPr>
        <w:t>Schumacher B</w:t>
      </w:r>
      <w:r w:rsidRPr="0001592C">
        <w:rPr>
          <w:rFonts w:ascii="Book Antiqua" w:eastAsia="宋体" w:hAnsi="Book Antiqua" w:cs="宋体"/>
          <w:kern w:val="0"/>
          <w:sz w:val="24"/>
          <w:szCs w:val="24"/>
        </w:rPr>
        <w:t>, Charton JP, Nordmann T, Vieth M, Enderle M, Neuhaus H. Endoscopic submucosal dissection of early gastric neoplasia with a water jet-assisted knife: a Western, single-center experience.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2012; </w:t>
      </w:r>
      <w:r w:rsidRPr="0001592C">
        <w:rPr>
          <w:rFonts w:ascii="Book Antiqua" w:eastAsia="宋体" w:hAnsi="Book Antiqua" w:cs="宋体"/>
          <w:b/>
          <w:bCs/>
          <w:kern w:val="0"/>
          <w:sz w:val="24"/>
          <w:szCs w:val="24"/>
        </w:rPr>
        <w:t>75</w:t>
      </w:r>
      <w:r w:rsidRPr="0001592C">
        <w:rPr>
          <w:rFonts w:ascii="Book Antiqua" w:eastAsia="宋体" w:hAnsi="Book Antiqua" w:cs="宋体"/>
          <w:kern w:val="0"/>
          <w:sz w:val="24"/>
          <w:szCs w:val="24"/>
        </w:rPr>
        <w:t>: 1166-1174 [PMID: 22482915 DOI: 10.1016/j.gie.2012.02.027]</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37 </w:t>
      </w:r>
      <w:r w:rsidRPr="0001592C">
        <w:rPr>
          <w:rFonts w:ascii="Book Antiqua" w:eastAsia="宋体" w:hAnsi="Book Antiqua" w:cs="宋体"/>
          <w:b/>
          <w:bCs/>
          <w:kern w:val="0"/>
          <w:sz w:val="24"/>
          <w:szCs w:val="24"/>
        </w:rPr>
        <w:t>Nagata K</w:t>
      </w:r>
      <w:r w:rsidRPr="0001592C">
        <w:rPr>
          <w:rFonts w:ascii="Book Antiqua" w:eastAsia="宋体" w:hAnsi="Book Antiqua" w:cs="宋体"/>
          <w:kern w:val="0"/>
          <w:sz w:val="24"/>
          <w:szCs w:val="24"/>
        </w:rPr>
        <w:t>, Shimizu M. Pathological evaluation of gastrointestinal endoscopic submucosal dissection materials based on Japanese guidelines. </w:t>
      </w:r>
      <w:r w:rsidRPr="0001592C">
        <w:rPr>
          <w:rFonts w:ascii="Book Antiqua" w:eastAsia="宋体" w:hAnsi="Book Antiqua" w:cs="宋体"/>
          <w:i/>
          <w:iCs/>
          <w:kern w:val="0"/>
          <w:sz w:val="24"/>
          <w:szCs w:val="24"/>
        </w:rPr>
        <w:t>World J Gastrointest Endosc</w:t>
      </w:r>
      <w:r w:rsidRPr="0001592C">
        <w:rPr>
          <w:rFonts w:ascii="Book Antiqua" w:eastAsia="宋体" w:hAnsi="Book Antiqua" w:cs="宋体"/>
          <w:kern w:val="0"/>
          <w:sz w:val="24"/>
          <w:szCs w:val="24"/>
        </w:rPr>
        <w:t> 2012; </w:t>
      </w:r>
      <w:r w:rsidRPr="0001592C">
        <w:rPr>
          <w:rFonts w:ascii="Book Antiqua" w:eastAsia="宋体" w:hAnsi="Book Antiqua" w:cs="宋体"/>
          <w:b/>
          <w:bCs/>
          <w:kern w:val="0"/>
          <w:sz w:val="24"/>
          <w:szCs w:val="24"/>
        </w:rPr>
        <w:t>4</w:t>
      </w:r>
      <w:r w:rsidRPr="0001592C">
        <w:rPr>
          <w:rFonts w:ascii="Book Antiqua" w:eastAsia="宋体" w:hAnsi="Book Antiqua" w:cs="宋体"/>
          <w:kern w:val="0"/>
          <w:sz w:val="24"/>
          <w:szCs w:val="24"/>
        </w:rPr>
        <w:t>: 489-499 [PMID: 23189220 DOI: 10.4253/wjge.v4.i11.489]</w:t>
      </w:r>
    </w:p>
    <w:p w:rsidR="00010047" w:rsidRPr="0001592C" w:rsidRDefault="00010047" w:rsidP="00AB569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38</w:t>
      </w:r>
      <w:r w:rsidRPr="0001592C">
        <w:t xml:space="preserve"> </w:t>
      </w:r>
      <w:r w:rsidRPr="0001592C">
        <w:rPr>
          <w:rFonts w:ascii="Book Antiqua" w:eastAsia="宋体" w:hAnsi="Book Antiqua" w:cs="宋体"/>
          <w:b/>
          <w:kern w:val="0"/>
          <w:sz w:val="24"/>
          <w:szCs w:val="24"/>
        </w:rPr>
        <w:t>Oda I,</w:t>
      </w:r>
      <w:r w:rsidRPr="0001592C">
        <w:rPr>
          <w:rFonts w:ascii="Book Antiqua" w:eastAsia="宋体" w:hAnsi="Book Antiqua" w:cs="宋体"/>
          <w:kern w:val="0"/>
          <w:sz w:val="24"/>
          <w:szCs w:val="24"/>
        </w:rPr>
        <w:t xml:space="preserve"> Gotoda T, Sasako M, Sano T, Katai H, Fukagawa T, Shimoda T, Emura F, Saito D. Treatment strategy after non-curative endoscopic resection of early gastric cancer. </w:t>
      </w:r>
      <w:r w:rsidRPr="0001592C">
        <w:rPr>
          <w:rFonts w:ascii="Book Antiqua" w:eastAsia="宋体" w:hAnsi="Book Antiqua" w:cs="宋体"/>
          <w:i/>
          <w:kern w:val="0"/>
          <w:sz w:val="24"/>
          <w:szCs w:val="24"/>
        </w:rPr>
        <w:t>Br J Surg</w:t>
      </w:r>
      <w:r w:rsidRPr="0001592C">
        <w:rPr>
          <w:rFonts w:ascii="Book Antiqua" w:eastAsia="宋体" w:hAnsi="Book Antiqua" w:cs="宋体"/>
          <w:kern w:val="0"/>
          <w:sz w:val="24"/>
          <w:szCs w:val="24"/>
        </w:rPr>
        <w:t xml:space="preserve"> 2008; </w:t>
      </w:r>
      <w:r w:rsidRPr="0001592C">
        <w:rPr>
          <w:rFonts w:ascii="Book Antiqua" w:eastAsia="宋体" w:hAnsi="Book Antiqua" w:cs="宋体"/>
          <w:b/>
          <w:kern w:val="0"/>
          <w:sz w:val="24"/>
          <w:szCs w:val="24"/>
        </w:rPr>
        <w:t>95</w:t>
      </w:r>
      <w:r w:rsidRPr="0001592C">
        <w:rPr>
          <w:rFonts w:ascii="Book Antiqua" w:eastAsia="宋体" w:hAnsi="Book Antiqua" w:cs="宋体"/>
          <w:kern w:val="0"/>
          <w:sz w:val="24"/>
          <w:szCs w:val="24"/>
        </w:rPr>
        <w:t>:</w:t>
      </w:r>
      <w:r>
        <w:rPr>
          <w:rFonts w:ascii="Book Antiqua" w:eastAsia="宋体" w:hAnsi="Book Antiqua" w:cs="宋体"/>
          <w:kern w:val="0"/>
          <w:sz w:val="24"/>
          <w:szCs w:val="24"/>
        </w:rPr>
        <w:t xml:space="preserve"> 1495-1500 [PMID: 18942058</w:t>
      </w:r>
      <w:r w:rsidRPr="0001592C">
        <w:rPr>
          <w:rFonts w:ascii="Book Antiqua" w:eastAsia="宋体" w:hAnsi="Book Antiqua" w:cs="宋体"/>
          <w:kern w:val="0"/>
          <w:sz w:val="24"/>
          <w:szCs w:val="24"/>
        </w:rPr>
        <w:t xml:space="preserve"> DOI: 10.1002/bjs.6305]</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39 </w:t>
      </w:r>
      <w:r w:rsidRPr="0001592C">
        <w:rPr>
          <w:rFonts w:ascii="Book Antiqua" w:eastAsia="宋体" w:hAnsi="Book Antiqua" w:cs="宋体"/>
          <w:b/>
          <w:bCs/>
          <w:kern w:val="0"/>
          <w:sz w:val="24"/>
          <w:szCs w:val="24"/>
        </w:rPr>
        <w:t>Tokioka S</w:t>
      </w:r>
      <w:r w:rsidRPr="0001592C">
        <w:rPr>
          <w:rFonts w:ascii="Book Antiqua" w:eastAsia="宋体" w:hAnsi="Book Antiqua" w:cs="宋体"/>
          <w:kern w:val="0"/>
          <w:sz w:val="24"/>
          <w:szCs w:val="24"/>
        </w:rPr>
        <w:t>, Umegaki E, Murano M, Takeuchi N, Takeuchi T, Kawakami K, Yoda Y, Kojima Y, Higuchi K. Utility and problems of endoscopic submucosal dissection for early gastric cancer in elderly patients. </w:t>
      </w:r>
      <w:r w:rsidRPr="0001592C">
        <w:rPr>
          <w:rFonts w:ascii="Book Antiqua" w:eastAsia="宋体" w:hAnsi="Book Antiqua" w:cs="宋体"/>
          <w:i/>
          <w:iCs/>
          <w:kern w:val="0"/>
          <w:sz w:val="24"/>
          <w:szCs w:val="24"/>
        </w:rPr>
        <w:t>J Gastroenterol Hepatol</w:t>
      </w:r>
      <w:r w:rsidRPr="0001592C">
        <w:rPr>
          <w:rFonts w:ascii="Book Antiqua" w:eastAsia="宋体" w:hAnsi="Book Antiqua" w:cs="宋体"/>
          <w:kern w:val="0"/>
          <w:sz w:val="24"/>
          <w:szCs w:val="24"/>
        </w:rPr>
        <w:t> 2012; </w:t>
      </w:r>
      <w:r w:rsidRPr="0001592C">
        <w:rPr>
          <w:rFonts w:ascii="Book Antiqua" w:eastAsia="宋体" w:hAnsi="Book Antiqua" w:cs="宋体"/>
          <w:b/>
          <w:bCs/>
          <w:kern w:val="0"/>
          <w:sz w:val="24"/>
          <w:szCs w:val="24"/>
        </w:rPr>
        <w:t xml:space="preserve">27 </w:t>
      </w:r>
      <w:r w:rsidRPr="0001592C">
        <w:rPr>
          <w:rFonts w:ascii="Book Antiqua" w:eastAsia="宋体" w:hAnsi="Book Antiqua" w:cs="宋体"/>
          <w:bCs/>
          <w:kern w:val="0"/>
          <w:sz w:val="24"/>
          <w:szCs w:val="24"/>
        </w:rPr>
        <w:t>Suppl 3</w:t>
      </w:r>
      <w:r w:rsidRPr="0001592C">
        <w:rPr>
          <w:rFonts w:ascii="Book Antiqua" w:eastAsia="宋体" w:hAnsi="Book Antiqua" w:cs="宋体"/>
          <w:kern w:val="0"/>
          <w:sz w:val="24"/>
          <w:szCs w:val="24"/>
        </w:rPr>
        <w:t>: 63-69 [PMID: 22486874 DOI: 10.1111/j.1440-1746.2012.07075.x]</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40 </w:t>
      </w:r>
      <w:r w:rsidRPr="0001592C">
        <w:rPr>
          <w:rFonts w:ascii="Book Antiqua" w:eastAsia="宋体" w:hAnsi="Book Antiqua" w:cs="宋体"/>
          <w:b/>
          <w:bCs/>
          <w:kern w:val="0"/>
          <w:sz w:val="24"/>
          <w:szCs w:val="24"/>
        </w:rPr>
        <w:t>Lee JH</w:t>
      </w:r>
      <w:r w:rsidRPr="0001592C">
        <w:rPr>
          <w:rFonts w:ascii="Book Antiqua" w:eastAsia="宋体" w:hAnsi="Book Antiqua" w:cs="宋体"/>
          <w:kern w:val="0"/>
          <w:sz w:val="24"/>
          <w:szCs w:val="24"/>
        </w:rPr>
        <w:t>, Kim JH, Kim DH, Jeon TY, Kim DH, Kim GH, Park do Y. Is Surgical Treatment Necessary after Non-curative Endoscopic Resection for Early Gastric Cancer? </w:t>
      </w:r>
      <w:r w:rsidRPr="0001592C">
        <w:rPr>
          <w:rFonts w:ascii="Book Antiqua" w:eastAsia="宋体" w:hAnsi="Book Antiqua" w:cs="宋体"/>
          <w:i/>
          <w:iCs/>
          <w:kern w:val="0"/>
          <w:sz w:val="24"/>
          <w:szCs w:val="24"/>
        </w:rPr>
        <w:t>J Gastric Cancer</w:t>
      </w:r>
      <w:r w:rsidRPr="0001592C">
        <w:rPr>
          <w:rFonts w:ascii="Book Antiqua" w:eastAsia="宋体" w:hAnsi="Book Antiqua" w:cs="宋体"/>
          <w:kern w:val="0"/>
          <w:sz w:val="24"/>
          <w:szCs w:val="24"/>
        </w:rPr>
        <w:t> 2010; </w:t>
      </w:r>
      <w:r w:rsidRPr="0001592C">
        <w:rPr>
          <w:rFonts w:ascii="Book Antiqua" w:eastAsia="宋体" w:hAnsi="Book Antiqua" w:cs="宋体"/>
          <w:b/>
          <w:bCs/>
          <w:kern w:val="0"/>
          <w:sz w:val="24"/>
          <w:szCs w:val="24"/>
        </w:rPr>
        <w:t>10</w:t>
      </w:r>
      <w:r w:rsidRPr="0001592C">
        <w:rPr>
          <w:rFonts w:ascii="Book Antiqua" w:eastAsia="宋体" w:hAnsi="Book Antiqua" w:cs="宋体"/>
          <w:kern w:val="0"/>
          <w:sz w:val="24"/>
          <w:szCs w:val="24"/>
        </w:rPr>
        <w:t>: 182-187 [PMID: 22076184 DOI: 10.5230/jgc.2010.10.4.182]</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41 </w:t>
      </w:r>
      <w:r w:rsidRPr="0001592C">
        <w:rPr>
          <w:rFonts w:ascii="Book Antiqua" w:eastAsia="宋体" w:hAnsi="Book Antiqua" w:cs="宋体"/>
          <w:b/>
          <w:bCs/>
          <w:kern w:val="0"/>
          <w:sz w:val="24"/>
          <w:szCs w:val="24"/>
        </w:rPr>
        <w:t>Nagano H</w:t>
      </w:r>
      <w:r w:rsidRPr="0001592C">
        <w:rPr>
          <w:rFonts w:ascii="Book Antiqua" w:eastAsia="宋体" w:hAnsi="Book Antiqua" w:cs="宋体"/>
          <w:kern w:val="0"/>
          <w:sz w:val="24"/>
          <w:szCs w:val="24"/>
        </w:rPr>
        <w:t xml:space="preserve">, Ohyama S, Fukunaga T, Seto Y, Fujisaki J, Yamaguchi T, Yamamoto N, Kato Y, Yamaguchi A. Indications for gastrectomy after incomplete EMR for early </w:t>
      </w:r>
      <w:r w:rsidRPr="0001592C">
        <w:rPr>
          <w:rFonts w:ascii="Book Antiqua" w:eastAsia="宋体" w:hAnsi="Book Antiqua" w:cs="宋体"/>
          <w:kern w:val="0"/>
          <w:sz w:val="24"/>
          <w:szCs w:val="24"/>
        </w:rPr>
        <w:lastRenderedPageBreak/>
        <w:t>gastric cancer. </w:t>
      </w:r>
      <w:r w:rsidRPr="0001592C">
        <w:rPr>
          <w:rFonts w:ascii="Book Antiqua" w:eastAsia="宋体" w:hAnsi="Book Antiqua" w:cs="宋体"/>
          <w:i/>
          <w:iCs/>
          <w:kern w:val="0"/>
          <w:sz w:val="24"/>
          <w:szCs w:val="24"/>
        </w:rPr>
        <w:t>Gastric Cancer</w:t>
      </w:r>
      <w:r w:rsidRPr="0001592C">
        <w:rPr>
          <w:rFonts w:ascii="Book Antiqua" w:eastAsia="宋体" w:hAnsi="Book Antiqua" w:cs="宋体"/>
          <w:kern w:val="0"/>
          <w:sz w:val="24"/>
          <w:szCs w:val="24"/>
        </w:rPr>
        <w:t> 2005; </w:t>
      </w:r>
      <w:r w:rsidRPr="0001592C">
        <w:rPr>
          <w:rFonts w:ascii="Book Antiqua" w:eastAsia="宋体" w:hAnsi="Book Antiqua" w:cs="宋体"/>
          <w:b/>
          <w:bCs/>
          <w:kern w:val="0"/>
          <w:sz w:val="24"/>
          <w:szCs w:val="24"/>
        </w:rPr>
        <w:t>8</w:t>
      </w:r>
      <w:r w:rsidRPr="0001592C">
        <w:rPr>
          <w:rFonts w:ascii="Book Antiqua" w:eastAsia="宋体" w:hAnsi="Book Antiqua" w:cs="宋体"/>
          <w:kern w:val="0"/>
          <w:sz w:val="24"/>
          <w:szCs w:val="24"/>
        </w:rPr>
        <w:t>: 149-154 [PMID: 16086117 DOI: 10.1007/s10120-005-0328-5]</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42 </w:t>
      </w:r>
      <w:r w:rsidRPr="0001592C">
        <w:rPr>
          <w:rFonts w:ascii="Book Antiqua" w:eastAsia="宋体" w:hAnsi="Book Antiqua" w:cs="宋体"/>
          <w:b/>
          <w:bCs/>
          <w:kern w:val="0"/>
          <w:sz w:val="24"/>
          <w:szCs w:val="24"/>
        </w:rPr>
        <w:t>Ryu KW</w:t>
      </w:r>
      <w:r w:rsidRPr="0001592C">
        <w:rPr>
          <w:rFonts w:ascii="Book Antiqua" w:eastAsia="宋体" w:hAnsi="Book Antiqua" w:cs="宋体"/>
          <w:kern w:val="0"/>
          <w:sz w:val="24"/>
          <w:szCs w:val="24"/>
        </w:rPr>
        <w:t>, Choi IJ, Doh YW, Kook MC, Kim CG, Park HJ, Lee JH, Lee JS, Lee JY, Kim YW, Bae JM. Surgical indication for non-curative endoscopic resection in early gastric cancer. </w:t>
      </w:r>
      <w:r w:rsidRPr="0001592C">
        <w:rPr>
          <w:rFonts w:ascii="Book Antiqua" w:eastAsia="宋体" w:hAnsi="Book Antiqua" w:cs="宋体"/>
          <w:i/>
          <w:iCs/>
          <w:kern w:val="0"/>
          <w:sz w:val="24"/>
          <w:szCs w:val="24"/>
        </w:rPr>
        <w:t>Ann Surg Oncol</w:t>
      </w:r>
      <w:r w:rsidRPr="0001592C">
        <w:rPr>
          <w:rFonts w:ascii="Book Antiqua" w:eastAsia="宋体" w:hAnsi="Book Antiqua" w:cs="宋体"/>
          <w:kern w:val="0"/>
          <w:sz w:val="24"/>
          <w:szCs w:val="24"/>
        </w:rPr>
        <w:t> 2007; </w:t>
      </w:r>
      <w:r w:rsidRPr="0001592C">
        <w:rPr>
          <w:rFonts w:ascii="Book Antiqua" w:eastAsia="宋体" w:hAnsi="Book Antiqua" w:cs="宋体"/>
          <w:b/>
          <w:bCs/>
          <w:kern w:val="0"/>
          <w:sz w:val="24"/>
          <w:szCs w:val="24"/>
        </w:rPr>
        <w:t>14</w:t>
      </w:r>
      <w:r w:rsidRPr="0001592C">
        <w:rPr>
          <w:rFonts w:ascii="Book Antiqua" w:eastAsia="宋体" w:hAnsi="Book Antiqua" w:cs="宋体"/>
          <w:kern w:val="0"/>
          <w:sz w:val="24"/>
          <w:szCs w:val="24"/>
        </w:rPr>
        <w:t>: 3428-3434 [PMID: 17899290 DOI: 10.1245/s10434-007-9536-z]</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43 </w:t>
      </w:r>
      <w:r w:rsidRPr="0001592C">
        <w:rPr>
          <w:rFonts w:ascii="Book Antiqua" w:eastAsia="宋体" w:hAnsi="Book Antiqua" w:cs="宋体"/>
          <w:b/>
          <w:bCs/>
          <w:kern w:val="0"/>
          <w:sz w:val="24"/>
          <w:szCs w:val="24"/>
        </w:rPr>
        <w:t>Abe N</w:t>
      </w:r>
      <w:r w:rsidRPr="0001592C">
        <w:rPr>
          <w:rFonts w:ascii="Book Antiqua" w:eastAsia="宋体" w:hAnsi="Book Antiqua" w:cs="宋体"/>
          <w:kern w:val="0"/>
          <w:sz w:val="24"/>
          <w:szCs w:val="24"/>
        </w:rPr>
        <w:t>, Sugiyama M, Masaki T, Ueki H, Yanagida O, Mori T, Watanabe T, Atomi Y. Predictive factors for lymph node metastasis of differentiated submucosally invasive gastric cancer.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2004; </w:t>
      </w:r>
      <w:r w:rsidRPr="0001592C">
        <w:rPr>
          <w:rFonts w:ascii="Book Antiqua" w:eastAsia="宋体" w:hAnsi="Book Antiqua" w:cs="宋体"/>
          <w:b/>
          <w:bCs/>
          <w:kern w:val="0"/>
          <w:sz w:val="24"/>
          <w:szCs w:val="24"/>
        </w:rPr>
        <w:t>60</w:t>
      </w:r>
      <w:r w:rsidRPr="0001592C">
        <w:rPr>
          <w:rFonts w:ascii="Book Antiqua" w:eastAsia="宋体" w:hAnsi="Book Antiqua" w:cs="宋体"/>
          <w:kern w:val="0"/>
          <w:sz w:val="24"/>
          <w:szCs w:val="24"/>
        </w:rPr>
        <w:t>: 242-245 [PMID: 15278052]</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44 </w:t>
      </w:r>
      <w:r w:rsidRPr="0001592C">
        <w:rPr>
          <w:rFonts w:ascii="Book Antiqua" w:eastAsia="宋体" w:hAnsi="Book Antiqua" w:cs="宋体"/>
          <w:b/>
          <w:bCs/>
          <w:kern w:val="0"/>
          <w:sz w:val="24"/>
          <w:szCs w:val="24"/>
        </w:rPr>
        <w:t>An JY</w:t>
      </w:r>
      <w:r w:rsidRPr="0001592C">
        <w:rPr>
          <w:rFonts w:ascii="Book Antiqua" w:eastAsia="宋体" w:hAnsi="Book Antiqua" w:cs="宋体"/>
          <w:kern w:val="0"/>
          <w:sz w:val="24"/>
          <w:szCs w:val="24"/>
        </w:rPr>
        <w:t>, Baik YH, Choi MG, Noh JH, Sohn TS, Kim S. Predictive factors for lymph node metastasis in early gastric cancer with submucosal invasion: analysis of a single institutional experience. </w:t>
      </w:r>
      <w:r w:rsidRPr="0001592C">
        <w:rPr>
          <w:rFonts w:ascii="Book Antiqua" w:eastAsia="宋体" w:hAnsi="Book Antiqua" w:cs="宋体"/>
          <w:i/>
          <w:iCs/>
          <w:kern w:val="0"/>
          <w:sz w:val="24"/>
          <w:szCs w:val="24"/>
        </w:rPr>
        <w:t>Ann Surg</w:t>
      </w:r>
      <w:r w:rsidRPr="0001592C">
        <w:rPr>
          <w:rFonts w:ascii="Book Antiqua" w:eastAsia="宋体" w:hAnsi="Book Antiqua" w:cs="宋体"/>
          <w:kern w:val="0"/>
          <w:sz w:val="24"/>
          <w:szCs w:val="24"/>
        </w:rPr>
        <w:t> 2007; </w:t>
      </w:r>
      <w:r w:rsidRPr="0001592C">
        <w:rPr>
          <w:rFonts w:ascii="Book Antiqua" w:eastAsia="宋体" w:hAnsi="Book Antiqua" w:cs="宋体"/>
          <w:b/>
          <w:bCs/>
          <w:kern w:val="0"/>
          <w:sz w:val="24"/>
          <w:szCs w:val="24"/>
        </w:rPr>
        <w:t>246</w:t>
      </w:r>
      <w:r w:rsidRPr="0001592C">
        <w:rPr>
          <w:rFonts w:ascii="Book Antiqua" w:eastAsia="宋体" w:hAnsi="Book Antiqua" w:cs="宋体"/>
          <w:kern w:val="0"/>
          <w:sz w:val="24"/>
          <w:szCs w:val="24"/>
        </w:rPr>
        <w:t>: 749-753 [PMID: 17968165 DOI: 10.1097/SLA.0b013e31811f3fb7]</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 xml:space="preserve">45 </w:t>
      </w:r>
      <w:r w:rsidRPr="0001592C">
        <w:rPr>
          <w:rFonts w:ascii="Book Antiqua" w:eastAsia="宋体" w:hAnsi="Book Antiqua" w:cs="宋体"/>
          <w:b/>
          <w:kern w:val="0"/>
          <w:sz w:val="24"/>
          <w:szCs w:val="24"/>
        </w:rPr>
        <w:t>Kim YH</w:t>
      </w:r>
      <w:r w:rsidRPr="0001592C">
        <w:rPr>
          <w:rFonts w:ascii="Book Antiqua" w:eastAsia="宋体" w:hAnsi="Book Antiqua" w:cs="宋体"/>
          <w:kern w:val="0"/>
          <w:sz w:val="24"/>
          <w:szCs w:val="24"/>
        </w:rPr>
        <w:t>, Cho JY, Cho WY, Cho YK, Lee TH, Kim HG, Kim JO, Lee JS, Kim YJ, Jin SY. The Efficacy of Diagnostic and Therapeutic Laparoscopic Lymph Node Dissection after Endoscopic Submucosal Dissection in Early Gastric Cancer Laparoscopic Lymph Node Dissection after ESD in EGC.</w:t>
      </w:r>
      <w:r w:rsidRPr="0001592C">
        <w:rPr>
          <w:rFonts w:ascii="Book Antiqua" w:eastAsia="宋体" w:hAnsi="Book Antiqua" w:cs="宋体"/>
          <w:i/>
          <w:kern w:val="0"/>
          <w:sz w:val="24"/>
          <w:szCs w:val="24"/>
        </w:rPr>
        <w:t xml:space="preserve"> Korean J Gastrointest Endosc</w:t>
      </w:r>
      <w:r w:rsidRPr="0001592C">
        <w:rPr>
          <w:rFonts w:ascii="Book Antiqua" w:eastAsia="宋体" w:hAnsi="Book Antiqua" w:cs="宋体"/>
          <w:kern w:val="0"/>
          <w:sz w:val="24"/>
          <w:szCs w:val="24"/>
        </w:rPr>
        <w:t xml:space="preserve"> 2010; </w:t>
      </w:r>
      <w:r w:rsidRPr="0001592C">
        <w:rPr>
          <w:rFonts w:ascii="Book Antiqua" w:eastAsia="宋体" w:hAnsi="Book Antiqua" w:cs="宋体"/>
          <w:b/>
          <w:kern w:val="0"/>
          <w:sz w:val="24"/>
          <w:szCs w:val="24"/>
        </w:rPr>
        <w:t>40</w:t>
      </w:r>
      <w:r w:rsidRPr="0001592C">
        <w:rPr>
          <w:rFonts w:ascii="Book Antiqua" w:eastAsia="宋体" w:hAnsi="Book Antiqua" w:cs="宋体"/>
          <w:kern w:val="0"/>
          <w:sz w:val="24"/>
          <w:szCs w:val="24"/>
        </w:rPr>
        <w:t>: 90-96</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46 </w:t>
      </w:r>
      <w:r w:rsidRPr="0001592C">
        <w:rPr>
          <w:rFonts w:ascii="Book Antiqua" w:eastAsia="宋体" w:hAnsi="Book Antiqua" w:cs="宋体"/>
          <w:b/>
          <w:bCs/>
          <w:kern w:val="0"/>
          <w:sz w:val="24"/>
          <w:szCs w:val="24"/>
        </w:rPr>
        <w:t>Abe N</w:t>
      </w:r>
      <w:r w:rsidRPr="0001592C">
        <w:rPr>
          <w:rFonts w:ascii="Book Antiqua" w:eastAsia="宋体" w:hAnsi="Book Antiqua" w:cs="宋体"/>
          <w:kern w:val="0"/>
          <w:sz w:val="24"/>
          <w:szCs w:val="24"/>
        </w:rPr>
        <w:t>, Takeuchi H, Ohki A, Yanagida O, Masaki T, Mori T, Sugiyama M. Long-term outcomes of combination of endoscopic submucosal dissection and laparoscopic lymph node dissection without gastrectomy for early gastric cancer patients who have a potential risk of lymph node metastasis.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2011; </w:t>
      </w:r>
      <w:r w:rsidRPr="0001592C">
        <w:rPr>
          <w:rFonts w:ascii="Book Antiqua" w:eastAsia="宋体" w:hAnsi="Book Antiqua" w:cs="宋体"/>
          <w:b/>
          <w:bCs/>
          <w:kern w:val="0"/>
          <w:sz w:val="24"/>
          <w:szCs w:val="24"/>
        </w:rPr>
        <w:t>74</w:t>
      </w:r>
      <w:r w:rsidRPr="0001592C">
        <w:rPr>
          <w:rFonts w:ascii="Book Antiqua" w:eastAsia="宋体" w:hAnsi="Book Antiqua" w:cs="宋体"/>
          <w:kern w:val="0"/>
          <w:sz w:val="24"/>
          <w:szCs w:val="24"/>
        </w:rPr>
        <w:t>: 792-797 [PMID: 21951475 DOI: 10.1016/j.gie.2011.06.006]</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47 </w:t>
      </w:r>
      <w:r w:rsidRPr="0001592C">
        <w:rPr>
          <w:rFonts w:ascii="Book Antiqua" w:eastAsia="宋体" w:hAnsi="Book Antiqua" w:cs="宋体"/>
          <w:b/>
          <w:bCs/>
          <w:kern w:val="0"/>
          <w:sz w:val="24"/>
          <w:szCs w:val="24"/>
        </w:rPr>
        <w:t>Lee JH</w:t>
      </w:r>
      <w:r w:rsidRPr="0001592C">
        <w:rPr>
          <w:rFonts w:ascii="Book Antiqua" w:eastAsia="宋体" w:hAnsi="Book Antiqua" w:cs="宋体"/>
          <w:kern w:val="0"/>
          <w:sz w:val="24"/>
          <w:szCs w:val="24"/>
        </w:rPr>
        <w:t>, Choi IJ, Kook MC, Nam BH, Kim YW, Ryu KW. Risk factors for lymph node metastasis in patients with early gastric cancer and signet ring cell histology. </w:t>
      </w:r>
      <w:r w:rsidRPr="0001592C">
        <w:rPr>
          <w:rFonts w:ascii="Book Antiqua" w:eastAsia="宋体" w:hAnsi="Book Antiqua" w:cs="宋体"/>
          <w:i/>
          <w:iCs/>
          <w:kern w:val="0"/>
          <w:sz w:val="24"/>
          <w:szCs w:val="24"/>
        </w:rPr>
        <w:t>Br J Surg</w:t>
      </w:r>
      <w:r w:rsidRPr="0001592C">
        <w:rPr>
          <w:rFonts w:ascii="Book Antiqua" w:eastAsia="宋体" w:hAnsi="Book Antiqua" w:cs="宋体"/>
          <w:kern w:val="0"/>
          <w:sz w:val="24"/>
          <w:szCs w:val="24"/>
        </w:rPr>
        <w:t> 2010; </w:t>
      </w:r>
      <w:r w:rsidRPr="0001592C">
        <w:rPr>
          <w:rFonts w:ascii="Book Antiqua" w:eastAsia="宋体" w:hAnsi="Book Antiqua" w:cs="宋体"/>
          <w:b/>
          <w:bCs/>
          <w:kern w:val="0"/>
          <w:sz w:val="24"/>
          <w:szCs w:val="24"/>
        </w:rPr>
        <w:t>97</w:t>
      </w:r>
      <w:r w:rsidRPr="0001592C">
        <w:rPr>
          <w:rFonts w:ascii="Book Antiqua" w:eastAsia="宋体" w:hAnsi="Book Antiqua" w:cs="宋体"/>
          <w:kern w:val="0"/>
          <w:sz w:val="24"/>
          <w:szCs w:val="24"/>
        </w:rPr>
        <w:t>: 732-736 [PMID: 20235088 DOI: 10.1002/bjs.6941]</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lastRenderedPageBreak/>
        <w:t>48 </w:t>
      </w:r>
      <w:r w:rsidRPr="0001592C">
        <w:rPr>
          <w:rFonts w:ascii="Book Antiqua" w:eastAsia="宋体" w:hAnsi="Book Antiqua" w:cs="宋体"/>
          <w:b/>
          <w:bCs/>
          <w:kern w:val="0"/>
          <w:sz w:val="24"/>
          <w:szCs w:val="24"/>
        </w:rPr>
        <w:t>Lee JH</w:t>
      </w:r>
      <w:r w:rsidRPr="0001592C">
        <w:rPr>
          <w:rFonts w:ascii="Book Antiqua" w:eastAsia="宋体" w:hAnsi="Book Antiqua" w:cs="宋体"/>
          <w:kern w:val="0"/>
          <w:sz w:val="24"/>
          <w:szCs w:val="24"/>
        </w:rPr>
        <w:t>, Choi MG, Min BH, Noh JH, Sohn TS, Bae JM, Kim S. Predictive factors for lymph node metastasis in patients with poorly differentiated early gastric cancer. </w:t>
      </w:r>
      <w:r w:rsidRPr="0001592C">
        <w:rPr>
          <w:rFonts w:ascii="Book Antiqua" w:eastAsia="宋体" w:hAnsi="Book Antiqua" w:cs="宋体"/>
          <w:i/>
          <w:iCs/>
          <w:kern w:val="0"/>
          <w:sz w:val="24"/>
          <w:szCs w:val="24"/>
        </w:rPr>
        <w:t>Br J Surg</w:t>
      </w:r>
      <w:r w:rsidRPr="0001592C">
        <w:rPr>
          <w:rFonts w:ascii="Book Antiqua" w:eastAsia="宋体" w:hAnsi="Book Antiqua" w:cs="宋体"/>
          <w:kern w:val="0"/>
          <w:sz w:val="24"/>
          <w:szCs w:val="24"/>
        </w:rPr>
        <w:t> 2012; </w:t>
      </w:r>
      <w:r w:rsidRPr="0001592C">
        <w:rPr>
          <w:rFonts w:ascii="Book Antiqua" w:eastAsia="宋体" w:hAnsi="Book Antiqua" w:cs="宋体"/>
          <w:b/>
          <w:bCs/>
          <w:kern w:val="0"/>
          <w:sz w:val="24"/>
          <w:szCs w:val="24"/>
        </w:rPr>
        <w:t>99</w:t>
      </w:r>
      <w:r w:rsidRPr="0001592C">
        <w:rPr>
          <w:rFonts w:ascii="Book Antiqua" w:eastAsia="宋体" w:hAnsi="Book Antiqua" w:cs="宋体"/>
          <w:kern w:val="0"/>
          <w:sz w:val="24"/>
          <w:szCs w:val="24"/>
        </w:rPr>
        <w:t>: 1688-1692 [PMID: 23023388 DOI: 10.1002/bjs.8934]</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49 </w:t>
      </w:r>
      <w:r w:rsidRPr="0001592C">
        <w:rPr>
          <w:rFonts w:ascii="Book Antiqua" w:eastAsia="宋体" w:hAnsi="Book Antiqua" w:cs="宋体"/>
          <w:b/>
          <w:bCs/>
          <w:kern w:val="0"/>
          <w:sz w:val="24"/>
          <w:szCs w:val="24"/>
        </w:rPr>
        <w:t>Abe N</w:t>
      </w:r>
      <w:r w:rsidRPr="0001592C">
        <w:rPr>
          <w:rFonts w:ascii="Book Antiqua" w:eastAsia="宋体" w:hAnsi="Book Antiqua" w:cs="宋体"/>
          <w:kern w:val="0"/>
          <w:sz w:val="24"/>
          <w:szCs w:val="24"/>
        </w:rPr>
        <w:t>, Mori T, Izumisato Y, Sasaki H, Ueki H, Masaki T, Nakashima M, Sugiyama M, Atomi Y. Successful treatment of an undifferentiated early stage gastric cancer by combined en bloc EMR and laparoscopic regional lymphadenectomy.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2003; </w:t>
      </w:r>
      <w:r w:rsidRPr="0001592C">
        <w:rPr>
          <w:rFonts w:ascii="Book Antiqua" w:eastAsia="宋体" w:hAnsi="Book Antiqua" w:cs="宋体"/>
          <w:b/>
          <w:bCs/>
          <w:kern w:val="0"/>
          <w:sz w:val="24"/>
          <w:szCs w:val="24"/>
        </w:rPr>
        <w:t>57</w:t>
      </w:r>
      <w:r w:rsidRPr="0001592C">
        <w:rPr>
          <w:rFonts w:ascii="Book Antiqua" w:eastAsia="宋体" w:hAnsi="Book Antiqua" w:cs="宋体"/>
          <w:kern w:val="0"/>
          <w:sz w:val="24"/>
          <w:szCs w:val="24"/>
        </w:rPr>
        <w:t>: 972-975 [PMID: 12776060 DOI: 10.1067/mge.2003.278]</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50 </w:t>
      </w:r>
      <w:r w:rsidRPr="0001592C">
        <w:rPr>
          <w:rFonts w:ascii="Book Antiqua" w:eastAsia="宋体" w:hAnsi="Book Antiqua" w:cs="宋体"/>
          <w:b/>
          <w:bCs/>
          <w:kern w:val="0"/>
          <w:sz w:val="24"/>
          <w:szCs w:val="24"/>
        </w:rPr>
        <w:t>Kamada K</w:t>
      </w:r>
      <w:r w:rsidRPr="0001592C">
        <w:rPr>
          <w:rFonts w:ascii="Book Antiqua" w:eastAsia="宋体" w:hAnsi="Book Antiqua" w:cs="宋体"/>
          <w:kern w:val="0"/>
          <w:sz w:val="24"/>
          <w:szCs w:val="24"/>
        </w:rPr>
        <w:t>, Tomatsuri N, Yoshida N. Endoscopic submucosal dissection for undifferentiated early gastric cancer as the expanded indication lesion. </w:t>
      </w:r>
      <w:r w:rsidRPr="0001592C">
        <w:rPr>
          <w:rFonts w:ascii="Book Antiqua" w:eastAsia="宋体" w:hAnsi="Book Antiqua" w:cs="宋体"/>
          <w:i/>
          <w:iCs/>
          <w:kern w:val="0"/>
          <w:sz w:val="24"/>
          <w:szCs w:val="24"/>
        </w:rPr>
        <w:t>Digestion</w:t>
      </w:r>
      <w:r w:rsidRPr="0001592C">
        <w:rPr>
          <w:rFonts w:ascii="Book Antiqua" w:eastAsia="宋体" w:hAnsi="Book Antiqua" w:cs="宋体"/>
          <w:kern w:val="0"/>
          <w:sz w:val="24"/>
          <w:szCs w:val="24"/>
        </w:rPr>
        <w:t> 2012; </w:t>
      </w:r>
      <w:r w:rsidRPr="0001592C">
        <w:rPr>
          <w:rFonts w:ascii="Book Antiqua" w:eastAsia="宋体" w:hAnsi="Book Antiqua" w:cs="宋体"/>
          <w:b/>
          <w:bCs/>
          <w:kern w:val="0"/>
          <w:sz w:val="24"/>
          <w:szCs w:val="24"/>
        </w:rPr>
        <w:t>85</w:t>
      </w:r>
      <w:r w:rsidRPr="0001592C">
        <w:rPr>
          <w:rFonts w:ascii="Book Antiqua" w:eastAsia="宋体" w:hAnsi="Book Antiqua" w:cs="宋体"/>
          <w:kern w:val="0"/>
          <w:sz w:val="24"/>
          <w:szCs w:val="24"/>
        </w:rPr>
        <w:t>: 111-115 [PMID: 22269290 DOI: 10.1159/000334681]</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51 </w:t>
      </w:r>
      <w:r w:rsidRPr="0001592C">
        <w:rPr>
          <w:rFonts w:ascii="Book Antiqua" w:eastAsia="宋体" w:hAnsi="Book Antiqua" w:cs="宋体"/>
          <w:b/>
          <w:bCs/>
          <w:kern w:val="0"/>
          <w:sz w:val="24"/>
          <w:szCs w:val="24"/>
        </w:rPr>
        <w:t>Kunisaki C</w:t>
      </w:r>
      <w:r w:rsidRPr="0001592C">
        <w:rPr>
          <w:rFonts w:ascii="Book Antiqua" w:eastAsia="宋体" w:hAnsi="Book Antiqua" w:cs="宋体"/>
          <w:kern w:val="0"/>
          <w:sz w:val="24"/>
          <w:szCs w:val="24"/>
        </w:rPr>
        <w:t>, Takahashi M, Nagahori Y, Fukushima T, Makino H, Takagawa R, Kosaka T, Ono HA, Akiyama H, Moriwaki Y, Nakano A. Risk factors for lymph node metastasis in histologically poorly differentiated type early gastric cancer.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2009; </w:t>
      </w:r>
      <w:r w:rsidRPr="0001592C">
        <w:rPr>
          <w:rFonts w:ascii="Book Antiqua" w:eastAsia="宋体" w:hAnsi="Book Antiqua" w:cs="宋体"/>
          <w:b/>
          <w:bCs/>
          <w:kern w:val="0"/>
          <w:sz w:val="24"/>
          <w:szCs w:val="24"/>
        </w:rPr>
        <w:t>41</w:t>
      </w:r>
      <w:r w:rsidRPr="0001592C">
        <w:rPr>
          <w:rFonts w:ascii="Book Antiqua" w:eastAsia="宋体" w:hAnsi="Book Antiqua" w:cs="宋体"/>
          <w:kern w:val="0"/>
          <w:sz w:val="24"/>
          <w:szCs w:val="24"/>
        </w:rPr>
        <w:t>: 498-503 [PMID: 19533552 DOI: 10.1055/s-0029-1214758]</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52 </w:t>
      </w:r>
      <w:r w:rsidRPr="0001592C">
        <w:rPr>
          <w:rFonts w:ascii="Book Antiqua" w:eastAsia="宋体" w:hAnsi="Book Antiqua" w:cs="宋体"/>
          <w:b/>
          <w:bCs/>
          <w:kern w:val="0"/>
          <w:sz w:val="24"/>
          <w:szCs w:val="24"/>
        </w:rPr>
        <w:t>Park YD</w:t>
      </w:r>
      <w:r w:rsidRPr="0001592C">
        <w:rPr>
          <w:rFonts w:ascii="Book Antiqua" w:eastAsia="宋体" w:hAnsi="Book Antiqua" w:cs="宋体"/>
          <w:kern w:val="0"/>
          <w:sz w:val="24"/>
          <w:szCs w:val="24"/>
        </w:rPr>
        <w:t>, Chung YJ, Chung HY, Yu W, Bae HI, Jeon SW, Cho CM, Tak WY, Kweon YO. Factors related to lymph node metastasis and the feasibility of endoscopic mucosal resection for treating poorly differentiated adenocarcinoma of the stomach.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2008; </w:t>
      </w:r>
      <w:r w:rsidRPr="0001592C">
        <w:rPr>
          <w:rFonts w:ascii="Book Antiqua" w:eastAsia="宋体" w:hAnsi="Book Antiqua" w:cs="宋体"/>
          <w:b/>
          <w:bCs/>
          <w:kern w:val="0"/>
          <w:sz w:val="24"/>
          <w:szCs w:val="24"/>
        </w:rPr>
        <w:t>40</w:t>
      </w:r>
      <w:r w:rsidRPr="0001592C">
        <w:rPr>
          <w:rFonts w:ascii="Book Antiqua" w:eastAsia="宋体" w:hAnsi="Book Antiqua" w:cs="宋体"/>
          <w:kern w:val="0"/>
          <w:sz w:val="24"/>
          <w:szCs w:val="24"/>
        </w:rPr>
        <w:t>: 7-10 [PMID: 18210339 DOI: 10.1055/s-2007-966750]</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53 </w:t>
      </w:r>
      <w:r w:rsidRPr="0001592C">
        <w:rPr>
          <w:rFonts w:ascii="Book Antiqua" w:eastAsia="宋体" w:hAnsi="Book Antiqua" w:cs="宋体"/>
          <w:b/>
          <w:bCs/>
          <w:kern w:val="0"/>
          <w:sz w:val="24"/>
          <w:szCs w:val="24"/>
        </w:rPr>
        <w:t>Park JM</w:t>
      </w:r>
      <w:r w:rsidRPr="0001592C">
        <w:rPr>
          <w:rFonts w:ascii="Book Antiqua" w:eastAsia="宋体" w:hAnsi="Book Antiqua" w:cs="宋体"/>
          <w:kern w:val="0"/>
          <w:sz w:val="24"/>
          <w:szCs w:val="24"/>
        </w:rPr>
        <w:t>, Kim SW, Nam KW, Cho YK, Lee IS, Choi MG, Chung IS, Song KY, Park CH, Jung CK. Is it reasonable to treat early gastric cancer with signet ring cell histology by endoscopic resection? Analysis of factors related to lymph-node metastasis. </w:t>
      </w:r>
      <w:r w:rsidRPr="0001592C">
        <w:rPr>
          <w:rFonts w:ascii="Book Antiqua" w:eastAsia="宋体" w:hAnsi="Book Antiqua" w:cs="宋体"/>
          <w:i/>
          <w:iCs/>
          <w:kern w:val="0"/>
          <w:sz w:val="24"/>
          <w:szCs w:val="24"/>
        </w:rPr>
        <w:t>Eur J Gastroenterol Hepatol</w:t>
      </w:r>
      <w:r w:rsidRPr="0001592C">
        <w:rPr>
          <w:rFonts w:ascii="Book Antiqua" w:eastAsia="宋体" w:hAnsi="Book Antiqua" w:cs="宋体"/>
          <w:kern w:val="0"/>
          <w:sz w:val="24"/>
          <w:szCs w:val="24"/>
        </w:rPr>
        <w:t> 2009; </w:t>
      </w:r>
      <w:r w:rsidRPr="0001592C">
        <w:rPr>
          <w:rFonts w:ascii="Book Antiqua" w:eastAsia="宋体" w:hAnsi="Book Antiqua" w:cs="宋体"/>
          <w:b/>
          <w:bCs/>
          <w:kern w:val="0"/>
          <w:sz w:val="24"/>
          <w:szCs w:val="24"/>
        </w:rPr>
        <w:t>21</w:t>
      </w:r>
      <w:r w:rsidRPr="0001592C">
        <w:rPr>
          <w:rFonts w:ascii="Book Antiqua" w:eastAsia="宋体" w:hAnsi="Book Antiqua" w:cs="宋体"/>
          <w:kern w:val="0"/>
          <w:sz w:val="24"/>
          <w:szCs w:val="24"/>
        </w:rPr>
        <w:t>: 1132-1135 [PMID: 19369881 DOI: 10.1097/MEG.0b013e32832a21d8]</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54 </w:t>
      </w:r>
      <w:r w:rsidRPr="0001592C">
        <w:rPr>
          <w:rFonts w:ascii="Book Antiqua" w:eastAsia="宋体" w:hAnsi="Book Antiqua" w:cs="宋体"/>
          <w:b/>
          <w:bCs/>
          <w:kern w:val="0"/>
          <w:sz w:val="24"/>
          <w:szCs w:val="24"/>
        </w:rPr>
        <w:t>Abe S</w:t>
      </w:r>
      <w:r w:rsidRPr="0001592C">
        <w:rPr>
          <w:rFonts w:ascii="Book Antiqua" w:eastAsia="宋体" w:hAnsi="Book Antiqua" w:cs="宋体"/>
          <w:kern w:val="0"/>
          <w:sz w:val="24"/>
          <w:szCs w:val="24"/>
        </w:rPr>
        <w:t>, Oda I, Suzuki H, Nonaka S, Yoshinaga S, Odagaki T, Taniguchi H, Kushima R, Saito Y. Short- and long-term outcomes of endoscopic submucosal dissection for undifferentiated early gastric cancer.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2013; </w:t>
      </w:r>
      <w:r w:rsidRPr="0001592C">
        <w:rPr>
          <w:rFonts w:ascii="Book Antiqua" w:eastAsia="宋体" w:hAnsi="Book Antiqua" w:cs="宋体"/>
          <w:b/>
          <w:bCs/>
          <w:kern w:val="0"/>
          <w:sz w:val="24"/>
          <w:szCs w:val="24"/>
        </w:rPr>
        <w:t>45</w:t>
      </w:r>
      <w:r w:rsidRPr="0001592C">
        <w:rPr>
          <w:rFonts w:ascii="Book Antiqua" w:eastAsia="宋体" w:hAnsi="Book Antiqua" w:cs="宋体"/>
          <w:kern w:val="0"/>
          <w:sz w:val="24"/>
          <w:szCs w:val="24"/>
        </w:rPr>
        <w:t>: 703-707 [PMID: 23990481 DOI: 10.1055/s-0033-1344396]</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lastRenderedPageBreak/>
        <w:t>55 </w:t>
      </w:r>
      <w:r w:rsidRPr="0001592C">
        <w:rPr>
          <w:rFonts w:ascii="Book Antiqua" w:eastAsia="宋体" w:hAnsi="Book Antiqua" w:cs="宋体"/>
          <w:b/>
          <w:bCs/>
          <w:kern w:val="0"/>
          <w:sz w:val="24"/>
          <w:szCs w:val="24"/>
        </w:rPr>
        <w:t>Kiesslich R</w:t>
      </w:r>
      <w:r w:rsidRPr="0001592C">
        <w:rPr>
          <w:rFonts w:ascii="Book Antiqua" w:eastAsia="宋体" w:hAnsi="Book Antiqua" w:cs="宋体"/>
          <w:kern w:val="0"/>
          <w:sz w:val="24"/>
          <w:szCs w:val="24"/>
        </w:rPr>
        <w:t>, Burg J, Vieth M, Gnaendiger J, Enders M, Delaney P, Polglase A, McLaren W, Janell D, Thomas S, Nafe B, Galle PR, Neurath MF. Confocal laser endoscopy for diagnosing intraepithelial neoplasias and colorectal cancer in vivo. </w:t>
      </w:r>
      <w:r w:rsidRPr="0001592C">
        <w:rPr>
          <w:rFonts w:ascii="Book Antiqua" w:eastAsia="宋体" w:hAnsi="Book Antiqua" w:cs="宋体"/>
          <w:i/>
          <w:iCs/>
          <w:kern w:val="0"/>
          <w:sz w:val="24"/>
          <w:szCs w:val="24"/>
        </w:rPr>
        <w:t>Gastroenterology</w:t>
      </w:r>
      <w:r w:rsidRPr="0001592C">
        <w:rPr>
          <w:rFonts w:ascii="Book Antiqua" w:eastAsia="宋体" w:hAnsi="Book Antiqua" w:cs="宋体"/>
          <w:kern w:val="0"/>
          <w:sz w:val="24"/>
          <w:szCs w:val="24"/>
        </w:rPr>
        <w:t> 2004; </w:t>
      </w:r>
      <w:r w:rsidRPr="0001592C">
        <w:rPr>
          <w:rFonts w:ascii="Book Antiqua" w:eastAsia="宋体" w:hAnsi="Book Antiqua" w:cs="宋体"/>
          <w:b/>
          <w:bCs/>
          <w:kern w:val="0"/>
          <w:sz w:val="24"/>
          <w:szCs w:val="24"/>
        </w:rPr>
        <w:t>127</w:t>
      </w:r>
      <w:r w:rsidRPr="0001592C">
        <w:rPr>
          <w:rFonts w:ascii="Book Antiqua" w:eastAsia="宋体" w:hAnsi="Book Antiqua" w:cs="宋体"/>
          <w:kern w:val="0"/>
          <w:sz w:val="24"/>
          <w:szCs w:val="24"/>
        </w:rPr>
        <w:t>: 706-713 [PMID: 15362025]</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56 </w:t>
      </w:r>
      <w:r w:rsidRPr="0001592C">
        <w:rPr>
          <w:rFonts w:ascii="Book Antiqua" w:eastAsia="宋体" w:hAnsi="Book Antiqua" w:cs="宋体"/>
          <w:b/>
          <w:bCs/>
          <w:kern w:val="0"/>
          <w:sz w:val="24"/>
          <w:szCs w:val="24"/>
        </w:rPr>
        <w:t>Polglase AL</w:t>
      </w:r>
      <w:r w:rsidRPr="0001592C">
        <w:rPr>
          <w:rFonts w:ascii="Book Antiqua" w:eastAsia="宋体" w:hAnsi="Book Antiqua" w:cs="宋体"/>
          <w:kern w:val="0"/>
          <w:sz w:val="24"/>
          <w:szCs w:val="24"/>
        </w:rPr>
        <w:t>, McLaren WJ, Skinner SA, Kiesslich R, Neurath MF, Delaney PM. A fluorescence confocal endomicroscope for in vivo microscopy of the upper- and the lower-GI tract.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2005; </w:t>
      </w:r>
      <w:r w:rsidRPr="0001592C">
        <w:rPr>
          <w:rFonts w:ascii="Book Antiqua" w:eastAsia="宋体" w:hAnsi="Book Antiqua" w:cs="宋体"/>
          <w:b/>
          <w:bCs/>
          <w:kern w:val="0"/>
          <w:sz w:val="24"/>
          <w:szCs w:val="24"/>
        </w:rPr>
        <w:t>62</w:t>
      </w:r>
      <w:r w:rsidRPr="0001592C">
        <w:rPr>
          <w:rFonts w:ascii="Book Antiqua" w:eastAsia="宋体" w:hAnsi="Book Antiqua" w:cs="宋体"/>
          <w:kern w:val="0"/>
          <w:sz w:val="24"/>
          <w:szCs w:val="24"/>
        </w:rPr>
        <w:t>: 686-695 [PMID: 16246680 DOI: 10.1016/j.gie.2005.05.021]</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57 </w:t>
      </w:r>
      <w:r w:rsidRPr="0001592C">
        <w:rPr>
          <w:rFonts w:ascii="Book Antiqua" w:eastAsia="宋体" w:hAnsi="Book Antiqua" w:cs="宋体"/>
          <w:b/>
          <w:bCs/>
          <w:kern w:val="0"/>
          <w:sz w:val="24"/>
          <w:szCs w:val="24"/>
        </w:rPr>
        <w:t>Wallace MB</w:t>
      </w:r>
      <w:r w:rsidRPr="0001592C">
        <w:rPr>
          <w:rFonts w:ascii="Book Antiqua" w:eastAsia="宋体" w:hAnsi="Book Antiqua" w:cs="宋体"/>
          <w:kern w:val="0"/>
          <w:sz w:val="24"/>
          <w:szCs w:val="24"/>
        </w:rPr>
        <w:t>, Meining A, Canto MI, Fockens P, Miehlke S, Roesch T, Lightdale CJ, Pohl H, Carr-Locke D, Löhr M, Coron E, Filoche B, Giovannini M, Moreau J, Schmidt C, Kiesslich R. The safety of intravenous fluorescein for confocal laser endomicroscopy in the gastrointestinal tract. </w:t>
      </w:r>
      <w:r w:rsidRPr="0001592C">
        <w:rPr>
          <w:rFonts w:ascii="Book Antiqua" w:eastAsia="宋体" w:hAnsi="Book Antiqua" w:cs="宋体"/>
          <w:i/>
          <w:iCs/>
          <w:kern w:val="0"/>
          <w:sz w:val="24"/>
          <w:szCs w:val="24"/>
        </w:rPr>
        <w:t>Aliment Pharmacol Ther</w:t>
      </w:r>
      <w:r w:rsidRPr="0001592C">
        <w:rPr>
          <w:rFonts w:ascii="Book Antiqua" w:eastAsia="宋体" w:hAnsi="Book Antiqua" w:cs="宋体"/>
          <w:kern w:val="0"/>
          <w:sz w:val="24"/>
          <w:szCs w:val="24"/>
        </w:rPr>
        <w:t> 2010; </w:t>
      </w:r>
      <w:r w:rsidRPr="0001592C">
        <w:rPr>
          <w:rFonts w:ascii="Book Antiqua" w:eastAsia="宋体" w:hAnsi="Book Antiqua" w:cs="宋体"/>
          <w:b/>
          <w:bCs/>
          <w:kern w:val="0"/>
          <w:sz w:val="24"/>
          <w:szCs w:val="24"/>
        </w:rPr>
        <w:t>31</w:t>
      </w:r>
      <w:r w:rsidRPr="0001592C">
        <w:rPr>
          <w:rFonts w:ascii="Book Antiqua" w:eastAsia="宋体" w:hAnsi="Book Antiqua" w:cs="宋体"/>
          <w:kern w:val="0"/>
          <w:sz w:val="24"/>
          <w:szCs w:val="24"/>
        </w:rPr>
        <w:t>: 548-552 [PMID: 20002025 DOI: 10.1111/j.1365-2036.2009.04207.x]</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58 </w:t>
      </w:r>
      <w:r w:rsidRPr="0001592C">
        <w:rPr>
          <w:rFonts w:ascii="Book Antiqua" w:eastAsia="宋体" w:hAnsi="Book Antiqua" w:cs="宋体"/>
          <w:b/>
          <w:bCs/>
          <w:kern w:val="0"/>
          <w:sz w:val="24"/>
          <w:szCs w:val="24"/>
        </w:rPr>
        <w:t>Jeon SR</w:t>
      </w:r>
      <w:r w:rsidRPr="0001592C">
        <w:rPr>
          <w:rFonts w:ascii="Book Antiqua" w:eastAsia="宋体" w:hAnsi="Book Antiqua" w:cs="宋体"/>
          <w:kern w:val="0"/>
          <w:sz w:val="24"/>
          <w:szCs w:val="24"/>
        </w:rPr>
        <w:t>, Cho WY, Jin SY, Cheon YK, Choi SR, Cho JY. Optical biopsies by confocal endomicroscopy prevent additive endoscopic biopsies before endoscopic submucosal dissection in gastric epithelial neoplasias: a prospective, comparative study.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2011; </w:t>
      </w:r>
      <w:r w:rsidRPr="0001592C">
        <w:rPr>
          <w:rFonts w:ascii="Book Antiqua" w:eastAsia="宋体" w:hAnsi="Book Antiqua" w:cs="宋体"/>
          <w:b/>
          <w:bCs/>
          <w:kern w:val="0"/>
          <w:sz w:val="24"/>
          <w:szCs w:val="24"/>
        </w:rPr>
        <w:t>74</w:t>
      </w:r>
      <w:r w:rsidRPr="0001592C">
        <w:rPr>
          <w:rFonts w:ascii="Book Antiqua" w:eastAsia="宋体" w:hAnsi="Book Antiqua" w:cs="宋体"/>
          <w:kern w:val="0"/>
          <w:sz w:val="24"/>
          <w:szCs w:val="24"/>
        </w:rPr>
        <w:t>: 772-780 [PMID: 21802680 DOI: 10.1016/j.gie.2011.05.005]</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59 </w:t>
      </w:r>
      <w:r w:rsidRPr="0001592C">
        <w:rPr>
          <w:rFonts w:ascii="Book Antiqua" w:eastAsia="宋体" w:hAnsi="Book Antiqua" w:cs="宋体"/>
          <w:b/>
          <w:bCs/>
          <w:kern w:val="0"/>
          <w:sz w:val="24"/>
          <w:szCs w:val="24"/>
        </w:rPr>
        <w:t>Bok GH</w:t>
      </w:r>
      <w:r w:rsidRPr="0001592C">
        <w:rPr>
          <w:rFonts w:ascii="Book Antiqua" w:eastAsia="宋体" w:hAnsi="Book Antiqua" w:cs="宋体"/>
          <w:kern w:val="0"/>
          <w:sz w:val="24"/>
          <w:szCs w:val="24"/>
        </w:rPr>
        <w:t>, Jeon SR, Cho JY, Cho JH, Lee WC, Jin SY, Choi IH, Kim HG, Lee TH, Park EJ. The accuracy of probe-based confocal endomicroscopy versus conventional endoscopic biopsies for the diagnosis of superficial gastric neoplasia (with videos).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2013; </w:t>
      </w:r>
      <w:r w:rsidRPr="0001592C">
        <w:rPr>
          <w:rFonts w:ascii="Book Antiqua" w:eastAsia="宋体" w:hAnsi="Book Antiqua" w:cs="宋体"/>
          <w:b/>
          <w:bCs/>
          <w:kern w:val="0"/>
          <w:sz w:val="24"/>
          <w:szCs w:val="24"/>
        </w:rPr>
        <w:t>77</w:t>
      </w:r>
      <w:r w:rsidRPr="0001592C">
        <w:rPr>
          <w:rFonts w:ascii="Book Antiqua" w:eastAsia="宋体" w:hAnsi="Book Antiqua" w:cs="宋体"/>
          <w:kern w:val="0"/>
          <w:sz w:val="24"/>
          <w:szCs w:val="24"/>
        </w:rPr>
        <w:t>: 899-908 [PMID: 23473002 DOI: 10.1016/j.gie.2013.01.018]</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60 </w:t>
      </w:r>
      <w:r w:rsidRPr="0001592C">
        <w:rPr>
          <w:rFonts w:ascii="Book Antiqua" w:eastAsia="宋体" w:hAnsi="Book Antiqua" w:cs="宋体"/>
          <w:b/>
          <w:bCs/>
          <w:kern w:val="0"/>
          <w:sz w:val="24"/>
          <w:szCs w:val="24"/>
        </w:rPr>
        <w:t>Kiesslich R</w:t>
      </w:r>
      <w:r w:rsidRPr="0001592C">
        <w:rPr>
          <w:rFonts w:ascii="Book Antiqua" w:eastAsia="宋体" w:hAnsi="Book Antiqua" w:cs="宋体"/>
          <w:kern w:val="0"/>
          <w:sz w:val="24"/>
          <w:szCs w:val="24"/>
        </w:rPr>
        <w:t>, Goetz M, Burg J, Stolte M, Siegel E, Maeurer MJ, Thomas S, Strand D, Galle PR, Neurath MF. Diagnosing Helicobacter pylori in vivo by confocal laser endoscopy. </w:t>
      </w:r>
      <w:r w:rsidRPr="0001592C">
        <w:rPr>
          <w:rFonts w:ascii="Book Antiqua" w:eastAsia="宋体" w:hAnsi="Book Antiqua" w:cs="宋体"/>
          <w:i/>
          <w:iCs/>
          <w:kern w:val="0"/>
          <w:sz w:val="24"/>
          <w:szCs w:val="24"/>
        </w:rPr>
        <w:t>Gastroenterology</w:t>
      </w:r>
      <w:r w:rsidRPr="0001592C">
        <w:rPr>
          <w:rFonts w:ascii="Book Antiqua" w:eastAsia="宋体" w:hAnsi="Book Antiqua" w:cs="宋体"/>
          <w:kern w:val="0"/>
          <w:sz w:val="24"/>
          <w:szCs w:val="24"/>
        </w:rPr>
        <w:t> 2005; </w:t>
      </w:r>
      <w:r w:rsidRPr="0001592C">
        <w:rPr>
          <w:rFonts w:ascii="Book Antiqua" w:eastAsia="宋体" w:hAnsi="Book Antiqua" w:cs="宋体"/>
          <w:b/>
          <w:bCs/>
          <w:kern w:val="0"/>
          <w:sz w:val="24"/>
          <w:szCs w:val="24"/>
        </w:rPr>
        <w:t>128</w:t>
      </w:r>
      <w:r w:rsidRPr="0001592C">
        <w:rPr>
          <w:rFonts w:ascii="Book Antiqua" w:eastAsia="宋体" w:hAnsi="Book Antiqua" w:cs="宋体"/>
          <w:kern w:val="0"/>
          <w:sz w:val="24"/>
          <w:szCs w:val="24"/>
        </w:rPr>
        <w:t>: 2119-2123 [PMID: 15940642]</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lastRenderedPageBreak/>
        <w:t>61 </w:t>
      </w:r>
      <w:r w:rsidRPr="0001592C">
        <w:rPr>
          <w:rFonts w:ascii="Book Antiqua" w:eastAsia="宋体" w:hAnsi="Book Antiqua" w:cs="宋体"/>
          <w:b/>
          <w:bCs/>
          <w:kern w:val="0"/>
          <w:sz w:val="24"/>
          <w:szCs w:val="24"/>
        </w:rPr>
        <w:t>Wang P</w:t>
      </w:r>
      <w:r w:rsidRPr="0001592C">
        <w:rPr>
          <w:rFonts w:ascii="Book Antiqua" w:eastAsia="宋体" w:hAnsi="Book Antiqua" w:cs="宋体"/>
          <w:kern w:val="0"/>
          <w:sz w:val="24"/>
          <w:szCs w:val="24"/>
        </w:rPr>
        <w:t>, Ji R, Yu T, Zuo XL, Zhou CJ, Li CQ, Li Z, Li YQ. Classification of histological severity of Helicobacter pylori-associated gastritis by confocal laser endomicroscopy. </w:t>
      </w:r>
      <w:r w:rsidRPr="0001592C">
        <w:rPr>
          <w:rFonts w:ascii="Book Antiqua" w:eastAsia="宋体" w:hAnsi="Book Antiqua" w:cs="宋体"/>
          <w:i/>
          <w:iCs/>
          <w:kern w:val="0"/>
          <w:sz w:val="24"/>
          <w:szCs w:val="24"/>
        </w:rPr>
        <w:t>World J Gastroenterol</w:t>
      </w:r>
      <w:r w:rsidRPr="0001592C">
        <w:rPr>
          <w:rFonts w:ascii="Book Antiqua" w:eastAsia="宋体" w:hAnsi="Book Antiqua" w:cs="宋体"/>
          <w:kern w:val="0"/>
          <w:sz w:val="24"/>
          <w:szCs w:val="24"/>
        </w:rPr>
        <w:t> 2010; </w:t>
      </w:r>
      <w:r w:rsidRPr="0001592C">
        <w:rPr>
          <w:rFonts w:ascii="Book Antiqua" w:eastAsia="宋体" w:hAnsi="Book Antiqua" w:cs="宋体"/>
          <w:b/>
          <w:bCs/>
          <w:kern w:val="0"/>
          <w:sz w:val="24"/>
          <w:szCs w:val="24"/>
        </w:rPr>
        <w:t>16</w:t>
      </w:r>
      <w:r w:rsidRPr="0001592C">
        <w:rPr>
          <w:rFonts w:ascii="Book Antiqua" w:eastAsia="宋体" w:hAnsi="Book Antiqua" w:cs="宋体"/>
          <w:kern w:val="0"/>
          <w:sz w:val="24"/>
          <w:szCs w:val="24"/>
        </w:rPr>
        <w:t>: 5203-5210 [PMID: 21049554]</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62 </w:t>
      </w:r>
      <w:r w:rsidRPr="0001592C">
        <w:rPr>
          <w:rFonts w:ascii="Book Antiqua" w:eastAsia="宋体" w:hAnsi="Book Antiqua" w:cs="宋体"/>
          <w:b/>
          <w:bCs/>
          <w:kern w:val="0"/>
          <w:sz w:val="24"/>
          <w:szCs w:val="24"/>
        </w:rPr>
        <w:t>Guo YT</w:t>
      </w:r>
      <w:r w:rsidRPr="0001592C">
        <w:rPr>
          <w:rFonts w:ascii="Book Antiqua" w:eastAsia="宋体" w:hAnsi="Book Antiqua" w:cs="宋体"/>
          <w:kern w:val="0"/>
          <w:sz w:val="24"/>
          <w:szCs w:val="24"/>
        </w:rPr>
        <w:t>, Li YQ, Yu T, Zhang TG, Zhang JN, Liu H, Liu FG, Xie XJ, Zhu Q, Zhao YA. Diagnosis of gastric intestinal metaplasia with confocal laser endomicroscopy in vivo: a prospective study.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2008; </w:t>
      </w:r>
      <w:r w:rsidRPr="0001592C">
        <w:rPr>
          <w:rFonts w:ascii="Book Antiqua" w:eastAsia="宋体" w:hAnsi="Book Antiqua" w:cs="宋体"/>
          <w:b/>
          <w:bCs/>
          <w:kern w:val="0"/>
          <w:sz w:val="24"/>
          <w:szCs w:val="24"/>
        </w:rPr>
        <w:t>40</w:t>
      </w:r>
      <w:r w:rsidRPr="0001592C">
        <w:rPr>
          <w:rFonts w:ascii="Book Antiqua" w:eastAsia="宋体" w:hAnsi="Book Antiqua" w:cs="宋体"/>
          <w:kern w:val="0"/>
          <w:sz w:val="24"/>
          <w:szCs w:val="24"/>
        </w:rPr>
        <w:t>: 547-553 [PMID: 18618938]</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63 </w:t>
      </w:r>
      <w:r w:rsidRPr="0001592C">
        <w:rPr>
          <w:rFonts w:ascii="Book Antiqua" w:eastAsia="宋体" w:hAnsi="Book Antiqua" w:cs="宋体"/>
          <w:b/>
          <w:bCs/>
          <w:kern w:val="0"/>
          <w:sz w:val="24"/>
          <w:szCs w:val="24"/>
        </w:rPr>
        <w:t>Li WB</w:t>
      </w:r>
      <w:r w:rsidRPr="0001592C">
        <w:rPr>
          <w:rFonts w:ascii="Book Antiqua" w:eastAsia="宋体" w:hAnsi="Book Antiqua" w:cs="宋体"/>
          <w:kern w:val="0"/>
          <w:sz w:val="24"/>
          <w:szCs w:val="24"/>
        </w:rPr>
        <w:t>, Zuo XL, Zuo F, Gu XM, Yu T, Zhao YA, Zhang TG, Zhang JP, Li YQ. Characterization and identification of gastric hyperplastic polyps and adenomas by confocal laser endomicroscopy. </w:t>
      </w:r>
      <w:r w:rsidRPr="0001592C">
        <w:rPr>
          <w:rFonts w:ascii="Book Antiqua" w:eastAsia="宋体" w:hAnsi="Book Antiqua" w:cs="宋体"/>
          <w:i/>
          <w:iCs/>
          <w:kern w:val="0"/>
          <w:sz w:val="24"/>
          <w:szCs w:val="24"/>
        </w:rPr>
        <w:t>Surg Endosc</w:t>
      </w:r>
      <w:r w:rsidRPr="0001592C">
        <w:rPr>
          <w:rFonts w:ascii="Book Antiqua" w:eastAsia="宋体" w:hAnsi="Book Antiqua" w:cs="宋体"/>
          <w:kern w:val="0"/>
          <w:sz w:val="24"/>
          <w:szCs w:val="24"/>
        </w:rPr>
        <w:t> 2010; </w:t>
      </w:r>
      <w:r w:rsidRPr="0001592C">
        <w:rPr>
          <w:rFonts w:ascii="Book Antiqua" w:eastAsia="宋体" w:hAnsi="Book Antiqua" w:cs="宋体"/>
          <w:b/>
          <w:bCs/>
          <w:kern w:val="0"/>
          <w:sz w:val="24"/>
          <w:szCs w:val="24"/>
        </w:rPr>
        <w:t>24</w:t>
      </w:r>
      <w:r w:rsidRPr="0001592C">
        <w:rPr>
          <w:rFonts w:ascii="Book Antiqua" w:eastAsia="宋体" w:hAnsi="Book Antiqua" w:cs="宋体"/>
          <w:kern w:val="0"/>
          <w:sz w:val="24"/>
          <w:szCs w:val="24"/>
        </w:rPr>
        <w:t>: 517-524 [PMID: 19597774 DOI: 10.1007/s00464-009-0608-y]</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64 </w:t>
      </w:r>
      <w:r w:rsidRPr="0001592C">
        <w:rPr>
          <w:rFonts w:ascii="Book Antiqua" w:eastAsia="宋体" w:hAnsi="Book Antiqua" w:cs="宋体"/>
          <w:b/>
          <w:bCs/>
          <w:kern w:val="0"/>
          <w:sz w:val="24"/>
          <w:szCs w:val="24"/>
        </w:rPr>
        <w:t>Sharma P</w:t>
      </w:r>
      <w:r w:rsidRPr="0001592C">
        <w:rPr>
          <w:rFonts w:ascii="Book Antiqua" w:eastAsia="宋体" w:hAnsi="Book Antiqua" w:cs="宋体"/>
          <w:kern w:val="0"/>
          <w:sz w:val="24"/>
          <w:szCs w:val="24"/>
        </w:rPr>
        <w:t>, Meining AR, Coron E, Lightdale CJ, Wolfsen HC, Bansal A, Bajbouj M, Galmiche JP, Abrams JA, Rastogi A, Gupta N, Michalek JE, Lauwers GY, Wallace MB. Real-time increased detection of neoplastic tissue in Barrett's esophagus with probe-based confocal laser endomicroscopy: final results of an international multicenter, prospective, randomized, controlled trial. </w:t>
      </w:r>
      <w:r w:rsidRPr="0001592C">
        <w:rPr>
          <w:rFonts w:ascii="Book Antiqua" w:eastAsia="宋体" w:hAnsi="Book Antiqua" w:cs="宋体"/>
          <w:i/>
          <w:iCs/>
          <w:kern w:val="0"/>
          <w:sz w:val="24"/>
          <w:szCs w:val="24"/>
        </w:rPr>
        <w:t>Gastrointest Endosc</w:t>
      </w:r>
      <w:r w:rsidRPr="0001592C">
        <w:rPr>
          <w:rFonts w:ascii="Book Antiqua" w:eastAsia="宋体" w:hAnsi="Book Antiqua" w:cs="宋体"/>
          <w:kern w:val="0"/>
          <w:sz w:val="24"/>
          <w:szCs w:val="24"/>
        </w:rPr>
        <w:t> 2011; </w:t>
      </w:r>
      <w:r w:rsidRPr="0001592C">
        <w:rPr>
          <w:rFonts w:ascii="Book Antiqua" w:eastAsia="宋体" w:hAnsi="Book Antiqua" w:cs="宋体"/>
          <w:b/>
          <w:bCs/>
          <w:kern w:val="0"/>
          <w:sz w:val="24"/>
          <w:szCs w:val="24"/>
        </w:rPr>
        <w:t>74</w:t>
      </w:r>
      <w:r w:rsidRPr="0001592C">
        <w:rPr>
          <w:rFonts w:ascii="Book Antiqua" w:eastAsia="宋体" w:hAnsi="Book Antiqua" w:cs="宋体"/>
          <w:kern w:val="0"/>
          <w:sz w:val="24"/>
          <w:szCs w:val="24"/>
        </w:rPr>
        <w:t>: 465-472 [PMID: 21741642 DOI: 10.1016/j.gie.2011.04.004]</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65 </w:t>
      </w:r>
      <w:r w:rsidRPr="0001592C">
        <w:rPr>
          <w:rFonts w:ascii="Book Antiqua" w:eastAsia="宋体" w:hAnsi="Book Antiqua" w:cs="宋体"/>
          <w:b/>
          <w:bCs/>
          <w:kern w:val="0"/>
          <w:sz w:val="24"/>
          <w:szCs w:val="24"/>
        </w:rPr>
        <w:t>Kelder W</w:t>
      </w:r>
      <w:r w:rsidRPr="0001592C">
        <w:rPr>
          <w:rFonts w:ascii="Book Antiqua" w:eastAsia="宋体" w:hAnsi="Book Antiqua" w:cs="宋体"/>
          <w:kern w:val="0"/>
          <w:sz w:val="24"/>
          <w:szCs w:val="24"/>
        </w:rPr>
        <w:t>, Nimura H, Takahashi N, Mitsumori N, van Dam GM, Yanaga K. Sentinel node mapping with indocyanine green (ICG) and infrared ray detection in early gastric cancer: an accurate method that enables a limited lymphadenectomy. </w:t>
      </w:r>
      <w:r w:rsidRPr="0001592C">
        <w:rPr>
          <w:rFonts w:ascii="Book Antiqua" w:eastAsia="宋体" w:hAnsi="Book Antiqua" w:cs="宋体"/>
          <w:i/>
          <w:iCs/>
          <w:kern w:val="0"/>
          <w:sz w:val="24"/>
          <w:szCs w:val="24"/>
        </w:rPr>
        <w:t>Eur J Surg Oncol</w:t>
      </w:r>
      <w:r w:rsidRPr="0001592C">
        <w:rPr>
          <w:rFonts w:ascii="Book Antiqua" w:eastAsia="宋体" w:hAnsi="Book Antiqua" w:cs="宋体"/>
          <w:kern w:val="0"/>
          <w:sz w:val="24"/>
          <w:szCs w:val="24"/>
        </w:rPr>
        <w:t> 2010; </w:t>
      </w:r>
      <w:r w:rsidRPr="0001592C">
        <w:rPr>
          <w:rFonts w:ascii="Book Antiqua" w:eastAsia="宋体" w:hAnsi="Book Antiqua" w:cs="宋体"/>
          <w:b/>
          <w:bCs/>
          <w:kern w:val="0"/>
          <w:sz w:val="24"/>
          <w:szCs w:val="24"/>
        </w:rPr>
        <w:t>36</w:t>
      </w:r>
      <w:r w:rsidRPr="0001592C">
        <w:rPr>
          <w:rFonts w:ascii="Book Antiqua" w:eastAsia="宋体" w:hAnsi="Book Antiqua" w:cs="宋体"/>
          <w:kern w:val="0"/>
          <w:sz w:val="24"/>
          <w:szCs w:val="24"/>
        </w:rPr>
        <w:t>: 552-558 [PMID: 20452171 DOI: 10.1016/j.ejso.2010.04.007]</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66 </w:t>
      </w:r>
      <w:r w:rsidRPr="0001592C">
        <w:rPr>
          <w:rFonts w:ascii="Book Antiqua" w:eastAsia="宋体" w:hAnsi="Book Antiqua" w:cs="宋体"/>
          <w:b/>
          <w:bCs/>
          <w:kern w:val="0"/>
          <w:sz w:val="24"/>
          <w:szCs w:val="24"/>
        </w:rPr>
        <w:t>Kitagawa Y</w:t>
      </w:r>
      <w:r w:rsidRPr="0001592C">
        <w:rPr>
          <w:rFonts w:ascii="Book Antiqua" w:eastAsia="宋体" w:hAnsi="Book Antiqua" w:cs="宋体"/>
          <w:kern w:val="0"/>
          <w:sz w:val="24"/>
          <w:szCs w:val="24"/>
        </w:rPr>
        <w:t>, Fujii H, Kumai K, Kubota T, Otani Y, Saikawa Y, Yoshida M, Kubo A, Kitajima M. Recent advances in sentinel node navigation for gastric cancer: a paradigm shift of surgical management. </w:t>
      </w:r>
      <w:r w:rsidRPr="0001592C">
        <w:rPr>
          <w:rFonts w:ascii="Book Antiqua" w:eastAsia="宋体" w:hAnsi="Book Antiqua" w:cs="宋体"/>
          <w:i/>
          <w:iCs/>
          <w:kern w:val="0"/>
          <w:sz w:val="24"/>
          <w:szCs w:val="24"/>
        </w:rPr>
        <w:t>J Surg Oncol</w:t>
      </w:r>
      <w:r w:rsidRPr="0001592C">
        <w:rPr>
          <w:rFonts w:ascii="Book Antiqua" w:eastAsia="宋体" w:hAnsi="Book Antiqua" w:cs="宋体"/>
          <w:kern w:val="0"/>
          <w:sz w:val="24"/>
          <w:szCs w:val="24"/>
        </w:rPr>
        <w:t> 2005; </w:t>
      </w:r>
      <w:r w:rsidRPr="0001592C">
        <w:rPr>
          <w:rFonts w:ascii="Book Antiqua" w:eastAsia="宋体" w:hAnsi="Book Antiqua" w:cs="宋体"/>
          <w:b/>
          <w:bCs/>
          <w:kern w:val="0"/>
          <w:sz w:val="24"/>
          <w:szCs w:val="24"/>
        </w:rPr>
        <w:t>90</w:t>
      </w:r>
      <w:r w:rsidRPr="0001592C">
        <w:rPr>
          <w:rFonts w:ascii="Book Antiqua" w:eastAsia="宋体" w:hAnsi="Book Antiqua" w:cs="宋体"/>
          <w:kern w:val="0"/>
          <w:sz w:val="24"/>
          <w:szCs w:val="24"/>
        </w:rPr>
        <w:t>: 147-51; discussion 151-2 [PMID: 15895450 DOI: 10.1002/jso.20220]</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67 </w:t>
      </w:r>
      <w:r w:rsidRPr="0001592C">
        <w:rPr>
          <w:rFonts w:ascii="Book Antiqua" w:eastAsia="宋体" w:hAnsi="Book Antiqua" w:cs="宋体"/>
          <w:b/>
          <w:bCs/>
          <w:kern w:val="0"/>
          <w:sz w:val="24"/>
          <w:szCs w:val="24"/>
        </w:rPr>
        <w:t>Lips DJ</w:t>
      </w:r>
      <w:r w:rsidRPr="0001592C">
        <w:rPr>
          <w:rFonts w:ascii="Book Antiqua" w:eastAsia="宋体" w:hAnsi="Book Antiqua" w:cs="宋体"/>
          <w:kern w:val="0"/>
          <w:sz w:val="24"/>
          <w:szCs w:val="24"/>
        </w:rPr>
        <w:t xml:space="preserve">, Schutte HW, van der Linden RL, Dassen AE, Voogd AC, Bosscha K. Sentinel lymph node biopsy to direct treatment in gastric cancer. A systematic </w:t>
      </w:r>
      <w:r w:rsidRPr="0001592C">
        <w:rPr>
          <w:rFonts w:ascii="Book Antiqua" w:eastAsia="宋体" w:hAnsi="Book Antiqua" w:cs="宋体"/>
          <w:kern w:val="0"/>
          <w:sz w:val="24"/>
          <w:szCs w:val="24"/>
        </w:rPr>
        <w:lastRenderedPageBreak/>
        <w:t>review of the literature. </w:t>
      </w:r>
      <w:r w:rsidRPr="0001592C">
        <w:rPr>
          <w:rFonts w:ascii="Book Antiqua" w:eastAsia="宋体" w:hAnsi="Book Antiqua" w:cs="宋体"/>
          <w:i/>
          <w:iCs/>
          <w:kern w:val="0"/>
          <w:sz w:val="24"/>
          <w:szCs w:val="24"/>
        </w:rPr>
        <w:t>Eur J Surg Oncol</w:t>
      </w:r>
      <w:r w:rsidRPr="0001592C">
        <w:rPr>
          <w:rFonts w:ascii="Book Antiqua" w:eastAsia="宋体" w:hAnsi="Book Antiqua" w:cs="宋体"/>
          <w:kern w:val="0"/>
          <w:sz w:val="24"/>
          <w:szCs w:val="24"/>
        </w:rPr>
        <w:t> 2011; </w:t>
      </w:r>
      <w:r w:rsidRPr="0001592C">
        <w:rPr>
          <w:rFonts w:ascii="Book Antiqua" w:eastAsia="宋体" w:hAnsi="Book Antiqua" w:cs="宋体"/>
          <w:b/>
          <w:bCs/>
          <w:kern w:val="0"/>
          <w:sz w:val="24"/>
          <w:szCs w:val="24"/>
        </w:rPr>
        <w:t>37</w:t>
      </w:r>
      <w:r w:rsidRPr="0001592C">
        <w:rPr>
          <w:rFonts w:ascii="Book Antiqua" w:eastAsia="宋体" w:hAnsi="Book Antiqua" w:cs="宋体"/>
          <w:kern w:val="0"/>
          <w:sz w:val="24"/>
          <w:szCs w:val="24"/>
        </w:rPr>
        <w:t>: 655-661 [PMID: 21636243 DOI: 10.1016/j.ejso.2011.05.001]</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68 </w:t>
      </w:r>
      <w:r w:rsidRPr="0001592C">
        <w:rPr>
          <w:rFonts w:ascii="Book Antiqua" w:eastAsia="宋体" w:hAnsi="Book Antiqua" w:cs="宋体"/>
          <w:b/>
          <w:bCs/>
          <w:kern w:val="0"/>
          <w:sz w:val="24"/>
          <w:szCs w:val="24"/>
        </w:rPr>
        <w:t>Kim YH</w:t>
      </w:r>
      <w:r w:rsidRPr="0001592C">
        <w:rPr>
          <w:rFonts w:ascii="Book Antiqua" w:eastAsia="宋体" w:hAnsi="Book Antiqua" w:cs="宋体"/>
          <w:kern w:val="0"/>
          <w:sz w:val="24"/>
          <w:szCs w:val="24"/>
        </w:rPr>
        <w:t>, Lee YJ, Park JH, Lee KH, Lee HS, Park YS, Park do J, Kim HH. Early gastric cancer: feasibility of CT lymphography with ethiodized oil for sentinel node mapping. </w:t>
      </w:r>
      <w:r w:rsidRPr="0001592C">
        <w:rPr>
          <w:rFonts w:ascii="Book Antiqua" w:eastAsia="宋体" w:hAnsi="Book Antiqua" w:cs="宋体"/>
          <w:i/>
          <w:iCs/>
          <w:kern w:val="0"/>
          <w:sz w:val="24"/>
          <w:szCs w:val="24"/>
        </w:rPr>
        <w:t>Radiology</w:t>
      </w:r>
      <w:r w:rsidRPr="0001592C">
        <w:rPr>
          <w:rFonts w:ascii="Book Antiqua" w:eastAsia="宋体" w:hAnsi="Book Antiqua" w:cs="宋体"/>
          <w:kern w:val="0"/>
          <w:sz w:val="24"/>
          <w:szCs w:val="24"/>
        </w:rPr>
        <w:t> 2013; </w:t>
      </w:r>
      <w:r w:rsidRPr="0001592C">
        <w:rPr>
          <w:rFonts w:ascii="Book Antiqua" w:eastAsia="宋体" w:hAnsi="Book Antiqua" w:cs="宋体"/>
          <w:b/>
          <w:bCs/>
          <w:kern w:val="0"/>
          <w:sz w:val="24"/>
          <w:szCs w:val="24"/>
        </w:rPr>
        <w:t>267</w:t>
      </w:r>
      <w:r w:rsidRPr="0001592C">
        <w:rPr>
          <w:rFonts w:ascii="Book Antiqua" w:eastAsia="宋体" w:hAnsi="Book Antiqua" w:cs="宋体"/>
          <w:kern w:val="0"/>
          <w:sz w:val="24"/>
          <w:szCs w:val="24"/>
        </w:rPr>
        <w:t>: 414-421 [PMID: 23382288 DOI: 10.1148/radiol.12121527]</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69 </w:t>
      </w:r>
      <w:r w:rsidRPr="0001592C">
        <w:rPr>
          <w:rFonts w:ascii="Book Antiqua" w:eastAsia="宋体" w:hAnsi="Book Antiqua" w:cs="宋体"/>
          <w:b/>
          <w:bCs/>
          <w:kern w:val="0"/>
          <w:sz w:val="24"/>
          <w:szCs w:val="24"/>
        </w:rPr>
        <w:t>Lim JS</w:t>
      </w:r>
      <w:r w:rsidRPr="0001592C">
        <w:rPr>
          <w:rFonts w:ascii="Book Antiqua" w:eastAsia="宋体" w:hAnsi="Book Antiqua" w:cs="宋体"/>
          <w:kern w:val="0"/>
          <w:sz w:val="24"/>
          <w:szCs w:val="24"/>
        </w:rPr>
        <w:t>, Choi J, Song J, Chung YE, Lim SJ, Lee SK, Hyung WJ. Nanoscale iodized oil emulsion: a useful tracer for pretreatment sentinel node detection using CT lymphography in a normal canine gastric model. </w:t>
      </w:r>
      <w:r w:rsidRPr="0001592C">
        <w:rPr>
          <w:rFonts w:ascii="Book Antiqua" w:eastAsia="宋体" w:hAnsi="Book Antiqua" w:cs="宋体"/>
          <w:i/>
          <w:iCs/>
          <w:kern w:val="0"/>
          <w:sz w:val="24"/>
          <w:szCs w:val="24"/>
        </w:rPr>
        <w:t>Surg Endosc</w:t>
      </w:r>
      <w:r w:rsidRPr="0001592C">
        <w:rPr>
          <w:rFonts w:ascii="Book Antiqua" w:eastAsia="宋体" w:hAnsi="Book Antiqua" w:cs="宋体"/>
          <w:kern w:val="0"/>
          <w:sz w:val="24"/>
          <w:szCs w:val="24"/>
        </w:rPr>
        <w:t> 2012; </w:t>
      </w:r>
      <w:r w:rsidRPr="0001592C">
        <w:rPr>
          <w:rFonts w:ascii="Book Antiqua" w:eastAsia="宋体" w:hAnsi="Book Antiqua" w:cs="宋体"/>
          <w:b/>
          <w:bCs/>
          <w:kern w:val="0"/>
          <w:sz w:val="24"/>
          <w:szCs w:val="24"/>
        </w:rPr>
        <w:t>26</w:t>
      </w:r>
      <w:r w:rsidRPr="0001592C">
        <w:rPr>
          <w:rFonts w:ascii="Book Antiqua" w:eastAsia="宋体" w:hAnsi="Book Antiqua" w:cs="宋体"/>
          <w:kern w:val="0"/>
          <w:sz w:val="24"/>
          <w:szCs w:val="24"/>
        </w:rPr>
        <w:t>: 2267-2274 [PMID: 22350230 DOI: 10.1007/s00464-012-2170-2]</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70 </w:t>
      </w:r>
      <w:r w:rsidRPr="0001592C">
        <w:rPr>
          <w:rFonts w:ascii="Book Antiqua" w:eastAsia="宋体" w:hAnsi="Book Antiqua" w:cs="宋体"/>
          <w:b/>
          <w:bCs/>
          <w:kern w:val="0"/>
          <w:sz w:val="24"/>
          <w:szCs w:val="24"/>
        </w:rPr>
        <w:t>Takeuchi H</w:t>
      </w:r>
      <w:r w:rsidRPr="0001592C">
        <w:rPr>
          <w:rFonts w:ascii="Book Antiqua" w:eastAsia="宋体" w:hAnsi="Book Antiqua" w:cs="宋体"/>
          <w:kern w:val="0"/>
          <w:sz w:val="24"/>
          <w:szCs w:val="24"/>
        </w:rPr>
        <w:t>, Kitagawa Y. New sentinel node mapping technologies for early gastric cancer. </w:t>
      </w:r>
      <w:r w:rsidRPr="0001592C">
        <w:rPr>
          <w:rFonts w:ascii="Book Antiqua" w:eastAsia="宋体" w:hAnsi="Book Antiqua" w:cs="宋体"/>
          <w:i/>
          <w:iCs/>
          <w:kern w:val="0"/>
          <w:sz w:val="24"/>
          <w:szCs w:val="24"/>
        </w:rPr>
        <w:t>Ann Surg Oncol</w:t>
      </w:r>
      <w:r w:rsidRPr="0001592C">
        <w:rPr>
          <w:rFonts w:ascii="Book Antiqua" w:eastAsia="宋体" w:hAnsi="Book Antiqua" w:cs="宋体"/>
          <w:kern w:val="0"/>
          <w:sz w:val="24"/>
          <w:szCs w:val="24"/>
        </w:rPr>
        <w:t> 2013; </w:t>
      </w:r>
      <w:r w:rsidRPr="0001592C">
        <w:rPr>
          <w:rFonts w:ascii="Book Antiqua" w:eastAsia="宋体" w:hAnsi="Book Antiqua" w:cs="宋体"/>
          <w:b/>
          <w:bCs/>
          <w:kern w:val="0"/>
          <w:sz w:val="24"/>
          <w:szCs w:val="24"/>
        </w:rPr>
        <w:t>20</w:t>
      </w:r>
      <w:r w:rsidRPr="0001592C">
        <w:rPr>
          <w:rFonts w:ascii="Book Antiqua" w:eastAsia="宋体" w:hAnsi="Book Antiqua" w:cs="宋体"/>
          <w:kern w:val="0"/>
          <w:sz w:val="24"/>
          <w:szCs w:val="24"/>
        </w:rPr>
        <w:t>: 522-532 [PMID: 22941161 DOI: 10.1245/s10434-012-2602-1]</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71 </w:t>
      </w:r>
      <w:r w:rsidRPr="0001592C">
        <w:rPr>
          <w:rFonts w:ascii="Book Antiqua" w:eastAsia="宋体" w:hAnsi="Book Antiqua" w:cs="宋体"/>
          <w:b/>
          <w:bCs/>
          <w:kern w:val="0"/>
          <w:sz w:val="24"/>
          <w:szCs w:val="24"/>
        </w:rPr>
        <w:t>Wang Z</w:t>
      </w:r>
      <w:r w:rsidRPr="0001592C">
        <w:rPr>
          <w:rFonts w:ascii="Book Antiqua" w:eastAsia="宋体" w:hAnsi="Book Antiqua" w:cs="宋体"/>
          <w:kern w:val="0"/>
          <w:sz w:val="24"/>
          <w:szCs w:val="24"/>
        </w:rPr>
        <w:t>, Dong ZY, Chen JQ, Liu JL. Diagnostic value of sentinel lymph node biopsy in gastric cancer: a meta-analysis. </w:t>
      </w:r>
      <w:r w:rsidRPr="0001592C">
        <w:rPr>
          <w:rFonts w:ascii="Book Antiqua" w:eastAsia="宋体" w:hAnsi="Book Antiqua" w:cs="宋体"/>
          <w:i/>
          <w:iCs/>
          <w:kern w:val="0"/>
          <w:sz w:val="24"/>
          <w:szCs w:val="24"/>
        </w:rPr>
        <w:t>Ann Surg Oncol</w:t>
      </w:r>
      <w:r w:rsidRPr="0001592C">
        <w:rPr>
          <w:rFonts w:ascii="Book Antiqua" w:eastAsia="宋体" w:hAnsi="Book Antiqua" w:cs="宋体"/>
          <w:kern w:val="0"/>
          <w:sz w:val="24"/>
          <w:szCs w:val="24"/>
        </w:rPr>
        <w:t> 2012; </w:t>
      </w:r>
      <w:r w:rsidRPr="0001592C">
        <w:rPr>
          <w:rFonts w:ascii="Book Antiqua" w:eastAsia="宋体" w:hAnsi="Book Antiqua" w:cs="宋体"/>
          <w:b/>
          <w:bCs/>
          <w:kern w:val="0"/>
          <w:sz w:val="24"/>
          <w:szCs w:val="24"/>
        </w:rPr>
        <w:t>19</w:t>
      </w:r>
      <w:r w:rsidRPr="0001592C">
        <w:rPr>
          <w:rFonts w:ascii="Book Antiqua" w:eastAsia="宋体" w:hAnsi="Book Antiqua" w:cs="宋体"/>
          <w:kern w:val="0"/>
          <w:sz w:val="24"/>
          <w:szCs w:val="24"/>
        </w:rPr>
        <w:t>: 1541-1550 [PMID: 22048632 DOI: 10.1245/s10434-011-2124-2]</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72 </w:t>
      </w:r>
      <w:r w:rsidRPr="0001592C">
        <w:rPr>
          <w:rFonts w:ascii="Book Antiqua" w:eastAsia="宋体" w:hAnsi="Book Antiqua" w:cs="宋体"/>
          <w:b/>
          <w:bCs/>
          <w:kern w:val="0"/>
          <w:sz w:val="24"/>
          <w:szCs w:val="24"/>
        </w:rPr>
        <w:t>Bok GH</w:t>
      </w:r>
      <w:r w:rsidRPr="0001592C">
        <w:rPr>
          <w:rFonts w:ascii="Book Antiqua" w:eastAsia="宋体" w:hAnsi="Book Antiqua" w:cs="宋体"/>
          <w:kern w:val="0"/>
          <w:sz w:val="24"/>
          <w:szCs w:val="24"/>
        </w:rPr>
        <w:t>, Kim YJ, Jin SY, Chun CG, Lee TH, Kim HG, Jeon SR, Cho JY. Endoscopic submucosal dissection with sentinel node navigation surgery for early gastric cancer.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2012; </w:t>
      </w:r>
      <w:r w:rsidRPr="0001592C">
        <w:rPr>
          <w:rFonts w:ascii="Book Antiqua" w:eastAsia="宋体" w:hAnsi="Book Antiqua" w:cs="宋体"/>
          <w:b/>
          <w:bCs/>
          <w:kern w:val="0"/>
          <w:sz w:val="24"/>
          <w:szCs w:val="24"/>
        </w:rPr>
        <w:t>44</w:t>
      </w:r>
      <w:r w:rsidRPr="0001592C">
        <w:rPr>
          <w:rFonts w:ascii="Book Antiqua" w:eastAsia="宋体" w:hAnsi="Book Antiqua" w:cs="宋体"/>
          <w:kern w:val="0"/>
          <w:sz w:val="24"/>
          <w:szCs w:val="24"/>
        </w:rPr>
        <w:t>: 953-956 [PMID: 22987216 DOI: 10.1055/s-0032-1310162]</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73</w:t>
      </w:r>
      <w:r w:rsidRPr="0001592C">
        <w:rPr>
          <w:rFonts w:ascii="Book Antiqua" w:eastAsia="宋体" w:hAnsi="Book Antiqua" w:cs="宋体"/>
          <w:b/>
          <w:kern w:val="0"/>
          <w:sz w:val="24"/>
          <w:szCs w:val="24"/>
        </w:rPr>
        <w:t xml:space="preserve"> Chun HJ,</w:t>
      </w:r>
      <w:r w:rsidRPr="0001592C">
        <w:rPr>
          <w:rFonts w:ascii="Book Antiqua" w:eastAsia="宋体" w:hAnsi="Book Antiqua" w:cs="宋体"/>
          <w:kern w:val="0"/>
          <w:sz w:val="24"/>
          <w:szCs w:val="24"/>
        </w:rPr>
        <w:t xml:space="preserve"> Keum B, Park S. The Current Status of Natural Orifice Transluminal Endoscopic Surgery (NOTES). </w:t>
      </w:r>
      <w:r w:rsidRPr="0001592C">
        <w:rPr>
          <w:rFonts w:ascii="Book Antiqua" w:eastAsia="宋体" w:hAnsi="Book Antiqua" w:cs="宋体"/>
          <w:i/>
          <w:kern w:val="0"/>
          <w:sz w:val="24"/>
          <w:szCs w:val="24"/>
        </w:rPr>
        <w:t>Korean J Gastrointest Endosc</w:t>
      </w:r>
      <w:r w:rsidRPr="0001592C">
        <w:rPr>
          <w:rFonts w:ascii="Book Antiqua" w:eastAsia="宋体" w:hAnsi="Book Antiqua" w:cs="宋体"/>
          <w:kern w:val="0"/>
          <w:sz w:val="24"/>
          <w:szCs w:val="24"/>
        </w:rPr>
        <w:t xml:space="preserve"> 2009; </w:t>
      </w:r>
      <w:r w:rsidRPr="0001592C">
        <w:rPr>
          <w:rFonts w:ascii="Book Antiqua" w:eastAsia="宋体" w:hAnsi="Book Antiqua" w:cs="宋体"/>
          <w:b/>
          <w:kern w:val="0"/>
          <w:sz w:val="24"/>
          <w:szCs w:val="24"/>
        </w:rPr>
        <w:t>38</w:t>
      </w:r>
      <w:r w:rsidRPr="0001592C">
        <w:rPr>
          <w:rFonts w:ascii="Book Antiqua" w:eastAsia="宋体" w:hAnsi="Book Antiqua" w:cs="宋体"/>
          <w:kern w:val="0"/>
          <w:sz w:val="24"/>
          <w:szCs w:val="24"/>
        </w:rPr>
        <w:t>: 121-127</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74 </w:t>
      </w:r>
      <w:r w:rsidRPr="0001592C">
        <w:rPr>
          <w:rFonts w:ascii="Book Antiqua" w:eastAsia="宋体" w:hAnsi="Book Antiqua" w:cs="宋体"/>
          <w:b/>
          <w:bCs/>
          <w:kern w:val="0"/>
          <w:sz w:val="24"/>
          <w:szCs w:val="24"/>
        </w:rPr>
        <w:t>Hoya Y</w:t>
      </w:r>
      <w:r w:rsidRPr="0001592C">
        <w:rPr>
          <w:rFonts w:ascii="Book Antiqua" w:eastAsia="宋体" w:hAnsi="Book Antiqua" w:cs="宋体"/>
          <w:kern w:val="0"/>
          <w:sz w:val="24"/>
          <w:szCs w:val="24"/>
        </w:rPr>
        <w:t>, Yamashita M, Sasaki T, Yanaga K. Laparoscopic intragastric full-thickness excision (LIFE) of early gastric cancer under flexible endoscopic control--introduction of new technique using animal. </w:t>
      </w:r>
      <w:r w:rsidRPr="0001592C">
        <w:rPr>
          <w:rFonts w:ascii="Book Antiqua" w:eastAsia="宋体" w:hAnsi="Book Antiqua" w:cs="宋体"/>
          <w:i/>
          <w:iCs/>
          <w:kern w:val="0"/>
          <w:sz w:val="24"/>
          <w:szCs w:val="24"/>
        </w:rPr>
        <w:t>Surg Laparosc Endosc Percutan Tech</w:t>
      </w:r>
      <w:r w:rsidRPr="0001592C">
        <w:rPr>
          <w:rFonts w:ascii="Book Antiqua" w:eastAsia="宋体" w:hAnsi="Book Antiqua" w:cs="宋体"/>
          <w:kern w:val="0"/>
          <w:sz w:val="24"/>
          <w:szCs w:val="24"/>
        </w:rPr>
        <w:t> 2007; </w:t>
      </w:r>
      <w:r w:rsidRPr="0001592C">
        <w:rPr>
          <w:rFonts w:ascii="Book Antiqua" w:eastAsia="宋体" w:hAnsi="Book Antiqua" w:cs="宋体"/>
          <w:b/>
          <w:bCs/>
          <w:kern w:val="0"/>
          <w:sz w:val="24"/>
          <w:szCs w:val="24"/>
        </w:rPr>
        <w:t>17</w:t>
      </w:r>
      <w:r w:rsidRPr="0001592C">
        <w:rPr>
          <w:rFonts w:ascii="Book Antiqua" w:eastAsia="宋体" w:hAnsi="Book Antiqua" w:cs="宋体"/>
          <w:kern w:val="0"/>
          <w:sz w:val="24"/>
          <w:szCs w:val="24"/>
        </w:rPr>
        <w:t>: 111-115 [PMID: 17450092 DOI: 10.1097/SLE.0b013e318045beff]</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75 </w:t>
      </w:r>
      <w:r w:rsidRPr="0001592C">
        <w:rPr>
          <w:rFonts w:ascii="Book Antiqua" w:eastAsia="宋体" w:hAnsi="Book Antiqua" w:cs="宋体"/>
          <w:b/>
          <w:bCs/>
          <w:kern w:val="0"/>
          <w:sz w:val="24"/>
          <w:szCs w:val="24"/>
        </w:rPr>
        <w:t>Cho WY</w:t>
      </w:r>
      <w:r w:rsidRPr="0001592C">
        <w:rPr>
          <w:rFonts w:ascii="Book Antiqua" w:eastAsia="宋体" w:hAnsi="Book Antiqua" w:cs="宋体"/>
          <w:kern w:val="0"/>
          <w:sz w:val="24"/>
          <w:szCs w:val="24"/>
        </w:rPr>
        <w:t xml:space="preserve">, Kim YJ, Cho JY, Bok GH, Jin SY, Lee TH, Kim HG, Kim JO, Lee JS. Hybrid natural orifice transluminal endoscopic surgery: endoscopic full-thickness </w:t>
      </w:r>
      <w:r w:rsidRPr="0001592C">
        <w:rPr>
          <w:rFonts w:ascii="Book Antiqua" w:eastAsia="宋体" w:hAnsi="Book Antiqua" w:cs="宋体"/>
          <w:kern w:val="0"/>
          <w:sz w:val="24"/>
          <w:szCs w:val="24"/>
        </w:rPr>
        <w:lastRenderedPageBreak/>
        <w:t>resection of early gastric cancer and laparoscopic regional lymph node dissection--14 human cases.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2011; </w:t>
      </w:r>
      <w:r w:rsidRPr="0001592C">
        <w:rPr>
          <w:rFonts w:ascii="Book Antiqua" w:eastAsia="宋体" w:hAnsi="Book Antiqua" w:cs="宋体"/>
          <w:b/>
          <w:bCs/>
          <w:kern w:val="0"/>
          <w:sz w:val="24"/>
          <w:szCs w:val="24"/>
        </w:rPr>
        <w:t>43</w:t>
      </w:r>
      <w:r w:rsidRPr="0001592C">
        <w:rPr>
          <w:rFonts w:ascii="Book Antiqua" w:eastAsia="宋体" w:hAnsi="Book Antiqua" w:cs="宋体"/>
          <w:kern w:val="0"/>
          <w:sz w:val="24"/>
          <w:szCs w:val="24"/>
        </w:rPr>
        <w:t>: 134-139 [PMID: 21108175 DOI: 10.1055/s-0030-1255955]</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76 </w:t>
      </w:r>
      <w:r w:rsidRPr="0001592C">
        <w:rPr>
          <w:rFonts w:ascii="Book Antiqua" w:eastAsia="宋体" w:hAnsi="Book Antiqua" w:cs="宋体"/>
          <w:b/>
          <w:bCs/>
          <w:kern w:val="0"/>
          <w:sz w:val="24"/>
          <w:szCs w:val="24"/>
        </w:rPr>
        <w:t>Goto O</w:t>
      </w:r>
      <w:r w:rsidRPr="0001592C">
        <w:rPr>
          <w:rFonts w:ascii="Book Antiqua" w:eastAsia="宋体" w:hAnsi="Book Antiqua" w:cs="宋体"/>
          <w:kern w:val="0"/>
          <w:sz w:val="24"/>
          <w:szCs w:val="24"/>
        </w:rPr>
        <w:t>, Mitsui T, Fujishiro M, Wada I, Shimizu N, Seto Y, Koike K. New method of endoscopic full-thickness resection: a pilot study of non-exposed endoscopic wall-inversion surgery in an ex vivo porcine model. </w:t>
      </w:r>
      <w:r w:rsidRPr="0001592C">
        <w:rPr>
          <w:rFonts w:ascii="Book Antiqua" w:eastAsia="宋体" w:hAnsi="Book Antiqua" w:cs="宋体"/>
          <w:i/>
          <w:iCs/>
          <w:kern w:val="0"/>
          <w:sz w:val="24"/>
          <w:szCs w:val="24"/>
        </w:rPr>
        <w:t>Gastric Cancer</w:t>
      </w:r>
      <w:r w:rsidRPr="0001592C">
        <w:rPr>
          <w:rFonts w:ascii="Book Antiqua" w:eastAsia="宋体" w:hAnsi="Book Antiqua" w:cs="宋体"/>
          <w:kern w:val="0"/>
          <w:sz w:val="24"/>
          <w:szCs w:val="24"/>
        </w:rPr>
        <w:t> 2011; </w:t>
      </w:r>
      <w:r w:rsidRPr="0001592C">
        <w:rPr>
          <w:rFonts w:ascii="Book Antiqua" w:eastAsia="宋体" w:hAnsi="Book Antiqua" w:cs="宋体"/>
          <w:b/>
          <w:bCs/>
          <w:kern w:val="0"/>
          <w:sz w:val="24"/>
          <w:szCs w:val="24"/>
        </w:rPr>
        <w:t>14</w:t>
      </w:r>
      <w:r w:rsidRPr="0001592C">
        <w:rPr>
          <w:rFonts w:ascii="Book Antiqua" w:eastAsia="宋体" w:hAnsi="Book Antiqua" w:cs="宋体"/>
          <w:kern w:val="0"/>
          <w:sz w:val="24"/>
          <w:szCs w:val="24"/>
        </w:rPr>
        <w:t>: 183-187 [PMID: 21394421 DOI: 10.1007/s10120-011-0014-8]</w:t>
      </w:r>
    </w:p>
    <w:p w:rsidR="00010047" w:rsidRPr="0001592C" w:rsidRDefault="00010047" w:rsidP="00AB569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77 </w:t>
      </w:r>
      <w:r w:rsidRPr="0001592C">
        <w:rPr>
          <w:rFonts w:ascii="Book Antiqua" w:eastAsia="宋体" w:hAnsi="Book Antiqua" w:cs="宋体"/>
          <w:b/>
          <w:kern w:val="0"/>
          <w:sz w:val="24"/>
          <w:szCs w:val="24"/>
        </w:rPr>
        <w:t>Mitsui T</w:t>
      </w:r>
      <w:r w:rsidRPr="0001592C">
        <w:rPr>
          <w:rFonts w:ascii="Book Antiqua" w:eastAsia="宋体" w:hAnsi="Book Antiqua" w:cs="宋体"/>
          <w:kern w:val="0"/>
          <w:sz w:val="24"/>
          <w:szCs w:val="24"/>
        </w:rPr>
        <w:t>, Niimi K, Yamashita H, Goto O, Aikou S, Hatao F, Wada I, Shimizu N, Fujishiro M, Koike K, Seto Y.Non-exposed endoscopic wall-inversion surgery as a novel partial gastrectomy technique. </w:t>
      </w:r>
      <w:r w:rsidRPr="0001592C">
        <w:rPr>
          <w:rFonts w:ascii="Book Antiqua" w:eastAsia="宋体" w:hAnsi="Book Antiqua" w:cs="宋体"/>
          <w:i/>
          <w:iCs/>
          <w:kern w:val="0"/>
          <w:sz w:val="24"/>
          <w:szCs w:val="24"/>
        </w:rPr>
        <w:t>Gastric Cancer</w:t>
      </w:r>
      <w:r w:rsidRPr="0001592C">
        <w:rPr>
          <w:rFonts w:ascii="Book Antiqua" w:eastAsia="宋体" w:hAnsi="Book Antiqua" w:cs="宋体"/>
          <w:kern w:val="0"/>
          <w:sz w:val="24"/>
          <w:szCs w:val="24"/>
        </w:rPr>
        <w:t> 2013; [Epub ahead of print] [PMID: 23974429 DOI: 10.1007/s10120-013-0291-5]</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78 </w:t>
      </w:r>
      <w:r w:rsidRPr="0001592C">
        <w:rPr>
          <w:rFonts w:ascii="Book Antiqua" w:eastAsia="宋体" w:hAnsi="Book Antiqua" w:cs="宋体"/>
          <w:b/>
          <w:bCs/>
          <w:kern w:val="0"/>
          <w:sz w:val="24"/>
          <w:szCs w:val="24"/>
        </w:rPr>
        <w:t>Inoue H</w:t>
      </w:r>
      <w:r w:rsidRPr="0001592C">
        <w:rPr>
          <w:rFonts w:ascii="Book Antiqua" w:eastAsia="宋体" w:hAnsi="Book Antiqua" w:cs="宋体"/>
          <w:kern w:val="0"/>
          <w:sz w:val="24"/>
          <w:szCs w:val="24"/>
        </w:rPr>
        <w:t>, Ikeda H, Hosoya T, Yoshida A, Onimaru M, Suzuki M, Kudo SE. Endoscopic mucosal resection, endoscopic submucosal dissection, and beyond: full-layer resection for gastric cancer with nonexposure technique (CLEAN-NET). </w:t>
      </w:r>
      <w:r w:rsidRPr="0001592C">
        <w:rPr>
          <w:rFonts w:ascii="Book Antiqua" w:eastAsia="宋体" w:hAnsi="Book Antiqua" w:cs="宋体"/>
          <w:i/>
          <w:iCs/>
          <w:kern w:val="0"/>
          <w:sz w:val="24"/>
          <w:szCs w:val="24"/>
        </w:rPr>
        <w:t>Surg Oncol Clin N Am</w:t>
      </w:r>
      <w:r w:rsidRPr="0001592C">
        <w:rPr>
          <w:rFonts w:ascii="Book Antiqua" w:eastAsia="宋体" w:hAnsi="Book Antiqua" w:cs="宋体"/>
          <w:kern w:val="0"/>
          <w:sz w:val="24"/>
          <w:szCs w:val="24"/>
        </w:rPr>
        <w:t> 2012; </w:t>
      </w:r>
      <w:r w:rsidRPr="0001592C">
        <w:rPr>
          <w:rFonts w:ascii="Book Antiqua" w:eastAsia="宋体" w:hAnsi="Book Antiqua" w:cs="宋体"/>
          <w:b/>
          <w:bCs/>
          <w:kern w:val="0"/>
          <w:sz w:val="24"/>
          <w:szCs w:val="24"/>
        </w:rPr>
        <w:t>21</w:t>
      </w:r>
      <w:r w:rsidRPr="0001592C">
        <w:rPr>
          <w:rFonts w:ascii="Book Antiqua" w:eastAsia="宋体" w:hAnsi="Book Antiqua" w:cs="宋体"/>
          <w:kern w:val="0"/>
          <w:sz w:val="24"/>
          <w:szCs w:val="24"/>
        </w:rPr>
        <w:t>: 129-140 [PMID: 22098836 DOI: 10.1016/j.soc.2011.09.012]</w:t>
      </w:r>
    </w:p>
    <w:p w:rsidR="00010047" w:rsidRPr="0001592C" w:rsidRDefault="00010047" w:rsidP="00AB5690">
      <w:pPr>
        <w:widowControl/>
        <w:spacing w:line="360" w:lineRule="auto"/>
        <w:rPr>
          <w:rFonts w:ascii="Book Antiqua" w:eastAsia="宋体" w:hAnsi="Book Antiqua" w:cs="宋体"/>
          <w:kern w:val="0"/>
          <w:sz w:val="24"/>
          <w:szCs w:val="24"/>
        </w:rPr>
      </w:pPr>
      <w:r w:rsidRPr="0001592C">
        <w:rPr>
          <w:rFonts w:ascii="Book Antiqua" w:eastAsia="宋体" w:hAnsi="Book Antiqua" w:cs="宋体"/>
          <w:kern w:val="0"/>
          <w:sz w:val="24"/>
          <w:szCs w:val="24"/>
        </w:rPr>
        <w:t>79 </w:t>
      </w:r>
      <w:r w:rsidRPr="0001592C">
        <w:rPr>
          <w:rFonts w:ascii="Book Antiqua" w:eastAsia="宋体" w:hAnsi="Book Antiqua" w:cs="宋体"/>
          <w:b/>
          <w:bCs/>
          <w:kern w:val="0"/>
          <w:sz w:val="24"/>
          <w:szCs w:val="24"/>
        </w:rPr>
        <w:t>Cho JH</w:t>
      </w:r>
      <w:r w:rsidRPr="0001592C">
        <w:rPr>
          <w:rFonts w:ascii="Book Antiqua" w:eastAsia="宋体" w:hAnsi="Book Antiqua" w:cs="宋体"/>
          <w:kern w:val="0"/>
          <w:sz w:val="24"/>
          <w:szCs w:val="24"/>
        </w:rPr>
        <w:t>, Cho JY, Kim MY, Jeon SR, Lee TH, Kim HG, Jin SY, Hong SJ. Endoscopic submucosal dissection using a thulium laser: preliminary results of a new method for treatment of gastric epithelial neoplasia. </w:t>
      </w:r>
      <w:r w:rsidRPr="0001592C">
        <w:rPr>
          <w:rFonts w:ascii="Book Antiqua" w:eastAsia="宋体" w:hAnsi="Book Antiqua" w:cs="宋体"/>
          <w:i/>
          <w:iCs/>
          <w:kern w:val="0"/>
          <w:sz w:val="24"/>
          <w:szCs w:val="24"/>
        </w:rPr>
        <w:t>Endoscopy</w:t>
      </w:r>
      <w:r w:rsidRPr="0001592C">
        <w:rPr>
          <w:rFonts w:ascii="Book Antiqua" w:eastAsia="宋体" w:hAnsi="Book Antiqua" w:cs="宋体"/>
          <w:kern w:val="0"/>
          <w:sz w:val="24"/>
          <w:szCs w:val="24"/>
        </w:rPr>
        <w:t> 2013; </w:t>
      </w:r>
      <w:r w:rsidRPr="0001592C">
        <w:rPr>
          <w:rFonts w:ascii="Book Antiqua" w:eastAsia="宋体" w:hAnsi="Book Antiqua" w:cs="宋体"/>
          <w:b/>
          <w:bCs/>
          <w:kern w:val="0"/>
          <w:sz w:val="24"/>
          <w:szCs w:val="24"/>
        </w:rPr>
        <w:t>45</w:t>
      </w:r>
      <w:r w:rsidRPr="0001592C">
        <w:rPr>
          <w:rFonts w:ascii="Book Antiqua" w:eastAsia="宋体" w:hAnsi="Book Antiqua" w:cs="宋体"/>
          <w:kern w:val="0"/>
          <w:sz w:val="24"/>
          <w:szCs w:val="24"/>
        </w:rPr>
        <w:t>: 725-728 [PMID: 23884792 DOI: 10.1055/s-0033-1344215]</w:t>
      </w:r>
    </w:p>
    <w:p w:rsidR="00010047" w:rsidRPr="00AB5690" w:rsidRDefault="00010047" w:rsidP="00DD151A">
      <w:pPr>
        <w:pStyle w:val="EndNoteBibliography"/>
        <w:wordWrap/>
        <w:spacing w:after="0" w:line="360" w:lineRule="auto"/>
        <w:rPr>
          <w:rFonts w:ascii="Book Antiqua" w:eastAsia="宋体" w:hAnsi="Book Antiqua"/>
          <w:sz w:val="24"/>
          <w:szCs w:val="24"/>
          <w:lang w:eastAsia="zh-CN"/>
        </w:rPr>
      </w:pPr>
    </w:p>
    <w:p w:rsidR="00010047" w:rsidRPr="00AB5690" w:rsidRDefault="00010047" w:rsidP="00AB5690">
      <w:pPr>
        <w:pStyle w:val="a9"/>
        <w:wordWrap w:val="0"/>
        <w:spacing w:line="360" w:lineRule="auto"/>
        <w:ind w:firstLineChars="0" w:firstLine="0"/>
        <w:jc w:val="right"/>
        <w:rPr>
          <w:rFonts w:ascii="Book Antiqua" w:eastAsia="宋体" w:hAnsi="Book Antiqua"/>
          <w:b/>
          <w:bCs/>
          <w:color w:val="000000"/>
          <w:lang w:eastAsia="zh-CN"/>
        </w:rPr>
      </w:pPr>
      <w:r w:rsidRPr="00C94B1B">
        <w:rPr>
          <w:rStyle w:val="a8"/>
          <w:rFonts w:ascii="Book Antiqua" w:hAnsi="Book Antiqua" w:cs="Arial"/>
          <w:noProof/>
          <w:color w:val="000000"/>
        </w:rPr>
        <w:t xml:space="preserve"> </w:t>
      </w:r>
      <w:r w:rsidRPr="008A435A">
        <w:rPr>
          <w:rStyle w:val="a8"/>
          <w:rFonts w:ascii="Book Antiqua" w:hAnsi="Book Antiqua" w:cs="Arial"/>
          <w:noProof/>
          <w:color w:val="000000"/>
        </w:rPr>
        <w:t>P-Reviewers</w:t>
      </w:r>
      <w:r w:rsidRPr="00673A62">
        <w:rPr>
          <w:rStyle w:val="a8"/>
          <w:rFonts w:ascii="Book Antiqua" w:eastAsia="宋体" w:hAnsi="Book Antiqua" w:cs="Arial"/>
          <w:noProof/>
          <w:color w:val="000000"/>
          <w:lang w:eastAsia="zh-CN"/>
        </w:rPr>
        <w:t>:</w:t>
      </w:r>
      <w:r w:rsidRPr="008A435A">
        <w:rPr>
          <w:rFonts w:ascii="Book Antiqua" w:hAnsi="Book Antiqua"/>
          <w:bCs/>
          <w:color w:val="000000"/>
        </w:rPr>
        <w:t xml:space="preserve"> </w:t>
      </w:r>
      <w:r>
        <w:rPr>
          <w:rFonts w:ascii="Book Antiqua" w:hAnsi="Book Antiqua"/>
          <w:bCs/>
          <w:color w:val="000000"/>
        </w:rPr>
        <w:t>Barbosa</w:t>
      </w:r>
      <w:r w:rsidRPr="00AB5690">
        <w:rPr>
          <w:rFonts w:ascii="Book Antiqua" w:hAnsi="Book Antiqua"/>
          <w:bCs/>
          <w:color w:val="000000"/>
        </w:rPr>
        <w:t xml:space="preserve"> AJA</w:t>
      </w:r>
      <w:r>
        <w:rPr>
          <w:rFonts w:ascii="Book Antiqua" w:eastAsia="宋体" w:hAnsi="Book Antiqua"/>
          <w:bCs/>
          <w:color w:val="000000"/>
          <w:lang w:eastAsia="zh-CN"/>
        </w:rPr>
        <w:t>, Thong-Ngam</w:t>
      </w:r>
      <w:r w:rsidRPr="00AB5690">
        <w:rPr>
          <w:rFonts w:ascii="Book Antiqua" w:eastAsia="宋体" w:hAnsi="Book Antiqua"/>
          <w:bCs/>
          <w:color w:val="000000"/>
          <w:lang w:eastAsia="zh-CN"/>
        </w:rPr>
        <w:t xml:space="preserve"> D</w:t>
      </w:r>
      <w:r>
        <w:rPr>
          <w:rFonts w:ascii="Book Antiqua" w:eastAsia="宋体" w:hAnsi="Book Antiqua"/>
          <w:bCs/>
          <w:color w:val="000000"/>
          <w:lang w:eastAsia="zh-CN"/>
        </w:rPr>
        <w:t>,</w:t>
      </w:r>
      <w:r w:rsidRPr="008A435A">
        <w:rPr>
          <w:rFonts w:ascii="Book Antiqua" w:hAnsi="Book Antiqua"/>
          <w:bCs/>
          <w:color w:val="000000"/>
        </w:rPr>
        <w:t xml:space="preserve"> </w:t>
      </w:r>
      <w:r>
        <w:rPr>
          <w:rFonts w:ascii="Book Antiqua" w:hAnsi="Book Antiqua"/>
          <w:bCs/>
          <w:color w:val="000000"/>
        </w:rPr>
        <w:t>von Delius</w:t>
      </w:r>
      <w:r w:rsidRPr="00AB5690">
        <w:rPr>
          <w:rFonts w:ascii="Book Antiqua" w:hAnsi="Book Antiqua"/>
          <w:bCs/>
          <w:color w:val="000000"/>
        </w:rPr>
        <w:t xml:space="preserve"> S</w:t>
      </w:r>
      <w:r>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p>
    <w:p w:rsidR="00010047" w:rsidRDefault="00010047" w:rsidP="00AB5690">
      <w:pPr>
        <w:pStyle w:val="a9"/>
        <w:spacing w:line="360" w:lineRule="auto"/>
        <w:ind w:firstLineChars="0" w:firstLine="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b/>
          <w:bCs/>
          <w:color w:val="000000"/>
          <w:lang w:eastAsia="zh-CN"/>
        </w:rPr>
        <w:t>:</w:t>
      </w:r>
    </w:p>
    <w:p w:rsidR="00010047" w:rsidRDefault="00010047">
      <w:pPr>
        <w:widowControl/>
        <w:wordWrap/>
        <w:autoSpaceDE/>
        <w:autoSpaceDN/>
        <w:rPr>
          <w:rFonts w:ascii="Book Antiqua" w:eastAsia="宋体" w:hAnsi="Book Antiqua" w:cs="Mangal"/>
          <w:b/>
          <w:bCs/>
          <w:color w:val="000000"/>
          <w:kern w:val="1"/>
          <w:sz w:val="24"/>
          <w:szCs w:val="21"/>
          <w:lang w:val="it-IT" w:eastAsia="zh-CN" w:bidi="hi-IN"/>
        </w:rPr>
      </w:pPr>
      <w:r>
        <w:rPr>
          <w:rFonts w:ascii="Book Antiqua" w:eastAsia="宋体" w:hAnsi="Book Antiqua"/>
          <w:b/>
          <w:bCs/>
          <w:color w:val="000000"/>
          <w:lang w:eastAsia="zh-CN"/>
        </w:rPr>
        <w:br w:type="page"/>
      </w:r>
    </w:p>
    <w:p w:rsidR="00010047" w:rsidRDefault="00010047" w:rsidP="00AB5690">
      <w:pPr>
        <w:wordWrap/>
        <w:adjustRightInd w:val="0"/>
        <w:snapToGrid w:val="0"/>
        <w:spacing w:after="0" w:line="360" w:lineRule="auto"/>
        <w:rPr>
          <w:rFonts w:ascii="Book Antiqua" w:hAnsi="Book Antiqua" w:cs="Arial"/>
          <w:b/>
          <w:sz w:val="24"/>
        </w:rPr>
      </w:pPr>
      <w:r w:rsidRPr="00623371">
        <w:rPr>
          <w:rFonts w:ascii="Book Antiqua" w:hAnsi="Book Antiqua" w:cs="Arial"/>
          <w:b/>
          <w:sz w:val="24"/>
        </w:rPr>
        <w:t xml:space="preserve">Figure 1 </w:t>
      </w:r>
      <w:r w:rsidRPr="00AB5690">
        <w:rPr>
          <w:rFonts w:ascii="Book Antiqua" w:hAnsi="Book Antiqua" w:cs="Arial"/>
          <w:b/>
          <w:sz w:val="24"/>
        </w:rPr>
        <w:t>Features of confocal endomicroscopy</w:t>
      </w:r>
      <w:r w:rsidRPr="00623371">
        <w:rPr>
          <w:rFonts w:ascii="Book Antiqua" w:hAnsi="Book Antiqua" w:cs="Arial"/>
          <w:sz w:val="24"/>
        </w:rPr>
        <w:t>.</w:t>
      </w:r>
      <w:r w:rsidRPr="00623371">
        <w:rPr>
          <w:rFonts w:ascii="Book Antiqua" w:hAnsi="Book Antiqua" w:cs="Arial"/>
          <w:b/>
          <w:sz w:val="24"/>
        </w:rPr>
        <w:t xml:space="preserve"> </w:t>
      </w:r>
      <w:r w:rsidRPr="00AB5690">
        <w:rPr>
          <w:rFonts w:ascii="Book Antiqua" w:hAnsi="Book Antiqua" w:cs="Arial"/>
          <w:sz w:val="24"/>
        </w:rPr>
        <w:t>A</w:t>
      </w:r>
      <w:r w:rsidRPr="00AB5690">
        <w:rPr>
          <w:rFonts w:ascii="Book Antiqua" w:eastAsia="宋体" w:hAnsi="Book Antiqua" w:cs="Arial"/>
          <w:sz w:val="24"/>
          <w:lang w:eastAsia="zh-CN"/>
        </w:rPr>
        <w:t>:</w:t>
      </w:r>
      <w:r w:rsidRPr="00AB5690">
        <w:rPr>
          <w:rFonts w:ascii="Book Antiqua" w:hAnsi="Book Antiqua" w:cs="Arial"/>
          <w:sz w:val="24"/>
        </w:rPr>
        <w:t xml:space="preserve"> Normal gastric epithelium; round pattern of normal crypts is observed</w:t>
      </w:r>
      <w:r w:rsidRPr="00AB5690">
        <w:rPr>
          <w:rFonts w:ascii="Book Antiqua" w:eastAsia="宋体" w:hAnsi="Book Antiqua" w:cs="Arial"/>
          <w:sz w:val="24"/>
          <w:lang w:eastAsia="zh-CN"/>
        </w:rPr>
        <w:t>;</w:t>
      </w:r>
      <w:r w:rsidRPr="00AB5690">
        <w:rPr>
          <w:rFonts w:ascii="Book Antiqua" w:hAnsi="Book Antiqua" w:cs="Arial"/>
          <w:sz w:val="24"/>
        </w:rPr>
        <w:t xml:space="preserve"> B</w:t>
      </w:r>
      <w:r w:rsidRPr="00AB5690">
        <w:rPr>
          <w:rFonts w:ascii="Book Antiqua" w:eastAsia="宋体" w:hAnsi="Book Antiqua" w:cs="Arial"/>
          <w:sz w:val="24"/>
          <w:lang w:eastAsia="zh-CN"/>
        </w:rPr>
        <w:t>:</w:t>
      </w:r>
      <w:r w:rsidRPr="00AB5690">
        <w:rPr>
          <w:rFonts w:ascii="Book Antiqua" w:hAnsi="Book Antiqua" w:cs="Arial"/>
          <w:sz w:val="24"/>
        </w:rPr>
        <w:t xml:space="preserve"> Dysplasia; dark epithelium with irregular and varying thickness is observed</w:t>
      </w:r>
      <w:r w:rsidRPr="00AB5690">
        <w:rPr>
          <w:rFonts w:ascii="Book Antiqua" w:eastAsia="宋体" w:hAnsi="Book Antiqua" w:cs="Arial"/>
          <w:sz w:val="24"/>
          <w:lang w:eastAsia="zh-CN"/>
        </w:rPr>
        <w:t xml:space="preserve">; </w:t>
      </w:r>
      <w:r w:rsidRPr="00AB5690">
        <w:rPr>
          <w:rFonts w:ascii="Book Antiqua" w:hAnsi="Book Antiqua" w:cs="Arial"/>
          <w:sz w:val="24"/>
        </w:rPr>
        <w:t>C</w:t>
      </w:r>
      <w:r w:rsidRPr="00AB5690">
        <w:rPr>
          <w:rFonts w:ascii="Book Antiqua" w:eastAsia="宋体" w:hAnsi="Book Antiqua" w:cs="Arial"/>
          <w:sz w:val="24"/>
          <w:lang w:eastAsia="zh-CN"/>
        </w:rPr>
        <w:t>:</w:t>
      </w:r>
      <w:r w:rsidRPr="00AB5690">
        <w:rPr>
          <w:rFonts w:ascii="Book Antiqua" w:hAnsi="Book Antiqua" w:cs="Arial"/>
          <w:sz w:val="24"/>
        </w:rPr>
        <w:t xml:space="preserve"> Differentiated adenocarcinoma; disorganized epithelium with dark and irregular glands is observed</w:t>
      </w:r>
      <w:r w:rsidRPr="00AB5690">
        <w:rPr>
          <w:rFonts w:ascii="Book Antiqua" w:eastAsia="宋体" w:hAnsi="Book Antiqua" w:cs="Arial"/>
          <w:sz w:val="24"/>
          <w:lang w:eastAsia="zh-CN"/>
        </w:rPr>
        <w:t>;</w:t>
      </w:r>
      <w:r w:rsidRPr="00AB5690">
        <w:rPr>
          <w:rFonts w:ascii="Book Antiqua" w:hAnsi="Book Antiqua" w:cs="Arial"/>
          <w:sz w:val="24"/>
        </w:rPr>
        <w:t xml:space="preserve"> D</w:t>
      </w:r>
      <w:r>
        <w:rPr>
          <w:rFonts w:ascii="Book Antiqua" w:eastAsia="宋体" w:hAnsi="Book Antiqua" w:cs="Arial"/>
          <w:b/>
          <w:sz w:val="24"/>
          <w:lang w:eastAsia="zh-CN"/>
        </w:rPr>
        <w:t>:</w:t>
      </w:r>
      <w:r w:rsidRPr="00623371">
        <w:rPr>
          <w:rFonts w:ascii="Book Antiqua" w:hAnsi="Book Antiqua" w:cs="Arial"/>
          <w:b/>
          <w:sz w:val="24"/>
        </w:rPr>
        <w:t xml:space="preserve"> </w:t>
      </w:r>
      <w:r w:rsidRPr="00623371">
        <w:rPr>
          <w:rFonts w:ascii="Book Antiqua" w:hAnsi="Book Antiqua" w:cs="Arial"/>
          <w:sz w:val="24"/>
        </w:rPr>
        <w:t>Undifferentiated adenocarcinoma; Dark and irregular cells with no identifiable glandular structures are observed.</w:t>
      </w:r>
      <w:r>
        <w:rPr>
          <w:rFonts w:ascii="Book Antiqua" w:hAnsi="Book Antiqua" w:cs="Arial"/>
          <w:b/>
          <w:sz w:val="24"/>
        </w:rPr>
        <w:t xml:space="preserve"> </w:t>
      </w:r>
    </w:p>
    <w:p w:rsidR="00010047" w:rsidRDefault="00010047" w:rsidP="00AB5690">
      <w:pPr>
        <w:wordWrap/>
        <w:adjustRightInd w:val="0"/>
        <w:snapToGrid w:val="0"/>
        <w:spacing w:after="0" w:line="360" w:lineRule="auto"/>
        <w:rPr>
          <w:rFonts w:ascii="Book Antiqua" w:hAnsi="Book Antiqua" w:cs="Arial"/>
          <w:b/>
          <w:sz w:val="24"/>
        </w:rPr>
      </w:pPr>
    </w:p>
    <w:p w:rsidR="00010047" w:rsidRPr="00AB5690" w:rsidRDefault="00010047" w:rsidP="00AB5690">
      <w:pPr>
        <w:wordWrap/>
        <w:adjustRightInd w:val="0"/>
        <w:snapToGrid w:val="0"/>
        <w:spacing w:after="0" w:line="360" w:lineRule="auto"/>
        <w:rPr>
          <w:rFonts w:ascii="Book Antiqua" w:hAnsi="Book Antiqua" w:cs="Arial"/>
          <w:sz w:val="24"/>
        </w:rPr>
      </w:pPr>
      <w:r w:rsidRPr="00623371">
        <w:rPr>
          <w:rFonts w:ascii="Book Antiqua" w:hAnsi="Book Antiqua" w:cs="Arial"/>
          <w:b/>
          <w:sz w:val="24"/>
        </w:rPr>
        <w:t>Figure 2</w:t>
      </w:r>
      <w:r>
        <w:rPr>
          <w:rFonts w:ascii="Book Antiqua" w:hAnsi="Book Antiqua" w:cs="Arial"/>
          <w:b/>
          <w:sz w:val="24"/>
        </w:rPr>
        <w:t xml:space="preserve"> </w:t>
      </w:r>
      <w:r w:rsidRPr="00AB5690">
        <w:rPr>
          <w:rFonts w:ascii="Book Antiqua" w:hAnsi="Book Antiqua" w:cs="Arial"/>
          <w:b/>
          <w:sz w:val="24"/>
        </w:rPr>
        <w:t>Endoscopic submucosal dissection with sentinel node navigation.</w:t>
      </w:r>
      <w:r w:rsidRPr="00623371">
        <w:rPr>
          <w:rFonts w:ascii="Book Antiqua" w:hAnsi="Book Antiqua" w:cs="Arial"/>
          <w:b/>
          <w:sz w:val="24"/>
        </w:rPr>
        <w:t xml:space="preserve"> </w:t>
      </w:r>
      <w:r w:rsidRPr="00AB5690">
        <w:rPr>
          <w:rFonts w:ascii="Book Antiqua" w:hAnsi="Book Antiqua" w:cs="Arial"/>
          <w:sz w:val="24"/>
        </w:rPr>
        <w:t>A</w:t>
      </w:r>
      <w:r w:rsidRPr="00AB5690">
        <w:rPr>
          <w:rFonts w:ascii="Book Antiqua" w:eastAsia="宋体" w:hAnsi="Book Antiqua" w:cs="Arial"/>
          <w:sz w:val="24"/>
          <w:lang w:eastAsia="zh-CN"/>
        </w:rPr>
        <w:t>:</w:t>
      </w:r>
      <w:r w:rsidRPr="00AB5690">
        <w:rPr>
          <w:rFonts w:ascii="Book Antiqua" w:hAnsi="Book Antiqua" w:cs="Arial"/>
          <w:sz w:val="24"/>
        </w:rPr>
        <w:t xml:space="preserve"> Marking for endoscopic submucosal dissection is performed around the tumor</w:t>
      </w:r>
      <w:r w:rsidRPr="00AB5690">
        <w:rPr>
          <w:rFonts w:ascii="Book Antiqua" w:eastAsia="宋体" w:hAnsi="Book Antiqua" w:cs="Arial"/>
          <w:sz w:val="24"/>
          <w:lang w:eastAsia="zh-CN"/>
        </w:rPr>
        <w:t>;</w:t>
      </w:r>
      <w:r w:rsidRPr="00AB5690">
        <w:rPr>
          <w:rFonts w:ascii="Book Antiqua" w:hAnsi="Book Antiqua" w:cs="Arial"/>
          <w:sz w:val="24"/>
        </w:rPr>
        <w:t xml:space="preserve"> B</w:t>
      </w:r>
      <w:r w:rsidRPr="00AB5690">
        <w:rPr>
          <w:rFonts w:ascii="Book Antiqua" w:eastAsia="宋体" w:hAnsi="Book Antiqua" w:cs="Arial"/>
          <w:sz w:val="24"/>
          <w:lang w:eastAsia="zh-CN"/>
        </w:rPr>
        <w:t>:</w:t>
      </w:r>
      <w:r w:rsidRPr="00AB5690">
        <w:rPr>
          <w:rFonts w:ascii="Book Antiqua" w:hAnsi="Book Antiqua" w:cs="Arial"/>
          <w:sz w:val="24"/>
        </w:rPr>
        <w:t xml:space="preserve"> Indocyanine green is injected into the submucosal layer around the tumor for sentinel node navigation</w:t>
      </w:r>
      <w:r w:rsidRPr="00AB5690">
        <w:rPr>
          <w:rFonts w:ascii="Book Antiqua" w:eastAsia="宋体" w:hAnsi="Book Antiqua" w:cs="Arial"/>
          <w:sz w:val="24"/>
          <w:lang w:eastAsia="zh-CN"/>
        </w:rPr>
        <w:t>;</w:t>
      </w:r>
      <w:r w:rsidRPr="00AB5690">
        <w:rPr>
          <w:rFonts w:ascii="Book Antiqua" w:hAnsi="Book Antiqua" w:cs="Arial"/>
          <w:sz w:val="24"/>
        </w:rPr>
        <w:t xml:space="preserve"> C</w:t>
      </w:r>
      <w:r w:rsidRPr="00AB5690">
        <w:rPr>
          <w:rFonts w:ascii="Book Antiqua" w:eastAsia="宋体" w:hAnsi="Book Antiqua" w:cs="Arial"/>
          <w:sz w:val="24"/>
          <w:lang w:eastAsia="zh-CN"/>
        </w:rPr>
        <w:t>:</w:t>
      </w:r>
      <w:r w:rsidRPr="00AB5690">
        <w:rPr>
          <w:rFonts w:ascii="Book Antiqua" w:hAnsi="Book Antiqua" w:cs="Arial"/>
          <w:sz w:val="24"/>
        </w:rPr>
        <w:t xml:space="preserve"> Sentinel node harvest is performed by laparoscopic pick-up biopsy</w:t>
      </w:r>
      <w:r w:rsidRPr="00AB5690">
        <w:rPr>
          <w:rFonts w:ascii="Book Antiqua" w:eastAsia="宋体" w:hAnsi="Book Antiqua" w:cs="Arial"/>
          <w:sz w:val="24"/>
          <w:lang w:eastAsia="zh-CN"/>
        </w:rPr>
        <w:t>;</w:t>
      </w:r>
      <w:r w:rsidRPr="00AB5690">
        <w:rPr>
          <w:rFonts w:ascii="Book Antiqua" w:hAnsi="Book Antiqua" w:cs="Arial"/>
          <w:sz w:val="24"/>
        </w:rPr>
        <w:t xml:space="preserve"> D</w:t>
      </w:r>
      <w:r w:rsidRPr="00AB5690">
        <w:rPr>
          <w:rFonts w:ascii="Book Antiqua" w:eastAsia="宋体" w:hAnsi="Book Antiqua" w:cs="Arial"/>
          <w:sz w:val="24"/>
          <w:lang w:eastAsia="zh-CN"/>
        </w:rPr>
        <w:t>:</w:t>
      </w:r>
      <w:r w:rsidRPr="00AB5690">
        <w:rPr>
          <w:rFonts w:ascii="Book Antiqua" w:hAnsi="Book Antiqua" w:cs="Arial"/>
          <w:sz w:val="24"/>
        </w:rPr>
        <w:t xml:space="preserve"> Endoscopic submucosal dissection is performed. </w:t>
      </w:r>
    </w:p>
    <w:p w:rsidR="00010047" w:rsidRDefault="00010047" w:rsidP="00AB5690">
      <w:pPr>
        <w:wordWrap/>
        <w:adjustRightInd w:val="0"/>
        <w:snapToGrid w:val="0"/>
        <w:spacing w:after="0" w:line="360" w:lineRule="auto"/>
        <w:rPr>
          <w:rFonts w:ascii="Book Antiqua" w:hAnsi="Book Antiqua" w:cs="Arial"/>
          <w:b/>
          <w:sz w:val="24"/>
        </w:rPr>
      </w:pPr>
    </w:p>
    <w:p w:rsidR="00010047" w:rsidRDefault="00010047" w:rsidP="00AB5690">
      <w:pPr>
        <w:wordWrap/>
        <w:adjustRightInd w:val="0"/>
        <w:snapToGrid w:val="0"/>
        <w:spacing w:after="0" w:line="360" w:lineRule="auto"/>
        <w:rPr>
          <w:rFonts w:ascii="Book Antiqua" w:hAnsi="Book Antiqua" w:cs="Arial"/>
          <w:b/>
          <w:sz w:val="24"/>
        </w:rPr>
      </w:pPr>
      <w:r w:rsidRPr="00623371">
        <w:rPr>
          <w:rFonts w:ascii="Book Antiqua" w:hAnsi="Book Antiqua" w:cs="Arial"/>
          <w:b/>
          <w:sz w:val="24"/>
        </w:rPr>
        <w:t xml:space="preserve">Figure 3 </w:t>
      </w:r>
      <w:r w:rsidRPr="00AB5690">
        <w:rPr>
          <w:rFonts w:ascii="Book Antiqua" w:hAnsi="Book Antiqua" w:cs="Arial"/>
          <w:b/>
          <w:sz w:val="24"/>
        </w:rPr>
        <w:t>Full-thickness gastric resection</w:t>
      </w:r>
      <w:r w:rsidRPr="00623371">
        <w:rPr>
          <w:rFonts w:ascii="Book Antiqua" w:hAnsi="Book Antiqua" w:cs="Arial"/>
          <w:sz w:val="24"/>
        </w:rPr>
        <w:t xml:space="preserve">. </w:t>
      </w:r>
      <w:r w:rsidRPr="00AB5690">
        <w:rPr>
          <w:rFonts w:ascii="Book Antiqua" w:hAnsi="Book Antiqua" w:cs="Arial"/>
          <w:sz w:val="24"/>
        </w:rPr>
        <w:t>A</w:t>
      </w:r>
      <w:r w:rsidRPr="00AB5690">
        <w:rPr>
          <w:rFonts w:ascii="Book Antiqua" w:eastAsia="宋体" w:hAnsi="Book Antiqua" w:cs="Arial"/>
          <w:sz w:val="24"/>
          <w:lang w:eastAsia="zh-CN"/>
        </w:rPr>
        <w:t>:</w:t>
      </w:r>
      <w:r w:rsidRPr="00AB5690">
        <w:rPr>
          <w:rFonts w:ascii="Book Antiqua" w:hAnsi="Book Antiqua" w:cs="Arial"/>
          <w:sz w:val="24"/>
        </w:rPr>
        <w:t xml:space="preserve"> An elevated lesion is noted at the lesser curvature of upper body</w:t>
      </w:r>
      <w:r w:rsidRPr="00AB5690">
        <w:rPr>
          <w:rFonts w:ascii="Book Antiqua" w:eastAsia="宋体" w:hAnsi="Book Antiqua" w:cs="Arial"/>
          <w:sz w:val="24"/>
          <w:lang w:eastAsia="zh-CN"/>
        </w:rPr>
        <w:t>;</w:t>
      </w:r>
      <w:r w:rsidRPr="00AB5690">
        <w:rPr>
          <w:rFonts w:ascii="Book Antiqua" w:hAnsi="Book Antiqua" w:cs="Arial"/>
          <w:sz w:val="24"/>
        </w:rPr>
        <w:t xml:space="preserve"> B</w:t>
      </w:r>
      <w:r w:rsidRPr="00AB5690">
        <w:rPr>
          <w:rFonts w:ascii="Book Antiqua" w:eastAsia="宋体" w:hAnsi="Book Antiqua" w:cs="Arial"/>
          <w:sz w:val="24"/>
          <w:lang w:eastAsia="zh-CN"/>
        </w:rPr>
        <w:t xml:space="preserve">: </w:t>
      </w:r>
      <w:r w:rsidRPr="00AB5690">
        <w:rPr>
          <w:rFonts w:ascii="Book Antiqua" w:hAnsi="Book Antiqua" w:cs="Arial"/>
          <w:sz w:val="24"/>
        </w:rPr>
        <w:t>The lesion becomes distinct by chromoendoscopy using acetic acid and indigocarmin</w:t>
      </w:r>
      <w:r w:rsidRPr="00AB5690">
        <w:rPr>
          <w:rFonts w:ascii="Book Antiqua" w:eastAsia="宋体" w:hAnsi="Book Antiqua" w:cs="Arial"/>
          <w:sz w:val="24"/>
          <w:lang w:eastAsia="zh-CN"/>
        </w:rPr>
        <w:t>;</w:t>
      </w:r>
      <w:r w:rsidRPr="00AB5690">
        <w:rPr>
          <w:rFonts w:ascii="Book Antiqua" w:hAnsi="Book Antiqua" w:cs="Arial"/>
          <w:sz w:val="24"/>
        </w:rPr>
        <w:t xml:space="preserve"> C</w:t>
      </w:r>
      <w:r w:rsidRPr="00AB5690">
        <w:rPr>
          <w:rFonts w:ascii="Book Antiqua" w:eastAsia="宋体" w:hAnsi="Book Antiqua" w:cs="Arial"/>
          <w:sz w:val="24"/>
          <w:lang w:eastAsia="zh-CN"/>
        </w:rPr>
        <w:t>:</w:t>
      </w:r>
      <w:r w:rsidRPr="00AB5690">
        <w:rPr>
          <w:rFonts w:ascii="Book Antiqua" w:hAnsi="Book Antiqua" w:cs="Arial"/>
          <w:sz w:val="24"/>
        </w:rPr>
        <w:t xml:space="preserve"> For sentinel node navigation, indocyanine green is injected into the submucosal layer after marking around the tumor</w:t>
      </w:r>
      <w:r w:rsidRPr="00AB5690">
        <w:rPr>
          <w:rFonts w:ascii="Book Antiqua" w:eastAsia="宋体" w:hAnsi="Book Antiqua" w:cs="Arial"/>
          <w:sz w:val="24"/>
          <w:lang w:eastAsia="zh-CN"/>
        </w:rPr>
        <w:t xml:space="preserve">; </w:t>
      </w:r>
      <w:r w:rsidRPr="00AB5690">
        <w:rPr>
          <w:rFonts w:ascii="Book Antiqua" w:hAnsi="Book Antiqua" w:cs="Arial"/>
          <w:sz w:val="24"/>
        </w:rPr>
        <w:t>D</w:t>
      </w:r>
      <w:r w:rsidRPr="00AB5690">
        <w:rPr>
          <w:rFonts w:ascii="Book Antiqua" w:eastAsia="宋体" w:hAnsi="Book Antiqua" w:cs="Arial"/>
          <w:sz w:val="24"/>
          <w:lang w:eastAsia="zh-CN"/>
        </w:rPr>
        <w:t>:</w:t>
      </w:r>
      <w:r w:rsidRPr="00AB5690">
        <w:rPr>
          <w:rFonts w:ascii="Book Antiqua" w:hAnsi="Book Antiqua" w:cs="Arial"/>
          <w:sz w:val="24"/>
        </w:rPr>
        <w:t xml:space="preserve"> Endoscopic full-thickness resection is performed after sentinel node harvest and regional lymph node dissection</w:t>
      </w:r>
      <w:r w:rsidRPr="00AB5690">
        <w:rPr>
          <w:rFonts w:ascii="Book Antiqua" w:eastAsia="宋体" w:hAnsi="Book Antiqua" w:cs="Arial"/>
          <w:sz w:val="24"/>
          <w:lang w:eastAsia="zh-CN"/>
        </w:rPr>
        <w:t>;</w:t>
      </w:r>
      <w:r w:rsidRPr="00AB5690">
        <w:rPr>
          <w:rFonts w:ascii="Book Antiqua" w:hAnsi="Book Antiqua" w:cs="Arial"/>
          <w:sz w:val="24"/>
        </w:rPr>
        <w:t xml:space="preserve"> E</w:t>
      </w:r>
      <w:r w:rsidRPr="00AB5690">
        <w:rPr>
          <w:rFonts w:ascii="Book Antiqua" w:eastAsia="宋体" w:hAnsi="Book Antiqua" w:cs="Arial"/>
          <w:sz w:val="24"/>
          <w:lang w:eastAsia="zh-CN"/>
        </w:rPr>
        <w:t>:</w:t>
      </w:r>
      <w:r w:rsidRPr="00AB5690">
        <w:rPr>
          <w:rFonts w:ascii="Book Antiqua" w:hAnsi="Book Antiqua" w:cs="Arial"/>
          <w:sz w:val="24"/>
        </w:rPr>
        <w:t xml:space="preserve"> Final resection is performed with laparoscopy</w:t>
      </w:r>
      <w:r w:rsidRPr="00AB5690">
        <w:rPr>
          <w:rFonts w:ascii="Book Antiqua" w:eastAsia="宋体" w:hAnsi="Book Antiqua" w:cs="Arial"/>
          <w:sz w:val="24"/>
          <w:lang w:eastAsia="zh-CN"/>
        </w:rPr>
        <w:t>;</w:t>
      </w:r>
      <w:r w:rsidRPr="00AB5690">
        <w:rPr>
          <w:rFonts w:ascii="Book Antiqua" w:hAnsi="Book Antiqua" w:cs="Arial"/>
          <w:sz w:val="24"/>
        </w:rPr>
        <w:t xml:space="preserve"> F</w:t>
      </w:r>
      <w:r w:rsidRPr="00AB5690">
        <w:rPr>
          <w:rFonts w:ascii="Book Antiqua" w:eastAsia="宋体" w:hAnsi="Book Antiqua" w:cs="Arial"/>
          <w:sz w:val="24"/>
          <w:lang w:eastAsia="zh-CN"/>
        </w:rPr>
        <w:t>:</w:t>
      </w:r>
      <w:r w:rsidRPr="00AB5690">
        <w:rPr>
          <w:rFonts w:ascii="Book Antiqua" w:hAnsi="Book Antiqua" w:cs="Arial"/>
          <w:sz w:val="24"/>
        </w:rPr>
        <w:t xml:space="preserve"> Gastric closure is achieved with laparoscopy. </w:t>
      </w:r>
    </w:p>
    <w:p w:rsidR="00010047" w:rsidRDefault="00010047" w:rsidP="00AB5690">
      <w:pPr>
        <w:wordWrap/>
        <w:adjustRightInd w:val="0"/>
        <w:snapToGrid w:val="0"/>
        <w:spacing w:after="0" w:line="360" w:lineRule="auto"/>
        <w:rPr>
          <w:rFonts w:ascii="Book Antiqua" w:hAnsi="Book Antiqua" w:cs="Arial"/>
          <w:b/>
          <w:sz w:val="24"/>
        </w:rPr>
      </w:pPr>
    </w:p>
    <w:p w:rsidR="00010047" w:rsidRDefault="00010047" w:rsidP="00AB5690">
      <w:pPr>
        <w:wordWrap/>
        <w:adjustRightInd w:val="0"/>
        <w:snapToGrid w:val="0"/>
        <w:spacing w:after="0" w:line="360" w:lineRule="auto"/>
        <w:rPr>
          <w:rFonts w:ascii="Book Antiqua" w:hAnsi="Book Antiqua" w:cs="Arial"/>
          <w:b/>
          <w:sz w:val="24"/>
        </w:rPr>
      </w:pPr>
    </w:p>
    <w:p w:rsidR="00010047" w:rsidRDefault="00010047" w:rsidP="00AB5690">
      <w:pPr>
        <w:wordWrap/>
        <w:adjustRightInd w:val="0"/>
        <w:snapToGrid w:val="0"/>
        <w:spacing w:after="0" w:line="360" w:lineRule="auto"/>
        <w:rPr>
          <w:rFonts w:ascii="Book Antiqua" w:hAnsi="Book Antiqua" w:cs="Arial"/>
          <w:b/>
          <w:sz w:val="24"/>
        </w:rPr>
      </w:pPr>
    </w:p>
    <w:p w:rsidR="00010047" w:rsidRDefault="00010047" w:rsidP="00AB5690">
      <w:pPr>
        <w:wordWrap/>
        <w:adjustRightInd w:val="0"/>
        <w:snapToGrid w:val="0"/>
        <w:spacing w:after="0" w:line="360" w:lineRule="auto"/>
        <w:rPr>
          <w:rFonts w:ascii="Book Antiqua" w:hAnsi="Book Antiqua" w:cs="Arial"/>
          <w:b/>
          <w:sz w:val="24"/>
        </w:rPr>
      </w:pPr>
    </w:p>
    <w:p w:rsidR="00010047" w:rsidRDefault="00010047" w:rsidP="00AB5690">
      <w:pPr>
        <w:wordWrap/>
        <w:adjustRightInd w:val="0"/>
        <w:snapToGrid w:val="0"/>
        <w:spacing w:after="0" w:line="360" w:lineRule="auto"/>
        <w:rPr>
          <w:rFonts w:ascii="Book Antiqua" w:hAnsi="Book Antiqua" w:cs="Arial"/>
          <w:b/>
          <w:sz w:val="24"/>
        </w:rPr>
      </w:pPr>
    </w:p>
    <w:p w:rsidR="00010047" w:rsidRPr="00AB5690" w:rsidRDefault="00010047" w:rsidP="00DD151A">
      <w:pPr>
        <w:wordWrap/>
        <w:spacing w:after="0" w:line="360" w:lineRule="auto"/>
        <w:rPr>
          <w:rFonts w:ascii="Book Antiqua" w:hAnsi="Book Antiqua"/>
          <w:sz w:val="24"/>
          <w:szCs w:val="24"/>
        </w:rPr>
        <w:sectPr w:rsidR="00010047" w:rsidRPr="00AB5690">
          <w:pgSz w:w="11906" w:h="16838"/>
          <w:pgMar w:top="1701" w:right="1440" w:bottom="1440" w:left="1440" w:header="851" w:footer="992" w:gutter="0"/>
          <w:cols w:space="425"/>
          <w:docGrid w:linePitch="360"/>
        </w:sectPr>
      </w:pPr>
    </w:p>
    <w:p w:rsidR="00010047" w:rsidRPr="00AB5690" w:rsidRDefault="00010047" w:rsidP="00DD151A">
      <w:pPr>
        <w:widowControl/>
        <w:wordWrap/>
        <w:autoSpaceDE/>
        <w:spacing w:after="0" w:line="360" w:lineRule="auto"/>
        <w:rPr>
          <w:rFonts w:ascii="Book Antiqua" w:hAnsi="Book Antiqua"/>
          <w:b/>
          <w:sz w:val="21"/>
          <w:szCs w:val="21"/>
        </w:rPr>
      </w:pPr>
      <w:r w:rsidRPr="00AB5690">
        <w:rPr>
          <w:rFonts w:ascii="Book Antiqua" w:hAnsi="Book Antiqua"/>
          <w:b/>
          <w:sz w:val="21"/>
          <w:szCs w:val="21"/>
        </w:rPr>
        <w:lastRenderedPageBreak/>
        <w:t>Table 1 Therapeutic outcomes of endoscopic resection for early gastric cancer</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799"/>
        <w:gridCol w:w="1294"/>
        <w:gridCol w:w="992"/>
        <w:gridCol w:w="638"/>
        <w:gridCol w:w="638"/>
        <w:gridCol w:w="638"/>
        <w:gridCol w:w="638"/>
        <w:gridCol w:w="637"/>
        <w:gridCol w:w="638"/>
        <w:gridCol w:w="1276"/>
        <w:gridCol w:w="638"/>
        <w:gridCol w:w="638"/>
        <w:gridCol w:w="638"/>
        <w:gridCol w:w="638"/>
        <w:gridCol w:w="354"/>
        <w:gridCol w:w="354"/>
        <w:gridCol w:w="354"/>
        <w:gridCol w:w="355"/>
        <w:gridCol w:w="878"/>
        <w:gridCol w:w="878"/>
      </w:tblGrid>
      <w:tr w:rsidR="00010047" w:rsidRPr="00776FD8" w:rsidTr="008D0F63">
        <w:trPr>
          <w:trHeight w:val="442"/>
        </w:trPr>
        <w:tc>
          <w:tcPr>
            <w:tcW w:w="799" w:type="dxa"/>
            <w:vMerge w:val="restart"/>
            <w:tcBorders>
              <w:top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Author</w:t>
            </w:r>
          </w:p>
        </w:tc>
        <w:tc>
          <w:tcPr>
            <w:tcW w:w="1294" w:type="dxa"/>
            <w:vMerge w:val="restart"/>
            <w:tcBorders>
              <w:top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Published year</w:t>
            </w:r>
          </w:p>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Country</w:t>
            </w:r>
          </w:p>
        </w:tc>
        <w:tc>
          <w:tcPr>
            <w:tcW w:w="992" w:type="dxa"/>
            <w:vMerge w:val="restart"/>
            <w:tcBorders>
              <w:top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No.</w:t>
            </w:r>
          </w:p>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(lesion/</w:t>
            </w:r>
            <w:r w:rsidRPr="00776FD8">
              <w:rPr>
                <w:rFonts w:ascii="Book Antiqua" w:hAnsi="Book Antiqua"/>
                <w:b/>
                <w:sz w:val="18"/>
                <w:szCs w:val="18"/>
              </w:rPr>
              <w:br/>
              <w:t>patients)</w:t>
            </w:r>
          </w:p>
        </w:tc>
        <w:tc>
          <w:tcPr>
            <w:tcW w:w="1276" w:type="dxa"/>
            <w:gridSpan w:val="2"/>
            <w:vMerge w:val="restart"/>
            <w:tcBorders>
              <w:top w:val="single" w:sz="4" w:space="0" w:color="auto"/>
              <w:bottom w:val="nil"/>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Method</w:t>
            </w:r>
          </w:p>
        </w:tc>
        <w:tc>
          <w:tcPr>
            <w:tcW w:w="1276" w:type="dxa"/>
            <w:gridSpan w:val="2"/>
            <w:vMerge w:val="restart"/>
            <w:tcBorders>
              <w:top w:val="single" w:sz="4" w:space="0" w:color="auto"/>
              <w:bottom w:val="nil"/>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En bloc resection (%)</w:t>
            </w:r>
          </w:p>
        </w:tc>
        <w:tc>
          <w:tcPr>
            <w:tcW w:w="1275" w:type="dxa"/>
            <w:gridSpan w:val="2"/>
            <w:vMerge w:val="restart"/>
            <w:tcBorders>
              <w:top w:val="single" w:sz="4" w:space="0" w:color="auto"/>
              <w:bottom w:val="nil"/>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Complete resection (%)</w:t>
            </w:r>
          </w:p>
        </w:tc>
        <w:tc>
          <w:tcPr>
            <w:tcW w:w="1276" w:type="dxa"/>
            <w:vMerge w:val="restart"/>
            <w:tcBorders>
              <w:top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Follow-up (mo./range)</w:t>
            </w:r>
          </w:p>
        </w:tc>
        <w:tc>
          <w:tcPr>
            <w:tcW w:w="2552" w:type="dxa"/>
            <w:gridSpan w:val="4"/>
            <w:tcBorders>
              <w:top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Complications</w:t>
            </w:r>
          </w:p>
        </w:tc>
        <w:tc>
          <w:tcPr>
            <w:tcW w:w="1417" w:type="dxa"/>
            <w:gridSpan w:val="4"/>
            <w:vMerge w:val="restart"/>
            <w:tcBorders>
              <w:top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Recurrence rate</w:t>
            </w:r>
          </w:p>
        </w:tc>
        <w:tc>
          <w:tcPr>
            <w:tcW w:w="878" w:type="dxa"/>
            <w:vMerge w:val="restart"/>
            <w:tcBorders>
              <w:top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5-yr overall survival rate (%)</w:t>
            </w:r>
          </w:p>
        </w:tc>
        <w:tc>
          <w:tcPr>
            <w:tcW w:w="878" w:type="dxa"/>
            <w:vMerge w:val="restart"/>
            <w:tcBorders>
              <w:top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5-yr recurrence-free rate (%)</w:t>
            </w:r>
          </w:p>
        </w:tc>
      </w:tr>
      <w:tr w:rsidR="00010047" w:rsidRPr="00776FD8" w:rsidTr="008D0F63">
        <w:trPr>
          <w:trHeight w:val="442"/>
        </w:trPr>
        <w:tc>
          <w:tcPr>
            <w:tcW w:w="799" w:type="dxa"/>
            <w:vMerge/>
          </w:tcPr>
          <w:p w:rsidR="00010047" w:rsidRPr="00776FD8" w:rsidRDefault="00010047" w:rsidP="00DD151A">
            <w:pPr>
              <w:wordWrap/>
              <w:spacing w:after="0" w:line="360" w:lineRule="auto"/>
              <w:rPr>
                <w:rFonts w:ascii="Book Antiqua" w:hAnsi="Book Antiqua"/>
                <w:sz w:val="18"/>
                <w:szCs w:val="18"/>
              </w:rPr>
            </w:pPr>
          </w:p>
        </w:tc>
        <w:tc>
          <w:tcPr>
            <w:tcW w:w="1294" w:type="dxa"/>
            <w:vMerge/>
          </w:tcPr>
          <w:p w:rsidR="00010047" w:rsidRPr="00776FD8" w:rsidRDefault="00010047" w:rsidP="00DD151A">
            <w:pPr>
              <w:wordWrap/>
              <w:spacing w:after="0" w:line="360" w:lineRule="auto"/>
              <w:rPr>
                <w:rFonts w:ascii="Book Antiqua" w:hAnsi="Book Antiqua"/>
                <w:sz w:val="18"/>
                <w:szCs w:val="18"/>
              </w:rPr>
            </w:pPr>
          </w:p>
        </w:tc>
        <w:tc>
          <w:tcPr>
            <w:tcW w:w="992" w:type="dxa"/>
            <w:vMerge/>
          </w:tcPr>
          <w:p w:rsidR="00010047" w:rsidRPr="00776FD8" w:rsidRDefault="00010047" w:rsidP="00DD151A">
            <w:pPr>
              <w:wordWrap/>
              <w:spacing w:after="0" w:line="360" w:lineRule="auto"/>
              <w:rPr>
                <w:rFonts w:ascii="Book Antiqua" w:hAnsi="Book Antiqua"/>
                <w:sz w:val="18"/>
                <w:szCs w:val="18"/>
              </w:rPr>
            </w:pPr>
          </w:p>
        </w:tc>
        <w:tc>
          <w:tcPr>
            <w:tcW w:w="1276" w:type="dxa"/>
            <w:gridSpan w:val="2"/>
            <w:vMerge/>
            <w:tcBorders>
              <w:top w:val="nil"/>
              <w:bottom w:val="single" w:sz="4" w:space="0" w:color="auto"/>
            </w:tcBorders>
          </w:tcPr>
          <w:p w:rsidR="00010047" w:rsidRPr="00776FD8" w:rsidRDefault="00010047" w:rsidP="00DD151A">
            <w:pPr>
              <w:wordWrap/>
              <w:spacing w:after="0" w:line="360" w:lineRule="auto"/>
              <w:rPr>
                <w:rFonts w:ascii="Book Antiqua" w:hAnsi="Book Antiqua"/>
                <w:b/>
                <w:sz w:val="18"/>
                <w:szCs w:val="18"/>
              </w:rPr>
            </w:pPr>
          </w:p>
        </w:tc>
        <w:tc>
          <w:tcPr>
            <w:tcW w:w="1276" w:type="dxa"/>
            <w:gridSpan w:val="2"/>
            <w:vMerge/>
            <w:tcBorders>
              <w:top w:val="nil"/>
              <w:bottom w:val="single" w:sz="4" w:space="0" w:color="auto"/>
            </w:tcBorders>
          </w:tcPr>
          <w:p w:rsidR="00010047" w:rsidRPr="00776FD8" w:rsidRDefault="00010047" w:rsidP="00DD151A">
            <w:pPr>
              <w:wordWrap/>
              <w:spacing w:after="0" w:line="360" w:lineRule="auto"/>
              <w:rPr>
                <w:rFonts w:ascii="Book Antiqua" w:hAnsi="Book Antiqua"/>
                <w:b/>
                <w:sz w:val="18"/>
                <w:szCs w:val="18"/>
              </w:rPr>
            </w:pPr>
          </w:p>
        </w:tc>
        <w:tc>
          <w:tcPr>
            <w:tcW w:w="1275" w:type="dxa"/>
            <w:gridSpan w:val="2"/>
            <w:vMerge/>
            <w:tcBorders>
              <w:top w:val="nil"/>
              <w:bottom w:val="single" w:sz="4" w:space="0" w:color="auto"/>
            </w:tcBorders>
          </w:tcPr>
          <w:p w:rsidR="00010047" w:rsidRPr="00776FD8" w:rsidRDefault="00010047" w:rsidP="00DD151A">
            <w:pPr>
              <w:wordWrap/>
              <w:spacing w:after="0" w:line="360" w:lineRule="auto"/>
              <w:rPr>
                <w:rFonts w:ascii="Book Antiqua" w:hAnsi="Book Antiqua"/>
                <w:b/>
                <w:sz w:val="18"/>
                <w:szCs w:val="18"/>
              </w:rPr>
            </w:pPr>
          </w:p>
        </w:tc>
        <w:tc>
          <w:tcPr>
            <w:tcW w:w="1276" w:type="dxa"/>
            <w:vMerge/>
          </w:tcPr>
          <w:p w:rsidR="00010047" w:rsidRPr="00776FD8" w:rsidRDefault="00010047" w:rsidP="00DD151A">
            <w:pPr>
              <w:wordWrap/>
              <w:spacing w:after="0" w:line="360" w:lineRule="auto"/>
              <w:rPr>
                <w:rFonts w:ascii="Book Antiqua" w:hAnsi="Book Antiqua"/>
                <w:b/>
                <w:sz w:val="18"/>
                <w:szCs w:val="18"/>
              </w:rPr>
            </w:pPr>
          </w:p>
        </w:tc>
        <w:tc>
          <w:tcPr>
            <w:tcW w:w="1276" w:type="dxa"/>
            <w:gridSpan w:val="2"/>
            <w:tcBorders>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bleeding</w:t>
            </w:r>
          </w:p>
        </w:tc>
        <w:tc>
          <w:tcPr>
            <w:tcW w:w="1276" w:type="dxa"/>
            <w:gridSpan w:val="2"/>
            <w:tcBorders>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perforation</w:t>
            </w:r>
          </w:p>
        </w:tc>
        <w:tc>
          <w:tcPr>
            <w:tcW w:w="1417" w:type="dxa"/>
            <w:gridSpan w:val="4"/>
            <w:vMerge/>
            <w:tcBorders>
              <w:bottom w:val="single" w:sz="4" w:space="0" w:color="auto"/>
            </w:tcBorders>
          </w:tcPr>
          <w:p w:rsidR="00010047" w:rsidRPr="00776FD8" w:rsidRDefault="00010047" w:rsidP="00DD151A">
            <w:pPr>
              <w:wordWrap/>
              <w:spacing w:after="0" w:line="360" w:lineRule="auto"/>
              <w:rPr>
                <w:rFonts w:ascii="Book Antiqua" w:hAnsi="Book Antiqua"/>
                <w:b/>
                <w:sz w:val="18"/>
                <w:szCs w:val="18"/>
              </w:rPr>
            </w:pPr>
          </w:p>
        </w:tc>
        <w:tc>
          <w:tcPr>
            <w:tcW w:w="878" w:type="dxa"/>
            <w:vMerge/>
          </w:tcPr>
          <w:p w:rsidR="00010047" w:rsidRPr="00776FD8" w:rsidRDefault="00010047" w:rsidP="00DD151A">
            <w:pPr>
              <w:wordWrap/>
              <w:spacing w:after="0" w:line="360" w:lineRule="auto"/>
              <w:rPr>
                <w:rFonts w:ascii="Book Antiqua" w:hAnsi="Book Antiqua"/>
                <w:b/>
                <w:sz w:val="18"/>
                <w:szCs w:val="18"/>
              </w:rPr>
            </w:pPr>
          </w:p>
        </w:tc>
        <w:tc>
          <w:tcPr>
            <w:tcW w:w="878" w:type="dxa"/>
            <w:vMerge/>
          </w:tcPr>
          <w:p w:rsidR="00010047" w:rsidRPr="00776FD8" w:rsidRDefault="00010047" w:rsidP="00DD151A">
            <w:pPr>
              <w:wordWrap/>
              <w:spacing w:after="0" w:line="360" w:lineRule="auto"/>
              <w:rPr>
                <w:rFonts w:ascii="Book Antiqua" w:hAnsi="Book Antiqua"/>
                <w:sz w:val="18"/>
                <w:szCs w:val="18"/>
              </w:rPr>
            </w:pPr>
          </w:p>
        </w:tc>
      </w:tr>
      <w:tr w:rsidR="00010047" w:rsidRPr="00776FD8" w:rsidTr="008D0F63">
        <w:trPr>
          <w:trHeight w:val="733"/>
        </w:trPr>
        <w:tc>
          <w:tcPr>
            <w:tcW w:w="799" w:type="dxa"/>
            <w:vMerge/>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p>
        </w:tc>
        <w:tc>
          <w:tcPr>
            <w:tcW w:w="1294" w:type="dxa"/>
            <w:vMerge/>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p>
        </w:tc>
        <w:tc>
          <w:tcPr>
            <w:tcW w:w="992" w:type="dxa"/>
            <w:vMerge/>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p>
        </w:tc>
        <w:tc>
          <w:tcPr>
            <w:tcW w:w="638" w:type="dxa"/>
            <w:tcBorders>
              <w:top w:val="single" w:sz="4" w:space="0" w:color="auto"/>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EMR</w:t>
            </w:r>
          </w:p>
        </w:tc>
        <w:tc>
          <w:tcPr>
            <w:tcW w:w="638" w:type="dxa"/>
            <w:tcBorders>
              <w:top w:val="single" w:sz="4" w:space="0" w:color="auto"/>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ESD</w:t>
            </w:r>
          </w:p>
        </w:tc>
        <w:tc>
          <w:tcPr>
            <w:tcW w:w="638" w:type="dxa"/>
            <w:tcBorders>
              <w:top w:val="single" w:sz="4" w:space="0" w:color="auto"/>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EMR</w:t>
            </w:r>
          </w:p>
        </w:tc>
        <w:tc>
          <w:tcPr>
            <w:tcW w:w="638" w:type="dxa"/>
            <w:tcBorders>
              <w:top w:val="single" w:sz="4" w:space="0" w:color="auto"/>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ESD</w:t>
            </w:r>
          </w:p>
        </w:tc>
        <w:tc>
          <w:tcPr>
            <w:tcW w:w="637" w:type="dxa"/>
            <w:tcBorders>
              <w:top w:val="single" w:sz="4" w:space="0" w:color="auto"/>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EMR</w:t>
            </w:r>
          </w:p>
        </w:tc>
        <w:tc>
          <w:tcPr>
            <w:tcW w:w="638" w:type="dxa"/>
            <w:tcBorders>
              <w:top w:val="single" w:sz="4" w:space="0" w:color="auto"/>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ESD</w:t>
            </w:r>
          </w:p>
        </w:tc>
        <w:tc>
          <w:tcPr>
            <w:tcW w:w="1276" w:type="dxa"/>
            <w:tcBorders>
              <w:bottom w:val="single" w:sz="4" w:space="0" w:color="auto"/>
            </w:tcBorders>
          </w:tcPr>
          <w:p w:rsidR="00010047" w:rsidRPr="00776FD8" w:rsidRDefault="00010047" w:rsidP="00DD151A">
            <w:pPr>
              <w:wordWrap/>
              <w:spacing w:after="0" w:line="360" w:lineRule="auto"/>
              <w:rPr>
                <w:rFonts w:ascii="Book Antiqua" w:hAnsi="Book Antiqua"/>
                <w:b/>
                <w:sz w:val="18"/>
                <w:szCs w:val="18"/>
              </w:rPr>
            </w:pPr>
          </w:p>
        </w:tc>
        <w:tc>
          <w:tcPr>
            <w:tcW w:w="638" w:type="dxa"/>
            <w:tcBorders>
              <w:top w:val="single" w:sz="4" w:space="0" w:color="auto"/>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EMR</w:t>
            </w:r>
          </w:p>
        </w:tc>
        <w:tc>
          <w:tcPr>
            <w:tcW w:w="638" w:type="dxa"/>
            <w:tcBorders>
              <w:top w:val="single" w:sz="4" w:space="0" w:color="auto"/>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ESD</w:t>
            </w:r>
          </w:p>
        </w:tc>
        <w:tc>
          <w:tcPr>
            <w:tcW w:w="638" w:type="dxa"/>
            <w:tcBorders>
              <w:top w:val="single" w:sz="4" w:space="0" w:color="auto"/>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EMR</w:t>
            </w:r>
          </w:p>
        </w:tc>
        <w:tc>
          <w:tcPr>
            <w:tcW w:w="638" w:type="dxa"/>
            <w:tcBorders>
              <w:top w:val="single" w:sz="4" w:space="0" w:color="auto"/>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ESD</w:t>
            </w:r>
          </w:p>
        </w:tc>
        <w:tc>
          <w:tcPr>
            <w:tcW w:w="708" w:type="dxa"/>
            <w:gridSpan w:val="2"/>
            <w:tcBorders>
              <w:top w:val="single" w:sz="4" w:space="0" w:color="auto"/>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local</w:t>
            </w:r>
          </w:p>
        </w:tc>
        <w:tc>
          <w:tcPr>
            <w:tcW w:w="709" w:type="dxa"/>
            <w:gridSpan w:val="2"/>
            <w:tcBorders>
              <w:top w:val="single" w:sz="4" w:space="0" w:color="auto"/>
              <w:bottom w:val="single" w:sz="4" w:space="0" w:color="auto"/>
            </w:tcBorders>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b/>
                <w:sz w:val="18"/>
                <w:szCs w:val="18"/>
              </w:rPr>
              <w:t>metachronous</w:t>
            </w:r>
          </w:p>
        </w:tc>
        <w:tc>
          <w:tcPr>
            <w:tcW w:w="878" w:type="dxa"/>
            <w:vMerge/>
            <w:tcBorders>
              <w:bottom w:val="single" w:sz="4" w:space="0" w:color="auto"/>
            </w:tcBorders>
          </w:tcPr>
          <w:p w:rsidR="00010047" w:rsidRPr="00776FD8" w:rsidRDefault="00010047" w:rsidP="00DD151A">
            <w:pPr>
              <w:wordWrap/>
              <w:spacing w:after="0" w:line="360" w:lineRule="auto"/>
              <w:rPr>
                <w:rFonts w:ascii="Book Antiqua" w:hAnsi="Book Antiqua"/>
                <w:b/>
                <w:sz w:val="18"/>
                <w:szCs w:val="18"/>
              </w:rPr>
            </w:pPr>
          </w:p>
        </w:tc>
        <w:tc>
          <w:tcPr>
            <w:tcW w:w="878" w:type="dxa"/>
            <w:vMerge/>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p>
        </w:tc>
      </w:tr>
      <w:tr w:rsidR="00010047" w:rsidRPr="00776FD8" w:rsidTr="008D0F63">
        <w:tc>
          <w:tcPr>
            <w:tcW w:w="799"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Oda</w:t>
            </w:r>
            <w:r w:rsidRPr="00776FD8">
              <w:rPr>
                <w:rFonts w:ascii="Book Antiqua" w:hAnsi="Book Antiqua"/>
                <w:i/>
                <w:sz w:val="18"/>
                <w:szCs w:val="18"/>
              </w:rPr>
              <w:t xml:space="preserve"> et al</w:t>
            </w:r>
            <w:r w:rsidRPr="00776FD8">
              <w:rPr>
                <w:rFonts w:ascii="Book Antiqua" w:hAnsi="Book Antiqua"/>
                <w:noProof/>
                <w:sz w:val="18"/>
                <w:szCs w:val="18"/>
                <w:vertAlign w:val="superscript"/>
              </w:rPr>
              <w:t>[15]</w:t>
            </w:r>
          </w:p>
        </w:tc>
        <w:tc>
          <w:tcPr>
            <w:tcW w:w="1294"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2006</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Japan</w:t>
            </w:r>
          </w:p>
        </w:tc>
        <w:tc>
          <w:tcPr>
            <w:tcW w:w="992"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714/655</w:t>
            </w:r>
          </w:p>
        </w:tc>
        <w:tc>
          <w:tcPr>
            <w:tcW w:w="638"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411</w:t>
            </w:r>
          </w:p>
        </w:tc>
        <w:tc>
          <w:tcPr>
            <w:tcW w:w="638"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303</w:t>
            </w:r>
          </w:p>
        </w:tc>
        <w:tc>
          <w:tcPr>
            <w:tcW w:w="638"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56.0</w:t>
            </w:r>
          </w:p>
        </w:tc>
        <w:tc>
          <w:tcPr>
            <w:tcW w:w="638"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66.3</w:t>
            </w:r>
          </w:p>
        </w:tc>
        <w:tc>
          <w:tcPr>
            <w:tcW w:w="637"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61.1</w:t>
            </w:r>
          </w:p>
        </w:tc>
        <w:tc>
          <w:tcPr>
            <w:tcW w:w="638"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73.6</w:t>
            </w:r>
          </w:p>
        </w:tc>
        <w:tc>
          <w:tcPr>
            <w:tcW w:w="1276"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38 (6-60)</w:t>
            </w:r>
          </w:p>
        </w:tc>
        <w:tc>
          <w:tcPr>
            <w:tcW w:w="638"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0.1</w:t>
            </w:r>
          </w:p>
        </w:tc>
        <w:tc>
          <w:tcPr>
            <w:tcW w:w="638"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w:t>
            </w:r>
          </w:p>
        </w:tc>
        <w:tc>
          <w:tcPr>
            <w:tcW w:w="638"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1.2</w:t>
            </w:r>
          </w:p>
        </w:tc>
        <w:tc>
          <w:tcPr>
            <w:tcW w:w="638"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3.6</w:t>
            </w:r>
          </w:p>
        </w:tc>
        <w:tc>
          <w:tcPr>
            <w:tcW w:w="708" w:type="dxa"/>
            <w:gridSpan w:val="2"/>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7.5</w:t>
            </w:r>
          </w:p>
        </w:tc>
        <w:tc>
          <w:tcPr>
            <w:tcW w:w="709" w:type="dxa"/>
            <w:gridSpan w:val="2"/>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99.2</w:t>
            </w:r>
            <w:r w:rsidRPr="00776FD8">
              <w:rPr>
                <w:rFonts w:ascii="Book Antiqua" w:hAnsi="Book Antiqua"/>
                <w:sz w:val="18"/>
                <w:szCs w:val="18"/>
                <w:vertAlign w:val="superscript"/>
              </w:rPr>
              <w:t>1</w:t>
            </w:r>
          </w:p>
        </w:tc>
        <w:tc>
          <w:tcPr>
            <w:tcW w:w="878" w:type="dxa"/>
            <w:tcBorders>
              <w:top w:val="single" w:sz="4" w:space="0" w:color="auto"/>
              <w:bottom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94.4</w:t>
            </w:r>
            <w:r w:rsidRPr="00776FD8">
              <w:rPr>
                <w:rFonts w:ascii="Book Antiqua" w:hAnsi="Book Antiqua"/>
                <w:sz w:val="18"/>
                <w:szCs w:val="18"/>
                <w:vertAlign w:val="superscript"/>
              </w:rPr>
              <w:t>2</w:t>
            </w:r>
          </w:p>
        </w:tc>
      </w:tr>
      <w:tr w:rsidR="00010047" w:rsidRPr="00776FD8" w:rsidTr="008D0F63">
        <w:tc>
          <w:tcPr>
            <w:tcW w:w="799"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 xml:space="preserve">Oka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11</w:t>
            </w:r>
            <w:r w:rsidRPr="00776FD8">
              <w:rPr>
                <w:rFonts w:ascii="Book Antiqua" w:hAnsi="Book Antiqua"/>
                <w:noProof/>
                <w:sz w:val="18"/>
                <w:szCs w:val="18"/>
                <w:vertAlign w:val="superscript"/>
              </w:rPr>
              <w:t>]</w:t>
            </w:r>
          </w:p>
        </w:tc>
        <w:tc>
          <w:tcPr>
            <w:tcW w:w="1294"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2006</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Japan</w:t>
            </w:r>
          </w:p>
        </w:tc>
        <w:tc>
          <w:tcPr>
            <w:tcW w:w="992"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1020</w:t>
            </w:r>
            <w:r w:rsidRPr="00776FD8">
              <w:rPr>
                <w:rFonts w:ascii="Book Antiqua" w:hAnsi="Book Antiqua"/>
                <w:sz w:val="18"/>
                <w:szCs w:val="18"/>
              </w:rPr>
              <w:br/>
              <w:t>/896</w:t>
            </w:r>
          </w:p>
        </w:tc>
        <w:tc>
          <w:tcPr>
            <w:tcW w:w="638"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825</w:t>
            </w:r>
          </w:p>
        </w:tc>
        <w:tc>
          <w:tcPr>
            <w:tcW w:w="638"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195</w:t>
            </w:r>
          </w:p>
        </w:tc>
        <w:tc>
          <w:tcPr>
            <w:tcW w:w="638"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42.1</w:t>
            </w:r>
          </w:p>
        </w:tc>
        <w:tc>
          <w:tcPr>
            <w:tcW w:w="638"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83.1</w:t>
            </w:r>
          </w:p>
        </w:tc>
        <w:tc>
          <w:tcPr>
            <w:tcW w:w="637"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23.6</w:t>
            </w:r>
          </w:p>
        </w:tc>
        <w:tc>
          <w:tcPr>
            <w:tcW w:w="638"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83.1</w:t>
            </w:r>
          </w:p>
        </w:tc>
        <w:tc>
          <w:tcPr>
            <w:tcW w:w="1276"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EMR 83.2</w:t>
            </w:r>
            <w:r w:rsidRPr="00776FD8">
              <w:rPr>
                <w:rFonts w:ascii="Book Antiqua" w:eastAsia="宋体" w:hAnsi="Book Antiqua"/>
                <w:sz w:val="18"/>
                <w:szCs w:val="18"/>
                <w:lang w:eastAsia="zh-CN"/>
              </w:rPr>
              <w:t xml:space="preserve"> </w:t>
            </w:r>
            <w:r w:rsidRPr="00776FD8">
              <w:rPr>
                <w:rFonts w:ascii="Book Antiqua" w:hAnsi="Book Antiqua"/>
                <w:sz w:val="18"/>
                <w:szCs w:val="18"/>
              </w:rPr>
              <w:t>±</w:t>
            </w:r>
            <w:r>
              <w:rPr>
                <w:rFonts w:ascii="Book Antiqua" w:eastAsia="宋体" w:hAnsi="Book Antiqua"/>
                <w:sz w:val="18"/>
                <w:szCs w:val="18"/>
                <w:lang w:eastAsia="zh-CN"/>
              </w:rPr>
              <w:t xml:space="preserve"> </w:t>
            </w:r>
            <w:r w:rsidRPr="00776FD8">
              <w:rPr>
                <w:rFonts w:ascii="Book Antiqua" w:hAnsi="Book Antiqua"/>
                <w:sz w:val="18"/>
                <w:szCs w:val="18"/>
              </w:rPr>
              <w:t>34.6</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ESD 19.4</w:t>
            </w:r>
            <w:r>
              <w:rPr>
                <w:rFonts w:ascii="Book Antiqua" w:eastAsia="宋体" w:hAnsi="Book Antiqua"/>
                <w:sz w:val="18"/>
                <w:szCs w:val="18"/>
                <w:lang w:eastAsia="zh-CN"/>
              </w:rPr>
              <w:t xml:space="preserve"> </w:t>
            </w:r>
            <w:r w:rsidRPr="00776FD8">
              <w:rPr>
                <w:rFonts w:ascii="Book Antiqua" w:hAnsi="Book Antiqua"/>
                <w:sz w:val="18"/>
                <w:szCs w:val="18"/>
              </w:rPr>
              <w:t>±</w:t>
            </w:r>
            <w:r>
              <w:rPr>
                <w:rFonts w:ascii="Book Antiqua" w:eastAsia="宋体" w:hAnsi="Book Antiqua"/>
                <w:sz w:val="18"/>
                <w:szCs w:val="18"/>
                <w:lang w:eastAsia="zh-CN"/>
              </w:rPr>
              <w:t xml:space="preserve"> </w:t>
            </w:r>
            <w:r w:rsidRPr="00776FD8">
              <w:rPr>
                <w:rFonts w:ascii="Book Antiqua" w:hAnsi="Book Antiqua"/>
                <w:sz w:val="18"/>
                <w:szCs w:val="18"/>
              </w:rPr>
              <w:t>9.2</w:t>
            </w:r>
          </w:p>
        </w:tc>
        <w:tc>
          <w:tcPr>
            <w:tcW w:w="638"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7.6</w:t>
            </w:r>
          </w:p>
        </w:tc>
        <w:tc>
          <w:tcPr>
            <w:tcW w:w="638"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22.6</w:t>
            </w:r>
          </w:p>
        </w:tc>
        <w:tc>
          <w:tcPr>
            <w:tcW w:w="638"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4.8</w:t>
            </w:r>
          </w:p>
        </w:tc>
        <w:tc>
          <w:tcPr>
            <w:tcW w:w="638"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8.7</w:t>
            </w:r>
          </w:p>
        </w:tc>
        <w:tc>
          <w:tcPr>
            <w:tcW w:w="708" w:type="dxa"/>
            <w:gridSpan w:val="2"/>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3.1</w:t>
            </w:r>
          </w:p>
        </w:tc>
        <w:tc>
          <w:tcPr>
            <w:tcW w:w="709" w:type="dxa"/>
            <w:gridSpan w:val="2"/>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Borders>
              <w:top w:val="nil"/>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 xml:space="preserve">Imagawa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21</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2006</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Japan</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196/185</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196</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93.0</w:t>
            </w:r>
          </w:p>
        </w:tc>
        <w:tc>
          <w:tcPr>
            <w:tcW w:w="637"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84.0</w:t>
            </w: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22.8 (12-46)</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6.1</w:t>
            </w: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 xml:space="preserve">Chung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19</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2009</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Korea</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534/1000 (dysplasia 466)</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534</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95.3</w:t>
            </w:r>
          </w:p>
        </w:tc>
        <w:tc>
          <w:tcPr>
            <w:tcW w:w="637"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87.7</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15.6</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1.2</w:t>
            </w: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Jang</w:t>
            </w:r>
            <w:r w:rsidRPr="00776FD8">
              <w:rPr>
                <w:rFonts w:ascii="Book Antiqua" w:hAnsi="Book Antiqua"/>
                <w:i/>
                <w:sz w:val="18"/>
                <w:szCs w:val="18"/>
              </w:rPr>
              <w:t xml:space="preserve"> 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22</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2009</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Korea</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198/198</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198</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89.7</w:t>
            </w:r>
          </w:p>
        </w:tc>
        <w:tc>
          <w:tcPr>
            <w:tcW w:w="637"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87.9</w:t>
            </w: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30 (9-49)</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7.4</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2.9</w:t>
            </w: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5.1</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94.9</w:t>
            </w:r>
            <w:r w:rsidRPr="00776FD8">
              <w:rPr>
                <w:rFonts w:ascii="Book Antiqua" w:hAnsi="Book Antiqua"/>
                <w:sz w:val="18"/>
                <w:szCs w:val="18"/>
                <w:vertAlign w:val="superscript"/>
              </w:rPr>
              <w:t>2</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Min</w:t>
            </w:r>
            <w:r w:rsidRPr="00776FD8">
              <w:rPr>
                <w:rFonts w:ascii="Book Antiqua" w:hAnsi="Book Antiqua"/>
                <w:i/>
                <w:sz w:val="18"/>
                <w:szCs w:val="18"/>
              </w:rPr>
              <w:t xml:space="preserve"> 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24</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2009</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Korea</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346/243</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103</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243</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77.7</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95.9</w:t>
            </w:r>
          </w:p>
        </w:tc>
        <w:tc>
          <w:tcPr>
            <w:tcW w:w="637"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75.7</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88.9</w:t>
            </w: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29 (4-44)</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3.9</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5.3</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1.9</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4.5</w:t>
            </w: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6.0</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b/>
                <w:sz w:val="18"/>
                <w:szCs w:val="18"/>
              </w:rPr>
            </w:pPr>
            <w:r w:rsidRPr="00776FD8">
              <w:rPr>
                <w:rFonts w:ascii="Book Antiqua" w:hAnsi="Book Antiqua"/>
                <w:sz w:val="18"/>
                <w:szCs w:val="18"/>
              </w:rPr>
              <w:t>NA</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 xml:space="preserve">Isomoto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25</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2009</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Japan</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589/551</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589</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94.9</w:t>
            </w:r>
          </w:p>
        </w:tc>
        <w:tc>
          <w:tcPr>
            <w:tcW w:w="637"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94.7</w:t>
            </w: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30 (6-89)</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1.8</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4.5</w:t>
            </w: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97.1</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100</w:t>
            </w:r>
            <w:r w:rsidRPr="00776FD8">
              <w:rPr>
                <w:rFonts w:ascii="Book Antiqua" w:hAnsi="Book Antiqua"/>
                <w:sz w:val="18"/>
                <w:szCs w:val="18"/>
                <w:vertAlign w:val="superscript"/>
              </w:rPr>
              <w:t>3</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lastRenderedPageBreak/>
              <w:t xml:space="preserve">Goto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20</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2009</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Japan</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276/231</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276</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96.7</w:t>
            </w:r>
          </w:p>
        </w:tc>
        <w:tc>
          <w:tcPr>
            <w:tcW w:w="637"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91.7</w:t>
            </w: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36 (2-39)</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5.1</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4.0</w:t>
            </w: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0.9</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96.2</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100</w:t>
            </w:r>
            <w:r w:rsidRPr="00776FD8">
              <w:rPr>
                <w:rFonts w:ascii="Book Antiqua" w:hAnsi="Book Antiqua"/>
                <w:sz w:val="18"/>
                <w:szCs w:val="18"/>
                <w:vertAlign w:val="superscript"/>
              </w:rPr>
              <w:t>3</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 xml:space="preserve">Nakamoto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10</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2009</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Japan</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202/177</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80</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122</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53.8</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94.3</w:t>
            </w:r>
          </w:p>
        </w:tc>
        <w:tc>
          <w:tcPr>
            <w:tcW w:w="637"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37.5</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92.6</w:t>
            </w: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54 (12-89)</w:t>
            </w:r>
          </w:p>
        </w:tc>
        <w:tc>
          <w:tcPr>
            <w:tcW w:w="1276"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w:t>
            </w:r>
          </w:p>
        </w:tc>
        <w:tc>
          <w:tcPr>
            <w:tcW w:w="1276"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1.6</w:t>
            </w: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2.5</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100</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100</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 xml:space="preserve">Choi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8</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2011</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Korea</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215/215</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215</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7"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71.2</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81 (56-94)</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93.6</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98.7</w:t>
            </w:r>
          </w:p>
        </w:tc>
      </w:tr>
      <w:tr w:rsidR="00010047" w:rsidRPr="00776FD8" w:rsidTr="008D0F63">
        <w:trPr>
          <w:trHeight w:val="184"/>
        </w:trPr>
        <w:tc>
          <w:tcPr>
            <w:tcW w:w="799" w:type="dxa"/>
            <w:vMerge w:val="restart"/>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 xml:space="preserve">Ahn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17</w:t>
            </w:r>
            <w:r w:rsidRPr="00776FD8">
              <w:rPr>
                <w:rFonts w:ascii="Book Antiqua" w:hAnsi="Book Antiqua"/>
                <w:noProof/>
                <w:sz w:val="18"/>
                <w:szCs w:val="18"/>
                <w:vertAlign w:val="superscript"/>
              </w:rPr>
              <w:t>]</w:t>
            </w:r>
          </w:p>
        </w:tc>
        <w:tc>
          <w:tcPr>
            <w:tcW w:w="1294" w:type="dxa"/>
            <w:vMerge w:val="restart"/>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2011</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Korea</w:t>
            </w:r>
          </w:p>
        </w:tc>
        <w:tc>
          <w:tcPr>
            <w:tcW w:w="992" w:type="dxa"/>
            <w:vMerge w:val="restart"/>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1370/1244</w:t>
            </w:r>
          </w:p>
        </w:tc>
        <w:tc>
          <w:tcPr>
            <w:tcW w:w="1276"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Absolute Ix</w:t>
            </w:r>
          </w:p>
        </w:tc>
        <w:tc>
          <w:tcPr>
            <w:tcW w:w="1276" w:type="dxa"/>
            <w:gridSpan w:val="2"/>
          </w:tcPr>
          <w:p w:rsidR="00010047" w:rsidRPr="00776FD8" w:rsidRDefault="00010047" w:rsidP="00DD151A">
            <w:pPr>
              <w:wordWrap/>
              <w:spacing w:after="0" w:line="360" w:lineRule="auto"/>
              <w:rPr>
                <w:rFonts w:ascii="Book Antiqua" w:hAnsi="Book Antiqua"/>
                <w:sz w:val="18"/>
                <w:szCs w:val="18"/>
              </w:rPr>
            </w:pPr>
          </w:p>
        </w:tc>
        <w:tc>
          <w:tcPr>
            <w:tcW w:w="1275" w:type="dxa"/>
            <w:gridSpan w:val="2"/>
          </w:tcPr>
          <w:p w:rsidR="00010047" w:rsidRPr="00776FD8" w:rsidRDefault="00010047" w:rsidP="00DD151A">
            <w:pPr>
              <w:wordWrap/>
              <w:spacing w:after="0" w:line="360" w:lineRule="auto"/>
              <w:rPr>
                <w:rFonts w:ascii="Book Antiqua" w:hAnsi="Book Antiqua"/>
                <w:sz w:val="18"/>
                <w:szCs w:val="18"/>
              </w:rPr>
            </w:pPr>
          </w:p>
        </w:tc>
        <w:tc>
          <w:tcPr>
            <w:tcW w:w="1276" w:type="dxa"/>
            <w:vMerge w:val="restart"/>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32 (22-48)</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708" w:type="dxa"/>
            <w:gridSpan w:val="2"/>
          </w:tcPr>
          <w:p w:rsidR="00010047" w:rsidRPr="00776FD8" w:rsidRDefault="00010047" w:rsidP="00DD151A">
            <w:pPr>
              <w:wordWrap/>
              <w:spacing w:after="0" w:line="360" w:lineRule="auto"/>
              <w:rPr>
                <w:rFonts w:ascii="Book Antiqua" w:hAnsi="Book Antiqua"/>
                <w:sz w:val="18"/>
                <w:szCs w:val="18"/>
              </w:rPr>
            </w:pPr>
          </w:p>
        </w:tc>
        <w:tc>
          <w:tcPr>
            <w:tcW w:w="709" w:type="dxa"/>
            <w:gridSpan w:val="2"/>
          </w:tcPr>
          <w:p w:rsidR="00010047" w:rsidRPr="00776FD8" w:rsidRDefault="00010047" w:rsidP="00DD151A">
            <w:pPr>
              <w:wordWrap/>
              <w:spacing w:after="0" w:line="360" w:lineRule="auto"/>
              <w:rPr>
                <w:rFonts w:ascii="Book Antiqua" w:hAnsi="Book Antiqua"/>
                <w:sz w:val="18"/>
                <w:szCs w:val="18"/>
              </w:rPr>
            </w:pPr>
          </w:p>
        </w:tc>
        <w:tc>
          <w:tcPr>
            <w:tcW w:w="878" w:type="dxa"/>
            <w:vMerge w:val="restart"/>
          </w:tcPr>
          <w:p w:rsidR="00010047" w:rsidRPr="00776FD8" w:rsidRDefault="00010047" w:rsidP="00DD151A">
            <w:pPr>
              <w:wordWrap/>
              <w:spacing w:after="0" w:line="360" w:lineRule="auto"/>
              <w:rPr>
                <w:rFonts w:ascii="Book Antiqua" w:hAnsi="Book Antiqua"/>
                <w:sz w:val="18"/>
                <w:szCs w:val="18"/>
              </w:rPr>
            </w:pP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95.8-95.3</w:t>
            </w:r>
          </w:p>
        </w:tc>
        <w:tc>
          <w:tcPr>
            <w:tcW w:w="878" w:type="dxa"/>
            <w:vMerge w:val="restart"/>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98.8-99.0</w:t>
            </w:r>
            <w:r w:rsidRPr="00776FD8">
              <w:rPr>
                <w:rFonts w:ascii="Book Antiqua" w:hAnsi="Book Antiqua"/>
                <w:sz w:val="18"/>
                <w:szCs w:val="18"/>
                <w:vertAlign w:val="superscript"/>
              </w:rPr>
              <w:t>2</w:t>
            </w:r>
          </w:p>
        </w:tc>
      </w:tr>
      <w:tr w:rsidR="00010047" w:rsidRPr="00776FD8" w:rsidTr="008D0F63">
        <w:trPr>
          <w:trHeight w:val="183"/>
        </w:trPr>
        <w:tc>
          <w:tcPr>
            <w:tcW w:w="799" w:type="dxa"/>
            <w:vMerge/>
          </w:tcPr>
          <w:p w:rsidR="00010047" w:rsidRPr="00776FD8" w:rsidRDefault="00010047" w:rsidP="00DD151A">
            <w:pPr>
              <w:wordWrap/>
              <w:spacing w:after="0" w:line="360" w:lineRule="auto"/>
              <w:rPr>
                <w:rFonts w:ascii="Book Antiqua" w:hAnsi="Book Antiqua"/>
                <w:sz w:val="18"/>
                <w:szCs w:val="18"/>
              </w:rPr>
            </w:pPr>
          </w:p>
        </w:tc>
        <w:tc>
          <w:tcPr>
            <w:tcW w:w="1294" w:type="dxa"/>
            <w:vMerge/>
          </w:tcPr>
          <w:p w:rsidR="00010047" w:rsidRPr="00776FD8" w:rsidRDefault="00010047" w:rsidP="00DD151A">
            <w:pPr>
              <w:wordWrap/>
              <w:spacing w:after="0" w:line="360" w:lineRule="auto"/>
              <w:rPr>
                <w:rFonts w:ascii="Book Antiqua" w:hAnsi="Book Antiqua"/>
                <w:sz w:val="18"/>
                <w:szCs w:val="18"/>
              </w:rPr>
            </w:pPr>
          </w:p>
        </w:tc>
        <w:tc>
          <w:tcPr>
            <w:tcW w:w="992" w:type="dxa"/>
            <w:vMerge/>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355</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182</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72.4</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65.9</w:t>
            </w:r>
          </w:p>
        </w:tc>
        <w:tc>
          <w:tcPr>
            <w:tcW w:w="637"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94.4</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83.0</w:t>
            </w:r>
          </w:p>
        </w:tc>
        <w:tc>
          <w:tcPr>
            <w:tcW w:w="1276" w:type="dxa"/>
            <w:vMerge/>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1.4</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0.8</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0.3</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1.2</w:t>
            </w:r>
          </w:p>
        </w:tc>
        <w:tc>
          <w:tcPr>
            <w:tcW w:w="35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1.5</w:t>
            </w:r>
          </w:p>
        </w:tc>
        <w:tc>
          <w:tcPr>
            <w:tcW w:w="35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0.5</w:t>
            </w:r>
          </w:p>
        </w:tc>
        <w:tc>
          <w:tcPr>
            <w:tcW w:w="35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6.1</w:t>
            </w:r>
          </w:p>
        </w:tc>
        <w:tc>
          <w:tcPr>
            <w:tcW w:w="355"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2.2</w:t>
            </w:r>
          </w:p>
        </w:tc>
        <w:tc>
          <w:tcPr>
            <w:tcW w:w="878" w:type="dxa"/>
            <w:vMerge/>
          </w:tcPr>
          <w:p w:rsidR="00010047" w:rsidRPr="00776FD8" w:rsidRDefault="00010047" w:rsidP="00DD151A">
            <w:pPr>
              <w:wordWrap/>
              <w:spacing w:after="0" w:line="360" w:lineRule="auto"/>
              <w:rPr>
                <w:rFonts w:ascii="Book Antiqua" w:hAnsi="Book Antiqua"/>
                <w:sz w:val="18"/>
                <w:szCs w:val="18"/>
              </w:rPr>
            </w:pPr>
          </w:p>
        </w:tc>
        <w:tc>
          <w:tcPr>
            <w:tcW w:w="878" w:type="dxa"/>
            <w:vMerge/>
          </w:tcPr>
          <w:p w:rsidR="00010047" w:rsidRPr="00776FD8" w:rsidRDefault="00010047" w:rsidP="00DD151A">
            <w:pPr>
              <w:wordWrap/>
              <w:spacing w:after="0" w:line="360" w:lineRule="auto"/>
              <w:rPr>
                <w:rFonts w:ascii="Book Antiqua" w:hAnsi="Book Antiqua"/>
                <w:sz w:val="18"/>
                <w:szCs w:val="18"/>
              </w:rPr>
            </w:pPr>
          </w:p>
        </w:tc>
      </w:tr>
      <w:tr w:rsidR="00010047" w:rsidRPr="00776FD8" w:rsidTr="008D0F63">
        <w:tc>
          <w:tcPr>
            <w:tcW w:w="799" w:type="dxa"/>
            <w:vMerge/>
          </w:tcPr>
          <w:p w:rsidR="00010047" w:rsidRPr="00776FD8" w:rsidRDefault="00010047" w:rsidP="00DD151A">
            <w:pPr>
              <w:wordWrap/>
              <w:spacing w:after="0" w:line="360" w:lineRule="auto"/>
              <w:rPr>
                <w:rFonts w:ascii="Book Antiqua" w:hAnsi="Book Antiqua"/>
                <w:sz w:val="18"/>
                <w:szCs w:val="18"/>
              </w:rPr>
            </w:pPr>
          </w:p>
        </w:tc>
        <w:tc>
          <w:tcPr>
            <w:tcW w:w="1294" w:type="dxa"/>
            <w:vMerge/>
          </w:tcPr>
          <w:p w:rsidR="00010047" w:rsidRPr="00776FD8" w:rsidRDefault="00010047" w:rsidP="00DD151A">
            <w:pPr>
              <w:wordWrap/>
              <w:spacing w:after="0" w:line="360" w:lineRule="auto"/>
              <w:rPr>
                <w:rFonts w:ascii="Book Antiqua" w:hAnsi="Book Antiqua"/>
                <w:sz w:val="18"/>
                <w:szCs w:val="18"/>
              </w:rPr>
            </w:pPr>
          </w:p>
        </w:tc>
        <w:tc>
          <w:tcPr>
            <w:tcW w:w="992" w:type="dxa"/>
            <w:vMerge/>
          </w:tcPr>
          <w:p w:rsidR="00010047" w:rsidRPr="00776FD8" w:rsidRDefault="00010047" w:rsidP="00DD151A">
            <w:pPr>
              <w:wordWrap/>
              <w:spacing w:after="0" w:line="360" w:lineRule="auto"/>
              <w:rPr>
                <w:rFonts w:ascii="Book Antiqua" w:hAnsi="Book Antiqua"/>
                <w:sz w:val="18"/>
                <w:szCs w:val="18"/>
              </w:rPr>
            </w:pPr>
          </w:p>
        </w:tc>
        <w:tc>
          <w:tcPr>
            <w:tcW w:w="1276"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Expanded Ix</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7"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1276"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708" w:type="dxa"/>
            <w:gridSpan w:val="2"/>
          </w:tcPr>
          <w:p w:rsidR="00010047" w:rsidRPr="00776FD8" w:rsidRDefault="00010047" w:rsidP="00DD151A">
            <w:pPr>
              <w:wordWrap/>
              <w:spacing w:after="0" w:line="360" w:lineRule="auto"/>
              <w:rPr>
                <w:rFonts w:ascii="Book Antiqua" w:hAnsi="Book Antiqua"/>
                <w:sz w:val="18"/>
                <w:szCs w:val="18"/>
              </w:rPr>
            </w:pPr>
          </w:p>
        </w:tc>
        <w:tc>
          <w:tcPr>
            <w:tcW w:w="709" w:type="dxa"/>
            <w:gridSpan w:val="2"/>
          </w:tcPr>
          <w:p w:rsidR="00010047" w:rsidRPr="00776FD8" w:rsidRDefault="00010047" w:rsidP="00DD151A">
            <w:pPr>
              <w:wordWrap/>
              <w:spacing w:after="0" w:line="360" w:lineRule="auto"/>
              <w:rPr>
                <w:rFonts w:ascii="Book Antiqua" w:hAnsi="Book Antiqua"/>
                <w:sz w:val="18"/>
                <w:szCs w:val="18"/>
              </w:rPr>
            </w:pPr>
          </w:p>
        </w:tc>
        <w:tc>
          <w:tcPr>
            <w:tcW w:w="878" w:type="dxa"/>
          </w:tcPr>
          <w:p w:rsidR="00010047" w:rsidRPr="00776FD8" w:rsidRDefault="00010047" w:rsidP="00DD151A">
            <w:pPr>
              <w:wordWrap/>
              <w:spacing w:after="0" w:line="360" w:lineRule="auto"/>
              <w:rPr>
                <w:rFonts w:ascii="Book Antiqua" w:hAnsi="Book Antiqua"/>
                <w:sz w:val="18"/>
                <w:szCs w:val="18"/>
              </w:rPr>
            </w:pPr>
          </w:p>
        </w:tc>
        <w:tc>
          <w:tcPr>
            <w:tcW w:w="878" w:type="dxa"/>
          </w:tcPr>
          <w:p w:rsidR="00010047" w:rsidRPr="00776FD8" w:rsidRDefault="00010047" w:rsidP="00DD151A">
            <w:pPr>
              <w:wordWrap/>
              <w:spacing w:after="0" w:line="360" w:lineRule="auto"/>
              <w:rPr>
                <w:rFonts w:ascii="Book Antiqua" w:hAnsi="Book Antiqua"/>
                <w:sz w:val="18"/>
                <w:szCs w:val="18"/>
              </w:rPr>
            </w:pPr>
          </w:p>
        </w:tc>
      </w:tr>
      <w:tr w:rsidR="00010047" w:rsidRPr="00776FD8" w:rsidTr="008D0F63">
        <w:tc>
          <w:tcPr>
            <w:tcW w:w="799" w:type="dxa"/>
            <w:vMerge/>
          </w:tcPr>
          <w:p w:rsidR="00010047" w:rsidRPr="00776FD8" w:rsidRDefault="00010047" w:rsidP="00DD151A">
            <w:pPr>
              <w:wordWrap/>
              <w:spacing w:after="0" w:line="360" w:lineRule="auto"/>
              <w:rPr>
                <w:rFonts w:ascii="Book Antiqua" w:hAnsi="Book Antiqua"/>
                <w:sz w:val="18"/>
                <w:szCs w:val="18"/>
              </w:rPr>
            </w:pPr>
          </w:p>
        </w:tc>
        <w:tc>
          <w:tcPr>
            <w:tcW w:w="1294" w:type="dxa"/>
            <w:vMerge/>
          </w:tcPr>
          <w:p w:rsidR="00010047" w:rsidRPr="00776FD8" w:rsidRDefault="00010047" w:rsidP="00DD151A">
            <w:pPr>
              <w:wordWrap/>
              <w:spacing w:after="0" w:line="360" w:lineRule="auto"/>
              <w:rPr>
                <w:rFonts w:ascii="Book Antiqua" w:hAnsi="Book Antiqua"/>
                <w:sz w:val="18"/>
                <w:szCs w:val="18"/>
              </w:rPr>
            </w:pPr>
          </w:p>
        </w:tc>
        <w:tc>
          <w:tcPr>
            <w:tcW w:w="992" w:type="dxa"/>
            <w:vMerge/>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497</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336</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96.8</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95.5</w:t>
            </w:r>
          </w:p>
        </w:tc>
        <w:tc>
          <w:tcPr>
            <w:tcW w:w="637"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97.8</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91.1</w:t>
            </w:r>
          </w:p>
        </w:tc>
        <w:tc>
          <w:tcPr>
            <w:tcW w:w="1276"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1.6</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2.1</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1.6</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2.4</w:t>
            </w:r>
          </w:p>
        </w:tc>
        <w:tc>
          <w:tcPr>
            <w:tcW w:w="35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1.6</w:t>
            </w:r>
          </w:p>
        </w:tc>
        <w:tc>
          <w:tcPr>
            <w:tcW w:w="35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0.8</w:t>
            </w:r>
          </w:p>
        </w:tc>
        <w:tc>
          <w:tcPr>
            <w:tcW w:w="35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13.7</w:t>
            </w:r>
          </w:p>
        </w:tc>
        <w:tc>
          <w:tcPr>
            <w:tcW w:w="355"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4.0</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96.8</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98.5</w:t>
            </w:r>
            <w:r w:rsidRPr="00776FD8">
              <w:rPr>
                <w:rFonts w:ascii="Book Antiqua" w:hAnsi="Book Antiqua"/>
                <w:sz w:val="18"/>
                <w:szCs w:val="18"/>
                <w:vertAlign w:val="superscript"/>
              </w:rPr>
              <w:t>2</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 xml:space="preserve">Catalano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29</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2009</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Italy</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48/45</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36</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12</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72</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92</w:t>
            </w:r>
          </w:p>
        </w:tc>
        <w:tc>
          <w:tcPr>
            <w:tcW w:w="637"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56</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92</w:t>
            </w: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31 (12-71)</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w:t>
            </w: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 xml:space="preserve">Dinis-Ribeiro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30</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2009</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Portugal</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19/19</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19</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79</w:t>
            </w:r>
          </w:p>
        </w:tc>
        <w:tc>
          <w:tcPr>
            <w:tcW w:w="637"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89</w:t>
            </w: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10</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w:t>
            </w: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 xml:space="preserve">Probst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34</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2010</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Germany</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91/83</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(EGC 66)</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85</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100</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88.2</w:t>
            </w:r>
          </w:p>
        </w:tc>
        <w:tc>
          <w:tcPr>
            <w:tcW w:w="637"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90</w:t>
            </w: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68.6</w:t>
            </w: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27 (1-71)</w:t>
            </w:r>
          </w:p>
        </w:tc>
        <w:tc>
          <w:tcPr>
            <w:tcW w:w="1276"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3.5</w:t>
            </w:r>
          </w:p>
        </w:tc>
        <w:tc>
          <w:tcPr>
            <w:tcW w:w="1276"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1.2</w:t>
            </w: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6.6</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90.1</w:t>
            </w:r>
            <w:r w:rsidRPr="00776FD8">
              <w:rPr>
                <w:rFonts w:ascii="Book Antiqua" w:hAnsi="Book Antiqua"/>
                <w:sz w:val="18"/>
                <w:szCs w:val="18"/>
                <w:vertAlign w:val="superscript"/>
              </w:rPr>
              <w:t>2</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 xml:space="preserve">Schumacher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36</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2012</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Germany</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30/30</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(EGC 21)</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30</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90</w:t>
            </w:r>
          </w:p>
        </w:tc>
        <w:tc>
          <w:tcPr>
            <w:tcW w:w="637"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64.3</w:t>
            </w: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22</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4</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6</w:t>
            </w: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10.7</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r>
      <w:tr w:rsidR="00010047" w:rsidRPr="00776FD8" w:rsidTr="008D0F63">
        <w:tc>
          <w:tcPr>
            <w:tcW w:w="799"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 xml:space="preserve">Repici </w:t>
            </w:r>
            <w:r w:rsidRPr="00776FD8">
              <w:rPr>
                <w:rFonts w:ascii="Book Antiqua" w:hAnsi="Book Antiqua"/>
                <w:i/>
                <w:sz w:val="18"/>
                <w:szCs w:val="18"/>
              </w:rPr>
              <w:lastRenderedPageBreak/>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35</w:t>
            </w:r>
            <w:r w:rsidRPr="00776FD8">
              <w:rPr>
                <w:rFonts w:ascii="Book Antiqua" w:hAnsi="Book Antiqua"/>
                <w:noProof/>
                <w:sz w:val="18"/>
                <w:szCs w:val="18"/>
                <w:vertAlign w:val="superscript"/>
              </w:rPr>
              <w:t>]</w:t>
            </w:r>
          </w:p>
        </w:tc>
        <w:tc>
          <w:tcPr>
            <w:tcW w:w="1294"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lastRenderedPageBreak/>
              <w:t>2013</w:t>
            </w:r>
            <w:r w:rsidRPr="00776FD8">
              <w:rPr>
                <w:rFonts w:ascii="Book Antiqua" w:hAnsi="Book Antiqua"/>
                <w:sz w:val="18"/>
                <w:szCs w:val="18"/>
              </w:rPr>
              <w:br/>
            </w:r>
            <w:r w:rsidRPr="00776FD8">
              <w:rPr>
                <w:rFonts w:ascii="Book Antiqua" w:hAnsi="Book Antiqua"/>
                <w:sz w:val="18"/>
                <w:szCs w:val="18"/>
              </w:rPr>
              <w:lastRenderedPageBreak/>
              <w:t>Italy</w:t>
            </w:r>
          </w:p>
        </w:tc>
        <w:tc>
          <w:tcPr>
            <w:tcW w:w="992"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lastRenderedPageBreak/>
              <w:t>42/42</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lastRenderedPageBreak/>
              <w:t>(EGC 10)</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42</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100</w:t>
            </w:r>
          </w:p>
        </w:tc>
        <w:tc>
          <w:tcPr>
            <w:tcW w:w="637"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92.8</w:t>
            </w:r>
          </w:p>
        </w:tc>
        <w:tc>
          <w:tcPr>
            <w:tcW w:w="1276"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19 (9-53)</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7.1</w:t>
            </w:r>
          </w:p>
        </w:tc>
        <w:tc>
          <w:tcPr>
            <w:tcW w:w="638" w:type="dxa"/>
          </w:tcPr>
          <w:p w:rsidR="00010047" w:rsidRPr="00776FD8" w:rsidRDefault="00010047" w:rsidP="00DD151A">
            <w:pPr>
              <w:wordWrap/>
              <w:spacing w:after="0" w:line="360" w:lineRule="auto"/>
              <w:rPr>
                <w:rFonts w:ascii="Book Antiqua" w:hAnsi="Book Antiqua"/>
                <w:sz w:val="18"/>
                <w:szCs w:val="18"/>
              </w:rPr>
            </w:pPr>
          </w:p>
        </w:tc>
        <w:tc>
          <w:tcPr>
            <w:tcW w:w="63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w:t>
            </w:r>
          </w:p>
        </w:tc>
        <w:tc>
          <w:tcPr>
            <w:tcW w:w="708"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5</w:t>
            </w:r>
          </w:p>
        </w:tc>
        <w:tc>
          <w:tcPr>
            <w:tcW w:w="709" w:type="dxa"/>
            <w:gridSpan w:val="2"/>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r>
      <w:tr w:rsidR="00010047" w:rsidRPr="00776FD8" w:rsidTr="003D003C">
        <w:tc>
          <w:tcPr>
            <w:tcW w:w="799"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lastRenderedPageBreak/>
              <w:t xml:space="preserve">Chaves </w:t>
            </w:r>
            <w:r w:rsidRPr="00776FD8">
              <w:rPr>
                <w:rFonts w:ascii="Book Antiqua" w:hAnsi="Book Antiqua"/>
                <w:i/>
                <w:sz w:val="18"/>
                <w:szCs w:val="18"/>
              </w:rPr>
              <w:t>et al</w:t>
            </w:r>
            <w:r w:rsidRPr="00776FD8">
              <w:rPr>
                <w:rFonts w:ascii="Book Antiqua" w:hAnsi="Book Antiqua"/>
                <w:noProof/>
                <w:sz w:val="18"/>
                <w:szCs w:val="18"/>
                <w:vertAlign w:val="superscript"/>
              </w:rPr>
              <w:t>[</w:t>
            </w:r>
            <w:r w:rsidRPr="00776FD8">
              <w:rPr>
                <w:rFonts w:ascii="Book Antiqua" w:eastAsia="宋体" w:hAnsi="Book Antiqua"/>
                <w:noProof/>
                <w:sz w:val="18"/>
                <w:szCs w:val="18"/>
                <w:vertAlign w:val="superscript"/>
                <w:lang w:eastAsia="zh-CN"/>
              </w:rPr>
              <w:t>32</w:t>
            </w:r>
            <w:r w:rsidRPr="00776FD8">
              <w:rPr>
                <w:rFonts w:ascii="Book Antiqua" w:hAnsi="Book Antiqua"/>
                <w:noProof/>
                <w:sz w:val="18"/>
                <w:szCs w:val="18"/>
                <w:vertAlign w:val="superscript"/>
              </w:rPr>
              <w:t>]</w:t>
            </w:r>
          </w:p>
        </w:tc>
        <w:tc>
          <w:tcPr>
            <w:tcW w:w="1294"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2013</w:t>
            </w:r>
            <w:r w:rsidRPr="00776FD8">
              <w:rPr>
                <w:rFonts w:ascii="Book Antiqua" w:hAnsi="Book Antiqua"/>
                <w:sz w:val="18"/>
                <w:szCs w:val="18"/>
              </w:rPr>
              <w:br/>
              <w:t>Brazil</w:t>
            </w:r>
          </w:p>
        </w:tc>
        <w:tc>
          <w:tcPr>
            <w:tcW w:w="992"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62/61</w:t>
            </w:r>
          </w:p>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(EGC 55)</w:t>
            </w:r>
          </w:p>
        </w:tc>
        <w:tc>
          <w:tcPr>
            <w:tcW w:w="638"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p>
        </w:tc>
        <w:tc>
          <w:tcPr>
            <w:tcW w:w="638"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62</w:t>
            </w:r>
          </w:p>
        </w:tc>
        <w:tc>
          <w:tcPr>
            <w:tcW w:w="638"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p>
        </w:tc>
        <w:tc>
          <w:tcPr>
            <w:tcW w:w="638"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82.2</w:t>
            </w:r>
          </w:p>
        </w:tc>
        <w:tc>
          <w:tcPr>
            <w:tcW w:w="637"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p>
        </w:tc>
        <w:tc>
          <w:tcPr>
            <w:tcW w:w="638"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77.4</w:t>
            </w:r>
          </w:p>
        </w:tc>
        <w:tc>
          <w:tcPr>
            <w:tcW w:w="1276"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11.3 (1-30)</w:t>
            </w:r>
          </w:p>
        </w:tc>
        <w:tc>
          <w:tcPr>
            <w:tcW w:w="638"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p>
        </w:tc>
        <w:tc>
          <w:tcPr>
            <w:tcW w:w="638"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w:t>
            </w:r>
          </w:p>
        </w:tc>
        <w:tc>
          <w:tcPr>
            <w:tcW w:w="638"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p>
        </w:tc>
        <w:tc>
          <w:tcPr>
            <w:tcW w:w="638"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4.8</w:t>
            </w:r>
          </w:p>
        </w:tc>
        <w:tc>
          <w:tcPr>
            <w:tcW w:w="708" w:type="dxa"/>
            <w:gridSpan w:val="2"/>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0</w:t>
            </w:r>
          </w:p>
        </w:tc>
        <w:tc>
          <w:tcPr>
            <w:tcW w:w="709" w:type="dxa"/>
            <w:gridSpan w:val="2"/>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3.5</w:t>
            </w:r>
          </w:p>
        </w:tc>
        <w:tc>
          <w:tcPr>
            <w:tcW w:w="878"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c>
          <w:tcPr>
            <w:tcW w:w="878" w:type="dxa"/>
            <w:tcBorders>
              <w:bottom w:val="single" w:sz="4" w:space="0" w:color="auto"/>
            </w:tcBorders>
          </w:tcPr>
          <w:p w:rsidR="00010047" w:rsidRPr="00776FD8" w:rsidRDefault="00010047" w:rsidP="00DD151A">
            <w:pPr>
              <w:wordWrap/>
              <w:spacing w:after="0" w:line="360" w:lineRule="auto"/>
              <w:rPr>
                <w:rFonts w:ascii="Book Antiqua" w:hAnsi="Book Antiqua"/>
                <w:sz w:val="18"/>
                <w:szCs w:val="18"/>
              </w:rPr>
            </w:pPr>
            <w:r w:rsidRPr="00776FD8">
              <w:rPr>
                <w:rFonts w:ascii="Book Antiqua" w:hAnsi="Book Antiqua"/>
                <w:sz w:val="18"/>
                <w:szCs w:val="18"/>
              </w:rPr>
              <w:t>NA</w:t>
            </w:r>
          </w:p>
        </w:tc>
      </w:tr>
    </w:tbl>
    <w:p w:rsidR="00010047" w:rsidRPr="00AB5690" w:rsidRDefault="00010047" w:rsidP="00DD151A">
      <w:pPr>
        <w:widowControl/>
        <w:wordWrap/>
        <w:autoSpaceDE/>
        <w:spacing w:after="0" w:line="360" w:lineRule="auto"/>
        <w:rPr>
          <w:rFonts w:ascii="Book Antiqua" w:eastAsia="宋体" w:hAnsi="Book Antiqua"/>
          <w:sz w:val="21"/>
          <w:szCs w:val="21"/>
          <w:lang w:eastAsia="zh-CN"/>
        </w:rPr>
        <w:sectPr w:rsidR="00010047" w:rsidRPr="00AB5690" w:rsidSect="008D0F63">
          <w:pgSz w:w="16838" w:h="11906" w:orient="landscape"/>
          <w:pgMar w:top="1440" w:right="1701" w:bottom="1440" w:left="1440" w:header="851" w:footer="992" w:gutter="0"/>
          <w:cols w:space="425"/>
          <w:docGrid w:linePitch="360"/>
        </w:sectPr>
      </w:pPr>
      <w:r w:rsidRPr="00AB5690">
        <w:rPr>
          <w:rFonts w:ascii="Book Antiqua" w:hAnsi="Book Antiqua"/>
          <w:sz w:val="21"/>
          <w:szCs w:val="21"/>
          <w:vertAlign w:val="superscript"/>
        </w:rPr>
        <w:t>1</w:t>
      </w:r>
      <w:r w:rsidRPr="00AB5690">
        <w:rPr>
          <w:rFonts w:ascii="Book Antiqua" w:hAnsi="Book Antiqua"/>
          <w:sz w:val="21"/>
          <w:szCs w:val="21"/>
        </w:rPr>
        <w:t>3-year overall survival rate</w:t>
      </w:r>
      <w:r>
        <w:rPr>
          <w:rFonts w:ascii="Book Antiqua" w:eastAsia="宋体" w:hAnsi="Book Antiqua"/>
          <w:sz w:val="21"/>
          <w:szCs w:val="21"/>
          <w:lang w:eastAsia="zh-CN"/>
        </w:rPr>
        <w:t xml:space="preserve">; </w:t>
      </w:r>
      <w:r w:rsidRPr="00AB5690">
        <w:rPr>
          <w:rFonts w:ascii="Book Antiqua" w:hAnsi="Book Antiqua"/>
          <w:sz w:val="21"/>
          <w:szCs w:val="21"/>
          <w:vertAlign w:val="superscript"/>
        </w:rPr>
        <w:t>2</w:t>
      </w:r>
      <w:r w:rsidRPr="00AB5690">
        <w:rPr>
          <w:rFonts w:ascii="Book Antiqua" w:hAnsi="Book Antiqua"/>
          <w:sz w:val="21"/>
          <w:szCs w:val="21"/>
        </w:rPr>
        <w:t>3-year recurrence free rate</w:t>
      </w:r>
      <w:r>
        <w:rPr>
          <w:rFonts w:ascii="Book Antiqua" w:eastAsia="宋体" w:hAnsi="Book Antiqua"/>
          <w:sz w:val="21"/>
          <w:szCs w:val="21"/>
          <w:lang w:eastAsia="zh-CN"/>
        </w:rPr>
        <w:t xml:space="preserve">; </w:t>
      </w:r>
      <w:r w:rsidRPr="00AB5690">
        <w:rPr>
          <w:rFonts w:ascii="Book Antiqua" w:hAnsi="Book Antiqua"/>
          <w:sz w:val="21"/>
          <w:szCs w:val="21"/>
          <w:vertAlign w:val="superscript"/>
        </w:rPr>
        <w:t>3</w:t>
      </w:r>
      <w:r w:rsidRPr="00AB5690">
        <w:rPr>
          <w:rFonts w:ascii="Book Antiqua" w:hAnsi="Book Antiqua"/>
          <w:sz w:val="21"/>
          <w:szCs w:val="21"/>
        </w:rPr>
        <w:t>5-year disease specific survival</w:t>
      </w:r>
      <w:r>
        <w:rPr>
          <w:rFonts w:ascii="Book Antiqua" w:eastAsia="宋体" w:hAnsi="Book Antiqua"/>
          <w:sz w:val="21"/>
          <w:szCs w:val="21"/>
          <w:lang w:eastAsia="zh-CN"/>
        </w:rPr>
        <w:t xml:space="preserve">. </w:t>
      </w:r>
      <w:r w:rsidRPr="00AB5690">
        <w:rPr>
          <w:rFonts w:ascii="Book Antiqua" w:hAnsi="Book Antiqua"/>
          <w:sz w:val="21"/>
          <w:szCs w:val="21"/>
        </w:rPr>
        <w:t>EGC: Early gastric cancer; EMR: Endoscopic mucosal resection; ESD: Endoscopic submucosal dissection; NA: Not applicable; Ix: Indication</w:t>
      </w:r>
      <w:r>
        <w:rPr>
          <w:rFonts w:ascii="Book Antiqua" w:eastAsia="宋体" w:hAnsi="Book Antiqua"/>
          <w:sz w:val="21"/>
          <w:szCs w:val="21"/>
          <w:lang w:eastAsia="zh-CN"/>
        </w:rPr>
        <w:t>.</w:t>
      </w:r>
    </w:p>
    <w:p w:rsidR="00010047" w:rsidRPr="00AB5690" w:rsidRDefault="00010047" w:rsidP="00DD151A">
      <w:pPr>
        <w:wordWrap/>
        <w:adjustRightInd w:val="0"/>
        <w:snapToGrid w:val="0"/>
        <w:spacing w:after="0" w:line="360" w:lineRule="auto"/>
        <w:rPr>
          <w:rFonts w:ascii="Book Antiqua" w:eastAsia="宋体" w:hAnsi="Book Antiqua" w:cs="Arial"/>
          <w:b/>
          <w:sz w:val="24"/>
          <w:lang w:eastAsia="zh-CN"/>
        </w:rPr>
      </w:pPr>
    </w:p>
    <w:sectPr w:rsidR="00010047" w:rsidRPr="00AB5690" w:rsidSect="008D0F6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D5" w:rsidRDefault="00DA70D5" w:rsidP="00F84694">
      <w:pPr>
        <w:spacing w:after="0" w:line="240" w:lineRule="auto"/>
      </w:pPr>
      <w:r>
        <w:separator/>
      </w:r>
    </w:p>
  </w:endnote>
  <w:endnote w:type="continuationSeparator" w:id="0">
    <w:p w:rsidR="00DA70D5" w:rsidRDefault="00DA70D5" w:rsidP="00F8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D5" w:rsidRDefault="00DA70D5" w:rsidP="00F84694">
      <w:pPr>
        <w:spacing w:after="0" w:line="240" w:lineRule="auto"/>
      </w:pPr>
      <w:r>
        <w:separator/>
      </w:r>
    </w:p>
  </w:footnote>
  <w:footnote w:type="continuationSeparator" w:id="0">
    <w:p w:rsidR="00DA70D5" w:rsidRDefault="00DA70D5" w:rsidP="00F846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35F5A"/>
    <w:rsid w:val="00010047"/>
    <w:rsid w:val="000116DB"/>
    <w:rsid w:val="0001592C"/>
    <w:rsid w:val="00075275"/>
    <w:rsid w:val="000B23AF"/>
    <w:rsid w:val="000C1D94"/>
    <w:rsid w:val="000D282A"/>
    <w:rsid w:val="000D2F60"/>
    <w:rsid w:val="000D3B14"/>
    <w:rsid w:val="001B46A0"/>
    <w:rsid w:val="001E2671"/>
    <w:rsid w:val="00204690"/>
    <w:rsid w:val="00224FE3"/>
    <w:rsid w:val="0023602A"/>
    <w:rsid w:val="0024005A"/>
    <w:rsid w:val="002A23B7"/>
    <w:rsid w:val="002C735E"/>
    <w:rsid w:val="002D4B72"/>
    <w:rsid w:val="003351EF"/>
    <w:rsid w:val="00356436"/>
    <w:rsid w:val="0038386A"/>
    <w:rsid w:val="00385894"/>
    <w:rsid w:val="003D003C"/>
    <w:rsid w:val="00430645"/>
    <w:rsid w:val="00435F5A"/>
    <w:rsid w:val="0047511F"/>
    <w:rsid w:val="00493D4F"/>
    <w:rsid w:val="004B2A70"/>
    <w:rsid w:val="0051749E"/>
    <w:rsid w:val="00545FD1"/>
    <w:rsid w:val="005946D6"/>
    <w:rsid w:val="005A3693"/>
    <w:rsid w:val="005D333F"/>
    <w:rsid w:val="005F7AF8"/>
    <w:rsid w:val="00623371"/>
    <w:rsid w:val="00673A62"/>
    <w:rsid w:val="0068176F"/>
    <w:rsid w:val="006A63A8"/>
    <w:rsid w:val="006D2857"/>
    <w:rsid w:val="0071061F"/>
    <w:rsid w:val="00764E28"/>
    <w:rsid w:val="00776FD8"/>
    <w:rsid w:val="00783A83"/>
    <w:rsid w:val="007A30C1"/>
    <w:rsid w:val="00806EDE"/>
    <w:rsid w:val="00807006"/>
    <w:rsid w:val="00842552"/>
    <w:rsid w:val="008472F5"/>
    <w:rsid w:val="00860F5E"/>
    <w:rsid w:val="008A435A"/>
    <w:rsid w:val="008D0F63"/>
    <w:rsid w:val="008D23B8"/>
    <w:rsid w:val="00902414"/>
    <w:rsid w:val="009D75D5"/>
    <w:rsid w:val="009F1C4B"/>
    <w:rsid w:val="00A470BC"/>
    <w:rsid w:val="00A7393F"/>
    <w:rsid w:val="00AA2EEA"/>
    <w:rsid w:val="00AB5690"/>
    <w:rsid w:val="00AC56B1"/>
    <w:rsid w:val="00B0503E"/>
    <w:rsid w:val="00B23074"/>
    <w:rsid w:val="00BC5096"/>
    <w:rsid w:val="00BE64CF"/>
    <w:rsid w:val="00C20B08"/>
    <w:rsid w:val="00C308B5"/>
    <w:rsid w:val="00C32596"/>
    <w:rsid w:val="00C3622E"/>
    <w:rsid w:val="00C94B1B"/>
    <w:rsid w:val="00CC2A9F"/>
    <w:rsid w:val="00CD6158"/>
    <w:rsid w:val="00D0405E"/>
    <w:rsid w:val="00D055C7"/>
    <w:rsid w:val="00D375E6"/>
    <w:rsid w:val="00D551B7"/>
    <w:rsid w:val="00D86769"/>
    <w:rsid w:val="00DA70D5"/>
    <w:rsid w:val="00DB3627"/>
    <w:rsid w:val="00DD151A"/>
    <w:rsid w:val="00DD6B48"/>
    <w:rsid w:val="00E71C1F"/>
    <w:rsid w:val="00F07433"/>
    <w:rsid w:val="00F74A93"/>
    <w:rsid w:val="00F84694"/>
    <w:rsid w:val="00F95E26"/>
    <w:rsid w:val="00FD3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5A"/>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locked/>
    <w:rsid w:val="00435F5A"/>
    <w:rPr>
      <w:rFonts w:cs="Times New Roman"/>
    </w:rPr>
  </w:style>
  <w:style w:type="paragraph" w:styleId="a3">
    <w:name w:val="header"/>
    <w:basedOn w:val="a"/>
    <w:link w:val="Char"/>
    <w:uiPriority w:val="99"/>
    <w:rsid w:val="00435F5A"/>
    <w:pPr>
      <w:tabs>
        <w:tab w:val="center" w:pos="4513"/>
        <w:tab w:val="right" w:pos="9026"/>
      </w:tabs>
      <w:snapToGrid w:val="0"/>
    </w:pPr>
  </w:style>
  <w:style w:type="character" w:customStyle="1" w:styleId="Char">
    <w:name w:val="页眉 Char"/>
    <w:basedOn w:val="a0"/>
    <w:link w:val="a3"/>
    <w:uiPriority w:val="99"/>
    <w:semiHidden/>
    <w:locked/>
    <w:rPr>
      <w:rFonts w:cs="Times New Roman"/>
      <w:sz w:val="18"/>
      <w:szCs w:val="18"/>
      <w:lang w:eastAsia="ko-KR"/>
    </w:rPr>
  </w:style>
  <w:style w:type="character" w:customStyle="1" w:styleId="Char1">
    <w:name w:val="머리글 Char1"/>
    <w:basedOn w:val="a0"/>
    <w:uiPriority w:val="99"/>
    <w:semiHidden/>
    <w:rsid w:val="00435F5A"/>
    <w:rPr>
      <w:rFonts w:cs="Times New Roman"/>
    </w:rPr>
  </w:style>
  <w:style w:type="character" w:customStyle="1" w:styleId="FooterChar">
    <w:name w:val="Footer Char"/>
    <w:uiPriority w:val="99"/>
    <w:locked/>
    <w:rsid w:val="00435F5A"/>
    <w:rPr>
      <w:rFonts w:cs="Times New Roman"/>
    </w:rPr>
  </w:style>
  <w:style w:type="paragraph" w:styleId="a4">
    <w:name w:val="footer"/>
    <w:basedOn w:val="a"/>
    <w:link w:val="Char0"/>
    <w:uiPriority w:val="99"/>
    <w:rsid w:val="00435F5A"/>
    <w:pPr>
      <w:tabs>
        <w:tab w:val="center" w:pos="4513"/>
        <w:tab w:val="right" w:pos="9026"/>
      </w:tabs>
      <w:snapToGrid w:val="0"/>
    </w:pPr>
  </w:style>
  <w:style w:type="character" w:customStyle="1" w:styleId="Char0">
    <w:name w:val="页脚 Char"/>
    <w:basedOn w:val="a0"/>
    <w:link w:val="a4"/>
    <w:uiPriority w:val="99"/>
    <w:semiHidden/>
    <w:locked/>
    <w:rPr>
      <w:rFonts w:cs="Times New Roman"/>
      <w:sz w:val="18"/>
      <w:szCs w:val="18"/>
      <w:lang w:eastAsia="ko-KR"/>
    </w:rPr>
  </w:style>
  <w:style w:type="character" w:customStyle="1" w:styleId="Char10">
    <w:name w:val="바닥글 Char1"/>
    <w:basedOn w:val="a0"/>
    <w:uiPriority w:val="99"/>
    <w:semiHidden/>
    <w:rsid w:val="00435F5A"/>
    <w:rPr>
      <w:rFonts w:cs="Times New Roman"/>
    </w:rPr>
  </w:style>
  <w:style w:type="character" w:customStyle="1" w:styleId="BalloonTextChar">
    <w:name w:val="Balloon Text Char"/>
    <w:uiPriority w:val="99"/>
    <w:semiHidden/>
    <w:locked/>
    <w:rsid w:val="00435F5A"/>
    <w:rPr>
      <w:rFonts w:ascii="Malgun Gothic" w:eastAsia="Malgun Gothic" w:hAnsi="Malgun Gothic" w:cs="Times New Roman"/>
      <w:sz w:val="18"/>
      <w:szCs w:val="18"/>
    </w:rPr>
  </w:style>
  <w:style w:type="paragraph" w:styleId="a5">
    <w:name w:val="Balloon Text"/>
    <w:basedOn w:val="a"/>
    <w:link w:val="Char2"/>
    <w:uiPriority w:val="99"/>
    <w:semiHidden/>
    <w:rsid w:val="00435F5A"/>
    <w:pPr>
      <w:spacing w:after="0" w:line="240" w:lineRule="auto"/>
    </w:pPr>
    <w:rPr>
      <w:sz w:val="18"/>
      <w:szCs w:val="18"/>
    </w:rPr>
  </w:style>
  <w:style w:type="character" w:customStyle="1" w:styleId="Char2">
    <w:name w:val="批注框文本 Char"/>
    <w:basedOn w:val="a0"/>
    <w:link w:val="a5"/>
    <w:uiPriority w:val="99"/>
    <w:semiHidden/>
    <w:locked/>
    <w:rPr>
      <w:rFonts w:cs="Times New Roman"/>
      <w:sz w:val="2"/>
      <w:lang w:eastAsia="ko-KR"/>
    </w:rPr>
  </w:style>
  <w:style w:type="character" w:customStyle="1" w:styleId="Char11">
    <w:name w:val="풍선 도움말 텍스트 Char1"/>
    <w:basedOn w:val="a0"/>
    <w:uiPriority w:val="99"/>
    <w:semiHidden/>
    <w:rsid w:val="00435F5A"/>
    <w:rPr>
      <w:rFonts w:ascii="Malgun Gothic" w:eastAsia="Malgun Gothic" w:hAnsi="Malgun Gothic" w:cs="Times New Roman"/>
      <w:sz w:val="18"/>
      <w:szCs w:val="18"/>
    </w:rPr>
  </w:style>
  <w:style w:type="paragraph" w:customStyle="1" w:styleId="EndNoteBibliographyTitle">
    <w:name w:val="EndNote Bibliography Title"/>
    <w:basedOn w:val="a"/>
    <w:link w:val="EndNoteBibliographyTitleChar"/>
    <w:uiPriority w:val="99"/>
    <w:rsid w:val="00435F5A"/>
    <w:pPr>
      <w:spacing w:after="0"/>
      <w:jc w:val="center"/>
    </w:pPr>
    <w:rPr>
      <w:noProof/>
    </w:rPr>
  </w:style>
  <w:style w:type="character" w:customStyle="1" w:styleId="EndNoteBibliographyTitleChar">
    <w:name w:val="EndNote Bibliography Title Char"/>
    <w:basedOn w:val="a0"/>
    <w:link w:val="EndNoteBibliographyTitle"/>
    <w:uiPriority w:val="99"/>
    <w:locked/>
    <w:rsid w:val="00435F5A"/>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435F5A"/>
    <w:pPr>
      <w:spacing w:line="240" w:lineRule="auto"/>
    </w:pPr>
    <w:rPr>
      <w:noProof/>
    </w:rPr>
  </w:style>
  <w:style w:type="character" w:customStyle="1" w:styleId="EndNoteBibliographyChar">
    <w:name w:val="EndNote Bibliography Char"/>
    <w:basedOn w:val="a0"/>
    <w:link w:val="EndNoteBibliography"/>
    <w:uiPriority w:val="99"/>
    <w:locked/>
    <w:rsid w:val="00435F5A"/>
    <w:rPr>
      <w:rFonts w:ascii="Malgun Gothic" w:eastAsia="Malgun Gothic" w:hAnsi="Malgun Gothic" w:cs="Times New Roman"/>
      <w:noProof/>
    </w:rPr>
  </w:style>
  <w:style w:type="character" w:customStyle="1" w:styleId="CommentTextChar">
    <w:name w:val="Comment Text Char"/>
    <w:uiPriority w:val="99"/>
    <w:locked/>
    <w:rsid w:val="00435F5A"/>
    <w:rPr>
      <w:rFonts w:ascii="Times New Roman" w:eastAsia="宋体" w:hAnsi="Times New Roman" w:cs="Times New Roman"/>
      <w:kern w:val="0"/>
      <w:sz w:val="24"/>
      <w:szCs w:val="24"/>
      <w:lang w:eastAsia="en-US"/>
    </w:rPr>
  </w:style>
  <w:style w:type="paragraph" w:styleId="a6">
    <w:name w:val="annotation text"/>
    <w:basedOn w:val="a"/>
    <w:link w:val="Char3"/>
    <w:uiPriority w:val="99"/>
    <w:rsid w:val="00435F5A"/>
    <w:pPr>
      <w:widowControl/>
      <w:wordWrap/>
      <w:autoSpaceDE/>
      <w:autoSpaceDN/>
      <w:spacing w:after="0" w:line="240" w:lineRule="auto"/>
      <w:jc w:val="left"/>
    </w:pPr>
    <w:rPr>
      <w:rFonts w:ascii="Times New Roman" w:eastAsia="宋体" w:hAnsi="Times New Roman"/>
      <w:kern w:val="0"/>
      <w:sz w:val="24"/>
      <w:szCs w:val="24"/>
      <w:lang w:eastAsia="en-US"/>
    </w:rPr>
  </w:style>
  <w:style w:type="character" w:customStyle="1" w:styleId="Char3">
    <w:name w:val="批注文字 Char"/>
    <w:basedOn w:val="a0"/>
    <w:link w:val="a6"/>
    <w:uiPriority w:val="99"/>
    <w:semiHidden/>
    <w:locked/>
    <w:rPr>
      <w:rFonts w:cs="Times New Roman"/>
      <w:sz w:val="20"/>
      <w:lang w:eastAsia="ko-KR"/>
    </w:rPr>
  </w:style>
  <w:style w:type="character" w:customStyle="1" w:styleId="Char12">
    <w:name w:val="메모 텍스트 Char1"/>
    <w:basedOn w:val="a0"/>
    <w:uiPriority w:val="99"/>
    <w:semiHidden/>
    <w:rsid w:val="00435F5A"/>
    <w:rPr>
      <w:rFonts w:cs="Times New Roman"/>
    </w:rPr>
  </w:style>
  <w:style w:type="character" w:styleId="a7">
    <w:name w:val="Hyperlink"/>
    <w:basedOn w:val="a0"/>
    <w:uiPriority w:val="99"/>
    <w:rsid w:val="00435F5A"/>
    <w:rPr>
      <w:rFonts w:cs="Times New Roman"/>
      <w:color w:val="0000FF"/>
      <w:u w:val="single"/>
    </w:rPr>
  </w:style>
  <w:style w:type="paragraph" w:customStyle="1" w:styleId="p0">
    <w:name w:val="p0"/>
    <w:basedOn w:val="a"/>
    <w:uiPriority w:val="99"/>
    <w:rsid w:val="00435F5A"/>
    <w:pPr>
      <w:widowControl/>
      <w:wordWrap/>
      <w:autoSpaceDE/>
      <w:autoSpaceDN/>
      <w:spacing w:after="0" w:line="240" w:lineRule="atLeast"/>
      <w:jc w:val="left"/>
    </w:pPr>
    <w:rPr>
      <w:rFonts w:ascii="Century" w:eastAsia="宋体" w:hAnsi="Century" w:cs="宋体"/>
      <w:kern w:val="0"/>
      <w:sz w:val="21"/>
      <w:szCs w:val="21"/>
      <w:lang w:eastAsia="zh-CN"/>
    </w:rPr>
  </w:style>
  <w:style w:type="character" w:styleId="a8">
    <w:name w:val="Strong"/>
    <w:basedOn w:val="a0"/>
    <w:uiPriority w:val="99"/>
    <w:qFormat/>
    <w:rsid w:val="00435F5A"/>
    <w:rPr>
      <w:rFonts w:cs="Times New Roman"/>
      <w:b/>
    </w:rPr>
  </w:style>
  <w:style w:type="paragraph" w:styleId="a9">
    <w:name w:val="List Paragraph"/>
    <w:basedOn w:val="a"/>
    <w:uiPriority w:val="99"/>
    <w:qFormat/>
    <w:rsid w:val="00435F5A"/>
    <w:pPr>
      <w:widowControl/>
      <w:suppressAutoHyphens/>
      <w:wordWrap/>
      <w:autoSpaceDE/>
      <w:autoSpaceDN/>
      <w:spacing w:after="0" w:line="240" w:lineRule="auto"/>
      <w:ind w:firstLineChars="200" w:firstLine="420"/>
      <w:jc w:val="left"/>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5A"/>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locked/>
    <w:rsid w:val="00435F5A"/>
    <w:rPr>
      <w:rFonts w:cs="Times New Roman"/>
    </w:rPr>
  </w:style>
  <w:style w:type="paragraph" w:styleId="a3">
    <w:name w:val="header"/>
    <w:basedOn w:val="a"/>
    <w:link w:val="Char"/>
    <w:uiPriority w:val="99"/>
    <w:rsid w:val="00435F5A"/>
    <w:pPr>
      <w:tabs>
        <w:tab w:val="center" w:pos="4513"/>
        <w:tab w:val="right" w:pos="9026"/>
      </w:tabs>
      <w:snapToGrid w:val="0"/>
    </w:pPr>
  </w:style>
  <w:style w:type="character" w:customStyle="1" w:styleId="Char">
    <w:name w:val="页眉 Char"/>
    <w:basedOn w:val="a0"/>
    <w:link w:val="a3"/>
    <w:uiPriority w:val="99"/>
    <w:semiHidden/>
    <w:locked/>
    <w:rPr>
      <w:rFonts w:cs="Times New Roman"/>
      <w:sz w:val="18"/>
      <w:szCs w:val="18"/>
      <w:lang w:eastAsia="ko-KR"/>
    </w:rPr>
  </w:style>
  <w:style w:type="character" w:customStyle="1" w:styleId="Char1">
    <w:name w:val="머리글 Char1"/>
    <w:basedOn w:val="a0"/>
    <w:uiPriority w:val="99"/>
    <w:semiHidden/>
    <w:rsid w:val="00435F5A"/>
    <w:rPr>
      <w:rFonts w:cs="Times New Roman"/>
    </w:rPr>
  </w:style>
  <w:style w:type="character" w:customStyle="1" w:styleId="FooterChar">
    <w:name w:val="Footer Char"/>
    <w:uiPriority w:val="99"/>
    <w:locked/>
    <w:rsid w:val="00435F5A"/>
    <w:rPr>
      <w:rFonts w:cs="Times New Roman"/>
    </w:rPr>
  </w:style>
  <w:style w:type="paragraph" w:styleId="a4">
    <w:name w:val="footer"/>
    <w:basedOn w:val="a"/>
    <w:link w:val="Char0"/>
    <w:uiPriority w:val="99"/>
    <w:rsid w:val="00435F5A"/>
    <w:pPr>
      <w:tabs>
        <w:tab w:val="center" w:pos="4513"/>
        <w:tab w:val="right" w:pos="9026"/>
      </w:tabs>
      <w:snapToGrid w:val="0"/>
    </w:pPr>
  </w:style>
  <w:style w:type="character" w:customStyle="1" w:styleId="Char0">
    <w:name w:val="页脚 Char"/>
    <w:basedOn w:val="a0"/>
    <w:link w:val="a4"/>
    <w:uiPriority w:val="99"/>
    <w:semiHidden/>
    <w:locked/>
    <w:rPr>
      <w:rFonts w:cs="Times New Roman"/>
      <w:sz w:val="18"/>
      <w:szCs w:val="18"/>
      <w:lang w:eastAsia="ko-KR"/>
    </w:rPr>
  </w:style>
  <w:style w:type="character" w:customStyle="1" w:styleId="Char10">
    <w:name w:val="바닥글 Char1"/>
    <w:basedOn w:val="a0"/>
    <w:uiPriority w:val="99"/>
    <w:semiHidden/>
    <w:rsid w:val="00435F5A"/>
    <w:rPr>
      <w:rFonts w:cs="Times New Roman"/>
    </w:rPr>
  </w:style>
  <w:style w:type="character" w:customStyle="1" w:styleId="BalloonTextChar">
    <w:name w:val="Balloon Text Char"/>
    <w:uiPriority w:val="99"/>
    <w:semiHidden/>
    <w:locked/>
    <w:rsid w:val="00435F5A"/>
    <w:rPr>
      <w:rFonts w:ascii="Malgun Gothic" w:eastAsia="Malgun Gothic" w:hAnsi="Malgun Gothic" w:cs="Times New Roman"/>
      <w:sz w:val="18"/>
      <w:szCs w:val="18"/>
    </w:rPr>
  </w:style>
  <w:style w:type="paragraph" w:styleId="a5">
    <w:name w:val="Balloon Text"/>
    <w:basedOn w:val="a"/>
    <w:link w:val="Char2"/>
    <w:uiPriority w:val="99"/>
    <w:semiHidden/>
    <w:rsid w:val="00435F5A"/>
    <w:pPr>
      <w:spacing w:after="0" w:line="240" w:lineRule="auto"/>
    </w:pPr>
    <w:rPr>
      <w:sz w:val="18"/>
      <w:szCs w:val="18"/>
    </w:rPr>
  </w:style>
  <w:style w:type="character" w:customStyle="1" w:styleId="Char2">
    <w:name w:val="批注框文本 Char"/>
    <w:basedOn w:val="a0"/>
    <w:link w:val="a5"/>
    <w:uiPriority w:val="99"/>
    <w:semiHidden/>
    <w:locked/>
    <w:rPr>
      <w:rFonts w:cs="Times New Roman"/>
      <w:sz w:val="2"/>
      <w:lang w:eastAsia="ko-KR"/>
    </w:rPr>
  </w:style>
  <w:style w:type="character" w:customStyle="1" w:styleId="Char11">
    <w:name w:val="풍선 도움말 텍스트 Char1"/>
    <w:basedOn w:val="a0"/>
    <w:uiPriority w:val="99"/>
    <w:semiHidden/>
    <w:rsid w:val="00435F5A"/>
    <w:rPr>
      <w:rFonts w:ascii="Malgun Gothic" w:eastAsia="Malgun Gothic" w:hAnsi="Malgun Gothic" w:cs="Times New Roman"/>
      <w:sz w:val="18"/>
      <w:szCs w:val="18"/>
    </w:rPr>
  </w:style>
  <w:style w:type="paragraph" w:customStyle="1" w:styleId="EndNoteBibliographyTitle">
    <w:name w:val="EndNote Bibliography Title"/>
    <w:basedOn w:val="a"/>
    <w:link w:val="EndNoteBibliographyTitleChar"/>
    <w:uiPriority w:val="99"/>
    <w:rsid w:val="00435F5A"/>
    <w:pPr>
      <w:spacing w:after="0"/>
      <w:jc w:val="center"/>
    </w:pPr>
    <w:rPr>
      <w:noProof/>
    </w:rPr>
  </w:style>
  <w:style w:type="character" w:customStyle="1" w:styleId="EndNoteBibliographyTitleChar">
    <w:name w:val="EndNote Bibliography Title Char"/>
    <w:basedOn w:val="a0"/>
    <w:link w:val="EndNoteBibliographyTitle"/>
    <w:uiPriority w:val="99"/>
    <w:locked/>
    <w:rsid w:val="00435F5A"/>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435F5A"/>
    <w:pPr>
      <w:spacing w:line="240" w:lineRule="auto"/>
    </w:pPr>
    <w:rPr>
      <w:noProof/>
    </w:rPr>
  </w:style>
  <w:style w:type="character" w:customStyle="1" w:styleId="EndNoteBibliographyChar">
    <w:name w:val="EndNote Bibliography Char"/>
    <w:basedOn w:val="a0"/>
    <w:link w:val="EndNoteBibliography"/>
    <w:uiPriority w:val="99"/>
    <w:locked/>
    <w:rsid w:val="00435F5A"/>
    <w:rPr>
      <w:rFonts w:ascii="Malgun Gothic" w:eastAsia="Malgun Gothic" w:hAnsi="Malgun Gothic" w:cs="Times New Roman"/>
      <w:noProof/>
    </w:rPr>
  </w:style>
  <w:style w:type="character" w:customStyle="1" w:styleId="CommentTextChar">
    <w:name w:val="Comment Text Char"/>
    <w:uiPriority w:val="99"/>
    <w:locked/>
    <w:rsid w:val="00435F5A"/>
    <w:rPr>
      <w:rFonts w:ascii="Times New Roman" w:eastAsia="宋体" w:hAnsi="Times New Roman" w:cs="Times New Roman"/>
      <w:kern w:val="0"/>
      <w:sz w:val="24"/>
      <w:szCs w:val="24"/>
      <w:lang w:eastAsia="en-US"/>
    </w:rPr>
  </w:style>
  <w:style w:type="paragraph" w:styleId="a6">
    <w:name w:val="annotation text"/>
    <w:basedOn w:val="a"/>
    <w:link w:val="Char3"/>
    <w:uiPriority w:val="99"/>
    <w:rsid w:val="00435F5A"/>
    <w:pPr>
      <w:widowControl/>
      <w:wordWrap/>
      <w:autoSpaceDE/>
      <w:autoSpaceDN/>
      <w:spacing w:after="0" w:line="240" w:lineRule="auto"/>
      <w:jc w:val="left"/>
    </w:pPr>
    <w:rPr>
      <w:rFonts w:ascii="Times New Roman" w:eastAsia="宋体" w:hAnsi="Times New Roman"/>
      <w:kern w:val="0"/>
      <w:sz w:val="24"/>
      <w:szCs w:val="24"/>
      <w:lang w:eastAsia="en-US"/>
    </w:rPr>
  </w:style>
  <w:style w:type="character" w:customStyle="1" w:styleId="Char3">
    <w:name w:val="批注文字 Char"/>
    <w:basedOn w:val="a0"/>
    <w:link w:val="a6"/>
    <w:uiPriority w:val="99"/>
    <w:semiHidden/>
    <w:locked/>
    <w:rPr>
      <w:rFonts w:cs="Times New Roman"/>
      <w:sz w:val="20"/>
      <w:lang w:eastAsia="ko-KR"/>
    </w:rPr>
  </w:style>
  <w:style w:type="character" w:customStyle="1" w:styleId="Char12">
    <w:name w:val="메모 텍스트 Char1"/>
    <w:basedOn w:val="a0"/>
    <w:uiPriority w:val="99"/>
    <w:semiHidden/>
    <w:rsid w:val="00435F5A"/>
    <w:rPr>
      <w:rFonts w:cs="Times New Roman"/>
    </w:rPr>
  </w:style>
  <w:style w:type="character" w:styleId="a7">
    <w:name w:val="Hyperlink"/>
    <w:basedOn w:val="a0"/>
    <w:uiPriority w:val="99"/>
    <w:rsid w:val="00435F5A"/>
    <w:rPr>
      <w:rFonts w:cs="Times New Roman"/>
      <w:color w:val="0000FF"/>
      <w:u w:val="single"/>
    </w:rPr>
  </w:style>
  <w:style w:type="paragraph" w:customStyle="1" w:styleId="p0">
    <w:name w:val="p0"/>
    <w:basedOn w:val="a"/>
    <w:uiPriority w:val="99"/>
    <w:rsid w:val="00435F5A"/>
    <w:pPr>
      <w:widowControl/>
      <w:wordWrap/>
      <w:autoSpaceDE/>
      <w:autoSpaceDN/>
      <w:spacing w:after="0" w:line="240" w:lineRule="atLeast"/>
      <w:jc w:val="left"/>
    </w:pPr>
    <w:rPr>
      <w:rFonts w:ascii="Century" w:eastAsia="宋体" w:hAnsi="Century" w:cs="宋体"/>
      <w:kern w:val="0"/>
      <w:sz w:val="21"/>
      <w:szCs w:val="21"/>
      <w:lang w:eastAsia="zh-CN"/>
    </w:rPr>
  </w:style>
  <w:style w:type="character" w:styleId="a8">
    <w:name w:val="Strong"/>
    <w:basedOn w:val="a0"/>
    <w:uiPriority w:val="99"/>
    <w:qFormat/>
    <w:rsid w:val="00435F5A"/>
    <w:rPr>
      <w:rFonts w:cs="Times New Roman"/>
      <w:b/>
    </w:rPr>
  </w:style>
  <w:style w:type="paragraph" w:styleId="a9">
    <w:name w:val="List Paragraph"/>
    <w:basedOn w:val="a"/>
    <w:uiPriority w:val="99"/>
    <w:qFormat/>
    <w:rsid w:val="00435F5A"/>
    <w:pPr>
      <w:widowControl/>
      <w:suppressAutoHyphens/>
      <w:wordWrap/>
      <w:autoSpaceDE/>
      <w:autoSpaceDN/>
      <w:spacing w:after="0" w:line="240" w:lineRule="auto"/>
      <w:ind w:firstLineChars="200" w:firstLine="420"/>
      <w:jc w:val="left"/>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7915</Words>
  <Characters>45119</Characters>
  <Application>Microsoft Office Word</Application>
  <DocSecurity>0</DocSecurity>
  <Lines>375</Lines>
  <Paragraphs>105</Paragraphs>
  <ScaleCrop>false</ScaleCrop>
  <Company>SCHHOSP</Company>
  <LinksUpToDate>false</LinksUpToDate>
  <CharactersWithSpaces>52929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SCHHOSP</dc:creator>
  <cp:lastModifiedBy>LS Ma</cp:lastModifiedBy>
  <cp:revision>2</cp:revision>
  <dcterms:created xsi:type="dcterms:W3CDTF">2014-04-30T06:08:00Z</dcterms:created>
  <dcterms:modified xsi:type="dcterms:W3CDTF">2014-04-30T06:08:00Z</dcterms:modified>
</cp:coreProperties>
</file>