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6494"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Name of Journal: </w:t>
      </w:r>
      <w:r w:rsidRPr="00D56844">
        <w:rPr>
          <w:rFonts w:ascii="Book Antiqua" w:eastAsia="Book Antiqua" w:hAnsi="Book Antiqua" w:cs="Book Antiqua"/>
          <w:i/>
          <w:color w:val="000000"/>
        </w:rPr>
        <w:t>World Journal of Clinical Cases</w:t>
      </w:r>
    </w:p>
    <w:p w14:paraId="1BBD50E4"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Manuscript NO: </w:t>
      </w:r>
      <w:r w:rsidRPr="00D56844">
        <w:rPr>
          <w:rFonts w:ascii="Book Antiqua" w:eastAsia="Book Antiqua" w:hAnsi="Book Antiqua" w:cs="Book Antiqua"/>
          <w:color w:val="000000"/>
        </w:rPr>
        <w:t>68151</w:t>
      </w:r>
    </w:p>
    <w:p w14:paraId="48D50D79"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Manuscript Type: </w:t>
      </w:r>
      <w:r w:rsidRPr="00D56844">
        <w:rPr>
          <w:rFonts w:ascii="Book Antiqua" w:eastAsia="Book Antiqua" w:hAnsi="Book Antiqua" w:cs="Book Antiqua"/>
          <w:color w:val="000000"/>
        </w:rPr>
        <w:t>ORIGINAL ARTICLE</w:t>
      </w:r>
    </w:p>
    <w:p w14:paraId="3072C236" w14:textId="77777777" w:rsidR="0020027A" w:rsidRPr="00D56844" w:rsidRDefault="0020027A" w:rsidP="00D56844">
      <w:pPr>
        <w:spacing w:line="360" w:lineRule="auto"/>
        <w:jc w:val="both"/>
        <w:rPr>
          <w:rFonts w:ascii="Book Antiqua" w:eastAsia="Book Antiqua" w:hAnsi="Book Antiqua" w:cs="Book Antiqua"/>
        </w:rPr>
      </w:pPr>
    </w:p>
    <w:p w14:paraId="3D9150A2"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Clinical Trials Study</w:t>
      </w:r>
    </w:p>
    <w:p w14:paraId="0ACF277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Evaluating the efficacy of endoscopic sphincterotomy on biliary-type sphincter of Oddi dysfunction: A retrospective clinical trial</w:t>
      </w:r>
    </w:p>
    <w:p w14:paraId="482A37E1" w14:textId="77777777" w:rsidR="0020027A" w:rsidRPr="00D56844" w:rsidRDefault="0020027A" w:rsidP="00D56844">
      <w:pPr>
        <w:spacing w:line="360" w:lineRule="auto"/>
        <w:jc w:val="both"/>
        <w:rPr>
          <w:rFonts w:ascii="Book Antiqua" w:eastAsia="Book Antiqua" w:hAnsi="Book Antiqua" w:cs="Book Antiqua"/>
        </w:rPr>
      </w:pPr>
    </w:p>
    <w:p w14:paraId="16AE944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Ren LK </w:t>
      </w:r>
      <w:r w:rsidRPr="00D56844">
        <w:rPr>
          <w:rFonts w:ascii="Book Antiqua" w:eastAsia="Book Antiqua" w:hAnsi="Book Antiqua" w:cs="Book Antiqua"/>
          <w:i/>
          <w:color w:val="000000"/>
        </w:rPr>
        <w:t>et al</w:t>
      </w:r>
      <w:r w:rsidRPr="00D56844">
        <w:rPr>
          <w:rFonts w:ascii="Book Antiqua" w:eastAsia="Book Antiqua" w:hAnsi="Book Antiqua" w:cs="Book Antiqua"/>
          <w:color w:val="000000"/>
        </w:rPr>
        <w:t>. Review endoscopic treatment of biliary-type SOD</w:t>
      </w:r>
    </w:p>
    <w:p w14:paraId="427BEE1E" w14:textId="77777777" w:rsidR="0020027A" w:rsidRPr="00D56844" w:rsidRDefault="0020027A" w:rsidP="00D56844">
      <w:pPr>
        <w:spacing w:line="360" w:lineRule="auto"/>
        <w:jc w:val="both"/>
        <w:rPr>
          <w:rFonts w:ascii="Book Antiqua" w:eastAsia="Book Antiqua" w:hAnsi="Book Antiqua" w:cs="Book Antiqua"/>
        </w:rPr>
      </w:pPr>
    </w:p>
    <w:p w14:paraId="276ACBD1"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Li-Kun Ren, Zhi-Yuan Cai, Xun Ran, Neng-Hong Yang, Xing-Zhi Li, Hao Liu, Chang-Wei Wu, Wen-Ying Zeng, Min Han</w:t>
      </w:r>
    </w:p>
    <w:p w14:paraId="4719DF60" w14:textId="77777777" w:rsidR="0020027A" w:rsidRPr="00D56844" w:rsidRDefault="0020027A" w:rsidP="00D56844">
      <w:pPr>
        <w:spacing w:line="360" w:lineRule="auto"/>
        <w:jc w:val="both"/>
        <w:rPr>
          <w:rFonts w:ascii="Book Antiqua" w:eastAsia="Book Antiqua" w:hAnsi="Book Antiqua" w:cs="Book Antiqua"/>
        </w:rPr>
      </w:pPr>
    </w:p>
    <w:p w14:paraId="469B4688"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Li-Kun Ren, Zhi-Yuan Cai, </w:t>
      </w:r>
      <w:r w:rsidRPr="00D56844">
        <w:rPr>
          <w:rFonts w:ascii="Book Antiqua" w:eastAsia="Book Antiqua" w:hAnsi="Book Antiqua" w:cs="Book Antiqua"/>
          <w:color w:val="000000"/>
        </w:rPr>
        <w:t>Department of General Surgery, The Second Affiliated Hospital of Guizhou University of Traditional Chinese Medicine, Guiyang 550025, Guizhou Province, China</w:t>
      </w:r>
    </w:p>
    <w:p w14:paraId="4DEDB562" w14:textId="77777777" w:rsidR="0020027A" w:rsidRPr="00D56844" w:rsidRDefault="0020027A" w:rsidP="00D56844">
      <w:pPr>
        <w:spacing w:line="360" w:lineRule="auto"/>
        <w:jc w:val="both"/>
        <w:rPr>
          <w:rFonts w:ascii="Book Antiqua" w:eastAsia="Book Antiqua" w:hAnsi="Book Antiqua" w:cs="Book Antiqua"/>
        </w:rPr>
      </w:pPr>
    </w:p>
    <w:p w14:paraId="3354529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Xun Ran, Neng-Hong Yang, Xing-Zhi Li, Hao Liu, Wen-Ying Zeng, Min Han, </w:t>
      </w:r>
      <w:r w:rsidRPr="00D56844">
        <w:rPr>
          <w:rFonts w:ascii="Book Antiqua" w:eastAsia="Book Antiqua" w:hAnsi="Book Antiqua" w:cs="Book Antiqua"/>
          <w:color w:val="000000"/>
        </w:rPr>
        <w:t>Department of Hepatobiliary Surgery, Affiliated Hospital of Guizhou Medical University, Guiyang 550000, Guizhou Province, China</w:t>
      </w:r>
    </w:p>
    <w:p w14:paraId="44F1F4A0" w14:textId="77777777" w:rsidR="0020027A" w:rsidRPr="00D56844" w:rsidRDefault="0020027A" w:rsidP="00D56844">
      <w:pPr>
        <w:spacing w:line="360" w:lineRule="auto"/>
        <w:jc w:val="both"/>
        <w:rPr>
          <w:rFonts w:ascii="Book Antiqua" w:eastAsia="Book Antiqua" w:hAnsi="Book Antiqua" w:cs="Book Antiqua"/>
        </w:rPr>
      </w:pPr>
    </w:p>
    <w:p w14:paraId="114282AF" w14:textId="57DE119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Chang-Wei Wu, </w:t>
      </w:r>
      <w:r w:rsidRPr="00D56844">
        <w:rPr>
          <w:rFonts w:ascii="Book Antiqua" w:eastAsia="Book Antiqua" w:hAnsi="Book Antiqua" w:cs="Book Antiqua"/>
          <w:color w:val="000000"/>
        </w:rPr>
        <w:t>Department of General Surgery, The First People</w:t>
      </w:r>
      <w:r w:rsidR="00D56844">
        <w:rPr>
          <w:rFonts w:ascii="Book Antiqua" w:eastAsia="Book Antiqua" w:hAnsi="Book Antiqua" w:cs="Book Antiqua"/>
          <w:color w:val="000000"/>
        </w:rPr>
        <w:t>’</w:t>
      </w:r>
      <w:r w:rsidRPr="00D56844">
        <w:rPr>
          <w:rFonts w:ascii="Book Antiqua" w:eastAsia="Book Antiqua" w:hAnsi="Book Antiqua" w:cs="Book Antiqua"/>
          <w:color w:val="000000"/>
        </w:rPr>
        <w:t>s Hospital of Bijie City, Bijie 551700, Guizhou Province, China</w:t>
      </w:r>
    </w:p>
    <w:p w14:paraId="3F9C1DE9" w14:textId="77777777" w:rsidR="0020027A" w:rsidRPr="00D56844" w:rsidRDefault="0020027A" w:rsidP="00D56844">
      <w:pPr>
        <w:spacing w:line="360" w:lineRule="auto"/>
        <w:jc w:val="both"/>
        <w:rPr>
          <w:rFonts w:ascii="Book Antiqua" w:eastAsia="Book Antiqua" w:hAnsi="Book Antiqua" w:cs="Book Antiqua"/>
        </w:rPr>
      </w:pPr>
    </w:p>
    <w:p w14:paraId="63343F2C" w14:textId="556CDAB2"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Author contributions: </w:t>
      </w:r>
      <w:r w:rsidRPr="00D56844">
        <w:rPr>
          <w:rFonts w:ascii="Book Antiqua" w:eastAsia="Book Antiqua" w:hAnsi="Book Antiqua" w:cs="Book Antiqua"/>
          <w:color w:val="000000"/>
        </w:rPr>
        <w:t xml:space="preserve">Ren LK, Cai ZY, Wu CW, Li XZ and Liu H contributed </w:t>
      </w:r>
      <w:r w:rsidR="00D56844">
        <w:rPr>
          <w:rFonts w:ascii="Book Antiqua" w:eastAsia="Book Antiqua" w:hAnsi="Book Antiqua" w:cs="Book Antiqua"/>
          <w:color w:val="000000"/>
        </w:rPr>
        <w:t xml:space="preserve">to </w:t>
      </w:r>
      <w:r w:rsidRPr="00D56844">
        <w:rPr>
          <w:rFonts w:ascii="Book Antiqua" w:eastAsia="Book Antiqua" w:hAnsi="Book Antiqua" w:cs="Book Antiqua"/>
          <w:color w:val="000000"/>
        </w:rPr>
        <w:t>data collection, arrangement and analysis; Ren LK contributed</w:t>
      </w:r>
      <w:r w:rsidR="00D56844">
        <w:rPr>
          <w:rFonts w:ascii="Book Antiqua" w:eastAsia="Book Antiqua" w:hAnsi="Book Antiqua" w:cs="Book Antiqua"/>
          <w:color w:val="000000"/>
        </w:rPr>
        <w:t xml:space="preserve"> to</w:t>
      </w:r>
      <w:r w:rsidRPr="00D56844">
        <w:rPr>
          <w:rFonts w:ascii="Book Antiqua" w:eastAsia="Book Antiqua" w:hAnsi="Book Antiqua" w:cs="Book Antiqua"/>
          <w:color w:val="000000"/>
        </w:rPr>
        <w:t xml:space="preserve"> writing and modify</w:t>
      </w:r>
      <w:r w:rsidR="00D56844">
        <w:rPr>
          <w:rFonts w:ascii="Book Antiqua" w:eastAsia="Book Antiqua" w:hAnsi="Book Antiqua" w:cs="Book Antiqua"/>
          <w:color w:val="000000"/>
        </w:rPr>
        <w:t>ing</w:t>
      </w:r>
      <w:r w:rsidRPr="00D56844">
        <w:rPr>
          <w:rFonts w:ascii="Book Antiqua" w:eastAsia="Book Antiqua" w:hAnsi="Book Antiqua" w:cs="Book Antiqua"/>
          <w:color w:val="000000"/>
        </w:rPr>
        <w:t xml:space="preserve"> the paper; Zeng WY and Yang NH contributed </w:t>
      </w:r>
      <w:r w:rsidR="00D56844">
        <w:rPr>
          <w:rFonts w:ascii="Book Antiqua" w:eastAsia="Book Antiqua" w:hAnsi="Book Antiqua" w:cs="Book Antiqua"/>
          <w:color w:val="000000"/>
        </w:rPr>
        <w:t xml:space="preserve">to </w:t>
      </w:r>
      <w:r w:rsidRPr="00D56844">
        <w:rPr>
          <w:rFonts w:ascii="Book Antiqua" w:eastAsia="Book Antiqua" w:hAnsi="Book Antiqua" w:cs="Book Antiqua"/>
          <w:color w:val="000000"/>
        </w:rPr>
        <w:t xml:space="preserve">the editing guidance of the paper; </w:t>
      </w:r>
      <w:r w:rsidR="002B2D4E">
        <w:rPr>
          <w:rFonts w:ascii="Book Antiqua" w:eastAsia="Book Antiqua" w:hAnsi="Book Antiqua" w:cs="Book Antiqua"/>
          <w:color w:val="000000"/>
        </w:rPr>
        <w:t>A</w:t>
      </w:r>
      <w:r w:rsidRPr="00D56844">
        <w:rPr>
          <w:rFonts w:ascii="Book Antiqua" w:eastAsia="Book Antiqua" w:hAnsi="Book Antiqua" w:cs="Book Antiqua"/>
          <w:color w:val="000000"/>
        </w:rPr>
        <w:t>ll authors wrote, read and approved the final manuscript.</w:t>
      </w:r>
    </w:p>
    <w:p w14:paraId="6668586B" w14:textId="77777777" w:rsidR="0020027A" w:rsidRPr="00D56844" w:rsidRDefault="0020027A" w:rsidP="00D56844">
      <w:pPr>
        <w:spacing w:line="360" w:lineRule="auto"/>
        <w:jc w:val="both"/>
        <w:rPr>
          <w:rFonts w:ascii="Book Antiqua" w:eastAsia="Book Antiqua" w:hAnsi="Book Antiqua" w:cs="Book Antiqua"/>
        </w:rPr>
      </w:pPr>
    </w:p>
    <w:p w14:paraId="4C14EE1E"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lastRenderedPageBreak/>
        <w:t xml:space="preserve">Corresponding author: Min Han, MBBS, Chief Doctor, </w:t>
      </w:r>
      <w:r w:rsidRPr="00D56844">
        <w:rPr>
          <w:rFonts w:ascii="Book Antiqua" w:eastAsia="Book Antiqua" w:hAnsi="Book Antiqua" w:cs="Book Antiqua"/>
          <w:color w:val="000000"/>
        </w:rPr>
        <w:t>Department of Hepatobiliary Surgery, Affiliated Hospital of Guizhou Medical University, Beijing Road, Guiyang 550000, Guizhou Province, China. 409582096@qq.com</w:t>
      </w:r>
    </w:p>
    <w:p w14:paraId="59FFC84B" w14:textId="77777777" w:rsidR="0020027A" w:rsidRPr="00D56844" w:rsidRDefault="0020027A" w:rsidP="00D56844">
      <w:pPr>
        <w:spacing w:line="360" w:lineRule="auto"/>
        <w:jc w:val="both"/>
        <w:rPr>
          <w:rFonts w:ascii="Book Antiqua" w:eastAsia="Book Antiqua" w:hAnsi="Book Antiqua" w:cs="Book Antiqua"/>
        </w:rPr>
      </w:pPr>
    </w:p>
    <w:p w14:paraId="44B3C574"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Received: </w:t>
      </w:r>
      <w:r w:rsidRPr="00D56844">
        <w:rPr>
          <w:rFonts w:ascii="Book Antiqua" w:eastAsia="Book Antiqua" w:hAnsi="Book Antiqua" w:cs="Book Antiqua"/>
          <w:color w:val="000000"/>
        </w:rPr>
        <w:t>May 13, 2021</w:t>
      </w:r>
    </w:p>
    <w:p w14:paraId="3FAAD5A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Revised:</w:t>
      </w:r>
      <w:r w:rsidRPr="00D56844">
        <w:rPr>
          <w:rFonts w:ascii="Book Antiqua" w:eastAsia="Book Antiqua" w:hAnsi="Book Antiqua" w:cs="Book Antiqua"/>
          <w:color w:val="000000"/>
        </w:rPr>
        <w:t xml:space="preserve"> July 18, 2021</w:t>
      </w:r>
    </w:p>
    <w:p w14:paraId="17D3FBDB"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Accepted:</w:t>
      </w:r>
      <w:r w:rsidRPr="00D56844">
        <w:rPr>
          <w:rFonts w:ascii="Book Antiqua" w:eastAsia="Book Antiqua" w:hAnsi="Book Antiqua" w:cs="Book Antiqua"/>
          <w:color w:val="000000"/>
        </w:rPr>
        <w:t xml:space="preserve"> September 1, 2021</w:t>
      </w:r>
    </w:p>
    <w:p w14:paraId="3A71C844" w14:textId="7CF1D77D" w:rsidR="009803AB" w:rsidRDefault="00E136CA" w:rsidP="00D56844">
      <w:pPr>
        <w:spacing w:line="360" w:lineRule="auto"/>
        <w:jc w:val="both"/>
        <w:rPr>
          <w:rFonts w:ascii="Book Antiqua" w:eastAsia="Book Antiqua" w:hAnsi="Book Antiqua" w:cs="Book Antiqua"/>
          <w:b/>
          <w:color w:val="000000"/>
        </w:rPr>
      </w:pPr>
      <w:r w:rsidRPr="00D56844">
        <w:rPr>
          <w:rFonts w:ascii="Book Antiqua" w:eastAsia="Book Antiqua" w:hAnsi="Book Antiqua" w:cs="Book Antiqua"/>
          <w:b/>
          <w:color w:val="000000"/>
        </w:rPr>
        <w:t xml:space="preserve">Published online: </w:t>
      </w:r>
      <w:r w:rsidR="00273A9B" w:rsidRPr="00273A9B">
        <w:rPr>
          <w:rFonts w:ascii="Book Antiqua" w:eastAsia="Book Antiqua" w:hAnsi="Book Antiqua" w:cs="Book Antiqua"/>
          <w:color w:val="000000"/>
        </w:rPr>
        <w:t xml:space="preserve">November </w:t>
      </w:r>
      <w:r w:rsidR="00273A9B" w:rsidRPr="00273A9B">
        <w:rPr>
          <w:rFonts w:ascii="Book Antiqua" w:hAnsi="Book Antiqua" w:cs="Book Antiqua" w:hint="eastAsia"/>
          <w:color w:val="000000"/>
          <w:lang w:eastAsia="zh-CN"/>
        </w:rPr>
        <w:t>1</w:t>
      </w:r>
      <w:r w:rsidR="00273A9B" w:rsidRPr="00273A9B">
        <w:rPr>
          <w:rFonts w:ascii="Book Antiqua" w:eastAsia="Book Antiqua" w:hAnsi="Book Antiqua" w:cs="Book Antiqua"/>
          <w:color w:val="000000"/>
        </w:rPr>
        <w:t>6, 2021</w:t>
      </w:r>
    </w:p>
    <w:p w14:paraId="7ABD003D" w14:textId="77777777" w:rsidR="009803AB" w:rsidRDefault="009803AB">
      <w:pPr>
        <w:rPr>
          <w:rFonts w:ascii="Book Antiqua" w:eastAsia="Book Antiqua" w:hAnsi="Book Antiqua" w:cs="Book Antiqua"/>
          <w:b/>
          <w:color w:val="000000"/>
        </w:rPr>
      </w:pPr>
      <w:r>
        <w:rPr>
          <w:rFonts w:ascii="Book Antiqua" w:eastAsia="Book Antiqua" w:hAnsi="Book Antiqua" w:cs="Book Antiqua"/>
          <w:b/>
          <w:color w:val="000000"/>
        </w:rPr>
        <w:br w:type="page"/>
      </w:r>
    </w:p>
    <w:p w14:paraId="0422035C" w14:textId="77777777" w:rsidR="0020027A" w:rsidRPr="00D56844" w:rsidRDefault="0020027A" w:rsidP="00D56844">
      <w:pPr>
        <w:spacing w:line="360" w:lineRule="auto"/>
        <w:jc w:val="both"/>
        <w:rPr>
          <w:rFonts w:ascii="Book Antiqua" w:eastAsia="Book Antiqua" w:hAnsi="Book Antiqua" w:cs="Book Antiqua"/>
        </w:rPr>
        <w:sectPr w:rsidR="0020027A" w:rsidRPr="00D56844">
          <w:footerReference w:type="default" r:id="rId6"/>
          <w:pgSz w:w="12240" w:h="15840"/>
          <w:pgMar w:top="1440" w:right="1440" w:bottom="1440" w:left="1440" w:header="720" w:footer="720" w:gutter="0"/>
          <w:pgNumType w:start="1"/>
          <w:cols w:space="720"/>
        </w:sectPr>
      </w:pPr>
    </w:p>
    <w:p w14:paraId="3A1CAC06"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lastRenderedPageBreak/>
        <w:t>Abstract</w:t>
      </w:r>
    </w:p>
    <w:p w14:paraId="79003B6B"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BACKGROUND</w:t>
      </w:r>
    </w:p>
    <w:p w14:paraId="18F45E87" w14:textId="6C055BD1"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Although </w:t>
      </w:r>
      <w:r w:rsidR="00D56844">
        <w:rPr>
          <w:rFonts w:ascii="Book Antiqua" w:eastAsia="Book Antiqua" w:hAnsi="Book Antiqua" w:cs="Book Antiqua"/>
          <w:color w:val="000000"/>
        </w:rPr>
        <w:t>e</w:t>
      </w:r>
      <w:r w:rsidRPr="00D56844">
        <w:rPr>
          <w:rFonts w:ascii="Book Antiqua" w:eastAsia="Book Antiqua" w:hAnsi="Book Antiqua" w:cs="Book Antiqua"/>
          <w:color w:val="000000"/>
        </w:rPr>
        <w:t>ndoscopic sphincterotomy (EST) has a positive therapeutic effect on biliary-type sphincter of Oddi dysfunction (SOD), some patients still have little relief after EST, which implies that other functional abdominal pain may also be present with biliary-type SOD and interfere with the diagnosis and treatment of it.</w:t>
      </w:r>
    </w:p>
    <w:p w14:paraId="71DB0ED2" w14:textId="77777777" w:rsidR="0020027A" w:rsidRPr="00D56844" w:rsidRDefault="0020027A" w:rsidP="00D56844">
      <w:pPr>
        <w:spacing w:line="360" w:lineRule="auto"/>
        <w:jc w:val="both"/>
        <w:rPr>
          <w:rFonts w:ascii="Book Antiqua" w:eastAsia="Book Antiqua" w:hAnsi="Book Antiqua" w:cs="Book Antiqua"/>
        </w:rPr>
      </w:pPr>
    </w:p>
    <w:p w14:paraId="7BD48DD0"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AIM</w:t>
      </w:r>
    </w:p>
    <w:p w14:paraId="24516AC3" w14:textId="3631328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To retrospectively assess EST as a treatment for biliary-type SOD and analyz</w:t>
      </w:r>
      <w:r w:rsidR="00D56844">
        <w:rPr>
          <w:rFonts w:ascii="Book Antiqua" w:eastAsia="Book Antiqua" w:hAnsi="Book Antiqua" w:cs="Book Antiqua"/>
          <w:color w:val="000000"/>
        </w:rPr>
        <w:t>e</w:t>
      </w:r>
      <w:r w:rsidRPr="00D56844">
        <w:rPr>
          <w:rFonts w:ascii="Book Antiqua" w:eastAsia="Book Antiqua" w:hAnsi="Book Antiqua" w:cs="Book Antiqua"/>
          <w:color w:val="000000"/>
        </w:rPr>
        <w:t xml:space="preserve"> the importance of functional gastrointestinal disorder (FGID) in guiding endoscopic treatment of SOD.</w:t>
      </w:r>
    </w:p>
    <w:p w14:paraId="62797A9A" w14:textId="77777777" w:rsidR="0020027A" w:rsidRPr="00D56844" w:rsidRDefault="0020027A" w:rsidP="00D56844">
      <w:pPr>
        <w:spacing w:line="360" w:lineRule="auto"/>
        <w:jc w:val="both"/>
        <w:rPr>
          <w:rFonts w:ascii="Book Antiqua" w:eastAsia="Book Antiqua" w:hAnsi="Book Antiqua" w:cs="Book Antiqua"/>
        </w:rPr>
      </w:pPr>
    </w:p>
    <w:p w14:paraId="696155E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METHODS</w:t>
      </w:r>
    </w:p>
    <w:p w14:paraId="5628CD8A" w14:textId="186C4182"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Clinical data of 79 patients with biliary-type SOD (type I and type II) treated with EST at Affiliated Hospital of Guizhou Medical University from January 2014 to January 2019 were retrospectively collected to evaluate the clinical therapeutic effect of EST. The significance of relationship between FGID and biliary-type SOD was analy</w:t>
      </w:r>
      <w:r w:rsidR="00D56844">
        <w:rPr>
          <w:rFonts w:ascii="Book Antiqua" w:eastAsia="Book Antiqua" w:hAnsi="Book Antiqua" w:cs="Book Antiqua"/>
          <w:color w:val="000000"/>
        </w:rPr>
        <w:t>z</w:t>
      </w:r>
      <w:r w:rsidRPr="00D56844">
        <w:rPr>
          <w:rFonts w:ascii="Book Antiqua" w:eastAsia="Book Antiqua" w:hAnsi="Book Antiqua" w:cs="Book Antiqua"/>
          <w:color w:val="000000"/>
        </w:rPr>
        <w:t>ed.</w:t>
      </w:r>
    </w:p>
    <w:p w14:paraId="76620C6F" w14:textId="77777777" w:rsidR="0020027A" w:rsidRPr="00D56844" w:rsidRDefault="0020027A" w:rsidP="00D56844">
      <w:pPr>
        <w:spacing w:line="360" w:lineRule="auto"/>
        <w:jc w:val="both"/>
        <w:rPr>
          <w:rFonts w:ascii="Book Antiqua" w:eastAsia="Book Antiqua" w:hAnsi="Book Antiqua" w:cs="Book Antiqua"/>
        </w:rPr>
      </w:pPr>
    </w:p>
    <w:p w14:paraId="2A83EE58"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RESULTS</w:t>
      </w:r>
    </w:p>
    <w:p w14:paraId="225B6EBA" w14:textId="58BF4533"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Seventy-nine patients with biliary-type SOD received EST, including 29 type 1 patients and 50 type 2 patients. The verbal rating scale-5 (VRS-5) scores before EST were all 3 or 4 points, and the scores decreased after EST; the difference was statistically significant (</w:t>
      </w:r>
      <w:r w:rsidRPr="00D56844">
        <w:rPr>
          <w:rFonts w:ascii="Book Antiqua" w:eastAsia="Book Antiqua" w:hAnsi="Book Antiqua" w:cs="Book Antiqua"/>
          <w:i/>
          <w:color w:val="000000"/>
        </w:rPr>
        <w:t xml:space="preserve">P </w:t>
      </w:r>
      <w:r w:rsidRPr="00D56844">
        <w:rPr>
          <w:rFonts w:ascii="Book Antiqua" w:eastAsia="Book Antiqua" w:hAnsi="Book Antiqua" w:cs="Book Antiqua"/>
          <w:color w:val="000000"/>
        </w:rPr>
        <w:t xml:space="preserve">&lt; 0.05). After EST, the serum indexes of </w:t>
      </w:r>
      <w:r w:rsidR="00D56844">
        <w:rPr>
          <w:rFonts w:ascii="Book Antiqua" w:eastAsia="Book Antiqua" w:hAnsi="Book Antiqua" w:cs="Book Antiqua"/>
          <w:color w:val="000000"/>
        </w:rPr>
        <w:t>alanine aminotransferase</w:t>
      </w:r>
      <w:r w:rsidRPr="00D56844">
        <w:rPr>
          <w:rFonts w:ascii="Book Antiqua" w:eastAsia="Book Antiqua" w:hAnsi="Book Antiqua" w:cs="Book Antiqua"/>
          <w:color w:val="000000"/>
        </w:rPr>
        <w:t xml:space="preserve">, </w:t>
      </w:r>
      <w:r w:rsidR="00D56844">
        <w:rPr>
          <w:rFonts w:ascii="Book Antiqua" w:eastAsia="Book Antiqua" w:hAnsi="Book Antiqua" w:cs="Book Antiqua"/>
          <w:color w:val="000000"/>
        </w:rPr>
        <w:t>aspartate aminotransferase</w:t>
      </w:r>
      <w:r w:rsidRPr="00D56844">
        <w:rPr>
          <w:rFonts w:ascii="Book Antiqua" w:eastAsia="Book Antiqua" w:hAnsi="Book Antiqua" w:cs="Book Antiqua"/>
          <w:color w:val="000000"/>
        </w:rPr>
        <w:t xml:space="preserve">, </w:t>
      </w:r>
      <w:r w:rsidR="00D56844">
        <w:rPr>
          <w:rFonts w:ascii="Book Antiqua" w:eastAsia="Book Antiqua" w:hAnsi="Book Antiqua" w:cs="Book Antiqua"/>
          <w:color w:val="000000"/>
        </w:rPr>
        <w:t>alkaline phosphatase and total bilirubin</w:t>
      </w:r>
      <w:r w:rsidRPr="00D56844">
        <w:rPr>
          <w:rFonts w:ascii="Book Antiqua" w:eastAsia="Book Antiqua" w:hAnsi="Book Antiqua" w:cs="Book Antiqua"/>
          <w:color w:val="000000"/>
        </w:rPr>
        <w:t xml:space="preserve"> in biliary-type SOD were significantly lower than before (</w:t>
      </w:r>
      <w:r w:rsidRPr="00D56844">
        <w:rPr>
          <w:rFonts w:ascii="Book Antiqua" w:eastAsia="Book Antiqua" w:hAnsi="Book Antiqua" w:cs="Book Antiqua"/>
          <w:i/>
          <w:color w:val="000000"/>
        </w:rPr>
        <w:t xml:space="preserve">P </w:t>
      </w:r>
      <w:r w:rsidRPr="00D56844">
        <w:rPr>
          <w:rFonts w:ascii="Book Antiqua" w:eastAsia="Book Antiqua" w:hAnsi="Book Antiqua" w:cs="Book Antiqua"/>
          <w:color w:val="000000"/>
        </w:rPr>
        <w:t>&lt; 0.05). After EST, 67 (84.8%) and 8 (10.1%) of the 79 patients with biliary-type SOD had obviously effective (VRS-5 = 0 points) and effective treatment (VRS-5 = 1-2 points), with an overall effectiveness rate of 94.9% (75/79). There was no difference in VRS-5 scores between biliary-type SOD patients with or without FGID before EST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&gt; 0.05). Of 12 biliary-type SOD (with FGID) patients, 11 had </w:t>
      </w:r>
      <w:r w:rsidRPr="00D56844">
        <w:rPr>
          <w:rFonts w:ascii="Book Antiqua" w:eastAsia="Book Antiqua" w:hAnsi="Book Antiqua" w:cs="Book Antiqua"/>
          <w:color w:val="000000"/>
        </w:rPr>
        <w:lastRenderedPageBreak/>
        <w:t>abdominal pain after EST; of 67 biliary-type SOD (without FGID) patients, 0 had abdominal pain after EST</w:t>
      </w:r>
      <w:r w:rsidR="00D56844">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D56844">
        <w:rPr>
          <w:rFonts w:ascii="Book Antiqua" w:eastAsia="Book Antiqua" w:hAnsi="Book Antiqua" w:cs="Book Antiqua"/>
          <w:color w:val="000000"/>
        </w:rPr>
        <w:t>T</w:t>
      </w:r>
      <w:r w:rsidRPr="00D56844">
        <w:rPr>
          <w:rFonts w:ascii="Book Antiqua" w:eastAsia="Book Antiqua" w:hAnsi="Book Antiqua" w:cs="Book Antiqua"/>
          <w:color w:val="000000"/>
        </w:rPr>
        <w:t>he difference was statistically significant (</w:t>
      </w:r>
      <w:r w:rsidRPr="00D56844">
        <w:rPr>
          <w:rFonts w:ascii="Book Antiqua" w:eastAsia="Book Antiqua" w:hAnsi="Book Antiqua" w:cs="Book Antiqua"/>
          <w:i/>
          <w:color w:val="000000"/>
        </w:rPr>
        <w:t xml:space="preserve">P </w:t>
      </w:r>
      <w:r w:rsidRPr="00D56844">
        <w:rPr>
          <w:rFonts w:ascii="Book Antiqua" w:eastAsia="Book Antiqua" w:hAnsi="Book Antiqua" w:cs="Book Antiqua"/>
          <w:color w:val="000000"/>
        </w:rPr>
        <w:t>&lt;0.05). The 11 biliary-type SOD (with FGID) patients with recurrence of symptoms, the recurrence time was about half a year after the EST, and the symptoms were significantly relieved after regular medical treatment. There were 4 cases of post-</w:t>
      </w:r>
      <w:r w:rsidR="00D56844" w:rsidRPr="00D56844">
        <w:rPr>
          <w:rFonts w:ascii="Book Antiqua" w:eastAsia="Book Antiqua" w:hAnsi="Book Antiqua" w:cs="Book Antiqua"/>
          <w:color w:val="000000"/>
          <w:highlight w:val="white"/>
        </w:rPr>
        <w:t xml:space="preserve">endoscopic retrograde cholangiopancreatography </w:t>
      </w:r>
      <w:r w:rsidRPr="00D56844">
        <w:rPr>
          <w:rFonts w:ascii="Book Antiqua" w:eastAsia="Book Antiqua" w:hAnsi="Book Antiqua" w:cs="Book Antiqua"/>
          <w:color w:val="000000"/>
        </w:rPr>
        <w:t>pancreatitis (5.1%), and no cholangitis, bleeding or perforation occurred. Patients were followed up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 xml:space="preserve">for 1 </w:t>
      </w:r>
      <w:r w:rsidR="002C1BEF">
        <w:rPr>
          <w:rFonts w:ascii="Book Antiqua" w:eastAsia="Book Antiqua" w:hAnsi="Book Antiqua" w:cs="Book Antiqua"/>
          <w:color w:val="000000"/>
        </w:rPr>
        <w:t xml:space="preserve">year </w:t>
      </w:r>
      <w:r w:rsidRPr="00D56844">
        <w:rPr>
          <w:rFonts w:ascii="Book Antiqua" w:eastAsia="Book Antiqua" w:hAnsi="Book Antiqua" w:cs="Book Antiqua"/>
          <w:color w:val="000000"/>
        </w:rPr>
        <w:t>to 5 years after EST, with an average follow-up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time of 2.34 year</w:t>
      </w:r>
      <w:r w:rsidR="00D56844">
        <w:rPr>
          <w:rFonts w:ascii="Book Antiqua" w:eastAsia="Book Antiqua" w:hAnsi="Book Antiqua" w:cs="Book Antiqua"/>
          <w:color w:val="000000"/>
        </w:rPr>
        <w:t>s</w:t>
      </w:r>
      <w:r w:rsidRPr="00D56844">
        <w:rPr>
          <w:rFonts w:ascii="Book Antiqua" w:eastAsia="Book Antiqua" w:hAnsi="Book Antiqua" w:cs="Book Antiqua"/>
          <w:color w:val="000000"/>
        </w:rPr>
        <w:t>, and there were no long-term adverse events such as sphincter of Oddi restenosis or cholangitis caused by intestinal bile reflux during the follow</w:t>
      </w:r>
      <w:r w:rsidR="00D56844">
        <w:rPr>
          <w:rFonts w:ascii="Book Antiqua" w:eastAsia="Book Antiqua" w:hAnsi="Book Antiqua" w:cs="Book Antiqua"/>
          <w:color w:val="000000"/>
        </w:rPr>
        <w:t>-</w:t>
      </w:r>
      <w:r w:rsidRPr="00D56844">
        <w:rPr>
          <w:rFonts w:ascii="Book Antiqua" w:eastAsia="Book Antiqua" w:hAnsi="Book Antiqua" w:cs="Book Antiqua"/>
          <w:color w:val="000000"/>
        </w:rPr>
        <w:t>up.</w:t>
      </w:r>
    </w:p>
    <w:p w14:paraId="28B3975C" w14:textId="77777777" w:rsidR="0020027A" w:rsidRPr="00D56844" w:rsidRDefault="0020027A" w:rsidP="00D56844">
      <w:pPr>
        <w:spacing w:line="360" w:lineRule="auto"/>
        <w:jc w:val="both"/>
        <w:rPr>
          <w:rFonts w:ascii="Book Antiqua" w:eastAsia="Book Antiqua" w:hAnsi="Book Antiqua" w:cs="Book Antiqua"/>
        </w:rPr>
      </w:pPr>
    </w:p>
    <w:p w14:paraId="0CC26A5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CONCLUSION</w:t>
      </w:r>
    </w:p>
    <w:p w14:paraId="1976046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EST is a safe and effective treatment for SOD. For patients with type I and II SOD combined with FGID, single EST or medical treatment has limited efficacy. It is recommended that EST and medicine be combined to improve the cure rate of such patients.</w:t>
      </w:r>
    </w:p>
    <w:p w14:paraId="5F941F90" w14:textId="77777777" w:rsidR="0020027A" w:rsidRPr="00D56844" w:rsidRDefault="0020027A" w:rsidP="00D56844">
      <w:pPr>
        <w:spacing w:line="360" w:lineRule="auto"/>
        <w:jc w:val="both"/>
        <w:rPr>
          <w:rFonts w:ascii="Book Antiqua" w:eastAsia="Book Antiqua" w:hAnsi="Book Antiqua" w:cs="Book Antiqua"/>
        </w:rPr>
      </w:pPr>
    </w:p>
    <w:p w14:paraId="508BB4F9"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Key Words: </w:t>
      </w:r>
      <w:r w:rsidRPr="00D56844">
        <w:rPr>
          <w:rFonts w:ascii="Book Antiqua" w:eastAsia="Book Antiqua" w:hAnsi="Book Antiqua" w:cs="Book Antiqua"/>
          <w:color w:val="000000"/>
        </w:rPr>
        <w:t>Sphincter of Oddi dysfunction; Endoscopic sphincterotomy; Functional gastrointestinal disorders; Functional dyspepsia; Functional heartburn; Irritable bowel syndrome; Curative effect</w:t>
      </w:r>
    </w:p>
    <w:p w14:paraId="519E8C56" w14:textId="77777777" w:rsidR="009D051E" w:rsidRDefault="009D051E" w:rsidP="009D051E">
      <w:pPr>
        <w:spacing w:line="360" w:lineRule="auto"/>
        <w:jc w:val="both"/>
        <w:rPr>
          <w:lang w:eastAsia="zh-CN"/>
        </w:rPr>
      </w:pPr>
    </w:p>
    <w:p w14:paraId="4A7AA944" w14:textId="77777777" w:rsidR="009D051E" w:rsidRDefault="009D051E" w:rsidP="009D051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EBC705D" w14:textId="77777777" w:rsidR="009D051E" w:rsidRDefault="009D051E" w:rsidP="009D051E">
      <w:pPr>
        <w:spacing w:line="360" w:lineRule="auto"/>
        <w:jc w:val="both"/>
        <w:rPr>
          <w:lang w:eastAsia="zh-CN"/>
        </w:rPr>
      </w:pPr>
    </w:p>
    <w:p w14:paraId="7148091D" w14:textId="728FC919" w:rsidR="00EE6AA3" w:rsidRDefault="009D051E" w:rsidP="009D051E">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E136CA" w:rsidRPr="00D56844">
        <w:rPr>
          <w:rFonts w:ascii="Book Antiqua" w:eastAsia="Book Antiqua" w:hAnsi="Book Antiqua" w:cs="Book Antiqua"/>
          <w:color w:val="000000"/>
        </w:rPr>
        <w:t xml:space="preserve">Ren LK, Cai ZY, Ran X, Yang NH, Li XZ, Liu H, Wu CW, Zeng WY, Han M. Evaluating the efficacy of endoscopic sphincterotomy on biliary-type sphincter of Oddi dysfunction: A retrospective clinical trial. </w:t>
      </w:r>
      <w:r w:rsidR="00E136CA" w:rsidRPr="00D56844">
        <w:rPr>
          <w:rFonts w:ascii="Book Antiqua" w:eastAsia="Book Antiqua" w:hAnsi="Book Antiqua" w:cs="Book Antiqua"/>
          <w:i/>
          <w:color w:val="000000"/>
        </w:rPr>
        <w:t>World J Clin Cases</w:t>
      </w:r>
      <w:r w:rsidR="00E136CA" w:rsidRPr="00D56844">
        <w:rPr>
          <w:rFonts w:ascii="Book Antiqua" w:eastAsia="Book Antiqua" w:hAnsi="Book Antiqua" w:cs="Book Antiqua"/>
          <w:color w:val="000000"/>
        </w:rPr>
        <w:t xml:space="preserve"> 2021;</w:t>
      </w:r>
      <w:r w:rsidR="00273A9B" w:rsidRPr="00273A9B">
        <w:rPr>
          <w:rFonts w:ascii="Book Antiqua" w:eastAsia="Book Antiqua" w:hAnsi="Book Antiqua" w:cs="Book Antiqua"/>
          <w:color w:val="000000"/>
        </w:rPr>
        <w:t xml:space="preserve"> 9(3</w:t>
      </w:r>
      <w:r w:rsidR="00273A9B">
        <w:rPr>
          <w:rFonts w:ascii="Book Antiqua" w:hAnsi="Book Antiqua" w:cs="Book Antiqua" w:hint="eastAsia"/>
          <w:color w:val="000000"/>
          <w:lang w:eastAsia="zh-CN"/>
        </w:rPr>
        <w:t>2</w:t>
      </w:r>
      <w:r w:rsidR="00273A9B" w:rsidRPr="00273A9B">
        <w:rPr>
          <w:rFonts w:ascii="Book Antiqua" w:eastAsia="Book Antiqua" w:hAnsi="Book Antiqua" w:cs="Book Antiqua"/>
          <w:color w:val="000000"/>
        </w:rPr>
        <w:t xml:space="preserve">): </w:t>
      </w:r>
      <w:r w:rsidR="00EE6AA3">
        <w:rPr>
          <w:rFonts w:ascii="Book Antiqua" w:hAnsi="Book Antiqua"/>
        </w:rPr>
        <w:t>9835-9846</w:t>
      </w:r>
    </w:p>
    <w:p w14:paraId="585BA89E" w14:textId="50C256E0" w:rsidR="00EE6AA3" w:rsidRDefault="00273A9B" w:rsidP="009D051E">
      <w:pPr>
        <w:spacing w:line="360" w:lineRule="auto"/>
        <w:jc w:val="both"/>
        <w:rPr>
          <w:rFonts w:ascii="Book Antiqua" w:eastAsia="Book Antiqua" w:hAnsi="Book Antiqua" w:cs="Book Antiqua"/>
          <w:color w:val="000000"/>
        </w:rPr>
      </w:pPr>
      <w:r w:rsidRPr="00273A9B">
        <w:rPr>
          <w:rFonts w:ascii="Book Antiqua" w:eastAsia="Book Antiqua" w:hAnsi="Book Antiqua" w:cs="Book Antiqua"/>
          <w:color w:val="000000"/>
        </w:rPr>
        <w:t>URL: https://www.wjgnet.com/2307-8960/full/v9/i3</w:t>
      </w:r>
      <w:r>
        <w:rPr>
          <w:rFonts w:ascii="Book Antiqua" w:hAnsi="Book Antiqua" w:cs="Book Antiqua" w:hint="eastAsia"/>
          <w:color w:val="000000"/>
          <w:lang w:eastAsia="zh-CN"/>
        </w:rPr>
        <w:t>2</w:t>
      </w:r>
      <w:r w:rsidRPr="00273A9B">
        <w:rPr>
          <w:rFonts w:ascii="Book Antiqua" w:eastAsia="Book Antiqua" w:hAnsi="Book Antiqua" w:cs="Book Antiqua"/>
          <w:color w:val="000000"/>
        </w:rPr>
        <w:t>/</w:t>
      </w:r>
      <w:r w:rsidR="00EE6AA3">
        <w:rPr>
          <w:rFonts w:ascii="Book Antiqua" w:hAnsi="Book Antiqua"/>
        </w:rPr>
        <w:t>9835</w:t>
      </w:r>
      <w:r w:rsidRPr="00273A9B">
        <w:rPr>
          <w:rFonts w:ascii="Book Antiqua" w:eastAsia="Book Antiqua" w:hAnsi="Book Antiqua" w:cs="Book Antiqua"/>
          <w:color w:val="000000"/>
        </w:rPr>
        <w:t xml:space="preserve">.htm  </w:t>
      </w:r>
    </w:p>
    <w:p w14:paraId="1C6C87EC" w14:textId="643260A0" w:rsidR="0020027A" w:rsidRPr="00D56844" w:rsidRDefault="00273A9B" w:rsidP="009D051E">
      <w:pPr>
        <w:spacing w:line="360" w:lineRule="auto"/>
        <w:jc w:val="both"/>
        <w:rPr>
          <w:rFonts w:ascii="Book Antiqua" w:eastAsia="Book Antiqua" w:hAnsi="Book Antiqua" w:cs="Book Antiqua"/>
        </w:rPr>
      </w:pPr>
      <w:r w:rsidRPr="00273A9B">
        <w:rPr>
          <w:rFonts w:ascii="Book Antiqua" w:eastAsia="Book Antiqua" w:hAnsi="Book Antiqua" w:cs="Book Antiqua"/>
          <w:color w:val="000000"/>
        </w:rPr>
        <w:t>DOI: https://dx.doi.org/10.12998/wjcc.v9.i3</w:t>
      </w:r>
      <w:r>
        <w:rPr>
          <w:rFonts w:ascii="Book Antiqua" w:hAnsi="Book Antiqua" w:cs="Book Antiqua" w:hint="eastAsia"/>
          <w:color w:val="000000"/>
          <w:lang w:eastAsia="zh-CN"/>
        </w:rPr>
        <w:t>2</w:t>
      </w:r>
      <w:r w:rsidRPr="00273A9B">
        <w:rPr>
          <w:rFonts w:ascii="Book Antiqua" w:eastAsia="Book Antiqua" w:hAnsi="Book Antiqua" w:cs="Book Antiqua"/>
          <w:color w:val="000000"/>
        </w:rPr>
        <w:t>.</w:t>
      </w:r>
      <w:r w:rsidR="00EE6AA3">
        <w:rPr>
          <w:rFonts w:ascii="Book Antiqua" w:hAnsi="Book Antiqua"/>
        </w:rPr>
        <w:t>9835</w:t>
      </w:r>
    </w:p>
    <w:p w14:paraId="0AA723B5" w14:textId="77777777" w:rsidR="0020027A" w:rsidRPr="00D56844" w:rsidRDefault="0020027A" w:rsidP="00D56844">
      <w:pPr>
        <w:spacing w:line="360" w:lineRule="auto"/>
        <w:jc w:val="both"/>
        <w:rPr>
          <w:rFonts w:ascii="Book Antiqua" w:eastAsia="Book Antiqua" w:hAnsi="Book Antiqua" w:cs="Book Antiqua"/>
        </w:rPr>
      </w:pPr>
    </w:p>
    <w:p w14:paraId="3E353AC8" w14:textId="77777777" w:rsidR="009803AB"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b/>
          <w:color w:val="000000"/>
        </w:rPr>
        <w:t xml:space="preserve">Core Tip: </w:t>
      </w:r>
      <w:r w:rsidRPr="00D56844">
        <w:rPr>
          <w:rFonts w:ascii="Book Antiqua" w:eastAsia="Book Antiqua" w:hAnsi="Book Antiqua" w:cs="Book Antiqua"/>
          <w:color w:val="000000"/>
        </w:rPr>
        <w:t>This article retrospectively analyzed the effect of endoscopic sphincterotomy on biliary-type sphincter of Oddi dysfunction (SOD), which increased the pain score system and the breakdown of SOD types</w:t>
      </w:r>
      <w:r w:rsidR="00D56844">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D56844">
        <w:rPr>
          <w:rFonts w:ascii="Book Antiqua" w:eastAsia="Book Antiqua" w:hAnsi="Book Antiqua" w:cs="Book Antiqua"/>
          <w:color w:val="000000"/>
        </w:rPr>
        <w:t>A</w:t>
      </w:r>
      <w:r w:rsidRPr="00D56844">
        <w:rPr>
          <w:rFonts w:ascii="Book Antiqua" w:eastAsia="Book Antiqua" w:hAnsi="Book Antiqua" w:cs="Book Antiqua"/>
          <w:color w:val="000000"/>
        </w:rPr>
        <w:t>t the same time, functional gastrointestinal disorder and SOD are both functional diseases and often co-occur, thus affecting the endoscopic treatment of SOD. For this type of patient, this article gives appropriate guidance and treatment opinions.</w:t>
      </w:r>
    </w:p>
    <w:p w14:paraId="4911885B" w14:textId="240ED1B7" w:rsidR="0020027A" w:rsidRPr="009803AB" w:rsidRDefault="00E136CA" w:rsidP="009803AB">
      <w:pPr>
        <w:spacing w:line="360" w:lineRule="auto"/>
        <w:jc w:val="both"/>
        <w:rPr>
          <w:rFonts w:ascii="Book Antiqua" w:eastAsia="Book Antiqua" w:hAnsi="Book Antiqua" w:cs="Book Antiqua"/>
          <w:b/>
          <w:smallCaps/>
          <w:color w:val="000000"/>
          <w:u w:val="single"/>
        </w:rPr>
      </w:pPr>
      <w:r w:rsidRPr="00D56844">
        <w:rPr>
          <w:rFonts w:ascii="Book Antiqua" w:hAnsi="Book Antiqua"/>
        </w:rPr>
        <w:br w:type="page"/>
      </w:r>
      <w:r w:rsidRPr="00D56844">
        <w:rPr>
          <w:rFonts w:ascii="Book Antiqua" w:eastAsia="Book Antiqua" w:hAnsi="Book Antiqua" w:cs="Book Antiqua"/>
          <w:b/>
          <w:smallCaps/>
          <w:color w:val="000000"/>
          <w:u w:val="single"/>
        </w:rPr>
        <w:lastRenderedPageBreak/>
        <w:t>INTRODUCTION</w:t>
      </w:r>
    </w:p>
    <w:p w14:paraId="40A8EE57" w14:textId="406D6103"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The sphincter of Oddi is a group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of fibromuscular structures surrounding the common bile duct, pancreatic duct and common channel, which was first reported by Ruggero Oddi in 1887</w:t>
      </w:r>
      <w:r w:rsidRPr="00D56844">
        <w:rPr>
          <w:rFonts w:ascii="Book Antiqua" w:eastAsia="Book Antiqua" w:hAnsi="Book Antiqua" w:cs="Book Antiqua"/>
          <w:color w:val="000000"/>
          <w:vertAlign w:val="superscript"/>
        </w:rPr>
        <w:t>[1]</w:t>
      </w:r>
      <w:r w:rsidRPr="00D56844">
        <w:rPr>
          <w:rFonts w:ascii="Book Antiqua" w:eastAsia="Book Antiqua" w:hAnsi="Book Antiqua" w:cs="Book Antiqua"/>
          <w:color w:val="000000"/>
        </w:rPr>
        <w:t>. Biliary-type sphincter of Oddi dysfunction (SOD) has two pathogenesis mechanisms: functional motor dysfunction and benign stenosis</w:t>
      </w:r>
      <w:r w:rsidRPr="00D56844">
        <w:rPr>
          <w:rFonts w:ascii="Book Antiqua" w:eastAsia="Book Antiqua" w:hAnsi="Book Antiqua" w:cs="Book Antiqua"/>
          <w:color w:val="000000"/>
          <w:vertAlign w:val="superscript"/>
        </w:rPr>
        <w:t>[2]</w:t>
      </w:r>
      <w:r w:rsidRPr="00D56844">
        <w:rPr>
          <w:rFonts w:ascii="Book Antiqua" w:eastAsia="Book Antiqua" w:hAnsi="Book Antiqua" w:cs="Book Antiqua"/>
          <w:color w:val="000000"/>
        </w:rPr>
        <w:t>. EST has a good effect on benign organic stenosis, but its efficacy in the treatment of functional biliary-type SOD has been controversial</w:t>
      </w:r>
      <w:r w:rsidRPr="00D56844">
        <w:rPr>
          <w:rFonts w:ascii="Book Antiqua" w:eastAsia="Book Antiqua" w:hAnsi="Book Antiqua" w:cs="Book Antiqua"/>
          <w:color w:val="000000"/>
          <w:vertAlign w:val="superscript"/>
        </w:rPr>
        <w:t>[3]</w:t>
      </w:r>
      <w:r w:rsidRPr="00D56844">
        <w:rPr>
          <w:rFonts w:ascii="Book Antiqua" w:eastAsia="Book Antiqua" w:hAnsi="Book Antiqua" w:cs="Book Antiqua"/>
          <w:color w:val="000000"/>
        </w:rPr>
        <w:t xml:space="preserve">. </w:t>
      </w:r>
      <w:r w:rsidR="00B67E52">
        <w:rPr>
          <w:rFonts w:ascii="Book Antiqua" w:eastAsia="Book Antiqua" w:hAnsi="Book Antiqua" w:cs="Book Antiqua"/>
          <w:color w:val="000000"/>
        </w:rPr>
        <w:t>S</w:t>
      </w:r>
      <w:r w:rsidRPr="00D56844">
        <w:rPr>
          <w:rFonts w:ascii="Book Antiqua" w:eastAsia="Book Antiqua" w:hAnsi="Book Antiqua" w:cs="Book Antiqua"/>
          <w:color w:val="000000"/>
        </w:rPr>
        <w:t>ome patients still have no improvement in symptoms after EST, which may be related to functional gastrointestinal disorders (FGID)</w:t>
      </w:r>
      <w:r w:rsidRPr="00D56844">
        <w:rPr>
          <w:rFonts w:ascii="Book Antiqua" w:eastAsia="Book Antiqua" w:hAnsi="Book Antiqua" w:cs="Book Antiqua"/>
          <w:color w:val="000000"/>
          <w:vertAlign w:val="superscript"/>
        </w:rPr>
        <w:t>[4]</w:t>
      </w:r>
      <w:r w:rsidRPr="00D56844">
        <w:rPr>
          <w:rFonts w:ascii="Book Antiqua" w:eastAsia="Book Antiqua" w:hAnsi="Book Antiqua" w:cs="Book Antiqua"/>
          <w:color w:val="000000"/>
        </w:rPr>
        <w:t>. FGID are the most common gastrointestinal diseases, with an incidence of 10</w:t>
      </w:r>
      <w:r w:rsidR="00B67E52">
        <w:rPr>
          <w:rFonts w:ascii="Book Antiqua" w:eastAsia="Book Antiqua" w:hAnsi="Book Antiqua" w:cs="Book Antiqua"/>
          <w:color w:val="000000"/>
        </w:rPr>
        <w:t>%</w:t>
      </w:r>
      <w:r w:rsidRPr="00D56844">
        <w:rPr>
          <w:rFonts w:ascii="Book Antiqua" w:eastAsia="Book Antiqua" w:hAnsi="Book Antiqua" w:cs="Book Antiqua"/>
          <w:color w:val="000000"/>
        </w:rPr>
        <w:t>-20% in the population</w:t>
      </w:r>
      <w:r w:rsidRPr="00D56844">
        <w:rPr>
          <w:rFonts w:ascii="Book Antiqua" w:eastAsia="Book Antiqua" w:hAnsi="Book Antiqua" w:cs="Book Antiqua"/>
          <w:color w:val="000000"/>
          <w:vertAlign w:val="superscript"/>
        </w:rPr>
        <w:t>[5]</w:t>
      </w:r>
      <w:r w:rsidRPr="00D56844">
        <w:rPr>
          <w:rFonts w:ascii="Book Antiqua" w:eastAsia="Book Antiqua" w:hAnsi="Book Antiqua" w:cs="Book Antiqua"/>
          <w:color w:val="000000"/>
        </w:rPr>
        <w:t>. Clinically, functional dyspepsia (FD), functional heartburn (FH) and irritable bowel syndrome (IBS) are more common</w:t>
      </w:r>
      <w:r w:rsidRPr="00D56844">
        <w:rPr>
          <w:rFonts w:ascii="Book Antiqua" w:eastAsia="Book Antiqua" w:hAnsi="Book Antiqua" w:cs="Book Antiqua"/>
          <w:color w:val="000000"/>
          <w:vertAlign w:val="superscript"/>
        </w:rPr>
        <w:t>[6]</w:t>
      </w:r>
      <w:r w:rsidRPr="00D56844">
        <w:rPr>
          <w:rFonts w:ascii="Book Antiqua" w:eastAsia="Book Antiqua" w:hAnsi="Book Antiqua" w:cs="Book Antiqua"/>
          <w:color w:val="000000"/>
        </w:rPr>
        <w:t>. They are more likely to occur in women and have similar symptoms of functional abnormal pain or cross symptoms, and the symptoms recur</w:t>
      </w:r>
      <w:r w:rsidRPr="00D56844">
        <w:rPr>
          <w:rFonts w:ascii="Book Antiqua" w:eastAsia="Book Antiqua" w:hAnsi="Book Antiqua" w:cs="Book Antiqua"/>
          <w:color w:val="000000"/>
          <w:vertAlign w:val="superscript"/>
        </w:rPr>
        <w:t>[7]</w:t>
      </w:r>
      <w:r w:rsidRPr="00D56844">
        <w:rPr>
          <w:rFonts w:ascii="Book Antiqua" w:eastAsia="Book Antiqua" w:hAnsi="Book Antiqua" w:cs="Book Antiqua"/>
          <w:color w:val="000000"/>
        </w:rPr>
        <w:t>. It has been reported that 33.3% of patients with biliary-type SOD may also have FD, FH and IBS</w:t>
      </w:r>
      <w:r w:rsidRPr="00D56844">
        <w:rPr>
          <w:rFonts w:ascii="Book Antiqua" w:eastAsia="Book Antiqua" w:hAnsi="Book Antiqua" w:cs="Book Antiqua"/>
          <w:color w:val="000000"/>
          <w:vertAlign w:val="superscript"/>
        </w:rPr>
        <w:t>[8]</w:t>
      </w:r>
      <w:r w:rsidRPr="00D56844">
        <w:rPr>
          <w:rFonts w:ascii="Book Antiqua" w:eastAsia="Book Antiqua" w:hAnsi="Book Antiqua" w:cs="Book Antiqua"/>
          <w:color w:val="000000"/>
        </w:rPr>
        <w:t>. FD, FH and IBS have the same pathophysiological mechanisms (such as visceral hypersensitivity)</w:t>
      </w:r>
      <w:r w:rsidR="00B67E52">
        <w:rPr>
          <w:rFonts w:ascii="Book Antiqua" w:eastAsia="Book Antiqua" w:hAnsi="Book Antiqua" w:cs="Book Antiqua"/>
          <w:color w:val="000000"/>
        </w:rPr>
        <w:t>,</w:t>
      </w:r>
      <w:r w:rsidRPr="00D56844">
        <w:rPr>
          <w:rFonts w:ascii="Book Antiqua" w:eastAsia="Book Antiqua" w:hAnsi="Book Antiqua" w:cs="Book Antiqua"/>
          <w:color w:val="000000"/>
        </w:rPr>
        <w:t xml:space="preserve"> which may also appear in biliary-type SOD</w:t>
      </w:r>
      <w:r w:rsidRPr="00D56844">
        <w:rPr>
          <w:rFonts w:ascii="Book Antiqua" w:eastAsia="Book Antiqua" w:hAnsi="Book Antiqua" w:cs="Book Antiqua"/>
          <w:color w:val="000000"/>
          <w:vertAlign w:val="superscript"/>
        </w:rPr>
        <w:t>[9</w:t>
      </w:r>
      <w:r w:rsidR="00B67E52">
        <w:rPr>
          <w:rFonts w:ascii="Book Antiqua" w:eastAsia="Book Antiqua" w:hAnsi="Book Antiqua" w:cs="Book Antiqua"/>
          <w:color w:val="000000"/>
          <w:vertAlign w:val="superscript"/>
        </w:rPr>
        <w:t>,</w:t>
      </w:r>
      <w:r w:rsidRPr="00D56844">
        <w:rPr>
          <w:rFonts w:ascii="Book Antiqua" w:eastAsia="Book Antiqua" w:hAnsi="Book Antiqua" w:cs="Book Antiqua"/>
          <w:color w:val="000000"/>
          <w:vertAlign w:val="superscript"/>
        </w:rPr>
        <w:t>10]</w:t>
      </w:r>
      <w:r w:rsidRPr="00D56844">
        <w:rPr>
          <w:rFonts w:ascii="Book Antiqua" w:eastAsia="Book Antiqua" w:hAnsi="Book Antiqua" w:cs="Book Antiqua"/>
          <w:color w:val="000000"/>
        </w:rPr>
        <w:t>. EST is an effective treatment for biliary-type SOD without for FGID</w:t>
      </w:r>
      <w:r w:rsidRPr="00D56844">
        <w:rPr>
          <w:rFonts w:ascii="Book Antiqua" w:eastAsia="Book Antiqua" w:hAnsi="Book Antiqua" w:cs="Book Antiqua"/>
          <w:color w:val="000000"/>
          <w:vertAlign w:val="superscript"/>
        </w:rPr>
        <w:t>[4]</w:t>
      </w:r>
      <w:r w:rsidRPr="00D56844">
        <w:rPr>
          <w:rFonts w:ascii="Book Antiqua" w:eastAsia="Book Antiqua" w:hAnsi="Book Antiqua" w:cs="Book Antiqua"/>
          <w:color w:val="000000"/>
        </w:rPr>
        <w:t>. FGID interferes with the diagnosis and treatment of biliary-type SOD. There are few reports showing the relationship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between biliary-type SOD and FGID.</w:t>
      </w:r>
    </w:p>
    <w:p w14:paraId="2BCC4CEF" w14:textId="686DCEC1"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This article integrates the diagnosis and treatment standards of biliary-type SOD, retrospectively analy</w:t>
      </w:r>
      <w:r w:rsidR="00B67E52">
        <w:rPr>
          <w:rFonts w:ascii="Book Antiqua" w:eastAsia="Book Antiqua" w:hAnsi="Book Antiqua" w:cs="Book Antiqua"/>
          <w:color w:val="000000"/>
        </w:rPr>
        <w:t>z</w:t>
      </w:r>
      <w:r w:rsidRPr="00D56844">
        <w:rPr>
          <w:rFonts w:ascii="Book Antiqua" w:eastAsia="Book Antiqua" w:hAnsi="Book Antiqua" w:cs="Book Antiqua"/>
          <w:color w:val="000000"/>
        </w:rPr>
        <w:t>es the clinical data of 79 patients with type I and type II SOD treated by EST, scientifically evaluates the clinical diagnosis and treatment and analy</w:t>
      </w:r>
      <w:r w:rsidR="00B67E52">
        <w:rPr>
          <w:rFonts w:ascii="Book Antiqua" w:eastAsia="Book Antiqua" w:hAnsi="Book Antiqua" w:cs="Book Antiqua"/>
          <w:color w:val="000000"/>
        </w:rPr>
        <w:t>z</w:t>
      </w:r>
      <w:r w:rsidRPr="00D56844">
        <w:rPr>
          <w:rFonts w:ascii="Book Antiqua" w:eastAsia="Book Antiqua" w:hAnsi="Book Antiqua" w:cs="Book Antiqua"/>
          <w:color w:val="000000"/>
        </w:rPr>
        <w:t>es the relationship</w:t>
      </w:r>
      <w:r w:rsidRPr="00D56844">
        <w:rPr>
          <w:rFonts w:ascii="Book Antiqua" w:eastAsia="Book Antiqua" w:hAnsi="Book Antiqua" w:cs="Book Antiqua"/>
          <w:i/>
          <w:color w:val="000000"/>
        </w:rPr>
        <w:t xml:space="preserve"> </w:t>
      </w:r>
      <w:r w:rsidRPr="00D56844">
        <w:rPr>
          <w:rFonts w:ascii="Book Antiqua" w:eastAsia="Book Antiqua" w:hAnsi="Book Antiqua" w:cs="Book Antiqua"/>
          <w:color w:val="000000"/>
        </w:rPr>
        <w:t>of FGID and biliary-type SOD.</w:t>
      </w:r>
    </w:p>
    <w:p w14:paraId="57B031AF" w14:textId="77777777" w:rsidR="0020027A" w:rsidRPr="00D56844" w:rsidRDefault="0020027A" w:rsidP="00D56844">
      <w:pPr>
        <w:spacing w:line="360" w:lineRule="auto"/>
        <w:jc w:val="both"/>
        <w:rPr>
          <w:rFonts w:ascii="Book Antiqua" w:eastAsia="Book Antiqua" w:hAnsi="Book Antiqua" w:cs="Book Antiqua"/>
        </w:rPr>
      </w:pPr>
    </w:p>
    <w:p w14:paraId="1D6EDDA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MATERIALS AND METHODS</w:t>
      </w:r>
    </w:p>
    <w:p w14:paraId="4139B8F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Data collection</w:t>
      </w:r>
    </w:p>
    <w:p w14:paraId="5E79B425" w14:textId="629B79D3"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The clinical data of 910 patients diagnosed and treated with </w:t>
      </w:r>
      <w:r w:rsidRPr="00D56844">
        <w:rPr>
          <w:rFonts w:ascii="Book Antiqua" w:eastAsia="Book Antiqua" w:hAnsi="Book Antiqua" w:cs="Book Antiqua"/>
          <w:color w:val="000000"/>
          <w:highlight w:val="white"/>
        </w:rPr>
        <w:t>endoscopic retrograde cholangiopancreatography (</w:t>
      </w:r>
      <w:r w:rsidRPr="00D56844">
        <w:rPr>
          <w:rFonts w:ascii="Book Antiqua" w:eastAsia="Book Antiqua" w:hAnsi="Book Antiqua" w:cs="Book Antiqua"/>
          <w:color w:val="000000"/>
        </w:rPr>
        <w:t xml:space="preserve">ERCP) in the Department of Hepatobiliary Surgery, Affiliated Hospital of Guizhou Medical University from January 2014 to January 2019 </w:t>
      </w:r>
      <w:r w:rsidRPr="00D56844">
        <w:rPr>
          <w:rFonts w:ascii="Book Antiqua" w:eastAsia="Book Antiqua" w:hAnsi="Book Antiqua" w:cs="Book Antiqua"/>
          <w:color w:val="000000"/>
        </w:rPr>
        <w:lastRenderedPageBreak/>
        <w:t>were retrospectively collected (all performed by one operator). The inclusion criteria for patients with biliary-type SOD were as follows: (1) Conformed to the diagnostic criteria for biliary abdominal pain (Rome IV</w:t>
      </w:r>
      <w:r w:rsidRPr="00D56844">
        <w:rPr>
          <w:rFonts w:ascii="Book Antiqua" w:eastAsia="Book Antiqua" w:hAnsi="Book Antiqua" w:cs="Book Antiqua"/>
          <w:color w:val="000000"/>
          <w:vertAlign w:val="superscript"/>
        </w:rPr>
        <w:t>[11]</w:t>
      </w:r>
      <w:r w:rsidRPr="00D56844">
        <w:rPr>
          <w:rFonts w:ascii="Book Antiqua" w:eastAsia="Book Antiqua" w:hAnsi="Book Antiqua" w:cs="Book Antiqua"/>
          <w:color w:val="000000"/>
        </w:rPr>
        <w:t xml:space="preserve">); and (2) Had abnormal serum indexes of </w:t>
      </w:r>
      <w:r w:rsidR="000C4312">
        <w:rPr>
          <w:rFonts w:ascii="Book Antiqua" w:eastAsia="Book Antiqua" w:hAnsi="Book Antiqua" w:cs="Book Antiqua"/>
          <w:color w:val="000000"/>
        </w:rPr>
        <w:t>alanine aminotransferase</w:t>
      </w:r>
      <w:r w:rsidRPr="00D56844">
        <w:rPr>
          <w:rFonts w:ascii="Book Antiqua" w:eastAsia="Book Antiqua" w:hAnsi="Book Antiqua" w:cs="Book Antiqua"/>
          <w:color w:val="000000"/>
        </w:rPr>
        <w:t xml:space="preserve">, </w:t>
      </w:r>
      <w:r w:rsidR="000C4312">
        <w:rPr>
          <w:rFonts w:ascii="Book Antiqua" w:eastAsia="Book Antiqua" w:hAnsi="Book Antiqua" w:cs="Book Antiqua"/>
          <w:color w:val="000000"/>
        </w:rPr>
        <w:t>aspartate aminotransferase</w:t>
      </w:r>
      <w:r w:rsidRPr="00D56844">
        <w:rPr>
          <w:rFonts w:ascii="Book Antiqua" w:eastAsia="Book Antiqua" w:hAnsi="Book Antiqua" w:cs="Book Antiqua"/>
          <w:color w:val="000000"/>
        </w:rPr>
        <w:t xml:space="preserve">, </w:t>
      </w:r>
      <w:r w:rsidR="000C4312">
        <w:rPr>
          <w:rFonts w:ascii="Book Antiqua" w:eastAsia="Book Antiqua" w:hAnsi="Book Antiqua" w:cs="Book Antiqua"/>
          <w:color w:val="000000"/>
        </w:rPr>
        <w:t>total bilirubin</w:t>
      </w:r>
      <w:r w:rsidRPr="00D56844">
        <w:rPr>
          <w:rFonts w:ascii="Book Antiqua" w:eastAsia="Book Antiqua" w:hAnsi="Book Antiqua" w:cs="Book Antiqua"/>
          <w:color w:val="000000"/>
        </w:rPr>
        <w:t xml:space="preserve"> or </w:t>
      </w:r>
      <w:r w:rsidR="000C4312">
        <w:rPr>
          <w:rFonts w:ascii="Book Antiqua" w:eastAsia="Book Antiqua" w:hAnsi="Book Antiqua" w:cs="Book Antiqua"/>
          <w:color w:val="000000"/>
        </w:rPr>
        <w:t>alkaline phosphatase</w:t>
      </w:r>
      <w:r w:rsidRPr="00D56844">
        <w:rPr>
          <w:rFonts w:ascii="Book Antiqua" w:eastAsia="Book Antiqua" w:hAnsi="Book Antiqua" w:cs="Book Antiqua"/>
          <w:color w:val="000000"/>
        </w:rPr>
        <w:t xml:space="preserve"> &gt; 2 times the normal values documented on 2 or more occasions and/or had a dilated bile duct greater than 8 mm in diameter. The exclusion criteria were as follows: (1) Abdominal ultrasound, computed tomography and </w:t>
      </w:r>
      <w:r w:rsidR="000C4312">
        <w:rPr>
          <w:rFonts w:ascii="Book Antiqua" w:eastAsia="Book Antiqua" w:hAnsi="Book Antiqua" w:cs="Book Antiqua"/>
          <w:color w:val="000000"/>
        </w:rPr>
        <w:t>magnetic resonance cholangiopancreatography</w:t>
      </w:r>
      <w:r w:rsidRPr="00D56844">
        <w:rPr>
          <w:rFonts w:ascii="Book Antiqua" w:eastAsia="Book Antiqua" w:hAnsi="Book Antiqua" w:cs="Book Antiqua"/>
          <w:color w:val="000000"/>
        </w:rPr>
        <w:t xml:space="preserve"> were suspicious for bile duct stones, tumors or other biliary obstruction lesions; or (2) Pain was significantly related to defecation, postural changes and the use of antacid drugs such as </w:t>
      </w:r>
      <w:r w:rsidR="000C4312">
        <w:rPr>
          <w:rFonts w:ascii="Book Antiqua" w:eastAsia="Book Antiqua" w:hAnsi="Book Antiqua" w:cs="Book Antiqua"/>
          <w:color w:val="000000"/>
        </w:rPr>
        <w:t>proton pump inhibitors</w:t>
      </w:r>
      <w:r w:rsidRPr="00D56844">
        <w:rPr>
          <w:rFonts w:ascii="Book Antiqua" w:eastAsia="Book Antiqua" w:hAnsi="Book Antiqua" w:cs="Book Antiqua"/>
          <w:color w:val="000000"/>
          <w:highlight w:val="white"/>
        </w:rPr>
        <w:t xml:space="preserve">, </w:t>
      </w:r>
      <w:r w:rsidR="000C4312">
        <w:rPr>
          <w:rFonts w:ascii="Book Antiqua" w:eastAsia="Book Antiqua" w:hAnsi="Book Antiqua" w:cs="Book Antiqua"/>
          <w:color w:val="000000"/>
          <w:highlight w:val="white"/>
        </w:rPr>
        <w:t>histamine type-2 receptor antagonists</w:t>
      </w:r>
      <w:r w:rsidRPr="00D56844">
        <w:rPr>
          <w:rFonts w:ascii="Book Antiqua" w:eastAsia="Book Antiqua" w:hAnsi="Book Antiqua" w:cs="Book Antiqua"/>
          <w:color w:val="000000"/>
          <w:highlight w:val="white"/>
        </w:rPr>
        <w:t xml:space="preserve">, </w:t>
      </w:r>
      <w:r w:rsidR="000C4312">
        <w:rPr>
          <w:rFonts w:ascii="Book Antiqua" w:eastAsia="Book Antiqua" w:hAnsi="Book Antiqua" w:cs="Book Antiqua"/>
          <w:color w:val="000000"/>
          <w:highlight w:val="white"/>
        </w:rPr>
        <w:t>c</w:t>
      </w:r>
      <w:r w:rsidRPr="00D56844">
        <w:rPr>
          <w:rFonts w:ascii="Book Antiqua" w:eastAsia="Book Antiqua" w:hAnsi="Book Antiqua" w:cs="Book Antiqua"/>
          <w:color w:val="000000"/>
          <w:highlight w:val="white"/>
        </w:rPr>
        <w:t xml:space="preserve">alcium or </w:t>
      </w:r>
      <w:r w:rsidR="000C4312">
        <w:rPr>
          <w:rFonts w:ascii="Book Antiqua" w:eastAsia="Book Antiqua" w:hAnsi="Book Antiqua" w:cs="Book Antiqua"/>
          <w:color w:val="000000"/>
          <w:highlight w:val="white"/>
        </w:rPr>
        <w:t>m</w:t>
      </w:r>
      <w:r w:rsidRPr="00D56844">
        <w:rPr>
          <w:rFonts w:ascii="Book Antiqua" w:eastAsia="Book Antiqua" w:hAnsi="Book Antiqua" w:cs="Book Antiqua"/>
          <w:color w:val="000000"/>
          <w:highlight w:val="white"/>
        </w:rPr>
        <w:t xml:space="preserve">agnesium salts, </w:t>
      </w:r>
      <w:r w:rsidRPr="00D56844">
        <w:rPr>
          <w:rFonts w:ascii="Book Antiqua" w:eastAsia="Book Antiqua" w:hAnsi="Book Antiqua" w:cs="Book Antiqua"/>
          <w:i/>
          <w:color w:val="000000"/>
          <w:highlight w:val="white"/>
        </w:rPr>
        <w:t>etc</w:t>
      </w:r>
      <w:r w:rsidRPr="00D56844">
        <w:rPr>
          <w:rFonts w:ascii="Book Antiqua" w:eastAsia="Book Antiqua" w:hAnsi="Book Antiqua" w:cs="Book Antiqua"/>
          <w:color w:val="000000"/>
        </w:rPr>
        <w:t>. According to the revised Milwaukee classification</w:t>
      </w:r>
      <w:r w:rsidRPr="00D56844">
        <w:rPr>
          <w:rFonts w:ascii="Book Antiqua" w:eastAsia="Book Antiqua" w:hAnsi="Book Antiqua" w:cs="Book Antiqua"/>
          <w:color w:val="000000"/>
          <w:vertAlign w:val="superscript"/>
        </w:rPr>
        <w:t>[11]</w:t>
      </w:r>
      <w:r w:rsidRPr="00D56844">
        <w:rPr>
          <w:rFonts w:ascii="Book Antiqua" w:eastAsia="Book Antiqua" w:hAnsi="Book Antiqua" w:cs="Book Antiqua"/>
          <w:color w:val="000000"/>
        </w:rPr>
        <w:t>, patients with biliary-type SOD are divided into type I and type II (excluding type III cases).</w:t>
      </w:r>
    </w:p>
    <w:p w14:paraId="7E00D62A" w14:textId="10F3FBA3"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According to the above criteria, patients with type I and type II biliary-type SOD were selected, and those with cholelithiasis, benign and malignant tumors of the biliary tract, pancreatobiliary malfunction, pancreatic divisum, intrahepatic bile duct stenosis and biliary ascariasis, </w:t>
      </w:r>
      <w:r w:rsidRPr="002D76D0">
        <w:rPr>
          <w:rFonts w:ascii="Book Antiqua" w:eastAsia="Book Antiqua" w:hAnsi="Book Antiqua" w:cs="Book Antiqua"/>
          <w:i/>
          <w:iCs/>
          <w:color w:val="000000"/>
        </w:rPr>
        <w:t>etc</w:t>
      </w:r>
      <w:r w:rsidR="000C4312">
        <w:rPr>
          <w:rFonts w:ascii="Book Antiqua" w:eastAsia="Book Antiqua" w:hAnsi="Book Antiqua" w:cs="Book Antiqua"/>
          <w:i/>
          <w:iCs/>
          <w:color w:val="000000"/>
        </w:rPr>
        <w:t>.</w:t>
      </w:r>
      <w:r w:rsidRPr="00D56844">
        <w:rPr>
          <w:rFonts w:ascii="Book Antiqua" w:eastAsia="Book Antiqua" w:hAnsi="Book Antiqua" w:cs="Book Antiqua"/>
          <w:color w:val="000000"/>
        </w:rPr>
        <w:t xml:space="preserve">, were excluded. </w:t>
      </w:r>
      <w:r w:rsidR="000C4312">
        <w:rPr>
          <w:rFonts w:ascii="Book Antiqua" w:eastAsia="Book Antiqua" w:hAnsi="Book Antiqua" w:cs="Book Antiqua"/>
          <w:color w:val="000000"/>
        </w:rPr>
        <w:t xml:space="preserve">In total, </w:t>
      </w:r>
      <w:r w:rsidRPr="00D56844">
        <w:rPr>
          <w:rFonts w:ascii="Book Antiqua" w:eastAsia="Book Antiqua" w:hAnsi="Book Antiqua" w:cs="Book Antiqua"/>
          <w:color w:val="000000"/>
        </w:rPr>
        <w:t xml:space="preserve">79 patients with biliary-type SOD were finally included in this study, including 27 males and 52 females (male:female approximately = 1:2) aged 8 to 85 years (average 58.72 ± 14.16 years). </w:t>
      </w:r>
    </w:p>
    <w:p w14:paraId="01250A97" w14:textId="56B125FD"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According to the impression of the endoscopist’s first visit to the patient, the gastrointestinal endoscopy and other auxiliary examination tools were used for diagnosis and in strict accordance with the diagnostic criteria of FGID of Rome IV, a total of 12 FGID patients were screened out of 79 SOD patients. Among them, combined FD, FH and IBS accounted for 5 cases, 4 cases and 3 cases, respectively. There were 29 cases of type I and 50 cases of type II biliary-type SOD. In type II patients, with elevated liver enzymes and no dilated bile ducts were divided into group Type IIa, and patients with normal liver enzymes but dilated bile ducts were divided into group Type IIb. There </w:t>
      </w:r>
      <w:r w:rsidR="006A5F91">
        <w:rPr>
          <w:rFonts w:ascii="Book Antiqua" w:eastAsia="Book Antiqua" w:hAnsi="Book Antiqua" w:cs="Book Antiqua"/>
          <w:color w:val="000000"/>
        </w:rPr>
        <w:t>we</w:t>
      </w:r>
      <w:r w:rsidRPr="00D56844">
        <w:rPr>
          <w:rFonts w:ascii="Book Antiqua" w:eastAsia="Book Antiqua" w:hAnsi="Book Antiqua" w:cs="Book Antiqua"/>
          <w:color w:val="000000"/>
        </w:rPr>
        <w:t xml:space="preserve">re 6 patients in group Type IIa and 44 patients in group Type IIb. The </w:t>
      </w:r>
      <w:r w:rsidRPr="00D56844">
        <w:rPr>
          <w:rFonts w:ascii="Book Antiqua" w:eastAsia="Book Antiqua" w:hAnsi="Book Antiqua" w:cs="Book Antiqua"/>
          <w:color w:val="000000"/>
        </w:rPr>
        <w:lastRenderedPageBreak/>
        <w:t xml:space="preserve">diagnostic criteria for FGID are shown in </w:t>
      </w:r>
      <w:r w:rsidRPr="00D56844">
        <w:rPr>
          <w:rFonts w:ascii="Book Antiqua" w:eastAsia="Book Antiqua" w:hAnsi="Book Antiqua" w:cs="Book Antiqua"/>
          <w:color w:val="000000"/>
          <w:highlight w:val="white"/>
        </w:rPr>
        <w:t>Figure 1</w:t>
      </w:r>
      <w:r w:rsidRPr="00D56844">
        <w:rPr>
          <w:rFonts w:ascii="Book Antiqua" w:eastAsia="Book Antiqua" w:hAnsi="Book Antiqua" w:cs="Book Antiqua"/>
          <w:color w:val="000000"/>
        </w:rPr>
        <w:t xml:space="preserve">. The general data of biliary-type SOD patients are shown in </w:t>
      </w:r>
      <w:r w:rsidRPr="00D56844">
        <w:rPr>
          <w:rFonts w:ascii="Book Antiqua" w:eastAsia="Book Antiqua" w:hAnsi="Book Antiqua" w:cs="Book Antiqua"/>
          <w:color w:val="000000"/>
          <w:highlight w:val="white"/>
        </w:rPr>
        <w:t>Table</w:t>
      </w:r>
      <w:r w:rsidRPr="00D56844">
        <w:rPr>
          <w:rFonts w:ascii="Book Antiqua" w:eastAsia="Book Antiqua" w:hAnsi="Book Antiqua" w:cs="Book Antiqua"/>
          <w:color w:val="000000"/>
        </w:rPr>
        <w:t xml:space="preserve"> 1.</w:t>
      </w:r>
    </w:p>
    <w:p w14:paraId="0513E3C1" w14:textId="77777777" w:rsidR="0020027A" w:rsidRPr="00D56844" w:rsidRDefault="0020027A" w:rsidP="00D56844">
      <w:pPr>
        <w:spacing w:line="360" w:lineRule="auto"/>
        <w:jc w:val="both"/>
        <w:rPr>
          <w:rFonts w:ascii="Book Antiqua" w:eastAsia="Book Antiqua" w:hAnsi="Book Antiqua" w:cs="Book Antiqua"/>
        </w:rPr>
      </w:pPr>
    </w:p>
    <w:p w14:paraId="67150C9F"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Preoperative evaluation</w:t>
      </w:r>
    </w:p>
    <w:p w14:paraId="2D922D3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According to the effect of abdominal pain symptoms on the quality of life of patients with biliary-type SOD, the Verbal Rating Scale-5 (VRS-5)</w:t>
      </w:r>
      <w:r w:rsidRPr="00D56844">
        <w:rPr>
          <w:rFonts w:ascii="Book Antiqua" w:eastAsia="Book Antiqua" w:hAnsi="Book Antiqua" w:cs="Book Antiqua"/>
          <w:color w:val="000000"/>
          <w:vertAlign w:val="superscript"/>
        </w:rPr>
        <w:t>[12]</w:t>
      </w:r>
      <w:r w:rsidRPr="00D56844">
        <w:rPr>
          <w:rFonts w:ascii="Book Antiqua" w:eastAsia="Book Antiqua" w:hAnsi="Book Antiqua" w:cs="Book Antiqua"/>
          <w:color w:val="000000"/>
        </w:rPr>
        <w:t xml:space="preserve"> was used to assess the degree of abdominal pain in the patients, which was coded as 0 - 4 points according to the severity of abdominal pain. The VRS-5 score system is shown in Table 2.</w:t>
      </w:r>
    </w:p>
    <w:p w14:paraId="5BDDCF27" w14:textId="650B2C5B"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Biliary-type SOD patients with FGID were given medical therapy: patients with FD were given acid suppression and other drug treatments for gastrointestinal motility and digestion; patients with IBS were given antispasmodics, laxatives, intestinal microecological preparations and other drug treatments; </w:t>
      </w:r>
      <w:r w:rsidR="006A5F91">
        <w:rPr>
          <w:rFonts w:ascii="Book Antiqua" w:eastAsia="Book Antiqua" w:hAnsi="Book Antiqua" w:cs="Book Antiqua"/>
          <w:color w:val="000000"/>
        </w:rPr>
        <w:t xml:space="preserve">and </w:t>
      </w:r>
      <w:r w:rsidRPr="00D56844">
        <w:rPr>
          <w:rFonts w:ascii="Book Antiqua" w:eastAsia="Book Antiqua" w:hAnsi="Book Antiqua" w:cs="Book Antiqua"/>
          <w:color w:val="000000"/>
        </w:rPr>
        <w:t>patients with FH were given symptomatic supportive therapy such as acid suppression and gastrointestinal motility treatments. All SOD patients including 12 patients with FGID who ha</w:t>
      </w:r>
      <w:r w:rsidR="006A5F91">
        <w:rPr>
          <w:rFonts w:ascii="Book Antiqua" w:eastAsia="Book Antiqua" w:hAnsi="Book Antiqua" w:cs="Book Antiqua"/>
          <w:color w:val="000000"/>
        </w:rPr>
        <w:t>d</w:t>
      </w:r>
      <w:r w:rsidRPr="00D56844">
        <w:rPr>
          <w:rFonts w:ascii="Book Antiqua" w:eastAsia="Book Antiqua" w:hAnsi="Book Antiqua" w:cs="Book Antiqua"/>
          <w:color w:val="000000"/>
        </w:rPr>
        <w:t xml:space="preserve"> undergone medical treatment in this test with poor symptom improvement and VRS-5 scores of 3 to 4 were given EST.</w:t>
      </w:r>
    </w:p>
    <w:p w14:paraId="6760F723" w14:textId="77777777" w:rsidR="0020027A" w:rsidRPr="00D56844" w:rsidRDefault="0020027A" w:rsidP="00D56844">
      <w:pPr>
        <w:spacing w:line="360" w:lineRule="auto"/>
        <w:jc w:val="both"/>
        <w:rPr>
          <w:rFonts w:ascii="Book Antiqua" w:eastAsia="Book Antiqua" w:hAnsi="Book Antiqua" w:cs="Book Antiqua"/>
        </w:rPr>
      </w:pPr>
    </w:p>
    <w:p w14:paraId="0DF5F01B"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Equipment and consumables</w:t>
      </w:r>
    </w:p>
    <w:p w14:paraId="2F08EEF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TJF260V electronic duodenoscope (Olympus Corporation), disposable radiography catheter (Olympus Corporation), three-chamber papillary sphincterotomy (Cook company), needle knife (Olympus Corporation), yellow zebra guide wire (Olympus Corporation), balloon dilatation catheter (Cook Endoscopy), stone extraction balloon (Olympus Corporation), transnasal external bile drainage tube (Olympus Corporation), bile duct and pancreatic duct stent (Cook Endoscopy).</w:t>
      </w:r>
    </w:p>
    <w:p w14:paraId="04C515B6" w14:textId="77777777" w:rsidR="0020027A" w:rsidRPr="00D56844" w:rsidRDefault="0020027A" w:rsidP="00D56844">
      <w:pPr>
        <w:spacing w:line="360" w:lineRule="auto"/>
        <w:jc w:val="both"/>
        <w:rPr>
          <w:rFonts w:ascii="Book Antiqua" w:eastAsia="Book Antiqua" w:hAnsi="Book Antiqua" w:cs="Book Antiqua"/>
        </w:rPr>
      </w:pPr>
    </w:p>
    <w:p w14:paraId="17DEAAA1"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Operative procedure and postoperative treatment</w:t>
      </w:r>
    </w:p>
    <w:p w14:paraId="5444AF37" w14:textId="36BF6DE6"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After completing the preoperative examination and obtaining informed consent for ERCP, the diagnosis and treatment of ERCP beg</w:t>
      </w:r>
      <w:r w:rsidR="006A5F91">
        <w:rPr>
          <w:rFonts w:ascii="Book Antiqua" w:eastAsia="Book Antiqua" w:hAnsi="Book Antiqua" w:cs="Book Antiqua"/>
          <w:color w:val="000000"/>
        </w:rPr>
        <w:t>a</w:t>
      </w:r>
      <w:r w:rsidRPr="00D56844">
        <w:rPr>
          <w:rFonts w:ascii="Book Antiqua" w:eastAsia="Book Antiqua" w:hAnsi="Book Antiqua" w:cs="Book Antiqua"/>
          <w:color w:val="000000"/>
        </w:rPr>
        <w:t xml:space="preserve">n, and the preoperative evaluation and intraoperative conditions </w:t>
      </w:r>
      <w:r w:rsidR="006A5F91">
        <w:rPr>
          <w:rFonts w:ascii="Book Antiqua" w:eastAsia="Book Antiqua" w:hAnsi="Book Antiqua" w:cs="Book Antiqua"/>
          <w:color w:val="000000"/>
        </w:rPr>
        <w:t>we</w:t>
      </w:r>
      <w:r w:rsidRPr="00D56844">
        <w:rPr>
          <w:rFonts w:ascii="Book Antiqua" w:eastAsia="Book Antiqua" w:hAnsi="Book Antiqua" w:cs="Book Antiqua"/>
          <w:color w:val="000000"/>
        </w:rPr>
        <w:t xml:space="preserve">re given corresponding endoscopic treatment, including </w:t>
      </w:r>
      <w:r w:rsidRPr="00D56844">
        <w:rPr>
          <w:rFonts w:ascii="Book Antiqua" w:eastAsia="Book Antiqua" w:hAnsi="Book Antiqua" w:cs="Book Antiqua"/>
          <w:color w:val="000000"/>
        </w:rPr>
        <w:lastRenderedPageBreak/>
        <w:t>endoscopic sphincterotomy (EST)</w:t>
      </w:r>
      <w:r w:rsidR="00D30F87">
        <w:rPr>
          <w:rFonts w:ascii="Book Antiqua" w:eastAsia="Book Antiqua" w:hAnsi="Book Antiqua" w:cs="Book Antiqua"/>
          <w:color w:val="000000"/>
        </w:rPr>
        <w:t>,</w:t>
      </w:r>
      <w:r w:rsidRPr="00D56844">
        <w:rPr>
          <w:rFonts w:ascii="Book Antiqua" w:eastAsia="Book Antiqua" w:hAnsi="Book Antiqua" w:cs="Book Antiqua"/>
          <w:color w:val="000000"/>
        </w:rPr>
        <w:t xml:space="preserve"> endoscopic retrograde biliary drainage (ERBD), endoscopic retrograde pancreatic drainage</w:t>
      </w:r>
      <w:r w:rsidR="00D30F87">
        <w:rPr>
          <w:rFonts w:ascii="Book Antiqua" w:eastAsia="Book Antiqua" w:hAnsi="Book Antiqua" w:cs="Book Antiqua"/>
          <w:color w:val="000000"/>
        </w:rPr>
        <w:t xml:space="preserve"> and</w:t>
      </w:r>
      <w:r w:rsidRPr="00D56844">
        <w:rPr>
          <w:rFonts w:ascii="Book Antiqua" w:eastAsia="Book Antiqua" w:hAnsi="Book Antiqua" w:cs="Book Antiqua"/>
          <w:color w:val="000000"/>
        </w:rPr>
        <w:t xml:space="preserve"> endoscopic nasobiliary drainage (ENBD). </w:t>
      </w:r>
    </w:p>
    <w:p w14:paraId="6A02AAD1" w14:textId="46982BE7"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All patients underwent EST. For patients with obvious bile duct dilatation, ERBD was performed. ENBD was performed after the operation to prevent postoperative papillary edema and </w:t>
      </w:r>
      <w:r w:rsidRPr="00D56844">
        <w:rPr>
          <w:rFonts w:ascii="Book Antiqua" w:eastAsia="Book Antiqua" w:hAnsi="Book Antiqua" w:cs="Book Antiqua"/>
          <w:color w:val="000000"/>
          <w:highlight w:val="white"/>
        </w:rPr>
        <w:t>post-ERCP pancreatitis</w:t>
      </w:r>
      <w:r w:rsidRPr="00D56844">
        <w:rPr>
          <w:rFonts w:ascii="Book Antiqua" w:eastAsia="Book Antiqua" w:hAnsi="Book Antiqua" w:cs="Book Antiqua"/>
          <w:color w:val="000000"/>
        </w:rPr>
        <w:t>. If the guide wire repeatedly enter</w:t>
      </w:r>
      <w:r w:rsidR="00D30F87">
        <w:rPr>
          <w:rFonts w:ascii="Book Antiqua" w:eastAsia="Book Antiqua" w:hAnsi="Book Antiqua" w:cs="Book Antiqua"/>
          <w:color w:val="000000"/>
        </w:rPr>
        <w:t>ed</w:t>
      </w:r>
      <w:r w:rsidRPr="00D56844">
        <w:rPr>
          <w:rFonts w:ascii="Book Antiqua" w:eastAsia="Book Antiqua" w:hAnsi="Book Antiqua" w:cs="Book Antiqua"/>
          <w:color w:val="000000"/>
        </w:rPr>
        <w:t xml:space="preserve"> the pancreatic duct during ERCP,</w:t>
      </w:r>
      <w:r w:rsidR="00D30F87">
        <w:rPr>
          <w:rFonts w:ascii="Book Antiqua" w:eastAsia="Book Antiqua" w:hAnsi="Book Antiqua" w:cs="Book Antiqua"/>
          <w:color w:val="000000"/>
        </w:rPr>
        <w:t xml:space="preserve"> then</w:t>
      </w:r>
      <w:r w:rsidRPr="00D56844">
        <w:rPr>
          <w:rFonts w:ascii="Book Antiqua" w:eastAsia="Book Antiqua" w:hAnsi="Book Antiqua" w:cs="Book Antiqua"/>
          <w:color w:val="000000"/>
        </w:rPr>
        <w:t xml:space="preserve"> to prevent </w:t>
      </w:r>
      <w:r w:rsidR="00D30F87" w:rsidRPr="00D56844">
        <w:rPr>
          <w:rFonts w:ascii="Book Antiqua" w:eastAsia="Book Antiqua" w:hAnsi="Book Antiqua" w:cs="Book Antiqua"/>
          <w:color w:val="000000"/>
          <w:highlight w:val="white"/>
        </w:rPr>
        <w:t>post-ERCP pancreatitis</w:t>
      </w:r>
      <w:r w:rsidRPr="00D56844">
        <w:rPr>
          <w:rFonts w:ascii="Book Antiqua" w:eastAsia="Book Antiqua" w:hAnsi="Book Antiqua" w:cs="Book Antiqua"/>
          <w:color w:val="000000"/>
        </w:rPr>
        <w:t xml:space="preserve"> </w:t>
      </w:r>
      <w:r w:rsidR="006A5F91" w:rsidRPr="00D56844">
        <w:rPr>
          <w:rFonts w:ascii="Book Antiqua" w:eastAsia="Book Antiqua" w:hAnsi="Book Antiqua" w:cs="Book Antiqua"/>
          <w:color w:val="000000"/>
        </w:rPr>
        <w:t>endoscopic retrograde pancreatic drainage</w:t>
      </w:r>
      <w:r w:rsidR="00D30F87">
        <w:rPr>
          <w:rFonts w:ascii="Book Antiqua" w:eastAsia="Book Antiqua" w:hAnsi="Book Antiqua" w:cs="Book Antiqua"/>
          <w:color w:val="000000"/>
        </w:rPr>
        <w:t xml:space="preserve"> may be performed depending on the situation</w:t>
      </w:r>
      <w:r w:rsidRPr="00D56844">
        <w:rPr>
          <w:rFonts w:ascii="Book Antiqua" w:eastAsia="Book Antiqua" w:hAnsi="Book Antiqua" w:cs="Book Antiqua"/>
          <w:color w:val="000000"/>
        </w:rPr>
        <w:t xml:space="preserve">. </w:t>
      </w:r>
    </w:p>
    <w:p w14:paraId="03600BF7" w14:textId="0965A1F4"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If ENBD </w:t>
      </w:r>
      <w:r w:rsidR="00D30F87">
        <w:rPr>
          <w:rFonts w:ascii="Book Antiqua" w:eastAsia="Book Antiqua" w:hAnsi="Book Antiqua" w:cs="Book Antiqua"/>
          <w:color w:val="000000"/>
        </w:rPr>
        <w:t>wa</w:t>
      </w:r>
      <w:r w:rsidRPr="00D56844">
        <w:rPr>
          <w:rFonts w:ascii="Book Antiqua" w:eastAsia="Book Antiqua" w:hAnsi="Book Antiqua" w:cs="Book Antiqua"/>
          <w:color w:val="000000"/>
        </w:rPr>
        <w:t>s performed after EST, the tube shall be removed within 3 d after EST according to the patient</w:t>
      </w:r>
      <w:r w:rsidR="00D30F87">
        <w:rPr>
          <w:rFonts w:ascii="Book Antiqua" w:eastAsia="Book Antiqua" w:hAnsi="Book Antiqua" w:cs="Book Antiqua"/>
          <w:color w:val="000000"/>
        </w:rPr>
        <w:t>’</w:t>
      </w:r>
      <w:r w:rsidRPr="00D56844">
        <w:rPr>
          <w:rFonts w:ascii="Book Antiqua" w:eastAsia="Book Antiqua" w:hAnsi="Book Antiqua" w:cs="Book Antiqua"/>
          <w:color w:val="000000"/>
        </w:rPr>
        <w:t xml:space="preserve">s condition. For patients undergoing ERBD or </w:t>
      </w:r>
      <w:r w:rsidR="00347138">
        <w:rPr>
          <w:rFonts w:ascii="Book Antiqua" w:eastAsia="Book Antiqua" w:hAnsi="Book Antiqua" w:cs="Book Antiqua"/>
          <w:color w:val="000000"/>
        </w:rPr>
        <w:t>endoscopic papillary balloon dilation</w:t>
      </w:r>
      <w:r w:rsidRPr="00D56844">
        <w:rPr>
          <w:rFonts w:ascii="Book Antiqua" w:eastAsia="Book Antiqua" w:hAnsi="Book Antiqua" w:cs="Book Antiqua"/>
          <w:color w:val="000000"/>
        </w:rPr>
        <w:t xml:space="preserve">, the tubes fell off within </w:t>
      </w:r>
      <w:r w:rsidR="00D30F87">
        <w:rPr>
          <w:rFonts w:ascii="Book Antiqua" w:eastAsia="Book Antiqua" w:hAnsi="Book Antiqua" w:cs="Book Antiqua"/>
          <w:color w:val="000000"/>
        </w:rPr>
        <w:t>3</w:t>
      </w:r>
      <w:r w:rsidRPr="00D56844">
        <w:rPr>
          <w:rFonts w:ascii="Book Antiqua" w:eastAsia="Book Antiqua" w:hAnsi="Book Antiqua" w:cs="Book Antiqua"/>
          <w:color w:val="000000"/>
        </w:rPr>
        <w:t xml:space="preserve"> mo of treatment after EST in most circumstances. If the tube has not fallen off after 3 mo, it shall be taken out with ERCP for the second time.</w:t>
      </w:r>
    </w:p>
    <w:p w14:paraId="16B7B5C2" w14:textId="77777777"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Those who had postoperative adverse events were fasted and treated with gastrointestinal decompression, acid suppression, anti-inflammatory agents and other comprehensive treatment or repeated endoscopic and surgical treatment.</w:t>
      </w:r>
    </w:p>
    <w:p w14:paraId="20C4A1B4" w14:textId="77777777" w:rsidR="0020027A" w:rsidRPr="00D56844" w:rsidRDefault="0020027A" w:rsidP="00D56844">
      <w:pPr>
        <w:spacing w:line="360" w:lineRule="auto"/>
        <w:jc w:val="both"/>
        <w:rPr>
          <w:rFonts w:ascii="Book Antiqua" w:eastAsia="Book Antiqua" w:hAnsi="Book Antiqua" w:cs="Book Antiqua"/>
        </w:rPr>
      </w:pPr>
    </w:p>
    <w:p w14:paraId="327C422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Postoperative observation indicators</w:t>
      </w:r>
    </w:p>
    <w:p w14:paraId="6402516B" w14:textId="40A8A36F"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The improvement in various serum indicators in patients with biliary-type SOD was observed </w:t>
      </w:r>
      <w:r w:rsidR="00D30F87">
        <w:rPr>
          <w:rFonts w:ascii="Book Antiqua" w:eastAsia="Book Antiqua" w:hAnsi="Book Antiqua" w:cs="Book Antiqua"/>
          <w:color w:val="000000"/>
        </w:rPr>
        <w:t>1</w:t>
      </w:r>
      <w:r w:rsidRPr="00D56844">
        <w:rPr>
          <w:rFonts w:ascii="Book Antiqua" w:eastAsia="Book Antiqua" w:hAnsi="Book Antiqua" w:cs="Book Antiqua"/>
          <w:color w:val="000000"/>
        </w:rPr>
        <w:t xml:space="preserve"> wk after EST. All patients w</w:t>
      </w:r>
      <w:r w:rsidR="00286AF1">
        <w:rPr>
          <w:rFonts w:ascii="Book Antiqua" w:eastAsia="Book Antiqua" w:hAnsi="Book Antiqua" w:cs="Book Antiqua"/>
          <w:color w:val="000000"/>
        </w:rPr>
        <w:t>ere</w:t>
      </w:r>
      <w:r w:rsidRPr="00D56844">
        <w:rPr>
          <w:rFonts w:ascii="Book Antiqua" w:eastAsia="Book Antiqua" w:hAnsi="Book Antiqua" w:cs="Book Antiqua"/>
          <w:color w:val="000000"/>
        </w:rPr>
        <w:t xml:space="preserve"> followed up after EST, with a follow-up interval of 1 </w:t>
      </w:r>
      <w:r w:rsidR="002C1BEF">
        <w:rPr>
          <w:rFonts w:ascii="Book Antiqua" w:eastAsia="Book Antiqua" w:hAnsi="Book Antiqua" w:cs="Book Antiqua"/>
          <w:color w:val="000000"/>
        </w:rPr>
        <w:t xml:space="preserve">year </w:t>
      </w:r>
      <w:r w:rsidRPr="00D56844">
        <w:rPr>
          <w:rFonts w:ascii="Book Antiqua" w:eastAsia="Book Antiqua" w:hAnsi="Book Antiqua" w:cs="Book Antiqua"/>
          <w:color w:val="000000"/>
        </w:rPr>
        <w:t>to 5 years. VRS-5 scoring methods were used to evaluate the improvement in symptoms of patients after EST, with 0 being obviously effective, 1 to 2 being effective and 3 to 4 being ineffective.</w:t>
      </w:r>
    </w:p>
    <w:p w14:paraId="47FA56C1" w14:textId="2092C167"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Biliary-type SOD patients with FGID before EST were followed up to observe if their gastrointestinal symptoms had improved, and those with poor symptom resolution </w:t>
      </w:r>
      <w:r w:rsidR="00286AF1">
        <w:rPr>
          <w:rFonts w:ascii="Book Antiqua" w:eastAsia="Book Antiqua" w:hAnsi="Book Antiqua" w:cs="Book Antiqua"/>
          <w:color w:val="000000"/>
        </w:rPr>
        <w:t>(</w:t>
      </w:r>
      <w:r w:rsidRPr="00D56844">
        <w:rPr>
          <w:rFonts w:ascii="Book Antiqua" w:eastAsia="Book Antiqua" w:hAnsi="Book Antiqua" w:cs="Book Antiqua"/>
          <w:color w:val="000000"/>
          <w:highlight w:val="white"/>
        </w:rPr>
        <w:t>patients still having VRS-5 score of 3 or 4</w:t>
      </w:r>
      <w:r w:rsidR="00286AF1">
        <w:rPr>
          <w:rFonts w:ascii="Book Antiqua" w:eastAsia="Book Antiqua" w:hAnsi="Book Antiqua" w:cs="Book Antiqua"/>
          <w:color w:val="000000"/>
          <w:highlight w:val="white"/>
        </w:rPr>
        <w:t>)</w:t>
      </w:r>
      <w:r w:rsidRPr="00D56844">
        <w:rPr>
          <w:rFonts w:ascii="Book Antiqua" w:eastAsia="Book Antiqua" w:hAnsi="Book Antiqua" w:cs="Book Antiqua"/>
          <w:color w:val="000000"/>
          <w:highlight w:val="white"/>
        </w:rPr>
        <w:t xml:space="preserve"> </w:t>
      </w:r>
      <w:r w:rsidRPr="00D56844">
        <w:rPr>
          <w:rFonts w:ascii="Book Antiqua" w:eastAsia="Book Antiqua" w:hAnsi="Book Antiqua" w:cs="Book Antiqua"/>
          <w:color w:val="000000"/>
        </w:rPr>
        <w:t>continued to be given medical supportive treatment.</w:t>
      </w:r>
    </w:p>
    <w:p w14:paraId="69DEFEA1" w14:textId="77777777" w:rsidR="0020027A" w:rsidRPr="00D56844" w:rsidRDefault="0020027A" w:rsidP="00D56844">
      <w:pPr>
        <w:spacing w:line="360" w:lineRule="auto"/>
        <w:jc w:val="both"/>
        <w:rPr>
          <w:rFonts w:ascii="Book Antiqua" w:eastAsia="Book Antiqua" w:hAnsi="Book Antiqua" w:cs="Book Antiqua"/>
        </w:rPr>
      </w:pPr>
    </w:p>
    <w:p w14:paraId="2ADB627F" w14:textId="77777777" w:rsidR="0020027A" w:rsidRPr="00D56844" w:rsidRDefault="00E136CA" w:rsidP="00D56844">
      <w:pPr>
        <w:spacing w:line="360" w:lineRule="auto"/>
        <w:jc w:val="both"/>
        <w:rPr>
          <w:rFonts w:ascii="Book Antiqua" w:eastAsia="Book Antiqua" w:hAnsi="Book Antiqua" w:cs="Book Antiqua"/>
          <w:b/>
        </w:rPr>
      </w:pPr>
      <w:r w:rsidRPr="00D56844">
        <w:rPr>
          <w:rFonts w:ascii="Book Antiqua" w:eastAsia="Book Antiqua" w:hAnsi="Book Antiqua" w:cs="Book Antiqua"/>
          <w:b/>
          <w:i/>
          <w:color w:val="000000"/>
        </w:rPr>
        <w:t>Statistical analysis</w:t>
      </w:r>
    </w:p>
    <w:p w14:paraId="3D5E6D37" w14:textId="4FE52D51"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lastRenderedPageBreak/>
        <w:t xml:space="preserve">Statistical analysis software 25.0 was used for data analysis. Measurement data conforming to a normal distribution </w:t>
      </w:r>
      <w:r w:rsidR="00286AF1">
        <w:rPr>
          <w:rFonts w:ascii="Book Antiqua" w:eastAsia="Book Antiqua" w:hAnsi="Book Antiqua" w:cs="Book Antiqua"/>
          <w:color w:val="000000"/>
        </w:rPr>
        <w:t>we</w:t>
      </w:r>
      <w:r w:rsidRPr="00D56844">
        <w:rPr>
          <w:rFonts w:ascii="Book Antiqua" w:eastAsia="Book Antiqua" w:hAnsi="Book Antiqua" w:cs="Book Antiqua"/>
          <w:color w:val="000000"/>
        </w:rPr>
        <w:t xml:space="preserve">re expressed as the mean ± standard deviation. Measurement data that did not conform to a normal distribution </w:t>
      </w:r>
      <w:r w:rsidR="00286AF1">
        <w:rPr>
          <w:rFonts w:ascii="Book Antiqua" w:eastAsia="Book Antiqua" w:hAnsi="Book Antiqua" w:cs="Book Antiqua"/>
          <w:color w:val="000000"/>
        </w:rPr>
        <w:t>we</w:t>
      </w:r>
      <w:r w:rsidRPr="00D56844">
        <w:rPr>
          <w:rFonts w:ascii="Book Antiqua" w:eastAsia="Book Antiqua" w:hAnsi="Book Antiqua" w:cs="Book Antiqua"/>
          <w:color w:val="000000"/>
        </w:rPr>
        <w:t xml:space="preserve">re expressed as the median (interquartile range), and the Mann-Whitney </w:t>
      </w:r>
      <w:r w:rsidRPr="002D76D0">
        <w:rPr>
          <w:rFonts w:ascii="Book Antiqua" w:eastAsia="Book Antiqua" w:hAnsi="Book Antiqua" w:cs="Book Antiqua"/>
          <w:i/>
          <w:iCs/>
          <w:color w:val="000000"/>
        </w:rPr>
        <w:t>U</w:t>
      </w:r>
      <w:r w:rsidRPr="00D56844">
        <w:rPr>
          <w:rFonts w:ascii="Book Antiqua" w:eastAsia="Book Antiqua" w:hAnsi="Book Antiqua" w:cs="Book Antiqua"/>
          <w:color w:val="000000"/>
        </w:rPr>
        <w:t xml:space="preserve"> test was used to analy</w:t>
      </w:r>
      <w:r w:rsidR="00286AF1">
        <w:rPr>
          <w:rFonts w:ascii="Book Antiqua" w:eastAsia="Book Antiqua" w:hAnsi="Book Antiqua" w:cs="Book Antiqua"/>
          <w:color w:val="000000"/>
        </w:rPr>
        <w:t>z</w:t>
      </w:r>
      <w:r w:rsidRPr="00D56844">
        <w:rPr>
          <w:rFonts w:ascii="Book Antiqua" w:eastAsia="Book Antiqua" w:hAnsi="Book Antiqua" w:cs="Book Antiqua"/>
          <w:color w:val="000000"/>
        </w:rPr>
        <w:t>e these data. Count data are expressed as a percentage (%), and Fisher’s exact probability method was used to analy</w:t>
      </w:r>
      <w:r w:rsidR="00286AF1">
        <w:rPr>
          <w:rFonts w:ascii="Book Antiqua" w:eastAsia="Book Antiqua" w:hAnsi="Book Antiqua" w:cs="Book Antiqua"/>
          <w:color w:val="000000"/>
        </w:rPr>
        <w:t>z</w:t>
      </w:r>
      <w:r w:rsidRPr="00D56844">
        <w:rPr>
          <w:rFonts w:ascii="Book Antiqua" w:eastAsia="Book Antiqua" w:hAnsi="Book Antiqua" w:cs="Book Antiqua"/>
          <w:color w:val="000000"/>
        </w:rPr>
        <w:t>e these data. Grade data were analy</w:t>
      </w:r>
      <w:r w:rsidR="00286AF1">
        <w:rPr>
          <w:rFonts w:ascii="Book Antiqua" w:eastAsia="Book Antiqua" w:hAnsi="Book Antiqua" w:cs="Book Antiqua"/>
          <w:color w:val="000000"/>
        </w:rPr>
        <w:t>z</w:t>
      </w:r>
      <w:r w:rsidRPr="00D56844">
        <w:rPr>
          <w:rFonts w:ascii="Book Antiqua" w:eastAsia="Book Antiqua" w:hAnsi="Book Antiqua" w:cs="Book Antiqua"/>
          <w:color w:val="000000"/>
        </w:rPr>
        <w:t xml:space="preserve">ed with the Mann-Whitney </w:t>
      </w:r>
      <w:r w:rsidRPr="002D76D0">
        <w:rPr>
          <w:rFonts w:ascii="Book Antiqua" w:eastAsia="Book Antiqua" w:hAnsi="Book Antiqua" w:cs="Book Antiqua"/>
          <w:i/>
          <w:iCs/>
          <w:color w:val="000000"/>
        </w:rPr>
        <w:t xml:space="preserve">U </w:t>
      </w:r>
      <w:r w:rsidRPr="00D56844">
        <w:rPr>
          <w:rFonts w:ascii="Book Antiqua" w:eastAsia="Book Antiqua" w:hAnsi="Book Antiqua" w:cs="Book Antiqua"/>
          <w:color w:val="000000"/>
        </w:rPr>
        <w:t xml:space="preserve">test.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 0.05 was considered statistically significant.</w:t>
      </w:r>
    </w:p>
    <w:p w14:paraId="6A90B0F8" w14:textId="77777777" w:rsidR="0020027A" w:rsidRPr="00D56844" w:rsidRDefault="0020027A" w:rsidP="00D56844">
      <w:pPr>
        <w:spacing w:line="360" w:lineRule="auto"/>
        <w:jc w:val="both"/>
        <w:rPr>
          <w:rFonts w:ascii="Book Antiqua" w:eastAsia="Book Antiqua" w:hAnsi="Book Antiqua" w:cs="Book Antiqua"/>
        </w:rPr>
      </w:pPr>
    </w:p>
    <w:p w14:paraId="4BE1F9B4"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RESULTS</w:t>
      </w:r>
    </w:p>
    <w:p w14:paraId="37353F8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Biliary-type SOD diagnosis and treatment</w:t>
      </w:r>
    </w:p>
    <w:p w14:paraId="10D3601C" w14:textId="697E6E52"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The preoperative VRS-5 scores of 79 patients were all 3 and 4 points; among them, the symptoms of 12 patients with FGID did not </w:t>
      </w:r>
      <w:r w:rsidR="00347138">
        <w:rPr>
          <w:rFonts w:ascii="Book Antiqua" w:eastAsia="Book Antiqua" w:hAnsi="Book Antiqua" w:cs="Book Antiqua"/>
          <w:color w:val="000000"/>
        </w:rPr>
        <w:t xml:space="preserve">receive </w:t>
      </w:r>
      <w:r w:rsidRPr="00D56844">
        <w:rPr>
          <w:rFonts w:ascii="Book Antiqua" w:eastAsia="Book Antiqua" w:hAnsi="Book Antiqua" w:cs="Book Antiqua"/>
          <w:color w:val="000000"/>
        </w:rPr>
        <w:t>relie</w:t>
      </w:r>
      <w:r w:rsidR="00347138">
        <w:rPr>
          <w:rFonts w:ascii="Book Antiqua" w:eastAsia="Book Antiqua" w:hAnsi="Book Antiqua" w:cs="Book Antiqua"/>
          <w:color w:val="000000"/>
        </w:rPr>
        <w:t>f</w:t>
      </w:r>
      <w:r w:rsidRPr="00D56844">
        <w:rPr>
          <w:rFonts w:ascii="Book Antiqua" w:eastAsia="Book Antiqua" w:hAnsi="Book Antiqua" w:cs="Book Antiqua"/>
          <w:color w:val="000000"/>
        </w:rPr>
        <w:t xml:space="preserve"> with medication. All patients were given EST. The VRS-5 score of biliary-type SOD before EST </w:t>
      </w:r>
      <w:r w:rsidR="00347138">
        <w:rPr>
          <w:rFonts w:ascii="Book Antiqua" w:eastAsia="Book Antiqua" w:hAnsi="Book Antiqua" w:cs="Book Antiqua"/>
          <w:color w:val="000000"/>
        </w:rPr>
        <w:t>wa</w:t>
      </w:r>
      <w:r w:rsidRPr="00D56844">
        <w:rPr>
          <w:rFonts w:ascii="Book Antiqua" w:eastAsia="Book Antiqua" w:hAnsi="Book Antiqua" w:cs="Book Antiqua"/>
          <w:color w:val="000000"/>
        </w:rPr>
        <w:t xml:space="preserve">s shown in Table 3. ERCP intraoperative situation </w:t>
      </w:r>
      <w:r w:rsidR="00347138">
        <w:rPr>
          <w:rFonts w:ascii="Book Antiqua" w:eastAsia="Book Antiqua" w:hAnsi="Book Antiqua" w:cs="Book Antiqua"/>
          <w:color w:val="000000"/>
        </w:rPr>
        <w:t>wa</w:t>
      </w:r>
      <w:r w:rsidRPr="00D56844">
        <w:rPr>
          <w:rFonts w:ascii="Book Antiqua" w:eastAsia="Book Antiqua" w:hAnsi="Book Antiqua" w:cs="Book Antiqua"/>
          <w:color w:val="000000"/>
        </w:rPr>
        <w:t>s shown in Table 4.</w:t>
      </w:r>
    </w:p>
    <w:p w14:paraId="181AD6E2" w14:textId="45F05D9D" w:rsidR="0020027A" w:rsidRPr="00D56844" w:rsidRDefault="00E136CA" w:rsidP="00D56844">
      <w:pPr>
        <w:spacing w:line="360" w:lineRule="auto"/>
        <w:ind w:firstLine="240"/>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Within </w:t>
      </w:r>
      <w:r w:rsidR="00347138">
        <w:rPr>
          <w:rFonts w:ascii="Book Antiqua" w:eastAsia="Book Antiqua" w:hAnsi="Book Antiqua" w:cs="Book Antiqua"/>
          <w:color w:val="000000"/>
        </w:rPr>
        <w:t>1</w:t>
      </w:r>
      <w:r w:rsidRPr="00D56844">
        <w:rPr>
          <w:rFonts w:ascii="Book Antiqua" w:eastAsia="Book Antiqua" w:hAnsi="Book Antiqua" w:cs="Book Antiqua"/>
          <w:color w:val="000000"/>
        </w:rPr>
        <w:t xml:space="preserve"> wk after endoscopic treatment, all patients</w:t>
      </w:r>
      <w:r w:rsidR="00347138">
        <w:rPr>
          <w:rFonts w:ascii="Book Antiqua" w:eastAsia="Book Antiqua" w:hAnsi="Book Antiqua" w:cs="Book Antiqua"/>
          <w:color w:val="000000"/>
        </w:rPr>
        <w:t>’</w:t>
      </w:r>
      <w:r w:rsidRPr="00D56844">
        <w:rPr>
          <w:rFonts w:ascii="Book Antiqua" w:eastAsia="Book Antiqua" w:hAnsi="Book Antiqua" w:cs="Book Antiqua"/>
          <w:color w:val="000000"/>
        </w:rPr>
        <w:t xml:space="preserve"> symptoms were relieved, and the serum indexes of </w:t>
      </w:r>
      <w:r w:rsidR="00347138">
        <w:rPr>
          <w:rFonts w:ascii="Book Antiqua" w:eastAsia="Book Antiqua" w:hAnsi="Book Antiqua" w:cs="Book Antiqua"/>
          <w:color w:val="000000"/>
        </w:rPr>
        <w:t>alanine aminotransferase</w:t>
      </w:r>
      <w:r w:rsidRPr="00D56844">
        <w:rPr>
          <w:rFonts w:ascii="Book Antiqua" w:eastAsia="Book Antiqua" w:hAnsi="Book Antiqua" w:cs="Book Antiqua"/>
          <w:color w:val="000000"/>
        </w:rPr>
        <w:t xml:space="preserve">, </w:t>
      </w:r>
      <w:r w:rsidR="00347138">
        <w:rPr>
          <w:rFonts w:ascii="Book Antiqua" w:eastAsia="Book Antiqua" w:hAnsi="Book Antiqua" w:cs="Book Antiqua"/>
          <w:color w:val="000000"/>
        </w:rPr>
        <w:t>aspartate aminotransferase</w:t>
      </w:r>
      <w:r w:rsidRPr="00D56844">
        <w:rPr>
          <w:rFonts w:ascii="Book Antiqua" w:eastAsia="Book Antiqua" w:hAnsi="Book Antiqua" w:cs="Book Antiqua"/>
          <w:color w:val="000000"/>
        </w:rPr>
        <w:t xml:space="preserve">, </w:t>
      </w:r>
      <w:r w:rsidR="00347138">
        <w:rPr>
          <w:rFonts w:ascii="Book Antiqua" w:eastAsia="Book Antiqua" w:hAnsi="Book Antiqua" w:cs="Book Antiqua"/>
          <w:color w:val="000000"/>
        </w:rPr>
        <w:t>total bilirubin</w:t>
      </w:r>
      <w:r w:rsidRPr="00D56844">
        <w:rPr>
          <w:rFonts w:ascii="Book Antiqua" w:eastAsia="Book Antiqua" w:hAnsi="Book Antiqua" w:cs="Book Antiqua"/>
          <w:color w:val="000000"/>
        </w:rPr>
        <w:t xml:space="preserve"> and </w:t>
      </w:r>
      <w:r w:rsidR="00347138">
        <w:rPr>
          <w:rFonts w:ascii="Book Antiqua" w:eastAsia="Book Antiqua" w:hAnsi="Book Antiqua" w:cs="Book Antiqua"/>
          <w:color w:val="000000"/>
        </w:rPr>
        <w:t>alkaline phosphatase</w:t>
      </w:r>
      <w:r w:rsidRPr="00D56844">
        <w:rPr>
          <w:rFonts w:ascii="Book Antiqua" w:eastAsia="Book Antiqua" w:hAnsi="Book Antiqua" w:cs="Book Antiqua"/>
          <w:color w:val="000000"/>
        </w:rPr>
        <w:t xml:space="preserve"> were significantly lower than before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 0.05) (Table 5). </w:t>
      </w:r>
      <w:r w:rsidR="00705563">
        <w:rPr>
          <w:rFonts w:ascii="Book Antiqua" w:eastAsia="Book Antiqua" w:hAnsi="Book Antiqua" w:cs="Book Antiqua"/>
          <w:color w:val="000000"/>
        </w:rPr>
        <w:t>Sixty-six</w:t>
      </w:r>
      <w:r w:rsidRPr="00D56844">
        <w:rPr>
          <w:rFonts w:ascii="Book Antiqua" w:eastAsia="Book Antiqua" w:hAnsi="Book Antiqua" w:cs="Book Antiqua"/>
          <w:color w:val="000000"/>
        </w:rPr>
        <w:t xml:space="preserve"> patients who used ENBD during the EST were removed within 3 d after the ERCP</w:t>
      </w:r>
      <w:r w:rsidR="00705563">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average extubation time </w:t>
      </w:r>
      <w:r w:rsidR="00705563">
        <w:rPr>
          <w:rFonts w:ascii="Book Antiqua" w:eastAsia="Book Antiqua" w:hAnsi="Book Antiqua" w:cs="Book Antiqua"/>
          <w:color w:val="000000"/>
        </w:rPr>
        <w:t>wa</w:t>
      </w:r>
      <w:r w:rsidRPr="00D56844">
        <w:rPr>
          <w:rFonts w:ascii="Book Antiqua" w:eastAsia="Book Antiqua" w:hAnsi="Book Antiqua" w:cs="Book Antiqua"/>
          <w:color w:val="000000"/>
        </w:rPr>
        <w:t xml:space="preserve">s 2.15 ± 0.44 d. In the 12 patients who underwent ERBD and </w:t>
      </w:r>
      <w:r w:rsidR="00347138">
        <w:rPr>
          <w:rFonts w:ascii="Book Antiqua" w:eastAsia="Book Antiqua" w:hAnsi="Book Antiqua" w:cs="Book Antiqua"/>
          <w:color w:val="000000"/>
        </w:rPr>
        <w:t>endoscopic papillary balloon dilation</w:t>
      </w:r>
      <w:r w:rsidRPr="00D56844">
        <w:rPr>
          <w:rFonts w:ascii="Book Antiqua" w:eastAsia="Book Antiqua" w:hAnsi="Book Antiqua" w:cs="Book Antiqua"/>
          <w:color w:val="000000"/>
        </w:rPr>
        <w:t>, all the tubes fell off within 3 mo after EST</w:t>
      </w:r>
      <w:r w:rsidR="00705563">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average time for the tubes to fall off by itself </w:t>
      </w:r>
      <w:r w:rsidR="00705563">
        <w:rPr>
          <w:rFonts w:ascii="Book Antiqua" w:eastAsia="Book Antiqua" w:hAnsi="Book Antiqua" w:cs="Book Antiqua"/>
          <w:color w:val="000000"/>
        </w:rPr>
        <w:t>wa</w:t>
      </w:r>
      <w:r w:rsidRPr="00D56844">
        <w:rPr>
          <w:rFonts w:ascii="Book Antiqua" w:eastAsia="Book Antiqua" w:hAnsi="Book Antiqua" w:cs="Book Antiqua"/>
          <w:color w:val="000000"/>
        </w:rPr>
        <w:t xml:space="preserve">s 37.65 ± 11.48 d. Postoperative hyperamylasemia occurred in 2 cases, and pancreatitis occurred in 4 cases (5.1%), all of which were mild and improved with conservative treatment. No postoperative cholangitis, bleeding or perforation adverse events occurred. </w:t>
      </w:r>
    </w:p>
    <w:p w14:paraId="58B2653B" w14:textId="77777777" w:rsidR="0020027A" w:rsidRPr="00D56844" w:rsidRDefault="0020027A" w:rsidP="00D56844">
      <w:pPr>
        <w:spacing w:line="360" w:lineRule="auto"/>
        <w:jc w:val="both"/>
        <w:rPr>
          <w:rFonts w:ascii="Book Antiqua" w:eastAsia="Book Antiqua" w:hAnsi="Book Antiqua" w:cs="Book Antiqua"/>
        </w:rPr>
      </w:pPr>
    </w:p>
    <w:p w14:paraId="4EE26D10" w14:textId="77777777" w:rsidR="0020027A" w:rsidRPr="00D56844" w:rsidRDefault="00E136CA" w:rsidP="00D56844">
      <w:pPr>
        <w:spacing w:line="360" w:lineRule="auto"/>
        <w:jc w:val="both"/>
        <w:rPr>
          <w:rFonts w:ascii="Book Antiqua" w:eastAsia="Book Antiqua" w:hAnsi="Book Antiqua" w:cs="Book Antiqua"/>
          <w:b/>
          <w:i/>
        </w:rPr>
      </w:pPr>
      <w:r w:rsidRPr="00D56844">
        <w:rPr>
          <w:rFonts w:ascii="Book Antiqua" w:eastAsia="Book Antiqua" w:hAnsi="Book Antiqua" w:cs="Book Antiqua"/>
          <w:b/>
          <w:i/>
          <w:color w:val="000000"/>
        </w:rPr>
        <w:t>Postoperative follow-up results</w:t>
      </w:r>
    </w:p>
    <w:p w14:paraId="5F7ED67A" w14:textId="2120CFDD"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The patients were followed up for 1 </w:t>
      </w:r>
      <w:r w:rsidR="002C1BEF">
        <w:rPr>
          <w:rFonts w:ascii="Book Antiqua" w:eastAsia="Book Antiqua" w:hAnsi="Book Antiqua" w:cs="Book Antiqua"/>
          <w:color w:val="000000"/>
        </w:rPr>
        <w:t xml:space="preserve">year </w:t>
      </w:r>
      <w:r w:rsidRPr="00D56844">
        <w:rPr>
          <w:rFonts w:ascii="Book Antiqua" w:eastAsia="Book Antiqua" w:hAnsi="Book Antiqua" w:cs="Book Antiqua"/>
          <w:color w:val="000000"/>
        </w:rPr>
        <w:t>to 5 years, with a median follow-up time of 2.34 years. No patients were lost to follow-up. The VRS score of SOD patients decreased significantly after EST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 0.05) (Tables 6-7). The 8 SOD patients with ENBD and 21 </w:t>
      </w:r>
      <w:r w:rsidRPr="00D56844">
        <w:rPr>
          <w:rFonts w:ascii="Book Antiqua" w:eastAsia="Book Antiqua" w:hAnsi="Book Antiqua" w:cs="Book Antiqua"/>
          <w:color w:val="000000"/>
        </w:rPr>
        <w:lastRenderedPageBreak/>
        <w:t xml:space="preserve">SOD patients with </w:t>
      </w:r>
      <w:r w:rsidR="00B31677">
        <w:rPr>
          <w:rFonts w:ascii="Book Antiqua" w:eastAsia="Book Antiqua" w:hAnsi="Book Antiqua" w:cs="Book Antiqua"/>
          <w:color w:val="000000"/>
        </w:rPr>
        <w:t>e</w:t>
      </w:r>
      <w:r w:rsidR="00347138">
        <w:rPr>
          <w:rFonts w:ascii="Book Antiqua" w:eastAsia="Book Antiqua" w:hAnsi="Book Antiqua" w:cs="Book Antiqua"/>
          <w:color w:val="000000"/>
        </w:rPr>
        <w:t>ndoscopic papillary balloon dilation</w:t>
      </w:r>
      <w:r w:rsidRPr="00D56844">
        <w:rPr>
          <w:rFonts w:ascii="Book Antiqua" w:eastAsia="Book Antiqua" w:hAnsi="Book Antiqua" w:cs="Book Antiqua"/>
          <w:color w:val="000000"/>
        </w:rPr>
        <w:t xml:space="preserve"> during the ERCP were either spontaneously detached or removed under ERCP within 4 mo. No postoperative adverse events such as restenosis of the sphincter of Oddi or cholangitis due to intestinal biliary reflux occurred. None of the patents underwent EST or other surgery again.</w:t>
      </w:r>
    </w:p>
    <w:p w14:paraId="1FF6F418" w14:textId="02D3274F"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The therapeutic effect of EST on SOD is shown in </w:t>
      </w:r>
      <w:r w:rsidR="00B31677">
        <w:rPr>
          <w:rFonts w:ascii="Book Antiqua" w:eastAsia="Book Antiqua" w:hAnsi="Book Antiqua" w:cs="Book Antiqua"/>
          <w:color w:val="000000"/>
        </w:rPr>
        <w:t>T</w:t>
      </w:r>
      <w:r w:rsidRPr="00D56844">
        <w:rPr>
          <w:rFonts w:ascii="Book Antiqua" w:eastAsia="Book Antiqua" w:hAnsi="Book Antiqua" w:cs="Book Antiqua"/>
          <w:color w:val="000000"/>
        </w:rPr>
        <w:t xml:space="preserve">ables 8-9. There was no statistically significant difference in the overall </w:t>
      </w:r>
      <w:r w:rsidRPr="00D56844">
        <w:rPr>
          <w:rFonts w:ascii="Book Antiqua" w:eastAsia="Book Antiqua" w:hAnsi="Book Antiqua" w:cs="Book Antiqua"/>
          <w:color w:val="000000"/>
          <w:highlight w:val="white"/>
        </w:rPr>
        <w:t>effectiveness</w:t>
      </w:r>
      <w:r w:rsidRPr="00D56844">
        <w:rPr>
          <w:rFonts w:ascii="Book Antiqua" w:eastAsia="Book Antiqua" w:hAnsi="Book Antiqua" w:cs="Book Antiqua"/>
          <w:color w:val="000000"/>
        </w:rPr>
        <w:t xml:space="preserve"> between the type I and type II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 0.291) and Type IIa and Type IIb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 0.317).</w:t>
      </w:r>
    </w:p>
    <w:p w14:paraId="5FFEF42A" w14:textId="49E02E0F"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Of the 12 patients with biliary-type SOD combined with FGID before EST, 11 patients had abdominal pain again with digestive symptoms approximately 6 mo after EST (Table 10), including 4 cases with FH, 2 cases with IBS</w:t>
      </w:r>
      <w:r w:rsidR="00B31677">
        <w:rPr>
          <w:rFonts w:ascii="Book Antiqua" w:eastAsia="Book Antiqua" w:hAnsi="Book Antiqua" w:cs="Book Antiqua"/>
          <w:color w:val="000000"/>
        </w:rPr>
        <w:t xml:space="preserve"> and</w:t>
      </w:r>
      <w:r w:rsidRPr="00D56844">
        <w:rPr>
          <w:rFonts w:ascii="Book Antiqua" w:eastAsia="Book Antiqua" w:hAnsi="Book Antiqua" w:cs="Book Antiqua"/>
          <w:color w:val="000000"/>
        </w:rPr>
        <w:t xml:space="preserve"> 5 cases with FD. </w:t>
      </w:r>
      <w:r w:rsidR="00B31677">
        <w:rPr>
          <w:rFonts w:ascii="Book Antiqua" w:eastAsia="Book Antiqua" w:hAnsi="Book Antiqua" w:cs="Book Antiqua"/>
          <w:color w:val="000000"/>
        </w:rPr>
        <w:t>O</w:t>
      </w:r>
      <w:r w:rsidRPr="00D56844">
        <w:rPr>
          <w:rFonts w:ascii="Book Antiqua" w:eastAsia="Book Antiqua" w:hAnsi="Book Antiqua" w:cs="Book Antiqua"/>
          <w:color w:val="000000"/>
        </w:rPr>
        <w:t xml:space="preserve">nly 1 case with FH did not show any discomfort after surgery. </w:t>
      </w:r>
      <w:r w:rsidR="00B31677">
        <w:rPr>
          <w:rFonts w:ascii="Book Antiqua" w:eastAsia="Book Antiqua" w:hAnsi="Book Antiqua" w:cs="Book Antiqua"/>
          <w:color w:val="000000"/>
        </w:rPr>
        <w:t>R</w:t>
      </w:r>
      <w:r w:rsidRPr="00D56844">
        <w:rPr>
          <w:rFonts w:ascii="Book Antiqua" w:eastAsia="Book Antiqua" w:hAnsi="Book Antiqua" w:cs="Book Antiqua"/>
          <w:color w:val="000000"/>
        </w:rPr>
        <w:t>e</w:t>
      </w:r>
      <w:r w:rsidR="00B31677">
        <w:rPr>
          <w:rFonts w:ascii="Book Antiqua" w:eastAsia="Book Antiqua" w:hAnsi="Book Antiqua" w:cs="Book Antiqua"/>
          <w:color w:val="000000"/>
        </w:rPr>
        <w:t>-</w:t>
      </w:r>
      <w:r w:rsidRPr="00D56844">
        <w:rPr>
          <w:rFonts w:ascii="Book Antiqua" w:eastAsia="Book Antiqua" w:hAnsi="Book Antiqua" w:cs="Book Antiqua"/>
          <w:color w:val="000000"/>
        </w:rPr>
        <w:t xml:space="preserve">examination of liver enzyme indicators and common bile duct structure showed no abnormalities in these 11 patients with abdominal pain again. Patients with FD </w:t>
      </w:r>
      <w:r w:rsidR="00B31677">
        <w:rPr>
          <w:rFonts w:ascii="Book Antiqua" w:eastAsia="Book Antiqua" w:hAnsi="Book Antiqua" w:cs="Book Antiqua"/>
          <w:color w:val="000000"/>
        </w:rPr>
        <w:t>we</w:t>
      </w:r>
      <w:r w:rsidRPr="00D56844">
        <w:rPr>
          <w:rFonts w:ascii="Book Antiqua" w:eastAsia="Book Antiqua" w:hAnsi="Book Antiqua" w:cs="Book Antiqua"/>
          <w:color w:val="000000"/>
        </w:rPr>
        <w:t>re treated with gastrointestinal motility and digestive drugs such as acid suppression</w:t>
      </w:r>
      <w:r w:rsidR="00B31677">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B31677">
        <w:rPr>
          <w:rFonts w:ascii="Book Antiqua" w:eastAsia="Book Antiqua" w:hAnsi="Book Antiqua" w:cs="Book Antiqua"/>
          <w:color w:val="000000"/>
        </w:rPr>
        <w:t>P</w:t>
      </w:r>
      <w:r w:rsidRPr="00D56844">
        <w:rPr>
          <w:rFonts w:ascii="Book Antiqua" w:eastAsia="Book Antiqua" w:hAnsi="Book Antiqua" w:cs="Book Antiqua"/>
          <w:color w:val="000000"/>
        </w:rPr>
        <w:t xml:space="preserve">atients with IBS </w:t>
      </w:r>
      <w:r w:rsidR="00B31677">
        <w:rPr>
          <w:rFonts w:ascii="Book Antiqua" w:eastAsia="Book Antiqua" w:hAnsi="Book Antiqua" w:cs="Book Antiqua"/>
          <w:color w:val="000000"/>
        </w:rPr>
        <w:t>we</w:t>
      </w:r>
      <w:r w:rsidRPr="00D56844">
        <w:rPr>
          <w:rFonts w:ascii="Book Antiqua" w:eastAsia="Book Antiqua" w:hAnsi="Book Antiqua" w:cs="Book Antiqua"/>
          <w:color w:val="000000"/>
        </w:rPr>
        <w:t>re treated with antispasmodic, laxative and intestinal microecological preparations</w:t>
      </w:r>
      <w:r w:rsidR="00B31677">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B31677">
        <w:rPr>
          <w:rFonts w:ascii="Book Antiqua" w:eastAsia="Book Antiqua" w:hAnsi="Book Antiqua" w:cs="Book Antiqua"/>
          <w:color w:val="000000"/>
        </w:rPr>
        <w:t>P</w:t>
      </w:r>
      <w:r w:rsidRPr="00D56844">
        <w:rPr>
          <w:rFonts w:ascii="Book Antiqua" w:eastAsia="Book Antiqua" w:hAnsi="Book Antiqua" w:cs="Book Antiqua"/>
          <w:color w:val="000000"/>
        </w:rPr>
        <w:t xml:space="preserve">atients with FH </w:t>
      </w:r>
      <w:r w:rsidR="00B31677">
        <w:rPr>
          <w:rFonts w:ascii="Book Antiqua" w:eastAsia="Book Antiqua" w:hAnsi="Book Antiqua" w:cs="Book Antiqua"/>
          <w:color w:val="000000"/>
        </w:rPr>
        <w:t>we</w:t>
      </w:r>
      <w:r w:rsidRPr="00D56844">
        <w:rPr>
          <w:rFonts w:ascii="Book Antiqua" w:eastAsia="Book Antiqua" w:hAnsi="Book Antiqua" w:cs="Book Antiqua"/>
          <w:color w:val="000000"/>
        </w:rPr>
        <w:t xml:space="preserve">re treated with acid suppression and gastrointestinal motility. After taking the medicine for about </w:t>
      </w:r>
      <w:r w:rsidR="00B31677">
        <w:rPr>
          <w:rFonts w:ascii="Book Antiqua" w:eastAsia="Book Antiqua" w:hAnsi="Book Antiqua" w:cs="Book Antiqua"/>
          <w:color w:val="000000"/>
        </w:rPr>
        <w:t>1</w:t>
      </w:r>
      <w:r w:rsidRPr="00D56844">
        <w:rPr>
          <w:rFonts w:ascii="Book Antiqua" w:eastAsia="Book Antiqua" w:hAnsi="Book Antiqua" w:cs="Book Antiqua"/>
          <w:color w:val="000000"/>
        </w:rPr>
        <w:t xml:space="preserve"> wk, the patients</w:t>
      </w:r>
      <w:r w:rsidR="00B31677">
        <w:rPr>
          <w:rFonts w:ascii="Book Antiqua" w:eastAsia="Book Antiqua" w:hAnsi="Book Antiqua" w:cs="Book Antiqua"/>
          <w:color w:val="000000"/>
        </w:rPr>
        <w:t>’</w:t>
      </w:r>
      <w:r w:rsidRPr="00D56844">
        <w:rPr>
          <w:rFonts w:ascii="Book Antiqua" w:eastAsia="Book Antiqua" w:hAnsi="Book Antiqua" w:cs="Book Antiqua"/>
          <w:color w:val="000000"/>
        </w:rPr>
        <w:t xml:space="preserve"> symptoms were obviously controlled again, no abdominal pain occurred, and the VRS-5 score was 0.</w:t>
      </w:r>
    </w:p>
    <w:p w14:paraId="52E9D8FB" w14:textId="77777777" w:rsidR="0020027A" w:rsidRPr="00D56844" w:rsidRDefault="0020027A" w:rsidP="00D56844">
      <w:pPr>
        <w:spacing w:line="360" w:lineRule="auto"/>
        <w:jc w:val="both"/>
        <w:rPr>
          <w:rFonts w:ascii="Book Antiqua" w:eastAsia="Book Antiqua" w:hAnsi="Book Antiqua" w:cs="Book Antiqua"/>
        </w:rPr>
      </w:pPr>
    </w:p>
    <w:p w14:paraId="7035FA56"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DISCUSSION</w:t>
      </w:r>
    </w:p>
    <w:p w14:paraId="61D19752"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Evaluation of diagnosis and treatment of biliary-type SOD</w:t>
      </w:r>
    </w:p>
    <w:p w14:paraId="40A71C26" w14:textId="3A877E4F"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The Rome III guidelines divide the biliary-type SOD into three types and determine the patient</w:t>
      </w:r>
      <w:r w:rsidR="00B31677">
        <w:rPr>
          <w:rFonts w:ascii="Book Antiqua" w:eastAsia="Book Antiqua" w:hAnsi="Book Antiqua" w:cs="Book Antiqua"/>
          <w:color w:val="000000"/>
        </w:rPr>
        <w:t>’</w:t>
      </w:r>
      <w:r w:rsidRPr="00D56844">
        <w:rPr>
          <w:rFonts w:ascii="Book Antiqua" w:eastAsia="Book Antiqua" w:hAnsi="Book Antiqua" w:cs="Book Antiqua"/>
          <w:color w:val="000000"/>
        </w:rPr>
        <w:t>s treatment according to Milwaukee classification criteria and sphincter of Oddi manometry (SOM) results</w:t>
      </w:r>
      <w:r w:rsidRPr="00D56844">
        <w:rPr>
          <w:rFonts w:ascii="Book Antiqua" w:eastAsia="Book Antiqua" w:hAnsi="Book Antiqua" w:cs="Book Antiqua"/>
          <w:color w:val="000000"/>
          <w:vertAlign w:val="superscript"/>
        </w:rPr>
        <w:t>[13-14]</w:t>
      </w:r>
      <w:r w:rsidRPr="00D56844">
        <w:rPr>
          <w:rFonts w:ascii="Book Antiqua" w:eastAsia="Book Antiqua" w:hAnsi="Book Antiqua" w:cs="Book Antiqua"/>
          <w:color w:val="000000"/>
        </w:rPr>
        <w:t>. The modified Milwaukee classification system recommends the use of a non-invasive method instead of ERCP to measure the diameter of the common bile duct and suggests that the biliary contrast agent emptying time should no longer be used as the basis for diagnosis, making it more suitable for clinical practice</w:t>
      </w:r>
      <w:r w:rsidRPr="00D56844">
        <w:rPr>
          <w:rFonts w:ascii="Book Antiqua" w:eastAsia="Book Antiqua" w:hAnsi="Book Antiqua" w:cs="Book Antiqua"/>
          <w:color w:val="000000"/>
          <w:vertAlign w:val="superscript"/>
        </w:rPr>
        <w:t>[15]</w:t>
      </w:r>
      <w:r w:rsidRPr="00D56844">
        <w:rPr>
          <w:rFonts w:ascii="Book Antiqua" w:eastAsia="Book Antiqua" w:hAnsi="Book Antiqua" w:cs="Book Antiqua"/>
          <w:color w:val="000000"/>
        </w:rPr>
        <w:t>. Cotton</w:t>
      </w:r>
      <w:r w:rsidR="008439D7" w:rsidRPr="00D56844">
        <w:rPr>
          <w:rFonts w:ascii="Book Antiqua" w:eastAsia="Book Antiqua" w:hAnsi="Book Antiqua" w:cs="Book Antiqua"/>
          <w:color w:val="000000"/>
          <w:vertAlign w:val="superscript"/>
        </w:rPr>
        <w:t>[16]</w:t>
      </w:r>
      <w:r w:rsidRPr="00D56844">
        <w:rPr>
          <w:rFonts w:ascii="Book Antiqua" w:eastAsia="Book Antiqua" w:hAnsi="Book Antiqua" w:cs="Book Antiqua"/>
          <w:color w:val="000000"/>
        </w:rPr>
        <w:t xml:space="preserve"> found that the clinical remission rate of patients with type </w:t>
      </w:r>
      <w:r w:rsidRPr="00D56844">
        <w:rPr>
          <w:rFonts w:ascii="Book Antiqua" w:eastAsia="Book Antiqua" w:hAnsi="Book Antiqua" w:cs="Book Antiqua"/>
          <w:color w:val="000000"/>
        </w:rPr>
        <w:lastRenderedPageBreak/>
        <w:t>III with EST was only 23%. In addition, patients with type III showed a high degree of somatization disorders, depression, obsessive-compulsive behavior and anxiety, which can cause dysfunction of the papillary sphincter</w:t>
      </w:r>
      <w:r w:rsidRPr="00D56844">
        <w:rPr>
          <w:rFonts w:ascii="Book Antiqua" w:eastAsia="Book Antiqua" w:hAnsi="Book Antiqua" w:cs="Book Antiqua"/>
          <w:color w:val="000000"/>
          <w:vertAlign w:val="superscript"/>
        </w:rPr>
        <w:t>[17]</w:t>
      </w:r>
      <w:r w:rsidRPr="00D56844">
        <w:rPr>
          <w:rFonts w:ascii="Book Antiqua" w:eastAsia="Book Antiqua" w:hAnsi="Book Antiqua" w:cs="Book Antiqua"/>
          <w:color w:val="000000"/>
        </w:rPr>
        <w:t xml:space="preserve">. Thus, </w:t>
      </w:r>
      <w:r w:rsidR="008439D7">
        <w:rPr>
          <w:rFonts w:ascii="Book Antiqua" w:eastAsia="Book Antiqua" w:hAnsi="Book Antiqua" w:cs="Book Antiqua"/>
          <w:color w:val="000000"/>
        </w:rPr>
        <w:t>e</w:t>
      </w:r>
      <w:r w:rsidRPr="00D56844">
        <w:rPr>
          <w:rFonts w:ascii="Book Antiqua" w:eastAsia="Book Antiqua" w:hAnsi="Book Antiqua" w:cs="Book Antiqua"/>
          <w:color w:val="000000"/>
        </w:rPr>
        <w:t>ndoscopy is not recommended for patients with type III</w:t>
      </w:r>
      <w:r w:rsidR="008439D7">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Rome IV guidelines remove biliary-type</w:t>
      </w:r>
      <w:r w:rsidR="008439D7">
        <w:rPr>
          <w:rFonts w:ascii="Book Antiqua" w:eastAsia="Book Antiqua" w:hAnsi="Book Antiqua" w:cs="Book Antiqua"/>
          <w:color w:val="000000"/>
        </w:rPr>
        <w:t xml:space="preserve"> III</w:t>
      </w:r>
      <w:r w:rsidRPr="00D56844">
        <w:rPr>
          <w:rFonts w:ascii="Book Antiqua" w:eastAsia="Book Antiqua" w:hAnsi="Book Antiqua" w:cs="Book Antiqua"/>
          <w:color w:val="000000"/>
        </w:rPr>
        <w:t xml:space="preserve"> SOD</w:t>
      </w:r>
      <w:r w:rsidR="008439D7">
        <w:rPr>
          <w:rFonts w:ascii="Book Antiqua" w:eastAsia="Book Antiqua" w:hAnsi="Book Antiqua" w:cs="Book Antiqua"/>
          <w:color w:val="000000"/>
        </w:rPr>
        <w:t xml:space="preserve"> </w:t>
      </w:r>
      <w:r w:rsidRPr="00D56844">
        <w:rPr>
          <w:rFonts w:ascii="Book Antiqua" w:eastAsia="Book Antiqua" w:hAnsi="Book Antiqua" w:cs="Book Antiqua"/>
          <w:color w:val="000000"/>
        </w:rPr>
        <w:t xml:space="preserve">and categorize it as a functional digestive disease. There is evidence of organic biliary obstruction in patients with type I SOD, which is not a functional disease. Therefore, the Rome IV guidelines exclude previous patients with type I. Although the Rome IV guidelines only preserve the diagnosis of biliary-type </w:t>
      </w:r>
      <w:r w:rsidR="001E3CB2">
        <w:rPr>
          <w:rFonts w:ascii="Book Antiqua" w:eastAsia="Book Antiqua" w:hAnsi="Book Antiqua" w:cs="Book Antiqua"/>
          <w:color w:val="000000"/>
        </w:rPr>
        <w:t xml:space="preserve">II </w:t>
      </w:r>
      <w:r w:rsidRPr="00D56844">
        <w:rPr>
          <w:rFonts w:ascii="Book Antiqua" w:eastAsia="Book Antiqua" w:hAnsi="Book Antiqua" w:cs="Book Antiqua"/>
          <w:color w:val="000000"/>
        </w:rPr>
        <w:t>SOD, type I and type II include benign organic stenosis of the biliary sphincter, and all meet the diagnostic criteria for biliary abdominal pain, with abnormal liver enzymes and changes in the structure of the bile duct. Therefore, discussing EST has important value for the efficacy of treatment of the two types of biliary type SOD. This study included biliary-type SOD patients with type I and type II but did not include those with type III.</w:t>
      </w:r>
    </w:p>
    <w:p w14:paraId="65EFC534" w14:textId="75B94190"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Biliary-type SOD is due to abnormal contraction of the biliary sphincter, resulting in obstruction of bile outflow through the bile duct and pancreatic duct junction, which leads to a series of clinical syndromes such as biliary abdominal pain</w:t>
      </w:r>
      <w:r w:rsidRPr="00D56844">
        <w:rPr>
          <w:rFonts w:ascii="Book Antiqua" w:eastAsia="Book Antiqua" w:hAnsi="Book Antiqua" w:cs="Book Antiqua"/>
          <w:color w:val="000000"/>
          <w:vertAlign w:val="superscript"/>
        </w:rPr>
        <w:t>[18]</w:t>
      </w:r>
      <w:r w:rsidRPr="00D56844">
        <w:rPr>
          <w:rFonts w:ascii="Book Antiqua" w:eastAsia="Book Antiqua" w:hAnsi="Book Antiqua" w:cs="Book Antiqua"/>
          <w:color w:val="000000"/>
        </w:rPr>
        <w:t>. EST can relieve the abnormal resistance of the sphincter of Oddi so that the clinical symptoms of patients are relieved</w:t>
      </w:r>
      <w:r w:rsidR="001E3CB2">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purpose of effective treatment is achieved</w:t>
      </w:r>
      <w:r w:rsidRPr="00D56844">
        <w:rPr>
          <w:rFonts w:ascii="Book Antiqua" w:eastAsia="Book Antiqua" w:hAnsi="Book Antiqua" w:cs="Book Antiqua"/>
          <w:color w:val="000000"/>
          <w:vertAlign w:val="superscript"/>
        </w:rPr>
        <w:t>[19]</w:t>
      </w:r>
      <w:r w:rsidRPr="00D56844">
        <w:rPr>
          <w:rFonts w:ascii="Book Antiqua" w:eastAsia="Book Antiqua" w:hAnsi="Book Antiqua" w:cs="Book Antiqua"/>
          <w:color w:val="000000"/>
        </w:rPr>
        <w:t>, which is an important measure for biliary-type SOD</w:t>
      </w:r>
      <w:r w:rsidRPr="00D56844">
        <w:rPr>
          <w:rFonts w:ascii="Book Antiqua" w:eastAsia="Book Antiqua" w:hAnsi="Book Antiqua" w:cs="Book Antiqua"/>
          <w:color w:val="000000"/>
          <w:vertAlign w:val="superscript"/>
        </w:rPr>
        <w:t>[20]</w:t>
      </w:r>
      <w:r w:rsidRPr="00D56844">
        <w:rPr>
          <w:rFonts w:ascii="Book Antiqua" w:eastAsia="Book Antiqua" w:hAnsi="Book Antiqua" w:cs="Book Antiqua"/>
          <w:color w:val="000000"/>
        </w:rPr>
        <w:t>. A prospective study of EST in patients with biliary-type SOD found that</w:t>
      </w:r>
      <w:r w:rsidR="001E3CB2">
        <w:rPr>
          <w:rFonts w:ascii="Book Antiqua" w:eastAsia="Book Antiqua" w:hAnsi="Book Antiqua" w:cs="Book Antiqua"/>
          <w:color w:val="000000"/>
        </w:rPr>
        <w:t xml:space="preserve"> </w:t>
      </w:r>
      <w:r w:rsidRPr="00D56844">
        <w:rPr>
          <w:rFonts w:ascii="Book Antiqua" w:eastAsia="Book Antiqua" w:hAnsi="Book Antiqua" w:cs="Book Antiqua"/>
          <w:color w:val="000000"/>
        </w:rPr>
        <w:t>symptoms disappeared in 96% of patients</w:t>
      </w:r>
      <w:r w:rsidR="001E3CB2" w:rsidRPr="00D56844">
        <w:rPr>
          <w:rFonts w:ascii="Book Antiqua" w:eastAsia="Book Antiqua" w:hAnsi="Book Antiqua" w:cs="Book Antiqua"/>
          <w:color w:val="000000"/>
          <w:vertAlign w:val="superscript"/>
        </w:rPr>
        <w:t>[5]</w:t>
      </w:r>
      <w:r w:rsidRPr="00D56844">
        <w:rPr>
          <w:rFonts w:ascii="Book Antiqua" w:eastAsia="Book Antiqua" w:hAnsi="Book Antiqua" w:cs="Book Antiqua"/>
          <w:color w:val="000000"/>
        </w:rPr>
        <w:t>. In this study, among 79 patients with biliary-type SOD, preoperative VRS-5 scores of 0, 1, 2, 3 and 4 points each accounted for 0 cases, 0 cases, 0 cases, 69 cases and 10 cases, respectively; postoperative VRS-5 scores of 0, 1, 2, 3 and 4 points each accounted for 67 cases, 6 cases, 2 cases, 4 cases and 0 cases, respectively. The VRS-5 score decreased significantly compared with the preoperative score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 0.05). Of 79 cases, 67 cases (84.8%) and 8 cases (10.1%) were obviously effective and effective, respective</w:t>
      </w:r>
      <w:r w:rsidR="001E3CB2">
        <w:rPr>
          <w:rFonts w:ascii="Book Antiqua" w:eastAsia="Book Antiqua" w:hAnsi="Book Antiqua" w:cs="Book Antiqua"/>
          <w:color w:val="000000"/>
        </w:rPr>
        <w:t>ly</w:t>
      </w:r>
      <w:r w:rsidRPr="00D56844">
        <w:rPr>
          <w:rFonts w:ascii="Book Antiqua" w:eastAsia="Book Antiqua" w:hAnsi="Book Antiqua" w:cs="Book Antiqua"/>
          <w:color w:val="000000"/>
        </w:rPr>
        <w:t>. The overall effectiveness rate was high.</w:t>
      </w:r>
    </w:p>
    <w:p w14:paraId="3A6D4F35" w14:textId="1EA69CA1"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For type I disease, Sugawa</w:t>
      </w:r>
      <w:r w:rsidR="002C1BEF">
        <w:rPr>
          <w:rFonts w:ascii="Book Antiqua" w:eastAsia="Book Antiqua" w:hAnsi="Book Antiqua" w:cs="Book Antiqua"/>
          <w:color w:val="000000"/>
        </w:rPr>
        <w:t xml:space="preserve"> </w:t>
      </w:r>
      <w:r w:rsidR="002C1BEF" w:rsidRPr="002D76D0">
        <w:rPr>
          <w:rFonts w:ascii="Book Antiqua" w:eastAsia="Book Antiqua" w:hAnsi="Book Antiqua" w:cs="Book Antiqua"/>
          <w:i/>
          <w:iCs/>
          <w:color w:val="000000"/>
        </w:rPr>
        <w:t>et al</w:t>
      </w:r>
      <w:r w:rsidR="001E3CB2" w:rsidRPr="00D56844">
        <w:rPr>
          <w:rFonts w:ascii="Book Antiqua" w:eastAsia="Book Antiqua" w:hAnsi="Book Antiqua" w:cs="Book Antiqua"/>
          <w:color w:val="000000"/>
          <w:vertAlign w:val="superscript"/>
        </w:rPr>
        <w:t>[21]</w:t>
      </w:r>
      <w:r w:rsidRPr="00D56844">
        <w:rPr>
          <w:rFonts w:ascii="Book Antiqua" w:eastAsia="Book Antiqua" w:hAnsi="Book Antiqua" w:cs="Book Antiqua"/>
          <w:color w:val="000000"/>
        </w:rPr>
        <w:t xml:space="preserve"> treated 8 patients with EST; all patients had not undergone SOM and were followed up for an average of 26 mo</w:t>
      </w:r>
      <w:r w:rsidR="001E3CB2">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1E3CB2">
        <w:rPr>
          <w:rFonts w:ascii="Book Antiqua" w:eastAsia="Book Antiqua" w:hAnsi="Book Antiqua" w:cs="Book Antiqua"/>
          <w:color w:val="000000"/>
        </w:rPr>
        <w:t>A</w:t>
      </w:r>
      <w:r w:rsidRPr="00D56844">
        <w:rPr>
          <w:rFonts w:ascii="Book Antiqua" w:eastAsia="Book Antiqua" w:hAnsi="Book Antiqua" w:cs="Book Antiqua"/>
          <w:color w:val="000000"/>
        </w:rPr>
        <w:t xml:space="preserve">ll their symptoms </w:t>
      </w:r>
      <w:r w:rsidRPr="00D56844">
        <w:rPr>
          <w:rFonts w:ascii="Book Antiqua" w:eastAsia="Book Antiqua" w:hAnsi="Book Antiqua" w:cs="Book Antiqua"/>
          <w:color w:val="000000"/>
        </w:rPr>
        <w:lastRenderedPageBreak/>
        <w:t>were relieved. In this study, 29 patients with type I disease were treated with EST, and 24 cases (82.8%) were obviously effective, 5 cases (17.2%) were effective, and the overall effective rate was 100.0% (29/29). The literature also shows that EST can relieve the pain symptoms of biliary-type SOD patients, with an effective rate of 87% to 100%</w:t>
      </w:r>
      <w:r w:rsidRPr="00D56844">
        <w:rPr>
          <w:rFonts w:ascii="Book Antiqua" w:eastAsia="Book Antiqua" w:hAnsi="Book Antiqua" w:cs="Book Antiqua"/>
          <w:color w:val="000000"/>
          <w:vertAlign w:val="superscript"/>
        </w:rPr>
        <w:t>[22]</w:t>
      </w:r>
      <w:r w:rsidRPr="00D56844">
        <w:rPr>
          <w:rFonts w:ascii="Book Antiqua" w:eastAsia="Book Antiqua" w:hAnsi="Book Antiqua" w:cs="Book Antiqua"/>
          <w:color w:val="000000"/>
        </w:rPr>
        <w:t>. Most scholars recommend that biliary-type SOD patients be directly treated with EST without SOM</w:t>
      </w:r>
      <w:r w:rsidRPr="00D56844">
        <w:rPr>
          <w:rFonts w:ascii="Book Antiqua" w:eastAsia="Book Antiqua" w:hAnsi="Book Antiqua" w:cs="Book Antiqua"/>
          <w:color w:val="000000"/>
          <w:vertAlign w:val="superscript"/>
        </w:rPr>
        <w:t>[18]</w:t>
      </w:r>
      <w:r w:rsidRPr="00D56844">
        <w:rPr>
          <w:rFonts w:ascii="Book Antiqua" w:eastAsia="Book Antiqua" w:hAnsi="Book Antiqua" w:cs="Book Antiqua"/>
          <w:color w:val="000000"/>
        </w:rPr>
        <w:t>. In this trial, EST has a significant effect on patients with type I, which is consistent with the previous reports.</w:t>
      </w:r>
    </w:p>
    <w:p w14:paraId="0E846CA3" w14:textId="28408590"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For type II disease, it has been previously believed that patients should first undergo SOM to determine whether the base pressure of the papilla sphincter is elevated; then, whether to perform EST based on abnormal findings should be determined</w:t>
      </w:r>
      <w:r w:rsidRPr="00D56844">
        <w:rPr>
          <w:rFonts w:ascii="Book Antiqua" w:eastAsia="Book Antiqua" w:hAnsi="Book Antiqua" w:cs="Book Antiqua"/>
          <w:color w:val="000000"/>
          <w:vertAlign w:val="superscript"/>
        </w:rPr>
        <w:t>[23]</w:t>
      </w:r>
      <w:r w:rsidRPr="00D56844">
        <w:rPr>
          <w:rFonts w:ascii="Book Antiqua" w:eastAsia="Book Antiqua" w:hAnsi="Book Antiqua" w:cs="Book Antiqua"/>
          <w:color w:val="000000"/>
        </w:rPr>
        <w:t xml:space="preserve">. </w:t>
      </w:r>
      <w:r w:rsidRPr="00D56844">
        <w:rPr>
          <w:rFonts w:ascii="Book Antiqua" w:eastAsia="Book Antiqua" w:hAnsi="Book Antiqua" w:cs="Book Antiqua"/>
          <w:color w:val="000000"/>
          <w:highlight w:val="white"/>
        </w:rPr>
        <w:t xml:space="preserve">Factors such as limited availability, needing an experienced operator, technical challenges in performing SOM and difficulty interpreting the results often put SOM out of reach. </w:t>
      </w:r>
      <w:r w:rsidRPr="00D56844">
        <w:rPr>
          <w:rFonts w:ascii="Book Antiqua" w:eastAsia="Book Antiqua" w:hAnsi="Book Antiqua" w:cs="Book Antiqua"/>
          <w:color w:val="000000"/>
        </w:rPr>
        <w:t>Ali</w:t>
      </w:r>
      <w:r w:rsidR="001E3CB2" w:rsidRPr="00D56844">
        <w:rPr>
          <w:rFonts w:ascii="Book Antiqua" w:eastAsia="Book Antiqua" w:hAnsi="Book Antiqua" w:cs="Book Antiqua"/>
          <w:color w:val="000000"/>
          <w:vertAlign w:val="superscript"/>
        </w:rPr>
        <w:t>[24]</w:t>
      </w:r>
      <w:r w:rsidRPr="00D56844">
        <w:rPr>
          <w:rFonts w:ascii="Book Antiqua" w:eastAsia="Book Antiqua" w:hAnsi="Book Antiqua" w:cs="Book Antiqua"/>
          <w:color w:val="000000"/>
        </w:rPr>
        <w:t xml:space="preserve"> found that the remission rate (55%) of patients with type II disease who were treated with EST after SOM confirmation was not significantly different from that of those who were treated by experienced endoscopists (60%). The patients’ clinical characteristics, aminotransferase levels and abdominal pain characteristics are not related to the SOM results. Furthermore, SOM is susceptible to interference by multiple factors such as abdominal pressure and anesthetic effects. The lack of objective and accurate measurement results may even lead to many unnecessary adverse events. In this study, 50 patients with type II disease were treated with EST</w:t>
      </w:r>
      <w:r w:rsidR="001E3CB2">
        <w:rPr>
          <w:rFonts w:ascii="Book Antiqua" w:eastAsia="Book Antiqua" w:hAnsi="Book Antiqua" w:cs="Book Antiqua"/>
          <w:color w:val="000000"/>
        </w:rPr>
        <w:t>;</w:t>
      </w:r>
      <w:r w:rsidRPr="00D56844">
        <w:rPr>
          <w:rFonts w:ascii="Book Antiqua" w:eastAsia="Book Antiqua" w:hAnsi="Book Antiqua" w:cs="Book Antiqua"/>
          <w:color w:val="000000"/>
        </w:rPr>
        <w:t xml:space="preserve"> 43 cases (86.0%) were obviously effective, 3 cases (6.0%) were effective, and the overall effective rate was 92.0% (46/50). Although the measurement of SOM is an important method to determine the therapeutic effect of biliary-type SOD, the increase in the basal pressure of the sphincter of Oddi is not completely parallel to the clinical symptoms and treatment. It is not possible to determine the curative effect for type II alone. In this group of 51 patients, no SOM test was performed before EST, and the overall efficacy was satisfactory.</w:t>
      </w:r>
    </w:p>
    <w:p w14:paraId="09486E87" w14:textId="4E50BFC0"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 xml:space="preserve">The test found that the treatment rate of EST for type IIa and type IIb patients </w:t>
      </w:r>
      <w:r w:rsidR="001E3CB2">
        <w:rPr>
          <w:rFonts w:ascii="Book Antiqua" w:eastAsia="Book Antiqua" w:hAnsi="Book Antiqua" w:cs="Book Antiqua"/>
          <w:color w:val="000000"/>
        </w:rPr>
        <w:t>wa</w:t>
      </w:r>
      <w:r w:rsidRPr="00D56844">
        <w:rPr>
          <w:rFonts w:ascii="Book Antiqua" w:eastAsia="Book Antiqua" w:hAnsi="Book Antiqua" w:cs="Book Antiqua"/>
          <w:color w:val="000000"/>
        </w:rPr>
        <w:t xml:space="preserve">s 100% (6/6) and 90.9% (38/44), which has good clinical effect for the two types. However, clinical practice is more inclined to carry out EST for type IIb patients. EST has a good </w:t>
      </w:r>
      <w:r w:rsidRPr="00D56844">
        <w:rPr>
          <w:rFonts w:ascii="Book Antiqua" w:eastAsia="Book Antiqua" w:hAnsi="Book Antiqua" w:cs="Book Antiqua"/>
          <w:color w:val="000000"/>
        </w:rPr>
        <w:lastRenderedPageBreak/>
        <w:t>effect for type IIa patients only with elevated liver enzymes, but a larger sample size is still needed for further verification.</w:t>
      </w:r>
    </w:p>
    <w:p w14:paraId="3AC4E532" w14:textId="77777777" w:rsidR="0020027A" w:rsidRPr="00D56844" w:rsidRDefault="0020027A" w:rsidP="00D56844">
      <w:pPr>
        <w:spacing w:line="360" w:lineRule="auto"/>
        <w:jc w:val="both"/>
        <w:rPr>
          <w:rFonts w:ascii="Book Antiqua" w:eastAsia="Book Antiqua" w:hAnsi="Book Antiqua" w:cs="Book Antiqua"/>
        </w:rPr>
      </w:pPr>
    </w:p>
    <w:p w14:paraId="2E9972D3" w14:textId="77777777" w:rsidR="0020027A" w:rsidRPr="00D56844" w:rsidRDefault="00E136CA" w:rsidP="00D56844">
      <w:pPr>
        <w:spacing w:line="360" w:lineRule="auto"/>
        <w:jc w:val="both"/>
        <w:rPr>
          <w:rFonts w:ascii="Book Antiqua" w:eastAsia="Book Antiqua" w:hAnsi="Book Antiqua" w:cs="Book Antiqua"/>
          <w:b/>
          <w:i/>
        </w:rPr>
      </w:pPr>
      <w:r w:rsidRPr="00D56844">
        <w:rPr>
          <w:rFonts w:ascii="Book Antiqua" w:eastAsia="Book Antiqua" w:hAnsi="Book Antiqua" w:cs="Book Antiqua"/>
          <w:b/>
          <w:i/>
          <w:color w:val="000000"/>
        </w:rPr>
        <w:t xml:space="preserve">Relationship between FGID and SOD </w:t>
      </w:r>
    </w:p>
    <w:p w14:paraId="4FD6E351" w14:textId="4131A770"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FGID is a group of chronic, recurrent symptomatic functional diseases without organic changes in the gastrointestinal tract. The diagnosis of the disease mainly relies on similar clinical symptoms and no other pathological diseases that can be explained</w:t>
      </w:r>
      <w:r w:rsidRPr="00D56844">
        <w:rPr>
          <w:rFonts w:ascii="Book Antiqua" w:eastAsia="Book Antiqua" w:hAnsi="Book Antiqua" w:cs="Book Antiqua"/>
          <w:color w:val="000000"/>
          <w:vertAlign w:val="superscript"/>
        </w:rPr>
        <w:t>[25]</w:t>
      </w:r>
      <w:r w:rsidRPr="00D56844">
        <w:rPr>
          <w:rFonts w:ascii="Book Antiqua" w:eastAsia="Book Antiqua" w:hAnsi="Book Antiqua" w:cs="Book Antiqua"/>
          <w:color w:val="000000"/>
        </w:rPr>
        <w:t>. Traditional medical treatment of FGID is mainly to change bowel habits or improve visceral pain, such as with antispasmodic drugs, laxatives and others</w:t>
      </w:r>
      <w:r w:rsidRPr="00D56844">
        <w:rPr>
          <w:rFonts w:ascii="Book Antiqua" w:eastAsia="Book Antiqua" w:hAnsi="Book Antiqua" w:cs="Book Antiqua"/>
          <w:color w:val="000000"/>
          <w:vertAlign w:val="superscript"/>
        </w:rPr>
        <w:t>[26]</w:t>
      </w:r>
      <w:r w:rsidRPr="00D56844">
        <w:rPr>
          <w:rFonts w:ascii="Book Antiqua" w:eastAsia="Book Antiqua" w:hAnsi="Book Antiqua" w:cs="Book Antiqua"/>
          <w:color w:val="000000"/>
        </w:rPr>
        <w:t>. In addition, regulation of gastrointestinal microorganisms and gastrointestinal nerve regulation and some psychological treatment methods can be used to alleviate the clinical symptoms of patients</w:t>
      </w:r>
      <w:r w:rsidRPr="00D56844">
        <w:rPr>
          <w:rFonts w:ascii="Book Antiqua" w:eastAsia="Book Antiqua" w:hAnsi="Book Antiqua" w:cs="Book Antiqua"/>
          <w:color w:val="000000"/>
          <w:vertAlign w:val="superscript"/>
        </w:rPr>
        <w:t>[27]</w:t>
      </w:r>
      <w:r w:rsidRPr="00D56844">
        <w:rPr>
          <w:rFonts w:ascii="Book Antiqua" w:eastAsia="Book Antiqua" w:hAnsi="Book Antiqua" w:cs="Book Antiqua"/>
          <w:color w:val="000000"/>
        </w:rPr>
        <w:t>. The treatment of biliary-type SOD is different from that of FGID. Endoscopic treatment to relieve the obstruction of the papilla sphincter can effectively relieve the patients</w:t>
      </w:r>
      <w:r w:rsidR="001E3CB2">
        <w:rPr>
          <w:rFonts w:ascii="Book Antiqua" w:eastAsia="Book Antiqua" w:hAnsi="Book Antiqua" w:cs="Book Antiqua"/>
          <w:color w:val="000000"/>
        </w:rPr>
        <w:t>’</w:t>
      </w:r>
      <w:r w:rsidRPr="00D56844">
        <w:rPr>
          <w:rFonts w:ascii="Book Antiqua" w:eastAsia="Book Antiqua" w:hAnsi="Book Antiqua" w:cs="Book Antiqua"/>
          <w:color w:val="000000"/>
        </w:rPr>
        <w:t xml:space="preserve"> symptoms and improve biochemical indicators, but it has no obvious benefit on Rome III functional dyspepsia subdivision in </w:t>
      </w:r>
      <w:r w:rsidR="00D94910">
        <w:rPr>
          <w:rFonts w:ascii="Book Antiqua" w:eastAsia="Book Antiqua" w:hAnsi="Book Antiqua" w:cs="Book Antiqua"/>
          <w:color w:val="000000"/>
        </w:rPr>
        <w:t>postprandial distress syndrome</w:t>
      </w:r>
      <w:r w:rsidRPr="00D56844">
        <w:rPr>
          <w:rFonts w:ascii="Book Antiqua" w:eastAsia="Book Antiqua" w:hAnsi="Book Antiqua" w:cs="Book Antiqua"/>
          <w:color w:val="000000"/>
        </w:rPr>
        <w:t xml:space="preserve"> and </w:t>
      </w:r>
      <w:r w:rsidR="00D94910">
        <w:rPr>
          <w:rFonts w:ascii="Book Antiqua" w:eastAsia="Book Antiqua" w:hAnsi="Book Antiqua" w:cs="Book Antiqua"/>
          <w:color w:val="000000"/>
        </w:rPr>
        <w:t>epigastric pain syndrome.</w:t>
      </w:r>
      <w:r w:rsidRPr="00D56844">
        <w:rPr>
          <w:rFonts w:ascii="Book Antiqua" w:eastAsia="Book Antiqua" w:hAnsi="Book Antiqua" w:cs="Book Antiqua"/>
          <w:color w:val="000000"/>
        </w:rPr>
        <w:t xml:space="preserve"> </w:t>
      </w:r>
      <w:r w:rsidR="00D94910">
        <w:rPr>
          <w:rFonts w:ascii="Book Antiqua" w:eastAsia="Book Antiqua" w:hAnsi="Book Antiqua" w:cs="Book Antiqua"/>
          <w:color w:val="000000"/>
        </w:rPr>
        <w:t>There</w:t>
      </w:r>
      <w:r w:rsidRPr="00D56844">
        <w:rPr>
          <w:rFonts w:ascii="Book Antiqua" w:eastAsia="Book Antiqua" w:hAnsi="Book Antiqua" w:cs="Book Antiqua"/>
          <w:color w:val="000000"/>
        </w:rPr>
        <w:t xml:space="preserve"> are few articles reporting the relationship and importance of biliary-type SOD and differential diagnosis of FGID</w:t>
      </w:r>
      <w:r w:rsidRPr="00D56844">
        <w:rPr>
          <w:rFonts w:ascii="Book Antiqua" w:eastAsia="Book Antiqua" w:hAnsi="Book Antiqua" w:cs="Book Antiqua"/>
          <w:color w:val="000000"/>
          <w:vertAlign w:val="superscript"/>
        </w:rPr>
        <w:t>[25]</w:t>
      </w:r>
      <w:r w:rsidRPr="00D56844">
        <w:rPr>
          <w:rFonts w:ascii="Book Antiqua" w:eastAsia="Book Antiqua" w:hAnsi="Book Antiqua" w:cs="Book Antiqua"/>
          <w:color w:val="000000"/>
        </w:rPr>
        <w:t>.</w:t>
      </w:r>
    </w:p>
    <w:p w14:paraId="01DB6C07" w14:textId="7C62771E"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In this study, 12 patients with recurrent abdominal pain after endoscopic treatment had a higher proportion of biliary-type SOD with FGID (11/12). There was no difference in VRS-5 scores between patients with biliary-type SOD (with FGID) and biliary-type SOD (without FGID) before EST (</w:t>
      </w:r>
      <w:r w:rsidR="00D94910">
        <w:rPr>
          <w:rFonts w:ascii="Book Antiqua" w:eastAsia="Book Antiqua" w:hAnsi="Book Antiqua" w:cs="Book Antiqua"/>
          <w:i/>
          <w:iCs/>
          <w:color w:val="000000"/>
        </w:rPr>
        <w:t xml:space="preserve">P </w:t>
      </w:r>
      <w:r w:rsidRPr="00D56844">
        <w:rPr>
          <w:rFonts w:ascii="Book Antiqua" w:eastAsia="Book Antiqua" w:hAnsi="Book Antiqua" w:cs="Book Antiqua"/>
          <w:color w:val="000000"/>
        </w:rPr>
        <w:t>&gt; 0.05). Of the 12 biliary-type SOD (with FGID) patients, 11 patients had abdominal pain after EST; of 67 biliary-type SOD (without FGID) patients, 0 patients had abdominal pain after EST. Biliary-type SOD patients with FGID were more prone to experience abdominal pain after EST (</w:t>
      </w:r>
      <w:r w:rsidRPr="00D56844">
        <w:rPr>
          <w:rFonts w:ascii="Book Antiqua" w:eastAsia="Book Antiqua" w:hAnsi="Book Antiqua" w:cs="Book Antiqua"/>
          <w:i/>
          <w:color w:val="000000"/>
        </w:rPr>
        <w:t>P</w:t>
      </w:r>
      <w:r w:rsidRPr="00D56844">
        <w:rPr>
          <w:rFonts w:ascii="Book Antiqua" w:eastAsia="Book Antiqua" w:hAnsi="Book Antiqua" w:cs="Book Antiqua"/>
          <w:color w:val="000000"/>
        </w:rPr>
        <w:t xml:space="preserve"> &lt;0.05). FGID and biliary-type SOD have similar functional abdominal pain associations, affecting the clinician</w:t>
      </w:r>
      <w:r w:rsidR="0065734D">
        <w:rPr>
          <w:rFonts w:ascii="Book Antiqua" w:eastAsia="Book Antiqua" w:hAnsi="Book Antiqua" w:cs="Book Antiqua"/>
          <w:color w:val="000000"/>
        </w:rPr>
        <w:t>’</w:t>
      </w:r>
      <w:r w:rsidRPr="00D56844">
        <w:rPr>
          <w:rFonts w:ascii="Book Antiqua" w:eastAsia="Book Antiqua" w:hAnsi="Book Antiqua" w:cs="Book Antiqua"/>
          <w:color w:val="000000"/>
        </w:rPr>
        <w:t xml:space="preserve">s judgment of biliary-type SOD and affecting the performance of EST for SOD, which is an interfering factor for the curative effect of SOD. Clinical identification of FGID before EST is the key factor affecting the efficacy of EST for biliary-type SOD. After a clear diagnosis of this type of patient, only medication or </w:t>
      </w:r>
      <w:r w:rsidRPr="00D56844">
        <w:rPr>
          <w:rFonts w:ascii="Book Antiqua" w:eastAsia="Book Antiqua" w:hAnsi="Book Antiqua" w:cs="Book Antiqua"/>
          <w:color w:val="000000"/>
        </w:rPr>
        <w:lastRenderedPageBreak/>
        <w:t>endoscopic treatment has limited efficacy. It is recommended that appropriate medical treatment be given</w:t>
      </w:r>
      <w:r w:rsidR="0065734D">
        <w:rPr>
          <w:rFonts w:ascii="Book Antiqua" w:eastAsia="Book Antiqua" w:hAnsi="Book Antiqua" w:cs="Book Antiqua"/>
          <w:color w:val="000000"/>
        </w:rPr>
        <w:t>,</w:t>
      </w:r>
      <w:r w:rsidRPr="00D56844">
        <w:rPr>
          <w:rFonts w:ascii="Book Antiqua" w:eastAsia="Book Antiqua" w:hAnsi="Book Antiqua" w:cs="Book Antiqua"/>
          <w:color w:val="000000"/>
        </w:rPr>
        <w:t xml:space="preserve"> while active endoscopic treatment is the key to improving the treatment of such patients. Similar to the conclusions of other studies, in biliary-type SOD patients with gastric emptying disorder, EST treatment was not effective (38%) in Freeman</w:t>
      </w:r>
      <w:r w:rsidR="0065734D">
        <w:rPr>
          <w:rFonts w:ascii="Book Antiqua" w:eastAsia="Book Antiqua" w:hAnsi="Book Antiqua" w:cs="Book Antiqua"/>
          <w:color w:val="000000"/>
        </w:rPr>
        <w:t xml:space="preserve"> </w:t>
      </w:r>
      <w:r w:rsidR="0065734D">
        <w:rPr>
          <w:rFonts w:ascii="Book Antiqua" w:eastAsia="Book Antiqua" w:hAnsi="Book Antiqua" w:cs="Book Antiqua"/>
          <w:i/>
          <w:iCs/>
          <w:color w:val="000000"/>
        </w:rPr>
        <w:t>et al</w:t>
      </w:r>
      <w:r w:rsidRPr="00D56844">
        <w:rPr>
          <w:rFonts w:ascii="Book Antiqua" w:eastAsia="Book Antiqua" w:hAnsi="Book Antiqua" w:cs="Book Antiqua"/>
          <w:color w:val="000000"/>
          <w:vertAlign w:val="superscript"/>
        </w:rPr>
        <w:t>[28]</w:t>
      </w:r>
      <w:r w:rsidR="0065734D">
        <w:rPr>
          <w:rFonts w:ascii="Book Antiqua" w:eastAsia="Book Antiqua" w:hAnsi="Book Antiqua" w:cs="Book Antiqua"/>
          <w:color w:val="000000"/>
          <w:vertAlign w:val="superscript"/>
        </w:rPr>
        <w:t xml:space="preserve"> </w:t>
      </w:r>
      <w:r w:rsidR="0065734D">
        <w:rPr>
          <w:rFonts w:ascii="Book Antiqua" w:eastAsia="Book Antiqua" w:hAnsi="Book Antiqua" w:cs="Book Antiqua"/>
          <w:color w:val="000000"/>
        </w:rPr>
        <w:t>study.</w:t>
      </w:r>
      <w:r w:rsidRPr="00D56844">
        <w:rPr>
          <w:rFonts w:ascii="Book Antiqua" w:eastAsia="Book Antiqua" w:hAnsi="Book Antiqua" w:cs="Book Antiqua"/>
          <w:color w:val="000000"/>
        </w:rPr>
        <w:t xml:space="preserve"> Miyatani</w:t>
      </w:r>
      <w:r w:rsidR="0065734D">
        <w:rPr>
          <w:rFonts w:ascii="Book Antiqua" w:eastAsia="Book Antiqua" w:hAnsi="Book Antiqua" w:cs="Book Antiqua"/>
          <w:color w:val="000000"/>
        </w:rPr>
        <w:t xml:space="preserve"> </w:t>
      </w:r>
      <w:r w:rsidR="0065734D">
        <w:rPr>
          <w:rFonts w:ascii="Book Antiqua" w:eastAsia="Book Antiqua" w:hAnsi="Book Antiqua" w:cs="Book Antiqua"/>
          <w:i/>
          <w:iCs/>
          <w:color w:val="000000"/>
        </w:rPr>
        <w:t>et al</w:t>
      </w:r>
      <w:r w:rsidR="0065734D" w:rsidRPr="00D56844">
        <w:rPr>
          <w:rFonts w:ascii="Book Antiqua" w:eastAsia="Book Antiqua" w:hAnsi="Book Antiqua" w:cs="Book Antiqua"/>
          <w:color w:val="000000"/>
          <w:vertAlign w:val="superscript"/>
        </w:rPr>
        <w:t>[4]</w:t>
      </w:r>
      <w:r w:rsidRPr="00D56844">
        <w:rPr>
          <w:rFonts w:ascii="Book Antiqua" w:eastAsia="Book Antiqua" w:hAnsi="Book Antiqua" w:cs="Book Antiqua"/>
          <w:color w:val="000000"/>
        </w:rPr>
        <w:t xml:space="preserve"> retrospective study also showed that FD </w:t>
      </w:r>
      <w:r w:rsidR="0065734D">
        <w:rPr>
          <w:rFonts w:ascii="Book Antiqua" w:eastAsia="Book Antiqua" w:hAnsi="Book Antiqua" w:cs="Book Antiqua"/>
          <w:color w:val="000000"/>
        </w:rPr>
        <w:t>wa</w:t>
      </w:r>
      <w:r w:rsidRPr="00D56844">
        <w:rPr>
          <w:rFonts w:ascii="Book Antiqua" w:eastAsia="Book Antiqua" w:hAnsi="Book Antiqua" w:cs="Book Antiqua"/>
          <w:color w:val="000000"/>
        </w:rPr>
        <w:t>s a risk factor for recurrence of abdominal pain in patients with type I and type II disease.</w:t>
      </w:r>
    </w:p>
    <w:p w14:paraId="59CBF499" w14:textId="78B66009" w:rsidR="0020027A" w:rsidRPr="00D56844" w:rsidRDefault="00E136CA" w:rsidP="00D56844">
      <w:pPr>
        <w:spacing w:line="360" w:lineRule="auto"/>
        <w:ind w:firstLine="240"/>
        <w:jc w:val="both"/>
        <w:rPr>
          <w:rFonts w:ascii="Book Antiqua" w:eastAsia="Book Antiqua" w:hAnsi="Book Antiqua" w:cs="Book Antiqua"/>
        </w:rPr>
      </w:pPr>
      <w:r w:rsidRPr="00D56844">
        <w:rPr>
          <w:rFonts w:ascii="Book Antiqua" w:eastAsia="Book Antiqua" w:hAnsi="Book Antiqua" w:cs="Book Antiqua"/>
          <w:color w:val="000000"/>
        </w:rPr>
        <w:t>Regarding the relationship between FGID and biliary-type SOD, there are few clinical related studies. This manuscript retrospectively assessed the effect of EST as a treatment for biliary-type SOD as well as the relationship between the comorbidity of FGID and treatment success. There are deficiencies in this study, but it is mainly a retrospective study</w:t>
      </w:r>
      <w:r w:rsidR="0065734D">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65734D">
        <w:rPr>
          <w:rFonts w:ascii="Book Antiqua" w:eastAsia="Book Antiqua" w:hAnsi="Book Antiqua" w:cs="Book Antiqua"/>
          <w:color w:val="000000"/>
        </w:rPr>
        <w:t>I</w:t>
      </w:r>
      <w:r w:rsidRPr="00D56844">
        <w:rPr>
          <w:rFonts w:ascii="Book Antiqua" w:eastAsia="Book Antiqua" w:hAnsi="Book Antiqua" w:cs="Book Antiqua"/>
          <w:color w:val="000000"/>
        </w:rPr>
        <w:t>t is difficult to accurately diagnose SOD in patients with FGID, and more prospective randomized trials are needed to confirm.</w:t>
      </w:r>
    </w:p>
    <w:p w14:paraId="00738A4C" w14:textId="77777777" w:rsidR="0020027A" w:rsidRPr="00D56844" w:rsidRDefault="0020027A" w:rsidP="00D56844">
      <w:pPr>
        <w:spacing w:line="360" w:lineRule="auto"/>
        <w:jc w:val="both"/>
        <w:rPr>
          <w:rFonts w:ascii="Book Antiqua" w:eastAsia="Book Antiqua" w:hAnsi="Book Antiqua" w:cs="Book Antiqua"/>
        </w:rPr>
      </w:pPr>
    </w:p>
    <w:p w14:paraId="6B8D41A0"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CONCLUSION</w:t>
      </w:r>
    </w:p>
    <w:p w14:paraId="251B83ED"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In summary, this study suggests that EST is a minimally invasive, safe and effective treatment, and it has a definite curative effect on type I and type II biliary SOD. It is recommended to carefully identify the interfering factors of FGID for the diagnosis and treatment of biliary-type SOD. For patients with type I and II SOD combined with FGID, single EST or medical treatment has limited efficacy. It is recommended that EST and medicine be combined to improve the cure rate of such patients. </w:t>
      </w:r>
    </w:p>
    <w:p w14:paraId="2BA0D039" w14:textId="77777777" w:rsidR="0020027A" w:rsidRPr="00D56844" w:rsidRDefault="0020027A" w:rsidP="00D56844">
      <w:pPr>
        <w:spacing w:line="360" w:lineRule="auto"/>
        <w:jc w:val="both"/>
        <w:rPr>
          <w:rFonts w:ascii="Book Antiqua" w:eastAsia="Book Antiqua" w:hAnsi="Book Antiqua" w:cs="Book Antiqua"/>
        </w:rPr>
      </w:pPr>
    </w:p>
    <w:p w14:paraId="5360EC3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ARTICLE HIGHLIGHTS</w:t>
      </w:r>
    </w:p>
    <w:p w14:paraId="48535EE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background</w:t>
      </w:r>
    </w:p>
    <w:p w14:paraId="416C00EF" w14:textId="078F3056"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 xml:space="preserve">Although </w:t>
      </w:r>
      <w:r w:rsidR="009F3123">
        <w:rPr>
          <w:rFonts w:ascii="Book Antiqua" w:eastAsia="Book Antiqua" w:hAnsi="Book Antiqua" w:cs="Book Antiqua"/>
          <w:color w:val="000000"/>
        </w:rPr>
        <w:t>e</w:t>
      </w:r>
      <w:r w:rsidRPr="00D56844">
        <w:rPr>
          <w:rFonts w:ascii="Book Antiqua" w:eastAsia="Book Antiqua" w:hAnsi="Book Antiqua" w:cs="Book Antiqua"/>
          <w:color w:val="000000"/>
        </w:rPr>
        <w:t>ndoscopic sphincterotomy (EST) has a positive therapeutic effect on biliary-type sphincter of Oddi dysfunction (SOD), some patients still have little relief after EST, which implies that other functional abdominal pain may also be present with biliary-type SOD and interfere with the diagnosis and treatment of it.</w:t>
      </w:r>
    </w:p>
    <w:p w14:paraId="676C9BD3" w14:textId="77777777" w:rsidR="0020027A" w:rsidRPr="00D56844" w:rsidRDefault="0020027A" w:rsidP="00D56844">
      <w:pPr>
        <w:spacing w:line="360" w:lineRule="auto"/>
        <w:jc w:val="both"/>
        <w:rPr>
          <w:rFonts w:ascii="Book Antiqua" w:eastAsia="Book Antiqua" w:hAnsi="Book Antiqua" w:cs="Book Antiqua"/>
        </w:rPr>
      </w:pPr>
    </w:p>
    <w:p w14:paraId="4CA2E709"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motivation</w:t>
      </w:r>
    </w:p>
    <w:p w14:paraId="20862800" w14:textId="33726B1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lastRenderedPageBreak/>
        <w:t>This study explored the efficacy of EST in the treatment of biliary-type SOD and analyzed the reasons for the uncertainty of the efficacy of EST in the treatment of this kind of patients, that is, with FGID. The combined treatment of this kind of patient is the key to improve the efficacy of EST in the treatment of biliary-type SOD.</w:t>
      </w:r>
    </w:p>
    <w:p w14:paraId="55B958C6" w14:textId="77777777" w:rsidR="0020027A" w:rsidRPr="00D56844" w:rsidRDefault="0020027A" w:rsidP="00D56844">
      <w:pPr>
        <w:spacing w:line="360" w:lineRule="auto"/>
        <w:jc w:val="both"/>
        <w:rPr>
          <w:rFonts w:ascii="Book Antiqua" w:eastAsia="Book Antiqua" w:hAnsi="Book Antiqua" w:cs="Book Antiqua"/>
        </w:rPr>
      </w:pPr>
    </w:p>
    <w:p w14:paraId="428F766D"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objectives</w:t>
      </w:r>
    </w:p>
    <w:p w14:paraId="14BF0CEA" w14:textId="2FE1A520" w:rsidR="0020027A" w:rsidRPr="00D56844" w:rsidRDefault="009F3123" w:rsidP="00D56844">
      <w:pPr>
        <w:spacing w:line="360" w:lineRule="auto"/>
        <w:jc w:val="both"/>
        <w:rPr>
          <w:rFonts w:ascii="Book Antiqua" w:eastAsia="Book Antiqua" w:hAnsi="Book Antiqua" w:cs="Book Antiqua"/>
        </w:rPr>
      </w:pPr>
      <w:r>
        <w:rPr>
          <w:rFonts w:ascii="Book Antiqua" w:eastAsia="Book Antiqua" w:hAnsi="Book Antiqua" w:cs="Book Antiqua"/>
          <w:color w:val="000000"/>
        </w:rPr>
        <w:t>The o</w:t>
      </w:r>
      <w:r w:rsidR="00E136CA" w:rsidRPr="00D56844">
        <w:rPr>
          <w:rFonts w:ascii="Book Antiqua" w:eastAsia="Book Antiqua" w:hAnsi="Book Antiqua" w:cs="Book Antiqua"/>
          <w:color w:val="000000"/>
        </w:rPr>
        <w:t xml:space="preserve">bjective </w:t>
      </w:r>
      <w:r>
        <w:rPr>
          <w:rFonts w:ascii="Book Antiqua" w:eastAsia="Book Antiqua" w:hAnsi="Book Antiqua" w:cs="Book Antiqua"/>
          <w:color w:val="000000"/>
        </w:rPr>
        <w:t xml:space="preserve">was </w:t>
      </w:r>
      <w:r w:rsidR="00E136CA" w:rsidRPr="00D56844">
        <w:rPr>
          <w:rFonts w:ascii="Book Antiqua" w:eastAsia="Book Antiqua" w:hAnsi="Book Antiqua" w:cs="Book Antiqua"/>
          <w:color w:val="000000"/>
        </w:rPr>
        <w:t>to investigate the therapeutic effect of EST in biliary-type SOD and analyze the reasons for the uncertainty of its curative effect to improve the curative effect of endoscopic therapy in this type patients.</w:t>
      </w:r>
    </w:p>
    <w:p w14:paraId="005F3445" w14:textId="77777777" w:rsidR="0020027A" w:rsidRPr="00D56844" w:rsidRDefault="0020027A" w:rsidP="00D56844">
      <w:pPr>
        <w:spacing w:line="360" w:lineRule="auto"/>
        <w:jc w:val="both"/>
        <w:rPr>
          <w:rFonts w:ascii="Book Antiqua" w:eastAsia="Book Antiqua" w:hAnsi="Book Antiqua" w:cs="Book Antiqua"/>
        </w:rPr>
      </w:pPr>
    </w:p>
    <w:p w14:paraId="5F64E49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methods</w:t>
      </w:r>
    </w:p>
    <w:p w14:paraId="3CA1CD5F" w14:textId="7E8892DD"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This study compared and analyzed the clinical remission of different types of SOD patients after EST, including indicators such as postoperative pain, transaminase recovery and so on. The follow-up time was long</w:t>
      </w:r>
      <w:r w:rsidR="009F3123">
        <w:rPr>
          <w:rFonts w:ascii="Book Antiqua" w:eastAsia="Book Antiqua" w:hAnsi="Book Antiqua" w:cs="Book Antiqua"/>
          <w:color w:val="000000"/>
        </w:rPr>
        <w:t>,</w:t>
      </w:r>
      <w:r w:rsidRPr="00D56844">
        <w:rPr>
          <w:rFonts w:ascii="Book Antiqua" w:eastAsia="Book Antiqua" w:hAnsi="Book Antiqua" w:cs="Book Antiqua"/>
          <w:color w:val="000000"/>
        </w:rPr>
        <w:t xml:space="preserve"> and the number of cases was </w:t>
      </w:r>
      <w:r w:rsidR="009F3123">
        <w:rPr>
          <w:rFonts w:ascii="Book Antiqua" w:eastAsia="Book Antiqua" w:hAnsi="Book Antiqua" w:cs="Book Antiqua"/>
          <w:color w:val="000000"/>
        </w:rPr>
        <w:t>sufficient</w:t>
      </w:r>
      <w:r w:rsidRPr="00D56844">
        <w:rPr>
          <w:rFonts w:ascii="Book Antiqua" w:eastAsia="Book Antiqua" w:hAnsi="Book Antiqua" w:cs="Book Antiqua"/>
          <w:color w:val="000000"/>
        </w:rPr>
        <w:t>.</w:t>
      </w:r>
    </w:p>
    <w:p w14:paraId="265081F1" w14:textId="77777777" w:rsidR="0020027A" w:rsidRPr="00D56844" w:rsidRDefault="0020027A" w:rsidP="00D56844">
      <w:pPr>
        <w:spacing w:line="360" w:lineRule="auto"/>
        <w:jc w:val="both"/>
        <w:rPr>
          <w:rFonts w:ascii="Book Antiqua" w:eastAsia="Book Antiqua" w:hAnsi="Book Antiqua" w:cs="Book Antiqua"/>
        </w:rPr>
      </w:pPr>
    </w:p>
    <w:p w14:paraId="7995B88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results</w:t>
      </w:r>
    </w:p>
    <w:p w14:paraId="7FD4821B" w14:textId="7E30D9EE"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This study suggest</w:t>
      </w:r>
      <w:r w:rsidR="009F3123">
        <w:rPr>
          <w:rFonts w:ascii="Book Antiqua" w:eastAsia="Book Antiqua" w:hAnsi="Book Antiqua" w:cs="Book Antiqua"/>
          <w:color w:val="000000"/>
        </w:rPr>
        <w:t>ed</w:t>
      </w:r>
      <w:r w:rsidRPr="00D56844">
        <w:rPr>
          <w:rFonts w:ascii="Book Antiqua" w:eastAsia="Book Antiqua" w:hAnsi="Book Antiqua" w:cs="Book Antiqua"/>
          <w:color w:val="000000"/>
        </w:rPr>
        <w:t xml:space="preserve"> that EST is a minimally invasive, safe and effective treatment. For patients with type I and II SOD combined with FGID, single EST or medical treatment has limited efficacy. It is recommended that EST and medicine be combined to improve the cure rate of such patients. There are deficiencies in this study, but it is mainly a retrospective study</w:t>
      </w:r>
      <w:r w:rsidR="009F3123">
        <w:rPr>
          <w:rFonts w:ascii="Book Antiqua" w:eastAsia="Book Antiqua" w:hAnsi="Book Antiqua" w:cs="Book Antiqua"/>
          <w:color w:val="000000"/>
        </w:rPr>
        <w:t>.</w:t>
      </w:r>
      <w:r w:rsidRPr="00D56844">
        <w:rPr>
          <w:rFonts w:ascii="Book Antiqua" w:eastAsia="Book Antiqua" w:hAnsi="Book Antiqua" w:cs="Book Antiqua"/>
          <w:color w:val="000000"/>
        </w:rPr>
        <w:t xml:space="preserve"> </w:t>
      </w:r>
      <w:r w:rsidR="009F3123">
        <w:rPr>
          <w:rFonts w:ascii="Book Antiqua" w:eastAsia="Book Antiqua" w:hAnsi="Book Antiqua" w:cs="Book Antiqua"/>
          <w:color w:val="000000"/>
        </w:rPr>
        <w:t>I</w:t>
      </w:r>
      <w:r w:rsidRPr="00D56844">
        <w:rPr>
          <w:rFonts w:ascii="Book Antiqua" w:eastAsia="Book Antiqua" w:hAnsi="Book Antiqua" w:cs="Book Antiqua"/>
          <w:color w:val="000000"/>
        </w:rPr>
        <w:t>t is difficult to accurately diagnose SOD in patients with FGID, and more prospective randomized trials are needed to confirm.</w:t>
      </w:r>
    </w:p>
    <w:p w14:paraId="16904437" w14:textId="77777777" w:rsidR="0020027A" w:rsidRPr="00D56844" w:rsidRDefault="0020027A" w:rsidP="00D56844">
      <w:pPr>
        <w:spacing w:line="360" w:lineRule="auto"/>
        <w:jc w:val="both"/>
        <w:rPr>
          <w:rFonts w:ascii="Book Antiqua" w:eastAsia="Book Antiqua" w:hAnsi="Book Antiqua" w:cs="Book Antiqua"/>
        </w:rPr>
      </w:pPr>
    </w:p>
    <w:p w14:paraId="3795B5F1"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conclusions</w:t>
      </w:r>
    </w:p>
    <w:p w14:paraId="0571AEB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EST is a minimally invasive, safe and effective treatment. For patients with type I and II SOD combined with FGID, single EST or medical treatment has limited efficacy. It is recommended that EST and medicine be combined to improve the cure rate of such patients.</w:t>
      </w:r>
    </w:p>
    <w:p w14:paraId="7548D6AE" w14:textId="77777777" w:rsidR="0020027A" w:rsidRPr="00D56844" w:rsidRDefault="0020027A" w:rsidP="00D56844">
      <w:pPr>
        <w:spacing w:line="360" w:lineRule="auto"/>
        <w:jc w:val="both"/>
        <w:rPr>
          <w:rFonts w:ascii="Book Antiqua" w:eastAsia="Book Antiqua" w:hAnsi="Book Antiqua" w:cs="Book Antiqua"/>
        </w:rPr>
      </w:pPr>
    </w:p>
    <w:p w14:paraId="0660CB7F"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i/>
          <w:color w:val="000000"/>
        </w:rPr>
        <w:t>Research perspectives</w:t>
      </w:r>
    </w:p>
    <w:p w14:paraId="4A6B8B6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There is a close relationship between FGID and biliary-type SOD, and more prospective randomized trials are needed to clarify their relationship in the future.</w:t>
      </w:r>
    </w:p>
    <w:p w14:paraId="1ACF8DBE" w14:textId="77777777" w:rsidR="0020027A" w:rsidRPr="00D56844" w:rsidRDefault="0020027A" w:rsidP="00D56844">
      <w:pPr>
        <w:spacing w:line="360" w:lineRule="auto"/>
        <w:jc w:val="both"/>
        <w:rPr>
          <w:rFonts w:ascii="Book Antiqua" w:eastAsia="Book Antiqua" w:hAnsi="Book Antiqua" w:cs="Book Antiqua"/>
        </w:rPr>
      </w:pPr>
    </w:p>
    <w:p w14:paraId="277D62A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smallCaps/>
          <w:color w:val="000000"/>
          <w:u w:val="single"/>
        </w:rPr>
        <w:t>ACKNOWLEDGEMENTS</w:t>
      </w:r>
    </w:p>
    <w:p w14:paraId="103E761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We offer our profound thanks to the participants who contributed their time to this study. Thanks to Cai ZY, Li XZ and Liu H for collecting and editing the data. Thanks to Professor Ran X, Zeng WY and Yang NH for their editing guidance and modifications. Thanks to Professor Han M for revising the manuscript and providing final approval.</w:t>
      </w:r>
    </w:p>
    <w:p w14:paraId="47450687" w14:textId="77777777" w:rsidR="0020027A" w:rsidRPr="00D56844" w:rsidRDefault="0020027A" w:rsidP="00D56844">
      <w:pPr>
        <w:spacing w:line="360" w:lineRule="auto"/>
        <w:jc w:val="both"/>
        <w:rPr>
          <w:rFonts w:ascii="Book Antiqua" w:eastAsia="Book Antiqua" w:hAnsi="Book Antiqua" w:cs="Book Antiqua"/>
        </w:rPr>
      </w:pPr>
    </w:p>
    <w:p w14:paraId="3E184F6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REFERENCES</w:t>
      </w:r>
    </w:p>
    <w:p w14:paraId="45AAB42D" w14:textId="6D174FE8"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 </w:t>
      </w:r>
      <w:r w:rsidRPr="00D56844">
        <w:rPr>
          <w:rFonts w:ascii="Book Antiqua" w:eastAsia="Book Antiqua" w:hAnsi="Book Antiqua" w:cs="Book Antiqua"/>
          <w:b/>
          <w:color w:val="000000"/>
        </w:rPr>
        <w:t>Hu-Cheng Li</w:t>
      </w:r>
      <w:r w:rsidRPr="00921F5C">
        <w:rPr>
          <w:rFonts w:ascii="Book Antiqua" w:eastAsia="Book Antiqua" w:hAnsi="Book Antiqua" w:cs="Book Antiqua"/>
          <w:color w:val="000000"/>
        </w:rPr>
        <w:t xml:space="preserve">, </w:t>
      </w:r>
      <w:r w:rsidRPr="00D56844">
        <w:rPr>
          <w:rFonts w:ascii="Book Antiqua" w:eastAsia="Book Antiqua" w:hAnsi="Book Antiqua" w:cs="Book Antiqua"/>
          <w:color w:val="000000"/>
        </w:rPr>
        <w:t xml:space="preserve">Jia-Hong Dong. The status of Oddi sphincter of function research. </w:t>
      </w:r>
      <w:r w:rsidRPr="00D56844">
        <w:rPr>
          <w:rFonts w:ascii="Book Antiqua" w:eastAsia="Book Antiqua" w:hAnsi="Book Antiqua" w:cs="Book Antiqua"/>
          <w:i/>
          <w:color w:val="000000"/>
        </w:rPr>
        <w:t>Zhonghua Gandan Waike Zazhi</w:t>
      </w:r>
      <w:r w:rsidRPr="00921F5C">
        <w:rPr>
          <w:rFonts w:ascii="Book Antiqua" w:eastAsia="Book Antiqua" w:hAnsi="Book Antiqua" w:cs="Book Antiqua"/>
          <w:color w:val="000000"/>
        </w:rPr>
        <w:t xml:space="preserve"> </w:t>
      </w:r>
      <w:r w:rsidRPr="00D56844">
        <w:rPr>
          <w:rFonts w:ascii="Book Antiqua" w:eastAsia="Book Antiqua" w:hAnsi="Book Antiqua" w:cs="Book Antiqua"/>
          <w:color w:val="000000"/>
        </w:rPr>
        <w:t xml:space="preserve">2006; </w:t>
      </w:r>
      <w:r w:rsidRPr="00D56844">
        <w:rPr>
          <w:rFonts w:ascii="Book Antiqua" w:eastAsia="Book Antiqua" w:hAnsi="Book Antiqua" w:cs="Book Antiqua"/>
          <w:b/>
          <w:color w:val="000000"/>
        </w:rPr>
        <w:t>12</w:t>
      </w:r>
      <w:r w:rsidRPr="00D56844">
        <w:rPr>
          <w:rFonts w:ascii="Book Antiqua" w:eastAsia="Book Antiqua" w:hAnsi="Book Antiqua" w:cs="Book Antiqua"/>
          <w:color w:val="000000"/>
        </w:rPr>
        <w:t>: 140-142 [</w:t>
      </w:r>
      <w:r w:rsidR="008433FF" w:rsidRPr="008433FF">
        <w:rPr>
          <w:rFonts w:ascii="Book Antiqua" w:eastAsia="Book Antiqua" w:hAnsi="Book Antiqua" w:cs="Book Antiqua"/>
          <w:color w:val="000000"/>
        </w:rPr>
        <w:t>PMID: 14669350</w:t>
      </w:r>
      <w:r w:rsidR="008433FF">
        <w:rPr>
          <w:rFonts w:ascii="Book Antiqua" w:hAnsi="Book Antiqua" w:cs="Book Antiqua" w:hint="eastAsia"/>
          <w:color w:val="000000"/>
          <w:lang w:eastAsia="zh-CN"/>
        </w:rPr>
        <w:t xml:space="preserve"> </w:t>
      </w:r>
      <w:r w:rsidRPr="00D56844">
        <w:rPr>
          <w:rFonts w:ascii="Book Antiqua" w:eastAsia="Book Antiqua" w:hAnsi="Book Antiqua" w:cs="Book Antiqua"/>
          <w:color w:val="000000"/>
        </w:rPr>
        <w:t>DOI: 10.3748/wjg.v9.i12.2849]</w:t>
      </w:r>
    </w:p>
    <w:p w14:paraId="40CEFE0F"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 </w:t>
      </w:r>
      <w:r w:rsidRPr="00D56844">
        <w:rPr>
          <w:rFonts w:ascii="Book Antiqua" w:eastAsia="Book Antiqua" w:hAnsi="Book Antiqua" w:cs="Book Antiqua"/>
          <w:b/>
          <w:color w:val="000000"/>
        </w:rPr>
        <w:t>Kutsumi H</w:t>
      </w:r>
      <w:r w:rsidRPr="00D56844">
        <w:rPr>
          <w:rFonts w:ascii="Book Antiqua" w:eastAsia="Book Antiqua" w:hAnsi="Book Antiqua" w:cs="Book Antiqua"/>
          <w:color w:val="000000"/>
        </w:rPr>
        <w:t xml:space="preserve">, Nobutani K, Kakuyama S, Shiomi H, Funatsu E, Masuda A, Sugimoto M, Yoshida M, Fujita T, Hayakumo T, Azuma T. Sphincter of Oddi disorder: what is the clinical issue? </w:t>
      </w:r>
      <w:r w:rsidRPr="00D56844">
        <w:rPr>
          <w:rFonts w:ascii="Book Antiqua" w:eastAsia="Book Antiqua" w:hAnsi="Book Antiqua" w:cs="Book Antiqua"/>
          <w:i/>
          <w:color w:val="000000"/>
        </w:rPr>
        <w:t>Clin J Gastroenterol</w:t>
      </w:r>
      <w:r w:rsidRPr="00D56844">
        <w:rPr>
          <w:rFonts w:ascii="Book Antiqua" w:eastAsia="Book Antiqua" w:hAnsi="Book Antiqua" w:cs="Book Antiqua"/>
          <w:color w:val="000000"/>
        </w:rPr>
        <w:t xml:space="preserve"> 2011; </w:t>
      </w:r>
      <w:r w:rsidRPr="00D56844">
        <w:rPr>
          <w:rFonts w:ascii="Book Antiqua" w:eastAsia="Book Antiqua" w:hAnsi="Book Antiqua" w:cs="Book Antiqua"/>
          <w:b/>
          <w:color w:val="000000"/>
        </w:rPr>
        <w:t>4</w:t>
      </w:r>
      <w:r w:rsidRPr="00D56844">
        <w:rPr>
          <w:rFonts w:ascii="Book Antiqua" w:eastAsia="Book Antiqua" w:hAnsi="Book Antiqua" w:cs="Book Antiqua"/>
          <w:color w:val="000000"/>
        </w:rPr>
        <w:t>: 364-370 [PMID: 26189737 DOI: 10.1007/s12328-011-0260-7]</w:t>
      </w:r>
    </w:p>
    <w:p w14:paraId="5FF56BE0"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3 </w:t>
      </w:r>
      <w:r w:rsidRPr="00D56844">
        <w:rPr>
          <w:rFonts w:ascii="Book Antiqua" w:eastAsia="Book Antiqua" w:hAnsi="Book Antiqua" w:cs="Book Antiqua"/>
          <w:b/>
          <w:color w:val="000000"/>
        </w:rPr>
        <w:t>Tarnasky PR</w:t>
      </w:r>
      <w:r w:rsidRPr="00D56844">
        <w:rPr>
          <w:rFonts w:ascii="Book Antiqua" w:eastAsia="Book Antiqua" w:hAnsi="Book Antiqua" w:cs="Book Antiqua"/>
          <w:color w:val="000000"/>
        </w:rPr>
        <w:t xml:space="preserve">. Post-cholecystectomy syndrome and sphincter of Oddi dysfunction: past, present and future. </w:t>
      </w:r>
      <w:r w:rsidRPr="00D56844">
        <w:rPr>
          <w:rFonts w:ascii="Book Antiqua" w:eastAsia="Book Antiqua" w:hAnsi="Book Antiqua" w:cs="Book Antiqua"/>
          <w:i/>
          <w:color w:val="000000"/>
        </w:rPr>
        <w:t>Expert Rev Gastroenterol Hepatol</w:t>
      </w:r>
      <w:r w:rsidRPr="00D56844">
        <w:rPr>
          <w:rFonts w:ascii="Book Antiqua" w:eastAsia="Book Antiqua" w:hAnsi="Book Antiqua" w:cs="Book Antiqua"/>
          <w:color w:val="000000"/>
        </w:rPr>
        <w:t xml:space="preserve"> 2016; </w:t>
      </w:r>
      <w:r w:rsidRPr="00D56844">
        <w:rPr>
          <w:rFonts w:ascii="Book Antiqua" w:eastAsia="Book Antiqua" w:hAnsi="Book Antiqua" w:cs="Book Antiqua"/>
          <w:b/>
          <w:color w:val="000000"/>
        </w:rPr>
        <w:t>10</w:t>
      </w:r>
      <w:r w:rsidRPr="00D56844">
        <w:rPr>
          <w:rFonts w:ascii="Book Antiqua" w:eastAsia="Book Antiqua" w:hAnsi="Book Antiqua" w:cs="Book Antiqua"/>
          <w:color w:val="000000"/>
        </w:rPr>
        <w:t>: 1359-1372 [PMID: 27762149 DOI: 10.1080/17474124.2016.1251308]</w:t>
      </w:r>
    </w:p>
    <w:p w14:paraId="653855D3"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4 </w:t>
      </w:r>
      <w:r w:rsidRPr="00D56844">
        <w:rPr>
          <w:rFonts w:ascii="Book Antiqua" w:eastAsia="Book Antiqua" w:hAnsi="Book Antiqua" w:cs="Book Antiqua"/>
          <w:b/>
          <w:color w:val="000000"/>
        </w:rPr>
        <w:t>Miyatani H</w:t>
      </w:r>
      <w:r w:rsidRPr="00D56844">
        <w:rPr>
          <w:rFonts w:ascii="Book Antiqua" w:eastAsia="Book Antiqua" w:hAnsi="Book Antiqua" w:cs="Book Antiqua"/>
          <w:color w:val="000000"/>
        </w:rPr>
        <w:t xml:space="preserve">, Mashima H, Sekine M, Matsumoto S. Clinical course of biliary-type sphincter of Oddi dysfunction: endoscopic sphincterotomy and functional dyspepsia as affecting factors. </w:t>
      </w:r>
      <w:r w:rsidRPr="00D56844">
        <w:rPr>
          <w:rFonts w:ascii="Book Antiqua" w:eastAsia="Book Antiqua" w:hAnsi="Book Antiqua" w:cs="Book Antiqua"/>
          <w:i/>
          <w:color w:val="000000"/>
        </w:rPr>
        <w:t>Ther Adv Gastrointest Endosc</w:t>
      </w:r>
      <w:r w:rsidRPr="00D56844">
        <w:rPr>
          <w:rFonts w:ascii="Book Antiqua" w:eastAsia="Book Antiqua" w:hAnsi="Book Antiqua" w:cs="Book Antiqua"/>
          <w:color w:val="000000"/>
        </w:rPr>
        <w:t xml:space="preserve"> 2019; </w:t>
      </w:r>
      <w:r w:rsidRPr="00D56844">
        <w:rPr>
          <w:rFonts w:ascii="Book Antiqua" w:eastAsia="Book Antiqua" w:hAnsi="Book Antiqua" w:cs="Book Antiqua"/>
          <w:b/>
          <w:color w:val="000000"/>
        </w:rPr>
        <w:t>12</w:t>
      </w:r>
      <w:r w:rsidRPr="00D56844">
        <w:rPr>
          <w:rFonts w:ascii="Book Antiqua" w:eastAsia="Book Antiqua" w:hAnsi="Book Antiqua" w:cs="Book Antiqua"/>
          <w:color w:val="000000"/>
        </w:rPr>
        <w:t>: 2631774519867184 [PMID: 31448369 DOI: 10.1177/2631774519867184]</w:t>
      </w:r>
    </w:p>
    <w:p w14:paraId="3D417D9B"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5 </w:t>
      </w:r>
      <w:r w:rsidRPr="00D56844">
        <w:rPr>
          <w:rFonts w:ascii="Book Antiqua" w:eastAsia="Book Antiqua" w:hAnsi="Book Antiqua" w:cs="Book Antiqua"/>
          <w:b/>
          <w:color w:val="000000"/>
        </w:rPr>
        <w:t>Geenen JE</w:t>
      </w:r>
      <w:r w:rsidRPr="00D56844">
        <w:rPr>
          <w:rFonts w:ascii="Book Antiqua" w:eastAsia="Book Antiqua" w:hAnsi="Book Antiqua" w:cs="Book Antiqua"/>
          <w:color w:val="000000"/>
        </w:rPr>
        <w:t xml:space="preserve">, Hogan WJ, Dodds WJ, Toouli J, Venu RP. The efficacy of endoscopic sphincterotomy after cholecystectomy in patients with sphincter-of-Oddi dysfunction. </w:t>
      </w:r>
      <w:r w:rsidRPr="00D56844">
        <w:rPr>
          <w:rFonts w:ascii="Book Antiqua" w:eastAsia="Book Antiqua" w:hAnsi="Book Antiqua" w:cs="Book Antiqua"/>
          <w:i/>
          <w:color w:val="000000"/>
        </w:rPr>
        <w:t>N Engl J Med</w:t>
      </w:r>
      <w:r w:rsidRPr="00D56844">
        <w:rPr>
          <w:rFonts w:ascii="Book Antiqua" w:eastAsia="Book Antiqua" w:hAnsi="Book Antiqua" w:cs="Book Antiqua"/>
          <w:color w:val="000000"/>
        </w:rPr>
        <w:t xml:space="preserve"> 1989; </w:t>
      </w:r>
      <w:r w:rsidRPr="00D56844">
        <w:rPr>
          <w:rFonts w:ascii="Book Antiqua" w:eastAsia="Book Antiqua" w:hAnsi="Book Antiqua" w:cs="Book Antiqua"/>
          <w:b/>
          <w:color w:val="000000"/>
        </w:rPr>
        <w:t>320</w:t>
      </w:r>
      <w:r w:rsidRPr="00D56844">
        <w:rPr>
          <w:rFonts w:ascii="Book Antiqua" w:eastAsia="Book Antiqua" w:hAnsi="Book Antiqua" w:cs="Book Antiqua"/>
          <w:color w:val="000000"/>
        </w:rPr>
        <w:t>: 82-87 [PMID: 2643038 DOI: 10.1056/NEJM198901123200203]</w:t>
      </w:r>
    </w:p>
    <w:p w14:paraId="147C8A1D"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lastRenderedPageBreak/>
        <w:t xml:space="preserve">6 </w:t>
      </w:r>
      <w:r w:rsidRPr="00D56844">
        <w:rPr>
          <w:rFonts w:ascii="Book Antiqua" w:eastAsia="Book Antiqua" w:hAnsi="Book Antiqua" w:cs="Book Antiqua"/>
          <w:b/>
          <w:color w:val="000000"/>
        </w:rPr>
        <w:t>Behar J</w:t>
      </w:r>
      <w:r w:rsidRPr="00D56844">
        <w:rPr>
          <w:rFonts w:ascii="Book Antiqua" w:eastAsia="Book Antiqua" w:hAnsi="Book Antiqua" w:cs="Book Antiqua"/>
          <w:color w:val="000000"/>
        </w:rPr>
        <w:t xml:space="preserve">, Biancani P. Effect of cholecystokinin and the octapeptide of cholecystokinin on the feline sphincter of Oddi and gallbladder. Mechanisms of action. </w:t>
      </w:r>
      <w:r w:rsidRPr="00D56844">
        <w:rPr>
          <w:rFonts w:ascii="Book Antiqua" w:eastAsia="Book Antiqua" w:hAnsi="Book Antiqua" w:cs="Book Antiqua"/>
          <w:i/>
          <w:color w:val="000000"/>
        </w:rPr>
        <w:t>J Clin Invest</w:t>
      </w:r>
      <w:r w:rsidRPr="00D56844">
        <w:rPr>
          <w:rFonts w:ascii="Book Antiqua" w:eastAsia="Book Antiqua" w:hAnsi="Book Antiqua" w:cs="Book Antiqua"/>
          <w:color w:val="000000"/>
        </w:rPr>
        <w:t xml:space="preserve"> 1980; </w:t>
      </w:r>
      <w:r w:rsidRPr="00D56844">
        <w:rPr>
          <w:rFonts w:ascii="Book Antiqua" w:eastAsia="Book Antiqua" w:hAnsi="Book Antiqua" w:cs="Book Antiqua"/>
          <w:b/>
          <w:color w:val="000000"/>
        </w:rPr>
        <w:t>66</w:t>
      </w:r>
      <w:r w:rsidRPr="00D56844">
        <w:rPr>
          <w:rFonts w:ascii="Book Antiqua" w:eastAsia="Book Antiqua" w:hAnsi="Book Antiqua" w:cs="Book Antiqua"/>
          <w:color w:val="000000"/>
        </w:rPr>
        <w:t>: 1231-1239 [PMID: 7440712 DOI: 10.1172/JCI109974]</w:t>
      </w:r>
    </w:p>
    <w:p w14:paraId="08CB361B" w14:textId="184ED97A"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7 </w:t>
      </w:r>
      <w:r w:rsidRPr="00D56844">
        <w:rPr>
          <w:rFonts w:ascii="Book Antiqua" w:eastAsia="Book Antiqua" w:hAnsi="Book Antiqua" w:cs="Book Antiqua"/>
          <w:b/>
          <w:color w:val="000000"/>
        </w:rPr>
        <w:t>Drossman DA</w:t>
      </w:r>
      <w:r w:rsidRPr="00D56844">
        <w:rPr>
          <w:rFonts w:ascii="Book Antiqua" w:eastAsia="Book Antiqua" w:hAnsi="Book Antiqua" w:cs="Book Antiqua"/>
          <w:color w:val="000000"/>
        </w:rPr>
        <w:t xml:space="preserve">. Functional Gastrointestinal Disorders: History, Pathophysiology, Clinical Features and Rome IV. </w:t>
      </w:r>
      <w:r w:rsidRPr="00D56844">
        <w:rPr>
          <w:rFonts w:ascii="Book Antiqua" w:eastAsia="Book Antiqua" w:hAnsi="Book Antiqua" w:cs="Book Antiqua"/>
          <w:i/>
          <w:color w:val="000000"/>
        </w:rPr>
        <w:t>Gastroenterol</w:t>
      </w:r>
      <w:r w:rsidRPr="00D56844">
        <w:rPr>
          <w:rFonts w:ascii="Book Antiqua" w:eastAsia="Book Antiqua" w:hAnsi="Book Antiqua" w:cs="Book Antiqua"/>
          <w:color w:val="000000"/>
        </w:rPr>
        <w:t xml:space="preserve"> 2016 [</w:t>
      </w:r>
      <w:r w:rsidR="008433FF" w:rsidRPr="008433FF">
        <w:rPr>
          <w:rFonts w:ascii="Book Antiqua" w:eastAsia="Book Antiqua" w:hAnsi="Book Antiqua" w:cs="Book Antiqua"/>
          <w:color w:val="000000"/>
        </w:rPr>
        <w:t>PMID: 27144617</w:t>
      </w:r>
      <w:r w:rsidR="008433FF">
        <w:rPr>
          <w:rFonts w:ascii="Book Antiqua" w:hAnsi="Book Antiqua" w:cs="Book Antiqua" w:hint="eastAsia"/>
          <w:color w:val="000000"/>
          <w:lang w:eastAsia="zh-CN"/>
        </w:rPr>
        <w:t xml:space="preserve"> </w:t>
      </w:r>
      <w:r w:rsidRPr="00D56844">
        <w:rPr>
          <w:rFonts w:ascii="Book Antiqua" w:eastAsia="Book Antiqua" w:hAnsi="Book Antiqua" w:cs="Book Antiqua"/>
          <w:color w:val="000000"/>
        </w:rPr>
        <w:t>DOI: 10.1053/j.gastro.2016.02.032]</w:t>
      </w:r>
    </w:p>
    <w:p w14:paraId="76E76CCB"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8 </w:t>
      </w:r>
      <w:r w:rsidRPr="00D56844">
        <w:rPr>
          <w:rFonts w:ascii="Book Antiqua" w:eastAsia="Book Antiqua" w:hAnsi="Book Antiqua" w:cs="Book Antiqua"/>
          <w:b/>
          <w:color w:val="000000"/>
        </w:rPr>
        <w:t>Evans PR</w:t>
      </w:r>
      <w:r w:rsidRPr="00D56844">
        <w:rPr>
          <w:rFonts w:ascii="Book Antiqua" w:eastAsia="Book Antiqua" w:hAnsi="Book Antiqua" w:cs="Book Antiqua"/>
          <w:color w:val="000000"/>
        </w:rPr>
        <w:t xml:space="preserve">, Dowsett JF, Bak YT, Chan YK, Kellow JE. Abnormal sphincter of Oddi response to cholecystokinin in postcholecystectomy syndrome patients with irritable bowel syndrome. The irritable sphincter. </w:t>
      </w:r>
      <w:r w:rsidRPr="00D56844">
        <w:rPr>
          <w:rFonts w:ascii="Book Antiqua" w:eastAsia="Book Antiqua" w:hAnsi="Book Antiqua" w:cs="Book Antiqua"/>
          <w:i/>
          <w:color w:val="000000"/>
        </w:rPr>
        <w:t>Dig Dis Sci</w:t>
      </w:r>
      <w:r w:rsidRPr="00D56844">
        <w:rPr>
          <w:rFonts w:ascii="Book Antiqua" w:eastAsia="Book Antiqua" w:hAnsi="Book Antiqua" w:cs="Book Antiqua"/>
          <w:color w:val="000000"/>
        </w:rPr>
        <w:t xml:space="preserve"> 1995; </w:t>
      </w:r>
      <w:r w:rsidRPr="00D56844">
        <w:rPr>
          <w:rFonts w:ascii="Book Antiqua" w:eastAsia="Book Antiqua" w:hAnsi="Book Antiqua" w:cs="Book Antiqua"/>
          <w:b/>
          <w:color w:val="000000"/>
        </w:rPr>
        <w:t>40</w:t>
      </w:r>
      <w:r w:rsidRPr="00D56844">
        <w:rPr>
          <w:rFonts w:ascii="Book Antiqua" w:eastAsia="Book Antiqua" w:hAnsi="Book Antiqua" w:cs="Book Antiqua"/>
          <w:color w:val="000000"/>
        </w:rPr>
        <w:t>: 1149-1156 [PMID: 7729279 DOI: 10.1007/BF02064214]</w:t>
      </w:r>
    </w:p>
    <w:p w14:paraId="2745906C"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9 </w:t>
      </w:r>
      <w:r w:rsidRPr="00D56844">
        <w:rPr>
          <w:rFonts w:ascii="Book Antiqua" w:eastAsia="Book Antiqua" w:hAnsi="Book Antiqua" w:cs="Book Antiqua"/>
          <w:b/>
          <w:color w:val="000000"/>
        </w:rPr>
        <w:t>Yarandi SS</w:t>
      </w:r>
      <w:r w:rsidRPr="00D56844">
        <w:rPr>
          <w:rFonts w:ascii="Book Antiqua" w:eastAsia="Book Antiqua" w:hAnsi="Book Antiqua" w:cs="Book Antiqua"/>
          <w:color w:val="000000"/>
        </w:rPr>
        <w:t xml:space="preserve">, Nasseri-Moghaddam S, Mostajabi P, Malekzadeh R. Overlapping gastroesophageal reflux disease and irritable bowel syndrome: increased dysfunctional symptoms. </w:t>
      </w:r>
      <w:r w:rsidRPr="00D56844">
        <w:rPr>
          <w:rFonts w:ascii="Book Antiqua" w:eastAsia="Book Antiqua" w:hAnsi="Book Antiqua" w:cs="Book Antiqua"/>
          <w:i/>
          <w:color w:val="000000"/>
        </w:rPr>
        <w:t>World J Gastroenterol</w:t>
      </w:r>
      <w:r w:rsidRPr="00D56844">
        <w:rPr>
          <w:rFonts w:ascii="Book Antiqua" w:eastAsia="Book Antiqua" w:hAnsi="Book Antiqua" w:cs="Book Antiqua"/>
          <w:color w:val="000000"/>
        </w:rPr>
        <w:t xml:space="preserve"> 2010; </w:t>
      </w:r>
      <w:r w:rsidRPr="00D56844">
        <w:rPr>
          <w:rFonts w:ascii="Book Antiqua" w:eastAsia="Book Antiqua" w:hAnsi="Book Antiqua" w:cs="Book Antiqua"/>
          <w:b/>
          <w:color w:val="000000"/>
        </w:rPr>
        <w:t>16</w:t>
      </w:r>
      <w:r w:rsidRPr="00D56844">
        <w:rPr>
          <w:rFonts w:ascii="Book Antiqua" w:eastAsia="Book Antiqua" w:hAnsi="Book Antiqua" w:cs="Book Antiqua"/>
          <w:color w:val="000000"/>
        </w:rPr>
        <w:t>: 1232-1238 [PMID: 20222167 DOI: 10.3748/wjg.v16.i9.1232]</w:t>
      </w:r>
    </w:p>
    <w:p w14:paraId="32C24FA2" w14:textId="154DD223"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10 </w:t>
      </w:r>
      <w:r w:rsidRPr="00D56844">
        <w:rPr>
          <w:rFonts w:ascii="Book Antiqua" w:eastAsia="Book Antiqua" w:hAnsi="Book Antiqua" w:cs="Book Antiqua"/>
          <w:b/>
          <w:color w:val="000000"/>
        </w:rPr>
        <w:t>Bennett E</w:t>
      </w:r>
      <w:r w:rsidRPr="00172010">
        <w:rPr>
          <w:rFonts w:ascii="Book Antiqua" w:eastAsia="Book Antiqua" w:hAnsi="Book Antiqua" w:cs="Book Antiqua"/>
          <w:color w:val="000000"/>
        </w:rPr>
        <w:t xml:space="preserve">, </w:t>
      </w:r>
      <w:r w:rsidRPr="00D56844">
        <w:rPr>
          <w:rFonts w:ascii="Book Antiqua" w:eastAsia="Book Antiqua" w:hAnsi="Book Antiqua" w:cs="Book Antiqua"/>
          <w:color w:val="000000"/>
        </w:rPr>
        <w:t xml:space="preserve">Evans P, Dowsett J, Kellow J. Sphincter of Oddi dysfunction: psychosocial distress correlates with manometric dyskinesia but not stenosis. </w:t>
      </w:r>
      <w:r w:rsidRPr="00D56844">
        <w:rPr>
          <w:rFonts w:ascii="Book Antiqua" w:eastAsia="Book Antiqua" w:hAnsi="Book Antiqua" w:cs="Book Antiqua"/>
          <w:i/>
          <w:color w:val="000000"/>
        </w:rPr>
        <w:t>World J Gastroenterol</w:t>
      </w:r>
      <w:r w:rsidRPr="00D56844">
        <w:rPr>
          <w:rFonts w:ascii="Book Antiqua" w:eastAsia="Book Antiqua" w:hAnsi="Book Antiqua" w:cs="Book Antiqua"/>
          <w:color w:val="000000"/>
        </w:rPr>
        <w:t xml:space="preserve"> 2009; </w:t>
      </w:r>
      <w:r w:rsidRPr="00D56844">
        <w:rPr>
          <w:rFonts w:ascii="Book Antiqua" w:eastAsia="Book Antiqua" w:hAnsi="Book Antiqua" w:cs="Book Antiqua"/>
          <w:b/>
          <w:color w:val="000000"/>
        </w:rPr>
        <w:t>15</w:t>
      </w:r>
      <w:r w:rsidRPr="00D56844">
        <w:rPr>
          <w:rFonts w:ascii="Book Antiqua" w:eastAsia="Book Antiqua" w:hAnsi="Book Antiqua" w:cs="Book Antiqua"/>
          <w:color w:val="000000"/>
        </w:rPr>
        <w:t>: 6080-6085 [</w:t>
      </w:r>
      <w:r w:rsidR="008433FF" w:rsidRPr="008433FF">
        <w:rPr>
          <w:rFonts w:ascii="Book Antiqua" w:eastAsia="Book Antiqua" w:hAnsi="Book Antiqua" w:cs="Book Antiqua"/>
          <w:color w:val="000000"/>
        </w:rPr>
        <w:t>PMID: 20027681</w:t>
      </w:r>
      <w:r w:rsidR="008433FF">
        <w:rPr>
          <w:rFonts w:ascii="Book Antiqua" w:hAnsi="Book Antiqua" w:cs="Book Antiqua" w:hint="eastAsia"/>
          <w:color w:val="000000"/>
          <w:lang w:eastAsia="zh-CN"/>
        </w:rPr>
        <w:t xml:space="preserve"> </w:t>
      </w:r>
      <w:r w:rsidRPr="00D56844">
        <w:rPr>
          <w:rFonts w:ascii="Book Antiqua" w:eastAsia="Book Antiqua" w:hAnsi="Book Antiqua" w:cs="Book Antiqua"/>
          <w:color w:val="000000"/>
        </w:rPr>
        <w:t>DOI: 10.3748/wjg.15.6080]</w:t>
      </w:r>
    </w:p>
    <w:p w14:paraId="6375CFDE"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11 </w:t>
      </w:r>
      <w:r w:rsidRPr="00D56844">
        <w:rPr>
          <w:rFonts w:ascii="Book Antiqua" w:eastAsia="Book Antiqua" w:hAnsi="Book Antiqua" w:cs="Book Antiqua"/>
          <w:b/>
          <w:color w:val="000000"/>
        </w:rPr>
        <w:t>Behar J</w:t>
      </w:r>
      <w:r w:rsidRPr="00D56844">
        <w:rPr>
          <w:rFonts w:ascii="Book Antiqua" w:eastAsia="Book Antiqua" w:hAnsi="Book Antiqua" w:cs="Book Antiqua"/>
          <w:color w:val="000000"/>
        </w:rPr>
        <w:t xml:space="preserve">, Corazziari E, Guelrud M, Hogan W, Sherman S, Toouli J. Functional gallbladder and sphincter of oddi disorders. </w:t>
      </w:r>
      <w:r w:rsidRPr="00D56844">
        <w:rPr>
          <w:rFonts w:ascii="Book Antiqua" w:eastAsia="Book Antiqua" w:hAnsi="Book Antiqua" w:cs="Book Antiqua"/>
          <w:i/>
          <w:color w:val="000000"/>
        </w:rPr>
        <w:t>Gastroenterology</w:t>
      </w:r>
      <w:r w:rsidRPr="00D56844">
        <w:rPr>
          <w:rFonts w:ascii="Book Antiqua" w:eastAsia="Book Antiqua" w:hAnsi="Book Antiqua" w:cs="Book Antiqua"/>
          <w:color w:val="000000"/>
        </w:rPr>
        <w:t xml:space="preserve"> 2006; </w:t>
      </w:r>
      <w:r w:rsidRPr="00D56844">
        <w:rPr>
          <w:rFonts w:ascii="Book Antiqua" w:eastAsia="Book Antiqua" w:hAnsi="Book Antiqua" w:cs="Book Antiqua"/>
          <w:b/>
          <w:color w:val="000000"/>
        </w:rPr>
        <w:t>130</w:t>
      </w:r>
      <w:r w:rsidRPr="00D56844">
        <w:rPr>
          <w:rFonts w:ascii="Book Antiqua" w:eastAsia="Book Antiqua" w:hAnsi="Book Antiqua" w:cs="Book Antiqua"/>
          <w:color w:val="000000"/>
        </w:rPr>
        <w:t>: 1498-1509 [PMID: 16678563 DOI: 10.1053/j.gastro.2005.11.063]</w:t>
      </w:r>
    </w:p>
    <w:p w14:paraId="39B46592" w14:textId="225587F5"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12 </w:t>
      </w:r>
      <w:r w:rsidRPr="00D56844">
        <w:rPr>
          <w:rFonts w:ascii="Book Antiqua" w:eastAsia="Book Antiqua" w:hAnsi="Book Antiqua" w:cs="Book Antiqua"/>
          <w:b/>
          <w:color w:val="000000"/>
        </w:rPr>
        <w:t>Wan-Lu Gao</w:t>
      </w:r>
      <w:r w:rsidRPr="00D56844">
        <w:rPr>
          <w:rFonts w:ascii="Book Antiqua" w:eastAsia="Book Antiqua" w:hAnsi="Book Antiqua" w:cs="Book Antiqua"/>
          <w:color w:val="000000"/>
        </w:rPr>
        <w:t xml:space="preserve">, Xiao-Hai Wang. Preoperative selection of patient pain score and analysis of postoperative pain assessment. </w:t>
      </w:r>
      <w:r w:rsidRPr="00D56844">
        <w:rPr>
          <w:rFonts w:ascii="Book Antiqua" w:eastAsia="Book Antiqua" w:hAnsi="Book Antiqua" w:cs="Book Antiqua"/>
          <w:i/>
          <w:color w:val="000000"/>
        </w:rPr>
        <w:t>Shiyong Yixue Zazhi</w:t>
      </w:r>
      <w:r w:rsidRPr="00D56844">
        <w:rPr>
          <w:rFonts w:ascii="Book Antiqua" w:eastAsia="Book Antiqua" w:hAnsi="Book Antiqua" w:cs="Book Antiqua"/>
          <w:color w:val="000000"/>
        </w:rPr>
        <w:t xml:space="preserve"> 2013; </w:t>
      </w:r>
      <w:r w:rsidRPr="00D56844">
        <w:rPr>
          <w:rFonts w:ascii="Book Antiqua" w:eastAsia="Book Antiqua" w:hAnsi="Book Antiqua" w:cs="Book Antiqua"/>
          <w:b/>
          <w:color w:val="000000"/>
        </w:rPr>
        <w:t>29</w:t>
      </w:r>
      <w:r w:rsidR="00053A6A">
        <w:rPr>
          <w:rFonts w:ascii="Book Antiqua" w:eastAsia="Book Antiqua" w:hAnsi="Book Antiqua" w:cs="Book Antiqua"/>
          <w:color w:val="000000"/>
        </w:rPr>
        <w:t>: 110-112</w:t>
      </w:r>
      <w:r w:rsidRPr="00D56844">
        <w:rPr>
          <w:rFonts w:ascii="Book Antiqua" w:eastAsia="Book Antiqua" w:hAnsi="Book Antiqua" w:cs="Book Antiqua"/>
          <w:color w:val="000000"/>
        </w:rPr>
        <w:t xml:space="preserve"> [DOI: 10.1097/00115550-199823050-00023]</w:t>
      </w:r>
    </w:p>
    <w:p w14:paraId="58A9576C" w14:textId="57A56896"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13 </w:t>
      </w:r>
      <w:r w:rsidRPr="00D56844">
        <w:rPr>
          <w:rFonts w:ascii="Book Antiqua" w:eastAsia="Book Antiqua" w:hAnsi="Book Antiqua" w:cs="Book Antiqua"/>
          <w:b/>
          <w:color w:val="000000"/>
        </w:rPr>
        <w:t>Eversman D</w:t>
      </w:r>
      <w:r w:rsidRPr="00D56844">
        <w:rPr>
          <w:rFonts w:ascii="Book Antiqua" w:eastAsia="Book Antiqua" w:hAnsi="Book Antiqua" w:cs="Book Antiqua"/>
          <w:color w:val="000000"/>
        </w:rPr>
        <w:t xml:space="preserve">, Fogel EL, Rusche M, Sherman S, Lehman GA. Frequency of abnormal pancreatic and biliary sphincter manometry compared with clinical suspicion of sphincter of Oddi dysfunction. </w:t>
      </w:r>
      <w:r w:rsidRPr="00D56844">
        <w:rPr>
          <w:rFonts w:ascii="Book Antiqua" w:eastAsia="Book Antiqua" w:hAnsi="Book Antiqua" w:cs="Book Antiqua"/>
          <w:i/>
          <w:color w:val="000000"/>
        </w:rPr>
        <w:t>Gastrointest Endosc</w:t>
      </w:r>
      <w:r w:rsidRPr="00D56844">
        <w:rPr>
          <w:rFonts w:ascii="Book Antiqua" w:eastAsia="Book Antiqua" w:hAnsi="Book Antiqua" w:cs="Book Antiqua"/>
          <w:color w:val="000000"/>
        </w:rPr>
        <w:t xml:space="preserve"> 1999; </w:t>
      </w:r>
      <w:r w:rsidRPr="00D56844">
        <w:rPr>
          <w:rFonts w:ascii="Book Antiqua" w:eastAsia="Book Antiqua" w:hAnsi="Book Antiqua" w:cs="Book Antiqua"/>
          <w:b/>
          <w:color w:val="000000"/>
        </w:rPr>
        <w:t>50</w:t>
      </w:r>
      <w:r w:rsidRPr="00D56844">
        <w:rPr>
          <w:rFonts w:ascii="Book Antiqua" w:eastAsia="Book Antiqua" w:hAnsi="Book Antiqua" w:cs="Book Antiqua"/>
          <w:color w:val="000000"/>
        </w:rPr>
        <w:t>: 637-641 [PMID: 10536318 DOI: 1</w:t>
      </w:r>
      <w:r w:rsidR="00172010">
        <w:rPr>
          <w:rFonts w:ascii="Book Antiqua" w:eastAsia="Book Antiqua" w:hAnsi="Book Antiqua" w:cs="Book Antiqua"/>
          <w:color w:val="000000"/>
        </w:rPr>
        <w:t>0.1016/s0016-5107</w:t>
      </w:r>
      <w:r w:rsidRPr="00D56844">
        <w:rPr>
          <w:rFonts w:ascii="Book Antiqua" w:eastAsia="Book Antiqua" w:hAnsi="Book Antiqua" w:cs="Book Antiqua"/>
          <w:color w:val="000000"/>
        </w:rPr>
        <w:t>(99)80011-x]</w:t>
      </w:r>
    </w:p>
    <w:p w14:paraId="738BABB7"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lastRenderedPageBreak/>
        <w:t xml:space="preserve">14 </w:t>
      </w:r>
      <w:r w:rsidRPr="00D56844">
        <w:rPr>
          <w:rFonts w:ascii="Book Antiqua" w:eastAsia="Book Antiqua" w:hAnsi="Book Antiqua" w:cs="Book Antiqua"/>
          <w:b/>
          <w:color w:val="000000"/>
        </w:rPr>
        <w:t>Viceconte G</w:t>
      </w:r>
      <w:r w:rsidRPr="00D56844">
        <w:rPr>
          <w:rFonts w:ascii="Book Antiqua" w:eastAsia="Book Antiqua" w:hAnsi="Book Antiqua" w:cs="Book Antiqua"/>
          <w:color w:val="000000"/>
        </w:rPr>
        <w:t xml:space="preserve">, Micheletti A. Endoscopic manometry of the sphincter of Oddi: its usefulness for the diagnosis and treatment of benign papillary stenosis. </w:t>
      </w:r>
      <w:r w:rsidRPr="00D56844">
        <w:rPr>
          <w:rFonts w:ascii="Book Antiqua" w:eastAsia="Book Antiqua" w:hAnsi="Book Antiqua" w:cs="Book Antiqua"/>
          <w:i/>
          <w:color w:val="000000"/>
        </w:rPr>
        <w:t>Scand J Gastroenterol</w:t>
      </w:r>
      <w:r w:rsidRPr="00D56844">
        <w:rPr>
          <w:rFonts w:ascii="Book Antiqua" w:eastAsia="Book Antiqua" w:hAnsi="Book Antiqua" w:cs="Book Antiqua"/>
          <w:color w:val="000000"/>
        </w:rPr>
        <w:t xml:space="preserve"> 1995; </w:t>
      </w:r>
      <w:r w:rsidRPr="00D56844">
        <w:rPr>
          <w:rFonts w:ascii="Book Antiqua" w:eastAsia="Book Antiqua" w:hAnsi="Book Antiqua" w:cs="Book Antiqua"/>
          <w:b/>
          <w:color w:val="000000"/>
        </w:rPr>
        <w:t>30</w:t>
      </w:r>
      <w:r w:rsidRPr="00D56844">
        <w:rPr>
          <w:rFonts w:ascii="Book Antiqua" w:eastAsia="Book Antiqua" w:hAnsi="Book Antiqua" w:cs="Book Antiqua"/>
          <w:color w:val="000000"/>
        </w:rPr>
        <w:t>: 797-803 [PMID: 7481549 DOI: 10.3109/00365529509096330]</w:t>
      </w:r>
    </w:p>
    <w:p w14:paraId="50477162"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15 </w:t>
      </w:r>
      <w:r w:rsidRPr="00D56844">
        <w:rPr>
          <w:rFonts w:ascii="Book Antiqua" w:eastAsia="Book Antiqua" w:hAnsi="Book Antiqua" w:cs="Book Antiqua"/>
          <w:b/>
          <w:color w:val="000000"/>
        </w:rPr>
        <w:t>Cotton PB</w:t>
      </w:r>
      <w:r w:rsidRPr="00D56844">
        <w:rPr>
          <w:rFonts w:ascii="Book Antiqua" w:eastAsia="Book Antiqua" w:hAnsi="Book Antiqua" w:cs="Book Antiqua"/>
          <w:color w:val="000000"/>
        </w:rPr>
        <w:t xml:space="preserve">, Elta GH, Carter CR, Pasricha PJ, Corazziari ES. Rome IV. Gallbladder and Sphincter of Oddi Disorders. </w:t>
      </w:r>
      <w:r w:rsidRPr="00D56844">
        <w:rPr>
          <w:rFonts w:ascii="Book Antiqua" w:eastAsia="Book Antiqua" w:hAnsi="Book Antiqua" w:cs="Book Antiqua"/>
          <w:i/>
          <w:color w:val="000000"/>
        </w:rPr>
        <w:t>Gastroenterology</w:t>
      </w:r>
      <w:r w:rsidRPr="00D56844">
        <w:rPr>
          <w:rFonts w:ascii="Book Antiqua" w:eastAsia="Book Antiqua" w:hAnsi="Book Antiqua" w:cs="Book Antiqua"/>
          <w:color w:val="000000"/>
        </w:rPr>
        <w:t xml:space="preserve"> 2016 [DOI: 10.24890/gb.13]</w:t>
      </w:r>
    </w:p>
    <w:p w14:paraId="5FD597A3"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16 </w:t>
      </w:r>
      <w:r w:rsidRPr="00D56844">
        <w:rPr>
          <w:rFonts w:ascii="Book Antiqua" w:eastAsia="Book Antiqua" w:hAnsi="Book Antiqua" w:cs="Book Antiqua"/>
          <w:b/>
          <w:color w:val="000000"/>
        </w:rPr>
        <w:t>Cotton PB</w:t>
      </w:r>
      <w:r w:rsidRPr="00D56844">
        <w:rPr>
          <w:rFonts w:ascii="Book Antiqua" w:eastAsia="Book Antiqua" w:hAnsi="Book Antiqua" w:cs="Book Antiqua"/>
          <w:color w:val="000000"/>
        </w:rPr>
        <w:t xml:space="preserve">, Durkalski V, Romagnuolo J, Pauls Q, Fogel E, Tarnasky P, Aliperti G, Freeman M, Kozarek R, Jamidar P, Wilcox M, Serrano J, Brawman-Mintzer O, Elta G, Mauldin P, Thornhill A, Hawes R, Wood-Williams A, Orrell K, Drossman D, Robuck P. Effect of endoscopic sphincterotomy for suspected sphincter of Oddi dysfunction on pain-related disability following cholecystectomy: the EPISOD randomized clinical trial. </w:t>
      </w:r>
      <w:r w:rsidRPr="00D56844">
        <w:rPr>
          <w:rFonts w:ascii="Book Antiqua" w:eastAsia="Book Antiqua" w:hAnsi="Book Antiqua" w:cs="Book Antiqua"/>
          <w:i/>
          <w:color w:val="000000"/>
        </w:rPr>
        <w:t>JAMA</w:t>
      </w:r>
      <w:r w:rsidRPr="00D56844">
        <w:rPr>
          <w:rFonts w:ascii="Book Antiqua" w:eastAsia="Book Antiqua" w:hAnsi="Book Antiqua" w:cs="Book Antiqua"/>
          <w:color w:val="000000"/>
        </w:rPr>
        <w:t xml:space="preserve"> 2014; </w:t>
      </w:r>
      <w:r w:rsidRPr="00D56844">
        <w:rPr>
          <w:rFonts w:ascii="Book Antiqua" w:eastAsia="Book Antiqua" w:hAnsi="Book Antiqua" w:cs="Book Antiqua"/>
          <w:b/>
          <w:color w:val="000000"/>
        </w:rPr>
        <w:t>311</w:t>
      </w:r>
      <w:r w:rsidRPr="00D56844">
        <w:rPr>
          <w:rFonts w:ascii="Book Antiqua" w:eastAsia="Book Antiqua" w:hAnsi="Book Antiqua" w:cs="Book Antiqua"/>
          <w:color w:val="000000"/>
        </w:rPr>
        <w:t>: 2101-2109 [PMID: 24867013 DOI: 10.1001/jama.2014.5220]</w:t>
      </w:r>
    </w:p>
    <w:p w14:paraId="20273CA8"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17 </w:t>
      </w:r>
      <w:r w:rsidRPr="00D56844">
        <w:rPr>
          <w:rFonts w:ascii="Book Antiqua" w:eastAsia="Book Antiqua" w:hAnsi="Book Antiqua" w:cs="Book Antiqua"/>
          <w:b/>
          <w:color w:val="000000"/>
        </w:rPr>
        <w:t>Corazziari E</w:t>
      </w:r>
      <w:r w:rsidRPr="00D56844">
        <w:rPr>
          <w:rFonts w:ascii="Book Antiqua" w:eastAsia="Book Antiqua" w:hAnsi="Book Antiqua" w:cs="Book Antiqua"/>
          <w:color w:val="000000"/>
        </w:rPr>
        <w:t xml:space="preserve">, Shaffer EA, Hogan WJ, Sherman S, Toouli J. Functional disorders of the biliary tract and pancreas. </w:t>
      </w:r>
      <w:r w:rsidRPr="00D56844">
        <w:rPr>
          <w:rFonts w:ascii="Book Antiqua" w:eastAsia="Book Antiqua" w:hAnsi="Book Antiqua" w:cs="Book Antiqua"/>
          <w:i/>
          <w:color w:val="000000"/>
        </w:rPr>
        <w:t>Gut</w:t>
      </w:r>
      <w:r w:rsidRPr="00D56844">
        <w:rPr>
          <w:rFonts w:ascii="Book Antiqua" w:eastAsia="Book Antiqua" w:hAnsi="Book Antiqua" w:cs="Book Antiqua"/>
          <w:color w:val="000000"/>
        </w:rPr>
        <w:t xml:space="preserve"> 1999; </w:t>
      </w:r>
      <w:r w:rsidRPr="00D56844">
        <w:rPr>
          <w:rFonts w:ascii="Book Antiqua" w:eastAsia="Book Antiqua" w:hAnsi="Book Antiqua" w:cs="Book Antiqua"/>
          <w:b/>
          <w:color w:val="000000"/>
        </w:rPr>
        <w:t>45 Suppl 2</w:t>
      </w:r>
      <w:r w:rsidRPr="00D56844">
        <w:rPr>
          <w:rFonts w:ascii="Book Antiqua" w:eastAsia="Book Antiqua" w:hAnsi="Book Antiqua" w:cs="Book Antiqua"/>
          <w:color w:val="000000"/>
        </w:rPr>
        <w:t>: II48-II54 [PMID: 10457045 DOI: 10.1136/gut.45.2008.ii48]</w:t>
      </w:r>
    </w:p>
    <w:p w14:paraId="1C4EB6D9" w14:textId="64ADF018"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18 </w:t>
      </w:r>
      <w:r w:rsidRPr="00D56844">
        <w:rPr>
          <w:rFonts w:ascii="Book Antiqua" w:eastAsia="Book Antiqua" w:hAnsi="Book Antiqua" w:cs="Book Antiqua"/>
          <w:b/>
          <w:color w:val="000000"/>
        </w:rPr>
        <w:t>Sherman S</w:t>
      </w:r>
      <w:r w:rsidRPr="00D56844">
        <w:rPr>
          <w:rFonts w:ascii="Book Antiqua" w:eastAsia="Book Antiqua" w:hAnsi="Book Antiqua" w:cs="Book Antiqua"/>
          <w:color w:val="000000"/>
        </w:rPr>
        <w:t xml:space="preserve">, Ruffolo TA, Hawes RH, Lehman GA. Complications of endoscopic sphincterotomy. A prospective series with emphasis on the increased risk associated with sphincter of Oddi dysfunction and nondilated bile ducts. </w:t>
      </w:r>
      <w:r w:rsidRPr="00D56844">
        <w:rPr>
          <w:rFonts w:ascii="Book Antiqua" w:eastAsia="Book Antiqua" w:hAnsi="Book Antiqua" w:cs="Book Antiqua"/>
          <w:i/>
          <w:color w:val="000000"/>
        </w:rPr>
        <w:t>Gastroenterology</w:t>
      </w:r>
      <w:r w:rsidRPr="00D56844">
        <w:rPr>
          <w:rFonts w:ascii="Book Antiqua" w:eastAsia="Book Antiqua" w:hAnsi="Book Antiqua" w:cs="Book Antiqua"/>
          <w:color w:val="000000"/>
        </w:rPr>
        <w:t xml:space="preserve"> 1991; </w:t>
      </w:r>
      <w:r w:rsidRPr="00D56844">
        <w:rPr>
          <w:rFonts w:ascii="Book Antiqua" w:eastAsia="Book Antiqua" w:hAnsi="Book Antiqua" w:cs="Book Antiqua"/>
          <w:b/>
          <w:color w:val="000000"/>
        </w:rPr>
        <w:t>101</w:t>
      </w:r>
      <w:r w:rsidRPr="00D56844">
        <w:rPr>
          <w:rFonts w:ascii="Book Antiqua" w:eastAsia="Book Antiqua" w:hAnsi="Book Antiqua" w:cs="Book Antiqua"/>
          <w:color w:val="000000"/>
        </w:rPr>
        <w:t>: 1068-1075 [PMID: 1889699</w:t>
      </w:r>
      <w:r w:rsidR="008433FF">
        <w:rPr>
          <w:rFonts w:ascii="Book Antiqua" w:hAnsi="Book Antiqua" w:cs="Book Antiqua" w:hint="eastAsia"/>
          <w:color w:val="000000"/>
          <w:lang w:eastAsia="zh-CN"/>
        </w:rPr>
        <w:t xml:space="preserve"> </w:t>
      </w:r>
      <w:r w:rsidR="008433FF" w:rsidRPr="008433FF">
        <w:rPr>
          <w:rFonts w:ascii="Book Antiqua" w:hAnsi="Book Antiqua" w:cs="Book Antiqua"/>
          <w:color w:val="000000"/>
          <w:lang w:eastAsia="zh-CN"/>
        </w:rPr>
        <w:t>DOI:</w:t>
      </w:r>
      <w:r w:rsidR="008433FF">
        <w:rPr>
          <w:rFonts w:ascii="Book Antiqua" w:hAnsi="Book Antiqua" w:cs="Book Antiqua" w:hint="eastAsia"/>
          <w:color w:val="000000"/>
          <w:lang w:eastAsia="zh-CN"/>
        </w:rPr>
        <w:t xml:space="preserve"> </w:t>
      </w:r>
      <w:r w:rsidR="008433FF" w:rsidRPr="008433FF">
        <w:rPr>
          <w:rFonts w:ascii="Book Antiqua" w:hAnsi="Book Antiqua" w:cs="Book Antiqua"/>
          <w:color w:val="000000"/>
          <w:lang w:eastAsia="zh-CN"/>
        </w:rPr>
        <w:t>10.1016/0016-5085(91)90735-4</w:t>
      </w:r>
      <w:r w:rsidRPr="00D56844">
        <w:rPr>
          <w:rFonts w:ascii="Book Antiqua" w:eastAsia="Book Antiqua" w:hAnsi="Book Antiqua" w:cs="Book Antiqua"/>
          <w:color w:val="000000"/>
        </w:rPr>
        <w:t>]</w:t>
      </w:r>
    </w:p>
    <w:p w14:paraId="12C9770E"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19 </w:t>
      </w:r>
      <w:r w:rsidRPr="00D56844">
        <w:rPr>
          <w:rFonts w:ascii="Book Antiqua" w:eastAsia="Book Antiqua" w:hAnsi="Book Antiqua" w:cs="Book Antiqua"/>
          <w:b/>
          <w:color w:val="000000"/>
        </w:rPr>
        <w:t>Ramesh J</w:t>
      </w:r>
      <w:r w:rsidRPr="00D56844">
        <w:rPr>
          <w:rFonts w:ascii="Book Antiqua" w:eastAsia="Book Antiqua" w:hAnsi="Book Antiqua" w:cs="Book Antiqua"/>
          <w:color w:val="000000"/>
        </w:rPr>
        <w:t xml:space="preserve">, Kim H, Reddy K, Varadarajulu S, Wilcox CM. Impact of pancreatic stent caliber on post-endoscopic retrograde cholangiopancreatogram pancreatitis rates in patients with confirmed sphincter of Oddi dysfunction. </w:t>
      </w:r>
      <w:r w:rsidRPr="00D56844">
        <w:rPr>
          <w:rFonts w:ascii="Book Antiqua" w:eastAsia="Book Antiqua" w:hAnsi="Book Antiqua" w:cs="Book Antiqua"/>
          <w:i/>
          <w:color w:val="000000"/>
        </w:rPr>
        <w:t>J Gastroenterol Hepatol</w:t>
      </w:r>
      <w:r w:rsidRPr="00D56844">
        <w:rPr>
          <w:rFonts w:ascii="Book Antiqua" w:eastAsia="Book Antiqua" w:hAnsi="Book Antiqua" w:cs="Book Antiqua"/>
          <w:color w:val="000000"/>
        </w:rPr>
        <w:t xml:space="preserve"> 2014; </w:t>
      </w:r>
      <w:r w:rsidRPr="00D56844">
        <w:rPr>
          <w:rFonts w:ascii="Book Antiqua" w:eastAsia="Book Antiqua" w:hAnsi="Book Antiqua" w:cs="Book Antiqua"/>
          <w:b/>
          <w:color w:val="000000"/>
        </w:rPr>
        <w:t>29</w:t>
      </w:r>
      <w:r w:rsidRPr="00D56844">
        <w:rPr>
          <w:rFonts w:ascii="Book Antiqua" w:eastAsia="Book Antiqua" w:hAnsi="Book Antiqua" w:cs="Book Antiqua"/>
          <w:color w:val="000000"/>
        </w:rPr>
        <w:t>: 1563-1567 [PMID: 24617703 DOI: 10.1111/jgh.12585]</w:t>
      </w:r>
    </w:p>
    <w:p w14:paraId="55E90DDB" w14:textId="241B19C9"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20 </w:t>
      </w:r>
      <w:r w:rsidRPr="00D56844">
        <w:rPr>
          <w:rFonts w:ascii="Book Antiqua" w:eastAsia="Book Antiqua" w:hAnsi="Book Antiqua" w:cs="Book Antiqua"/>
          <w:b/>
          <w:color w:val="000000"/>
        </w:rPr>
        <w:t>Thatcher BS</w:t>
      </w:r>
      <w:r w:rsidRPr="00D56844">
        <w:rPr>
          <w:rFonts w:ascii="Book Antiqua" w:eastAsia="Book Antiqua" w:hAnsi="Book Antiqua" w:cs="Book Antiqua"/>
          <w:color w:val="000000"/>
        </w:rPr>
        <w:t xml:space="preserve">, Sivak MV Jr, Tedesco FJ, Vennes JA, Hutton SW, Achkar EA. Endoscopic sphincterotomy for suspected dysfunction of the sphincter of Oddi. </w:t>
      </w:r>
      <w:r w:rsidRPr="00D56844">
        <w:rPr>
          <w:rFonts w:ascii="Book Antiqua" w:eastAsia="Book Antiqua" w:hAnsi="Book Antiqua" w:cs="Book Antiqua"/>
          <w:i/>
          <w:color w:val="000000"/>
        </w:rPr>
        <w:t>Gastrointest Endosc</w:t>
      </w:r>
      <w:r w:rsidRPr="00D56844">
        <w:rPr>
          <w:rFonts w:ascii="Book Antiqua" w:eastAsia="Book Antiqua" w:hAnsi="Book Antiqua" w:cs="Book Antiqua"/>
          <w:color w:val="000000"/>
        </w:rPr>
        <w:t xml:space="preserve"> 1987; </w:t>
      </w:r>
      <w:r w:rsidRPr="00D56844">
        <w:rPr>
          <w:rFonts w:ascii="Book Antiqua" w:eastAsia="Book Antiqua" w:hAnsi="Book Antiqua" w:cs="Book Antiqua"/>
          <w:b/>
          <w:color w:val="000000"/>
        </w:rPr>
        <w:t>33</w:t>
      </w:r>
      <w:r w:rsidRPr="00D56844">
        <w:rPr>
          <w:rFonts w:ascii="Book Antiqua" w:eastAsia="Book Antiqua" w:hAnsi="Book Antiqua" w:cs="Book Antiqua"/>
          <w:color w:val="000000"/>
        </w:rPr>
        <w:t xml:space="preserve">: 91-95 [PMID: </w:t>
      </w:r>
      <w:r w:rsidR="00172010">
        <w:rPr>
          <w:rFonts w:ascii="Book Antiqua" w:eastAsia="Book Antiqua" w:hAnsi="Book Antiqua" w:cs="Book Antiqua"/>
          <w:color w:val="000000"/>
        </w:rPr>
        <w:t>3569807 DOI: 10.1016/s0016-5107</w:t>
      </w:r>
      <w:r w:rsidRPr="00D56844">
        <w:rPr>
          <w:rFonts w:ascii="Book Antiqua" w:eastAsia="Book Antiqua" w:hAnsi="Book Antiqua" w:cs="Book Antiqua"/>
          <w:color w:val="000000"/>
        </w:rPr>
        <w:t>(87)71517-x]</w:t>
      </w:r>
    </w:p>
    <w:p w14:paraId="68C5661E"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21 </w:t>
      </w:r>
      <w:r w:rsidRPr="00D56844">
        <w:rPr>
          <w:rFonts w:ascii="Book Antiqua" w:eastAsia="Book Antiqua" w:hAnsi="Book Antiqua" w:cs="Book Antiqua"/>
          <w:b/>
          <w:color w:val="000000"/>
        </w:rPr>
        <w:t>Sugawa C</w:t>
      </w:r>
      <w:r w:rsidRPr="00D56844">
        <w:rPr>
          <w:rFonts w:ascii="Book Antiqua" w:eastAsia="Book Antiqua" w:hAnsi="Book Antiqua" w:cs="Book Antiqua"/>
          <w:color w:val="000000"/>
        </w:rPr>
        <w:t xml:space="preserve">, Park DH, Lucas CE, Higuchi D, Ukawa K. Endoscopic sphincterotomy for stenosis of the sphincter of Oddi. </w:t>
      </w:r>
      <w:r w:rsidRPr="00D56844">
        <w:rPr>
          <w:rFonts w:ascii="Book Antiqua" w:eastAsia="Book Antiqua" w:hAnsi="Book Antiqua" w:cs="Book Antiqua"/>
          <w:i/>
          <w:color w:val="000000"/>
        </w:rPr>
        <w:t>Surg Endosc</w:t>
      </w:r>
      <w:r w:rsidRPr="00D56844">
        <w:rPr>
          <w:rFonts w:ascii="Book Antiqua" w:eastAsia="Book Antiqua" w:hAnsi="Book Antiqua" w:cs="Book Antiqua"/>
          <w:color w:val="000000"/>
        </w:rPr>
        <w:t xml:space="preserve"> 2001; </w:t>
      </w:r>
      <w:r w:rsidRPr="00D56844">
        <w:rPr>
          <w:rFonts w:ascii="Book Antiqua" w:eastAsia="Book Antiqua" w:hAnsi="Book Antiqua" w:cs="Book Antiqua"/>
          <w:b/>
          <w:color w:val="000000"/>
        </w:rPr>
        <w:t>15</w:t>
      </w:r>
      <w:r w:rsidRPr="00D56844">
        <w:rPr>
          <w:rFonts w:ascii="Book Antiqua" w:eastAsia="Book Antiqua" w:hAnsi="Book Antiqua" w:cs="Book Antiqua"/>
          <w:color w:val="000000"/>
        </w:rPr>
        <w:t>: 1004-1007 [PMID: 11605112 DOI: 10.1007/s004640080135]</w:t>
      </w:r>
    </w:p>
    <w:p w14:paraId="77EB8BC0"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lastRenderedPageBreak/>
        <w:t xml:space="preserve">22 </w:t>
      </w:r>
      <w:r w:rsidRPr="00D56844">
        <w:rPr>
          <w:rFonts w:ascii="Book Antiqua" w:eastAsia="Book Antiqua" w:hAnsi="Book Antiqua" w:cs="Book Antiqua"/>
          <w:b/>
          <w:color w:val="000000"/>
        </w:rPr>
        <w:t>Afghani E</w:t>
      </w:r>
      <w:r w:rsidRPr="00D56844">
        <w:rPr>
          <w:rFonts w:ascii="Book Antiqua" w:eastAsia="Book Antiqua" w:hAnsi="Book Antiqua" w:cs="Book Antiqua"/>
          <w:color w:val="000000"/>
        </w:rPr>
        <w:t xml:space="preserve">, Lo SK, Covington PS, Cash BD, Pandol SJ. Sphincter of Oddi Function and Risk Factors for Dysfunction. </w:t>
      </w:r>
      <w:r w:rsidRPr="00D56844">
        <w:rPr>
          <w:rFonts w:ascii="Book Antiqua" w:eastAsia="Book Antiqua" w:hAnsi="Book Antiqua" w:cs="Book Antiqua"/>
          <w:i/>
          <w:color w:val="000000"/>
        </w:rPr>
        <w:t>Front Nutr</w:t>
      </w:r>
      <w:r w:rsidRPr="00D56844">
        <w:rPr>
          <w:rFonts w:ascii="Book Antiqua" w:eastAsia="Book Antiqua" w:hAnsi="Book Antiqua" w:cs="Book Antiqua"/>
          <w:color w:val="000000"/>
        </w:rPr>
        <w:t xml:space="preserve"> 2017; </w:t>
      </w:r>
      <w:r w:rsidRPr="00D56844">
        <w:rPr>
          <w:rFonts w:ascii="Book Antiqua" w:eastAsia="Book Antiqua" w:hAnsi="Book Antiqua" w:cs="Book Antiqua"/>
          <w:b/>
          <w:color w:val="000000"/>
        </w:rPr>
        <w:t>4</w:t>
      </w:r>
      <w:r w:rsidRPr="00D56844">
        <w:rPr>
          <w:rFonts w:ascii="Book Antiqua" w:eastAsia="Book Antiqua" w:hAnsi="Book Antiqua" w:cs="Book Antiqua"/>
          <w:color w:val="000000"/>
        </w:rPr>
        <w:t>: 1 [PMID: 28194398 DOI: 10.3389/fnut.2017.00001]</w:t>
      </w:r>
    </w:p>
    <w:p w14:paraId="225D3272" w14:textId="2C4F5BC3"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23 </w:t>
      </w:r>
      <w:r w:rsidRPr="00D56844">
        <w:rPr>
          <w:rFonts w:ascii="Book Antiqua" w:eastAsia="Book Antiqua" w:hAnsi="Book Antiqua" w:cs="Book Antiqua"/>
          <w:b/>
          <w:color w:val="000000"/>
        </w:rPr>
        <w:t>Morgan KA</w:t>
      </w:r>
      <w:r w:rsidRPr="00D56844">
        <w:rPr>
          <w:rFonts w:ascii="Book Antiqua" w:eastAsia="Book Antiqua" w:hAnsi="Book Antiqua" w:cs="Book Antiqua"/>
          <w:color w:val="000000"/>
        </w:rPr>
        <w:t xml:space="preserve">, Romagnuolo J, Adams DB. Transduodenal sphincteroplasty in the management of sphincter of Oddi dysfunction and pancreas divisum in the modern era. </w:t>
      </w:r>
      <w:r w:rsidRPr="00D56844">
        <w:rPr>
          <w:rFonts w:ascii="Book Antiqua" w:eastAsia="Book Antiqua" w:hAnsi="Book Antiqua" w:cs="Book Antiqua"/>
          <w:i/>
          <w:color w:val="000000"/>
        </w:rPr>
        <w:t>J Am Coll Surg</w:t>
      </w:r>
      <w:r w:rsidRPr="00D56844">
        <w:rPr>
          <w:rFonts w:ascii="Book Antiqua" w:eastAsia="Book Antiqua" w:hAnsi="Book Antiqua" w:cs="Book Antiqua"/>
          <w:color w:val="000000"/>
        </w:rPr>
        <w:t xml:space="preserve"> 2008; </w:t>
      </w:r>
      <w:r w:rsidRPr="00D56844">
        <w:rPr>
          <w:rFonts w:ascii="Book Antiqua" w:eastAsia="Book Antiqua" w:hAnsi="Book Antiqua" w:cs="Book Antiqua"/>
          <w:b/>
          <w:color w:val="000000"/>
        </w:rPr>
        <w:t>206</w:t>
      </w:r>
      <w:r w:rsidRPr="00D56844">
        <w:rPr>
          <w:rFonts w:ascii="Book Antiqua" w:eastAsia="Book Antiqua" w:hAnsi="Book Antiqua" w:cs="Book Antiqua"/>
          <w:color w:val="000000"/>
        </w:rPr>
        <w:t>: 908-</w:t>
      </w:r>
      <w:r w:rsidR="00172010">
        <w:rPr>
          <w:rFonts w:ascii="Book Antiqua" w:hAnsi="Book Antiqua" w:cs="Book Antiqua" w:hint="eastAsia"/>
          <w:color w:val="000000"/>
          <w:lang w:eastAsia="zh-CN"/>
        </w:rPr>
        <w:t>9</w:t>
      </w:r>
      <w:r w:rsidRPr="00D56844">
        <w:rPr>
          <w:rFonts w:ascii="Book Antiqua" w:eastAsia="Book Antiqua" w:hAnsi="Book Antiqua" w:cs="Book Antiqua"/>
          <w:color w:val="000000"/>
        </w:rPr>
        <w:t>14; discussion 914-</w:t>
      </w:r>
      <w:r w:rsidR="00172010">
        <w:rPr>
          <w:rFonts w:ascii="Book Antiqua" w:hAnsi="Book Antiqua" w:cs="Book Antiqua" w:hint="eastAsia"/>
          <w:color w:val="000000"/>
          <w:lang w:eastAsia="zh-CN"/>
        </w:rPr>
        <w:t>91</w:t>
      </w:r>
      <w:r w:rsidRPr="00D56844">
        <w:rPr>
          <w:rFonts w:ascii="Book Antiqua" w:eastAsia="Book Antiqua" w:hAnsi="Book Antiqua" w:cs="Book Antiqua"/>
          <w:color w:val="000000"/>
        </w:rPr>
        <w:t>7 [PMID: 18471721 DOI: 10.1016/j.jamcollsurg.2007.12.032]</w:t>
      </w:r>
    </w:p>
    <w:p w14:paraId="6C651641"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24 </w:t>
      </w:r>
      <w:r w:rsidRPr="00D56844">
        <w:rPr>
          <w:rFonts w:ascii="Book Antiqua" w:eastAsia="Book Antiqua" w:hAnsi="Book Antiqua" w:cs="Book Antiqua"/>
          <w:b/>
          <w:color w:val="000000"/>
        </w:rPr>
        <w:t>Arguedas MR</w:t>
      </w:r>
      <w:r w:rsidRPr="00D56844">
        <w:rPr>
          <w:rFonts w:ascii="Book Antiqua" w:eastAsia="Book Antiqua" w:hAnsi="Book Antiqua" w:cs="Book Antiqua"/>
          <w:color w:val="000000"/>
        </w:rPr>
        <w:t xml:space="preserve">, Linder JD, Wilcox CM. Suspected sphincter of Oddi dysfunction type II: empirical biliary sphincterotomy or manometry-guided therapy? </w:t>
      </w:r>
      <w:r w:rsidRPr="00D56844">
        <w:rPr>
          <w:rFonts w:ascii="Book Antiqua" w:eastAsia="Book Antiqua" w:hAnsi="Book Antiqua" w:cs="Book Antiqua"/>
          <w:i/>
          <w:color w:val="000000"/>
        </w:rPr>
        <w:t>Endoscopy</w:t>
      </w:r>
      <w:r w:rsidRPr="00D56844">
        <w:rPr>
          <w:rFonts w:ascii="Book Antiqua" w:eastAsia="Book Antiqua" w:hAnsi="Book Antiqua" w:cs="Book Antiqua"/>
          <w:color w:val="000000"/>
        </w:rPr>
        <w:t xml:space="preserve"> 2004; </w:t>
      </w:r>
      <w:r w:rsidRPr="00D56844">
        <w:rPr>
          <w:rFonts w:ascii="Book Antiqua" w:eastAsia="Book Antiqua" w:hAnsi="Book Antiqua" w:cs="Book Antiqua"/>
          <w:b/>
          <w:color w:val="000000"/>
        </w:rPr>
        <w:t>36</w:t>
      </w:r>
      <w:r w:rsidRPr="00D56844">
        <w:rPr>
          <w:rFonts w:ascii="Book Antiqua" w:eastAsia="Book Antiqua" w:hAnsi="Book Antiqua" w:cs="Book Antiqua"/>
          <w:color w:val="000000"/>
        </w:rPr>
        <w:t>: 174-178 [PMID: 14765316 DOI: 10.1055/s-2004-814186]</w:t>
      </w:r>
    </w:p>
    <w:p w14:paraId="7D13A974"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25 </w:t>
      </w:r>
      <w:r w:rsidRPr="00D56844">
        <w:rPr>
          <w:rFonts w:ascii="Book Antiqua" w:eastAsia="Book Antiqua" w:hAnsi="Book Antiqua" w:cs="Book Antiqua"/>
          <w:b/>
          <w:color w:val="000000"/>
        </w:rPr>
        <w:t>Piche T</w:t>
      </w:r>
      <w:r w:rsidRPr="00D56844">
        <w:rPr>
          <w:rFonts w:ascii="Book Antiqua" w:eastAsia="Book Antiqua" w:hAnsi="Book Antiqua" w:cs="Book Antiqua"/>
          <w:color w:val="000000"/>
        </w:rPr>
        <w:t xml:space="preserve">. Tight junctions and IBS--the link between epithelial permeability, low-grade inflammation, and symptom generation? </w:t>
      </w:r>
      <w:r w:rsidRPr="00D56844">
        <w:rPr>
          <w:rFonts w:ascii="Book Antiqua" w:eastAsia="Book Antiqua" w:hAnsi="Book Antiqua" w:cs="Book Antiqua"/>
          <w:i/>
          <w:color w:val="000000"/>
        </w:rPr>
        <w:t>Neurogastroenterol Motil</w:t>
      </w:r>
      <w:r w:rsidRPr="00D56844">
        <w:rPr>
          <w:rFonts w:ascii="Book Antiqua" w:eastAsia="Book Antiqua" w:hAnsi="Book Antiqua" w:cs="Book Antiqua"/>
          <w:color w:val="000000"/>
        </w:rPr>
        <w:t xml:space="preserve"> 2014; </w:t>
      </w:r>
      <w:r w:rsidRPr="00D56844">
        <w:rPr>
          <w:rFonts w:ascii="Book Antiqua" w:eastAsia="Book Antiqua" w:hAnsi="Book Antiqua" w:cs="Book Antiqua"/>
          <w:b/>
          <w:color w:val="000000"/>
        </w:rPr>
        <w:t>26</w:t>
      </w:r>
      <w:r w:rsidRPr="00D56844">
        <w:rPr>
          <w:rFonts w:ascii="Book Antiqua" w:eastAsia="Book Antiqua" w:hAnsi="Book Antiqua" w:cs="Book Antiqua"/>
          <w:color w:val="000000"/>
        </w:rPr>
        <w:t>: 296-302 [PMID: 24548256 DOI: 10.1111/nmo.12315]</w:t>
      </w:r>
    </w:p>
    <w:p w14:paraId="7658D26E"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26 </w:t>
      </w:r>
      <w:r w:rsidRPr="00D56844">
        <w:rPr>
          <w:rFonts w:ascii="Book Antiqua" w:eastAsia="Book Antiqua" w:hAnsi="Book Antiqua" w:cs="Book Antiqua"/>
          <w:b/>
          <w:color w:val="000000"/>
        </w:rPr>
        <w:t>Drossman DA</w:t>
      </w:r>
      <w:r w:rsidRPr="00D56844">
        <w:rPr>
          <w:rFonts w:ascii="Book Antiqua" w:eastAsia="Book Antiqua" w:hAnsi="Book Antiqua" w:cs="Book Antiqua"/>
          <w:color w:val="000000"/>
        </w:rPr>
        <w:t xml:space="preserve">, Tack J, Ford AC, Szigethy E, Törnblom H, Van Oudenhove L. Neuromodulators for Functional Gastrointestinal Disorders (Disorders of Gut-Brain Interaction): A Rome Foundation Working Team Report. </w:t>
      </w:r>
      <w:r w:rsidRPr="00D56844">
        <w:rPr>
          <w:rFonts w:ascii="Book Antiqua" w:eastAsia="Book Antiqua" w:hAnsi="Book Antiqua" w:cs="Book Antiqua"/>
          <w:i/>
          <w:color w:val="000000"/>
        </w:rPr>
        <w:t>Gastroenterology</w:t>
      </w:r>
      <w:r w:rsidRPr="00D56844">
        <w:rPr>
          <w:rFonts w:ascii="Book Antiqua" w:eastAsia="Book Antiqua" w:hAnsi="Book Antiqua" w:cs="Book Antiqua"/>
          <w:color w:val="000000"/>
        </w:rPr>
        <w:t xml:space="preserve"> 2018; </w:t>
      </w:r>
      <w:r w:rsidRPr="00D56844">
        <w:rPr>
          <w:rFonts w:ascii="Book Antiqua" w:eastAsia="Book Antiqua" w:hAnsi="Book Antiqua" w:cs="Book Antiqua"/>
          <w:b/>
          <w:color w:val="000000"/>
        </w:rPr>
        <w:t>154</w:t>
      </w:r>
      <w:r w:rsidRPr="00D56844">
        <w:rPr>
          <w:rFonts w:ascii="Book Antiqua" w:eastAsia="Book Antiqua" w:hAnsi="Book Antiqua" w:cs="Book Antiqua"/>
          <w:color w:val="000000"/>
        </w:rPr>
        <w:t>: 1140-1171.e1 [PMID: 29274869 DOI: 10.1053/j.gastro.2017.11.279]</w:t>
      </w:r>
    </w:p>
    <w:p w14:paraId="488DB993"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27 </w:t>
      </w:r>
      <w:r w:rsidRPr="00D56844">
        <w:rPr>
          <w:rFonts w:ascii="Book Antiqua" w:eastAsia="Book Antiqua" w:hAnsi="Book Antiqua" w:cs="Book Antiqua"/>
          <w:b/>
          <w:color w:val="000000"/>
        </w:rPr>
        <w:t>Fond G</w:t>
      </w:r>
      <w:r w:rsidRPr="00D56844">
        <w:rPr>
          <w:rFonts w:ascii="Book Antiqua" w:eastAsia="Book Antiqua" w:hAnsi="Book Antiqua" w:cs="Book Antiqua"/>
          <w:color w:val="000000"/>
        </w:rPr>
        <w:t xml:space="preserve">, Loundou A, Hamdani N, Boukouaci W, Dargel A, Oliveira J, Roger M, Tamouza R, Leboyer M, Boyer L. Anxiety and depression comorbidities in irritable bowel syndrome (IBS): a systematic review and meta-analysis. </w:t>
      </w:r>
      <w:r w:rsidRPr="00D56844">
        <w:rPr>
          <w:rFonts w:ascii="Book Antiqua" w:eastAsia="Book Antiqua" w:hAnsi="Book Antiqua" w:cs="Book Antiqua"/>
          <w:i/>
          <w:color w:val="000000"/>
        </w:rPr>
        <w:t>Eur Arch Psychiatry Clin Neurosci</w:t>
      </w:r>
      <w:r w:rsidRPr="00D56844">
        <w:rPr>
          <w:rFonts w:ascii="Book Antiqua" w:eastAsia="Book Antiqua" w:hAnsi="Book Antiqua" w:cs="Book Antiqua"/>
          <w:color w:val="000000"/>
        </w:rPr>
        <w:t xml:space="preserve"> 2014; </w:t>
      </w:r>
      <w:r w:rsidRPr="00D56844">
        <w:rPr>
          <w:rFonts w:ascii="Book Antiqua" w:eastAsia="Book Antiqua" w:hAnsi="Book Antiqua" w:cs="Book Antiqua"/>
          <w:b/>
          <w:color w:val="000000"/>
        </w:rPr>
        <w:t>264</w:t>
      </w:r>
      <w:r w:rsidRPr="00D56844">
        <w:rPr>
          <w:rFonts w:ascii="Book Antiqua" w:eastAsia="Book Antiqua" w:hAnsi="Book Antiqua" w:cs="Book Antiqua"/>
          <w:color w:val="000000"/>
        </w:rPr>
        <w:t>: 651-660 [PMID: 24705634 DOI: 10.1007/s00406-014-0502-z]</w:t>
      </w:r>
    </w:p>
    <w:p w14:paraId="001520BC"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color w:val="000000"/>
        </w:rPr>
        <w:t xml:space="preserve">28 </w:t>
      </w:r>
      <w:r w:rsidRPr="00D56844">
        <w:rPr>
          <w:rFonts w:ascii="Book Antiqua" w:eastAsia="Book Antiqua" w:hAnsi="Book Antiqua" w:cs="Book Antiqua"/>
          <w:b/>
          <w:color w:val="000000"/>
        </w:rPr>
        <w:t>Freeman ML</w:t>
      </w:r>
      <w:r w:rsidRPr="00D56844">
        <w:rPr>
          <w:rFonts w:ascii="Book Antiqua" w:eastAsia="Book Antiqua" w:hAnsi="Book Antiqua" w:cs="Book Antiqua"/>
          <w:color w:val="000000"/>
        </w:rPr>
        <w:t xml:space="preserve">, Gill M, Overby C, Cen YY. Predictors of outcomes after biliary and pancreatic sphincterotomy for sphincter of oddi dysfunction. </w:t>
      </w:r>
      <w:r w:rsidRPr="00D56844">
        <w:rPr>
          <w:rFonts w:ascii="Book Antiqua" w:eastAsia="Book Antiqua" w:hAnsi="Book Antiqua" w:cs="Book Antiqua"/>
          <w:i/>
          <w:color w:val="000000"/>
        </w:rPr>
        <w:t>J Clin Gastroenterol</w:t>
      </w:r>
      <w:r w:rsidRPr="00D56844">
        <w:rPr>
          <w:rFonts w:ascii="Book Antiqua" w:eastAsia="Book Antiqua" w:hAnsi="Book Antiqua" w:cs="Book Antiqua"/>
          <w:color w:val="000000"/>
        </w:rPr>
        <w:t xml:space="preserve"> 2007; </w:t>
      </w:r>
      <w:r w:rsidRPr="00D56844">
        <w:rPr>
          <w:rFonts w:ascii="Book Antiqua" w:eastAsia="Book Antiqua" w:hAnsi="Book Antiqua" w:cs="Book Antiqua"/>
          <w:b/>
          <w:color w:val="000000"/>
        </w:rPr>
        <w:t>41</w:t>
      </w:r>
      <w:r w:rsidRPr="00D56844">
        <w:rPr>
          <w:rFonts w:ascii="Book Antiqua" w:eastAsia="Book Antiqua" w:hAnsi="Book Antiqua" w:cs="Book Antiqua"/>
          <w:color w:val="000000"/>
        </w:rPr>
        <w:t>: 94-102 [PMID: 17198071 DOI: 10.1097/01.mcg.0000225584.40212.fb]</w:t>
      </w:r>
    </w:p>
    <w:p w14:paraId="45958817" w14:textId="77777777" w:rsidR="0020027A" w:rsidRPr="00D56844" w:rsidRDefault="0020027A" w:rsidP="00D56844">
      <w:pPr>
        <w:spacing w:line="360" w:lineRule="auto"/>
        <w:jc w:val="both"/>
        <w:rPr>
          <w:rFonts w:ascii="Book Antiqua" w:eastAsia="Book Antiqua" w:hAnsi="Book Antiqua" w:cs="Book Antiqua"/>
        </w:rPr>
        <w:sectPr w:rsidR="0020027A" w:rsidRPr="00D56844">
          <w:pgSz w:w="12240" w:h="15840"/>
          <w:pgMar w:top="1440" w:right="1440" w:bottom="1440" w:left="1440" w:header="720" w:footer="720" w:gutter="0"/>
          <w:cols w:space="720"/>
        </w:sectPr>
      </w:pPr>
    </w:p>
    <w:p w14:paraId="1492B240"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lastRenderedPageBreak/>
        <w:t>Footnotes</w:t>
      </w:r>
    </w:p>
    <w:p w14:paraId="5ACD04D6"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Institutional review board statement: </w:t>
      </w:r>
      <w:r w:rsidRPr="00D56844">
        <w:rPr>
          <w:rFonts w:ascii="Book Antiqua" w:eastAsia="Book Antiqua" w:hAnsi="Book Antiqua" w:cs="Book Antiqua"/>
          <w:color w:val="000000"/>
        </w:rPr>
        <w:t xml:space="preserve">This study was reviewed and approved by the Affiliated Hospital of Guizhou Medical University Ethics Committee of Medicine. The ethics approval date is March 12, 2020. </w:t>
      </w:r>
    </w:p>
    <w:p w14:paraId="063F5971" w14:textId="77777777" w:rsidR="0020027A" w:rsidRPr="00D56844" w:rsidRDefault="0020027A" w:rsidP="00D56844">
      <w:pPr>
        <w:spacing w:line="360" w:lineRule="auto"/>
        <w:jc w:val="both"/>
        <w:rPr>
          <w:rFonts w:ascii="Book Antiqua" w:eastAsia="Book Antiqua" w:hAnsi="Book Antiqua" w:cs="Book Antiqua"/>
        </w:rPr>
      </w:pPr>
    </w:p>
    <w:p w14:paraId="4756F368"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Clinical trial registration statement: </w:t>
      </w:r>
      <w:r w:rsidRPr="00D56844">
        <w:rPr>
          <w:rFonts w:ascii="Book Antiqua" w:eastAsia="Book Antiqua" w:hAnsi="Book Antiqua" w:cs="Book Antiqua"/>
          <w:color w:val="000000"/>
        </w:rPr>
        <w:t xml:space="preserve">This study has been registered at Chinese Clinical Trial Registry. The registration identification number is ChiCTR2000034261. </w:t>
      </w:r>
    </w:p>
    <w:p w14:paraId="6DC4AED3" w14:textId="77777777" w:rsidR="0020027A" w:rsidRPr="00D56844" w:rsidRDefault="0020027A" w:rsidP="00D56844">
      <w:pPr>
        <w:spacing w:line="360" w:lineRule="auto"/>
        <w:jc w:val="both"/>
        <w:rPr>
          <w:rFonts w:ascii="Book Antiqua" w:eastAsia="Book Antiqua" w:hAnsi="Book Antiqua" w:cs="Book Antiqua"/>
        </w:rPr>
      </w:pPr>
    </w:p>
    <w:p w14:paraId="2D73D0E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Informed consent statement: </w:t>
      </w:r>
      <w:r w:rsidRPr="00D56844">
        <w:rPr>
          <w:rFonts w:ascii="Book Antiqua" w:eastAsia="Book Antiqua" w:hAnsi="Book Antiqua" w:cs="Book Antiqua"/>
          <w:color w:val="000000"/>
        </w:rPr>
        <w:t>Informed written consent was obtained from the patient for publication of this report and any accompanying images.</w:t>
      </w:r>
    </w:p>
    <w:p w14:paraId="4F214E3C" w14:textId="77777777" w:rsidR="0020027A" w:rsidRPr="00D56844" w:rsidRDefault="0020027A" w:rsidP="00D56844">
      <w:pPr>
        <w:spacing w:line="360" w:lineRule="auto"/>
        <w:jc w:val="both"/>
        <w:rPr>
          <w:rFonts w:ascii="Book Antiqua" w:eastAsia="Book Antiqua" w:hAnsi="Book Antiqua" w:cs="Book Antiqua"/>
        </w:rPr>
      </w:pPr>
    </w:p>
    <w:p w14:paraId="4BC32F5C"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Conflict-of-interest statement: </w:t>
      </w:r>
      <w:r w:rsidRPr="00D56844">
        <w:rPr>
          <w:rFonts w:ascii="Book Antiqua" w:eastAsia="Book Antiqua" w:hAnsi="Book Antiqua" w:cs="Book Antiqua"/>
          <w:color w:val="000000"/>
        </w:rPr>
        <w:t>The authors declare that they have no conflicts of interest.</w:t>
      </w:r>
    </w:p>
    <w:p w14:paraId="19FCB4EA" w14:textId="77777777" w:rsidR="0020027A" w:rsidRPr="00D56844" w:rsidRDefault="0020027A" w:rsidP="00D56844">
      <w:pPr>
        <w:spacing w:line="360" w:lineRule="auto"/>
        <w:jc w:val="both"/>
        <w:rPr>
          <w:rFonts w:ascii="Book Antiqua" w:eastAsia="Book Antiqua" w:hAnsi="Book Antiqua" w:cs="Book Antiqua"/>
        </w:rPr>
      </w:pPr>
    </w:p>
    <w:p w14:paraId="0EB53C58"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Data sharing statement:</w:t>
      </w:r>
      <w:r w:rsidRPr="00D56844">
        <w:rPr>
          <w:rFonts w:ascii="Book Antiqua" w:eastAsia="Book Antiqua" w:hAnsi="Book Antiqua" w:cs="Book Antiqua"/>
          <w:color w:val="000000"/>
        </w:rPr>
        <w:t xml:space="preserve"> No additional data are available.</w:t>
      </w:r>
    </w:p>
    <w:p w14:paraId="59D8AC72" w14:textId="77777777" w:rsidR="0020027A" w:rsidRPr="00D56844" w:rsidRDefault="0020027A" w:rsidP="00D56844">
      <w:pPr>
        <w:spacing w:line="360" w:lineRule="auto"/>
        <w:jc w:val="both"/>
        <w:rPr>
          <w:rFonts w:ascii="Book Antiqua" w:eastAsia="Book Antiqua" w:hAnsi="Book Antiqua" w:cs="Book Antiqua"/>
        </w:rPr>
      </w:pPr>
    </w:p>
    <w:p w14:paraId="685C7F42"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CONSORT 2010 statement: </w:t>
      </w:r>
      <w:r w:rsidRPr="00D56844">
        <w:rPr>
          <w:rFonts w:ascii="Book Antiqua" w:eastAsia="Book Antiqua" w:hAnsi="Book Antiqua" w:cs="Book Antiqua"/>
          <w:color w:val="000000"/>
        </w:rPr>
        <w:t>The authors have read the Consort 2010 Checklist statement, and the manuscript was prepared and revised according to the Consort Checklist (2010).</w:t>
      </w:r>
    </w:p>
    <w:p w14:paraId="3F8AEBC1" w14:textId="77777777" w:rsidR="0020027A" w:rsidRPr="00D56844" w:rsidRDefault="0020027A" w:rsidP="00D56844">
      <w:pPr>
        <w:spacing w:line="360" w:lineRule="auto"/>
        <w:jc w:val="both"/>
        <w:rPr>
          <w:rFonts w:ascii="Book Antiqua" w:eastAsia="Book Antiqua" w:hAnsi="Book Antiqua" w:cs="Book Antiqua"/>
        </w:rPr>
      </w:pPr>
    </w:p>
    <w:p w14:paraId="4F8330B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Open-Access: </w:t>
      </w:r>
      <w:r w:rsidRPr="00D5684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F0C201" w14:textId="77777777" w:rsidR="0020027A" w:rsidRPr="00D56844" w:rsidRDefault="0020027A" w:rsidP="00D56844">
      <w:pPr>
        <w:spacing w:line="360" w:lineRule="auto"/>
        <w:jc w:val="both"/>
        <w:rPr>
          <w:rFonts w:ascii="Book Antiqua" w:eastAsia="Book Antiqua" w:hAnsi="Book Antiqua" w:cs="Book Antiqua"/>
        </w:rPr>
      </w:pPr>
    </w:p>
    <w:p w14:paraId="0D4FA54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Manuscript source: </w:t>
      </w:r>
      <w:r w:rsidRPr="00D56844">
        <w:rPr>
          <w:rFonts w:ascii="Book Antiqua" w:eastAsia="Book Antiqua" w:hAnsi="Book Antiqua" w:cs="Book Antiqua"/>
          <w:color w:val="000000"/>
        </w:rPr>
        <w:t>Unsolicited manuscript</w:t>
      </w:r>
    </w:p>
    <w:p w14:paraId="4384C45A" w14:textId="77777777" w:rsidR="0020027A" w:rsidRPr="00D56844" w:rsidRDefault="0020027A" w:rsidP="00D56844">
      <w:pPr>
        <w:spacing w:line="360" w:lineRule="auto"/>
        <w:jc w:val="both"/>
        <w:rPr>
          <w:rFonts w:ascii="Book Antiqua" w:eastAsia="Book Antiqua" w:hAnsi="Book Antiqua" w:cs="Book Antiqua"/>
        </w:rPr>
      </w:pPr>
    </w:p>
    <w:p w14:paraId="576D7A9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Peer-review started: </w:t>
      </w:r>
      <w:r w:rsidRPr="00D56844">
        <w:rPr>
          <w:rFonts w:ascii="Book Antiqua" w:eastAsia="Book Antiqua" w:hAnsi="Book Antiqua" w:cs="Book Antiqua"/>
          <w:color w:val="000000"/>
        </w:rPr>
        <w:t>May 13, 2021</w:t>
      </w:r>
    </w:p>
    <w:p w14:paraId="1E0436FD"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First decision: </w:t>
      </w:r>
      <w:r w:rsidRPr="00D56844">
        <w:rPr>
          <w:rFonts w:ascii="Book Antiqua" w:eastAsia="Book Antiqua" w:hAnsi="Book Antiqua" w:cs="Book Antiqua"/>
          <w:color w:val="000000"/>
        </w:rPr>
        <w:t>July 4, 2021</w:t>
      </w:r>
    </w:p>
    <w:p w14:paraId="22BE5CBB" w14:textId="7F8460AB"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Article in press: </w:t>
      </w:r>
      <w:r w:rsidR="00921F5C" w:rsidRPr="00921F5C">
        <w:rPr>
          <w:rFonts w:ascii="Book Antiqua" w:eastAsia="Book Antiqua" w:hAnsi="Book Antiqua" w:cs="Book Antiqua"/>
          <w:color w:val="000000"/>
        </w:rPr>
        <w:t>September 1, 2021</w:t>
      </w:r>
    </w:p>
    <w:p w14:paraId="7BF83D15" w14:textId="77777777" w:rsidR="0020027A" w:rsidRPr="00D56844" w:rsidRDefault="0020027A" w:rsidP="00D56844">
      <w:pPr>
        <w:spacing w:line="360" w:lineRule="auto"/>
        <w:jc w:val="both"/>
        <w:rPr>
          <w:rFonts w:ascii="Book Antiqua" w:eastAsia="Book Antiqua" w:hAnsi="Book Antiqua" w:cs="Book Antiqua"/>
        </w:rPr>
      </w:pPr>
    </w:p>
    <w:p w14:paraId="7D4C55F2"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Specialty type: </w:t>
      </w:r>
      <w:r w:rsidRPr="00D56844">
        <w:rPr>
          <w:rFonts w:ascii="Book Antiqua" w:eastAsia="Book Antiqua" w:hAnsi="Book Antiqua" w:cs="Book Antiqua"/>
          <w:color w:val="000000"/>
        </w:rPr>
        <w:t>Medicine, research and experimental</w:t>
      </w:r>
    </w:p>
    <w:p w14:paraId="748A26E9"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 xml:space="preserve">Country/Territory of origin: </w:t>
      </w:r>
      <w:r w:rsidRPr="00D56844">
        <w:rPr>
          <w:rFonts w:ascii="Book Antiqua" w:eastAsia="Book Antiqua" w:hAnsi="Book Antiqua" w:cs="Book Antiqua"/>
          <w:color w:val="000000"/>
        </w:rPr>
        <w:t>China</w:t>
      </w:r>
    </w:p>
    <w:p w14:paraId="7303BE8A"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b/>
          <w:color w:val="000000"/>
        </w:rPr>
        <w:t>Peer-review report’s scientific quality classification</w:t>
      </w:r>
    </w:p>
    <w:p w14:paraId="71B1A4BF"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A (Excellent): 0</w:t>
      </w:r>
    </w:p>
    <w:p w14:paraId="470A33E3"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B (Very good): 0</w:t>
      </w:r>
    </w:p>
    <w:p w14:paraId="6D757915"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C (Good): 0</w:t>
      </w:r>
    </w:p>
    <w:p w14:paraId="4EB310DD"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D (Fair): D, D, D, D</w:t>
      </w:r>
    </w:p>
    <w:p w14:paraId="469AE067" w14:textId="77777777" w:rsidR="0020027A" w:rsidRPr="00D56844" w:rsidRDefault="00E136CA" w:rsidP="00D56844">
      <w:pPr>
        <w:spacing w:line="360" w:lineRule="auto"/>
        <w:jc w:val="both"/>
        <w:rPr>
          <w:rFonts w:ascii="Book Antiqua" w:eastAsia="Book Antiqua" w:hAnsi="Book Antiqua" w:cs="Book Antiqua"/>
        </w:rPr>
      </w:pPr>
      <w:r w:rsidRPr="00D56844">
        <w:rPr>
          <w:rFonts w:ascii="Book Antiqua" w:eastAsia="Book Antiqua" w:hAnsi="Book Antiqua" w:cs="Book Antiqua"/>
          <w:color w:val="000000"/>
        </w:rPr>
        <w:t>Grade E (Poor): 0</w:t>
      </w:r>
    </w:p>
    <w:p w14:paraId="3E9F9B65" w14:textId="77777777" w:rsidR="0020027A" w:rsidRPr="00D56844" w:rsidRDefault="0020027A" w:rsidP="00D56844">
      <w:pPr>
        <w:spacing w:line="360" w:lineRule="auto"/>
        <w:jc w:val="both"/>
        <w:rPr>
          <w:rFonts w:ascii="Book Antiqua" w:eastAsia="Book Antiqua" w:hAnsi="Book Antiqua" w:cs="Book Antiqua"/>
        </w:rPr>
      </w:pPr>
    </w:p>
    <w:p w14:paraId="0C195294" w14:textId="0BF88E3E" w:rsidR="0020027A" w:rsidRPr="00372D5D" w:rsidRDefault="00E136CA" w:rsidP="00D56844">
      <w:pPr>
        <w:spacing w:line="360" w:lineRule="auto"/>
        <w:jc w:val="both"/>
        <w:rPr>
          <w:rFonts w:ascii="Book Antiqua" w:hAnsi="Book Antiqua" w:cs="Book Antiqua"/>
          <w:b/>
          <w:color w:val="000000"/>
          <w:lang w:eastAsia="zh-CN"/>
        </w:rPr>
      </w:pPr>
      <w:r w:rsidRPr="00D56844">
        <w:rPr>
          <w:rFonts w:ascii="Book Antiqua" w:eastAsia="Book Antiqua" w:hAnsi="Book Antiqua" w:cs="Book Antiqua"/>
          <w:b/>
          <w:color w:val="000000"/>
        </w:rPr>
        <w:t xml:space="preserve">P-Reviewer: </w:t>
      </w:r>
      <w:r w:rsidRPr="00D56844">
        <w:rPr>
          <w:rFonts w:ascii="Book Antiqua" w:eastAsia="Book Antiqua" w:hAnsi="Book Antiqua" w:cs="Book Antiqua"/>
          <w:color w:val="000000"/>
        </w:rPr>
        <w:t>Kawabata H, Kitamura K</w:t>
      </w:r>
      <w:r w:rsidRPr="00D56844">
        <w:rPr>
          <w:rFonts w:ascii="Book Antiqua" w:eastAsia="Book Antiqua" w:hAnsi="Book Antiqua" w:cs="Book Antiqua"/>
          <w:b/>
          <w:color w:val="000000"/>
        </w:rPr>
        <w:t xml:space="preserve"> S-Editor: </w:t>
      </w:r>
      <w:r w:rsidRPr="00D56844">
        <w:rPr>
          <w:rFonts w:ascii="Book Antiqua" w:eastAsia="Book Antiqua" w:hAnsi="Book Antiqua" w:cs="Book Antiqua"/>
          <w:color w:val="000000"/>
        </w:rPr>
        <w:t>Wang LL</w:t>
      </w:r>
      <w:r w:rsidRPr="00D56844">
        <w:rPr>
          <w:rFonts w:ascii="Book Antiqua" w:eastAsia="Book Antiqua" w:hAnsi="Book Antiqua" w:cs="Book Antiqua"/>
          <w:b/>
          <w:color w:val="000000"/>
        </w:rPr>
        <w:t xml:space="preserve"> L-Editor:</w:t>
      </w:r>
      <w:r w:rsidRPr="00D56844">
        <w:rPr>
          <w:rFonts w:ascii="Book Antiqua" w:eastAsia="Book Antiqua" w:hAnsi="Book Antiqua" w:cs="Book Antiqua"/>
          <w:color w:val="000000"/>
        </w:rPr>
        <w:t xml:space="preserve"> Filipodia </w:t>
      </w:r>
      <w:r w:rsidRPr="00D56844">
        <w:rPr>
          <w:rFonts w:ascii="Book Antiqua" w:eastAsia="Book Antiqua" w:hAnsi="Book Antiqua" w:cs="Book Antiqua"/>
          <w:b/>
          <w:color w:val="000000"/>
        </w:rPr>
        <w:t xml:space="preserve">P-Editor: </w:t>
      </w:r>
      <w:r w:rsidR="00372D5D" w:rsidRPr="00372D5D">
        <w:rPr>
          <w:rFonts w:ascii="Book Antiqua" w:hAnsi="Book Antiqua" w:cs="Book Antiqua" w:hint="eastAsia"/>
          <w:color w:val="000000"/>
          <w:lang w:eastAsia="zh-CN"/>
        </w:rPr>
        <w:t>Yuan YY</w:t>
      </w:r>
    </w:p>
    <w:p w14:paraId="4281A5EC" w14:textId="77777777" w:rsidR="0020027A" w:rsidRPr="00D56844" w:rsidRDefault="00E136CA" w:rsidP="00D56844">
      <w:pPr>
        <w:spacing w:line="360" w:lineRule="auto"/>
        <w:jc w:val="both"/>
        <w:rPr>
          <w:rFonts w:ascii="Book Antiqua" w:eastAsia="Book Antiqua" w:hAnsi="Book Antiqua" w:cs="Book Antiqua"/>
          <w:b/>
          <w:color w:val="000000"/>
        </w:rPr>
      </w:pPr>
      <w:r w:rsidRPr="00D56844">
        <w:rPr>
          <w:rFonts w:ascii="Book Antiqua" w:hAnsi="Book Antiqua"/>
        </w:rPr>
        <w:br w:type="page"/>
      </w:r>
      <w:r w:rsidRPr="00D56844">
        <w:rPr>
          <w:rFonts w:ascii="Book Antiqua" w:eastAsia="Book Antiqua" w:hAnsi="Book Antiqua" w:cs="Book Antiqua"/>
          <w:b/>
          <w:color w:val="000000"/>
        </w:rPr>
        <w:lastRenderedPageBreak/>
        <w:t>Figure Legends</w:t>
      </w:r>
    </w:p>
    <w:p w14:paraId="02C72462" w14:textId="77777777" w:rsidR="0020027A" w:rsidRPr="00D56844" w:rsidRDefault="00E136CA" w:rsidP="00D56844">
      <w:pPr>
        <w:spacing w:line="360" w:lineRule="auto"/>
        <w:jc w:val="both"/>
        <w:rPr>
          <w:rFonts w:ascii="Book Antiqua" w:eastAsia="Book Antiqua" w:hAnsi="Book Antiqua" w:cs="Book Antiqua"/>
          <w:b/>
          <w:color w:val="000000"/>
        </w:rPr>
      </w:pPr>
      <w:r w:rsidRPr="00D56844">
        <w:rPr>
          <w:rFonts w:ascii="Book Antiqua" w:eastAsia="Book Antiqua" w:hAnsi="Book Antiqua" w:cs="Book Antiqua"/>
          <w:b/>
          <w:noProof/>
          <w:color w:val="000000"/>
          <w:lang w:eastAsia="zh-CN"/>
        </w:rPr>
        <w:drawing>
          <wp:inline distT="0" distB="0" distL="0" distR="0" wp14:anchorId="1896F50F" wp14:editId="724407A1">
            <wp:extent cx="5943600" cy="42881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4288155"/>
                    </a:xfrm>
                    <a:prstGeom prst="rect">
                      <a:avLst/>
                    </a:prstGeom>
                    <a:ln/>
                  </pic:spPr>
                </pic:pic>
              </a:graphicData>
            </a:graphic>
          </wp:inline>
        </w:drawing>
      </w:r>
    </w:p>
    <w:p w14:paraId="2CCB6851" w14:textId="77777777" w:rsidR="0020027A" w:rsidRPr="00D56844" w:rsidRDefault="00E136CA" w:rsidP="00D56844">
      <w:pPr>
        <w:spacing w:line="360" w:lineRule="auto"/>
        <w:jc w:val="both"/>
        <w:rPr>
          <w:rFonts w:ascii="Book Antiqua" w:eastAsia="Book Antiqua" w:hAnsi="Book Antiqua" w:cs="Book Antiqua"/>
          <w:color w:val="000000"/>
        </w:rPr>
      </w:pPr>
      <w:r w:rsidRPr="00D56844">
        <w:rPr>
          <w:rFonts w:ascii="Book Antiqua" w:eastAsia="Book Antiqua" w:hAnsi="Book Antiqua" w:cs="Book Antiqua"/>
          <w:b/>
          <w:color w:val="000000"/>
        </w:rPr>
        <w:t xml:space="preserve">Figure 1 Diagnostic criteria for functional gastrointestinal disorder. </w:t>
      </w:r>
      <w:r w:rsidRPr="00D56844">
        <w:rPr>
          <w:rFonts w:ascii="Book Antiqua" w:eastAsia="Book Antiqua" w:hAnsi="Book Antiqua" w:cs="Book Antiqua"/>
          <w:color w:val="000000"/>
        </w:rPr>
        <w:t>FGID: Functional gastrointestinal disorder; FD: Functional dyspepsia; FH: Functional heartburn; IBS: Irritable bowel syndrome.</w:t>
      </w:r>
    </w:p>
    <w:p w14:paraId="126DC56C" w14:textId="77777777" w:rsidR="0020027A" w:rsidRPr="00D56844" w:rsidRDefault="00E136CA" w:rsidP="00D56844">
      <w:pPr>
        <w:pBdr>
          <w:top w:val="nil"/>
          <w:left w:val="nil"/>
          <w:bottom w:val="nil"/>
          <w:right w:val="nil"/>
          <w:between w:val="nil"/>
        </w:pBdr>
        <w:tabs>
          <w:tab w:val="left" w:pos="1800"/>
        </w:tabs>
        <w:spacing w:line="360" w:lineRule="auto"/>
        <w:jc w:val="both"/>
        <w:rPr>
          <w:rFonts w:ascii="Book Antiqua" w:eastAsia="Book Antiqua" w:hAnsi="Book Antiqua" w:cs="Book Antiqua"/>
          <w:b/>
          <w:color w:val="000000"/>
        </w:rPr>
      </w:pPr>
      <w:r w:rsidRPr="00D56844">
        <w:rPr>
          <w:rFonts w:ascii="Book Antiqua" w:hAnsi="Book Antiqua"/>
        </w:rPr>
        <w:br w:type="page"/>
      </w:r>
      <w:r w:rsidRPr="00D56844">
        <w:rPr>
          <w:rFonts w:ascii="Book Antiqua" w:eastAsia="Book Antiqua" w:hAnsi="Book Antiqua" w:cs="Book Antiqua"/>
          <w:b/>
          <w:color w:val="000000"/>
        </w:rPr>
        <w:lastRenderedPageBreak/>
        <w:t>Table 1 General information of biliary-type sphincter of Oddi dysfunction patients</w:t>
      </w:r>
    </w:p>
    <w:tbl>
      <w:tblPr>
        <w:tblStyle w:val="a5"/>
        <w:tblW w:w="9360" w:type="dxa"/>
        <w:tblBorders>
          <w:top w:val="nil"/>
          <w:left w:val="nil"/>
          <w:bottom w:val="nil"/>
          <w:right w:val="nil"/>
          <w:insideH w:val="nil"/>
          <w:insideV w:val="nil"/>
        </w:tblBorders>
        <w:tblLayout w:type="fixed"/>
        <w:tblLook w:val="0400" w:firstRow="0" w:lastRow="0" w:firstColumn="0" w:lastColumn="0" w:noHBand="0" w:noVBand="1"/>
      </w:tblPr>
      <w:tblGrid>
        <w:gridCol w:w="2779"/>
        <w:gridCol w:w="2189"/>
        <w:gridCol w:w="2125"/>
        <w:gridCol w:w="2267"/>
      </w:tblGrid>
      <w:tr w:rsidR="0020027A" w:rsidRPr="00D56844" w14:paraId="65C0510D" w14:textId="77777777" w:rsidTr="00372D5D">
        <w:tc>
          <w:tcPr>
            <w:tcW w:w="2779" w:type="dxa"/>
            <w:tcBorders>
              <w:top w:val="single" w:sz="4" w:space="0" w:color="auto"/>
              <w:bottom w:val="single" w:sz="4" w:space="0" w:color="auto"/>
            </w:tcBorders>
          </w:tcPr>
          <w:p w14:paraId="183B6A1F" w14:textId="6E913637"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Characteristic</w:t>
            </w:r>
          </w:p>
        </w:tc>
        <w:tc>
          <w:tcPr>
            <w:tcW w:w="2189" w:type="dxa"/>
            <w:tcBorders>
              <w:top w:val="single" w:sz="4" w:space="0" w:color="auto"/>
              <w:bottom w:val="single" w:sz="4" w:space="0" w:color="auto"/>
            </w:tcBorders>
          </w:tcPr>
          <w:p w14:paraId="3A62EF58" w14:textId="66CCD53C"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Type I</w:t>
            </w:r>
            <w:r w:rsidR="002C1BEF">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i/>
              </w:rPr>
              <w:t>n</w:t>
            </w:r>
            <w:r w:rsidRPr="00D56844">
              <w:rPr>
                <w:rFonts w:ascii="Book Antiqua" w:eastAsia="Book Antiqua" w:hAnsi="Book Antiqua" w:cs="Book Antiqua"/>
              </w:rPr>
              <w:t xml:space="preserve"> </w:t>
            </w:r>
            <w:r w:rsidRPr="00D56844">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rPr>
              <w:t>29</w:t>
            </w:r>
          </w:p>
        </w:tc>
        <w:tc>
          <w:tcPr>
            <w:tcW w:w="2125" w:type="dxa"/>
            <w:tcBorders>
              <w:top w:val="single" w:sz="4" w:space="0" w:color="auto"/>
              <w:bottom w:val="single" w:sz="4" w:space="0" w:color="auto"/>
            </w:tcBorders>
          </w:tcPr>
          <w:p w14:paraId="0084D2C6" w14:textId="0DD896F2"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Type IIa</w:t>
            </w:r>
            <w:r w:rsidR="002C1BEF">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i/>
              </w:rPr>
              <w:t>n</w:t>
            </w:r>
            <w:r w:rsidRPr="00D56844">
              <w:rPr>
                <w:rFonts w:ascii="Book Antiqua" w:eastAsia="Book Antiqua" w:hAnsi="Book Antiqua" w:cs="Book Antiqua"/>
              </w:rPr>
              <w:t xml:space="preserve"> </w:t>
            </w:r>
            <w:r w:rsidRPr="00D56844">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rPr>
              <w:t>6</w:t>
            </w:r>
          </w:p>
        </w:tc>
        <w:tc>
          <w:tcPr>
            <w:tcW w:w="2267" w:type="dxa"/>
            <w:tcBorders>
              <w:top w:val="single" w:sz="4" w:space="0" w:color="auto"/>
              <w:bottom w:val="single" w:sz="4" w:space="0" w:color="auto"/>
            </w:tcBorders>
          </w:tcPr>
          <w:p w14:paraId="02969434" w14:textId="72F910DD"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Type IIb</w:t>
            </w:r>
            <w:r w:rsidR="002C1BEF">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i/>
              </w:rPr>
              <w:t>n</w:t>
            </w:r>
            <w:r w:rsidRPr="00D56844">
              <w:rPr>
                <w:rFonts w:ascii="Book Antiqua" w:eastAsia="Book Antiqua" w:hAnsi="Book Antiqua" w:cs="Book Antiqua"/>
              </w:rPr>
              <w:t xml:space="preserve"> </w:t>
            </w:r>
            <w:r w:rsidRPr="00D56844">
              <w:rPr>
                <w:rFonts w:ascii="Book Antiqua" w:eastAsia="Book Antiqua" w:hAnsi="Book Antiqua" w:cs="Book Antiqua"/>
                <w:b/>
              </w:rPr>
              <w:t>=</w:t>
            </w:r>
            <w:r w:rsidRPr="00D56844">
              <w:rPr>
                <w:rFonts w:ascii="Book Antiqua" w:eastAsia="Book Antiqua" w:hAnsi="Book Antiqua" w:cs="Book Antiqua"/>
              </w:rPr>
              <w:t xml:space="preserve"> </w:t>
            </w:r>
            <w:r w:rsidRPr="00D56844">
              <w:rPr>
                <w:rFonts w:ascii="Book Antiqua" w:eastAsia="Book Antiqua" w:hAnsi="Book Antiqua" w:cs="Book Antiqua"/>
                <w:b/>
              </w:rPr>
              <w:t>44</w:t>
            </w:r>
          </w:p>
        </w:tc>
      </w:tr>
      <w:tr w:rsidR="0020027A" w:rsidRPr="00D56844" w14:paraId="6FDBA48D" w14:textId="77777777" w:rsidTr="00372D5D">
        <w:tc>
          <w:tcPr>
            <w:tcW w:w="2779" w:type="dxa"/>
            <w:tcBorders>
              <w:top w:val="single" w:sz="4" w:space="0" w:color="auto"/>
            </w:tcBorders>
          </w:tcPr>
          <w:p w14:paraId="1DF253F9"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Sex (male/female)</w:t>
            </w:r>
          </w:p>
        </w:tc>
        <w:tc>
          <w:tcPr>
            <w:tcW w:w="2189" w:type="dxa"/>
            <w:tcBorders>
              <w:top w:val="single" w:sz="4" w:space="0" w:color="auto"/>
            </w:tcBorders>
          </w:tcPr>
          <w:p w14:paraId="748C466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8/21</w:t>
            </w:r>
          </w:p>
        </w:tc>
        <w:tc>
          <w:tcPr>
            <w:tcW w:w="2125" w:type="dxa"/>
            <w:tcBorders>
              <w:top w:val="single" w:sz="4" w:space="0" w:color="auto"/>
            </w:tcBorders>
          </w:tcPr>
          <w:p w14:paraId="4476D50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4/2</w:t>
            </w:r>
          </w:p>
        </w:tc>
        <w:tc>
          <w:tcPr>
            <w:tcW w:w="2267" w:type="dxa"/>
            <w:tcBorders>
              <w:top w:val="single" w:sz="4" w:space="0" w:color="auto"/>
            </w:tcBorders>
          </w:tcPr>
          <w:p w14:paraId="1DD7837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15/29</w:t>
            </w:r>
          </w:p>
        </w:tc>
      </w:tr>
      <w:tr w:rsidR="0020027A" w:rsidRPr="00D56844" w14:paraId="4810ECE5" w14:textId="77777777">
        <w:tc>
          <w:tcPr>
            <w:tcW w:w="2779" w:type="dxa"/>
          </w:tcPr>
          <w:p w14:paraId="5844AF21"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Age [mean (SD), yr]</w:t>
            </w:r>
          </w:p>
        </w:tc>
        <w:tc>
          <w:tcPr>
            <w:tcW w:w="2189" w:type="dxa"/>
          </w:tcPr>
          <w:p w14:paraId="5DFF733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59.10 ± 17.36</w:t>
            </w:r>
          </w:p>
        </w:tc>
        <w:tc>
          <w:tcPr>
            <w:tcW w:w="2125" w:type="dxa"/>
          </w:tcPr>
          <w:p w14:paraId="2BF3998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56.00 ± 19.03</w:t>
            </w:r>
          </w:p>
        </w:tc>
        <w:tc>
          <w:tcPr>
            <w:tcW w:w="2267" w:type="dxa"/>
          </w:tcPr>
          <w:p w14:paraId="3B55079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58.84 ± 11.14</w:t>
            </w:r>
          </w:p>
        </w:tc>
      </w:tr>
      <w:tr w:rsidR="0020027A" w:rsidRPr="00D56844" w14:paraId="0A1070C4" w14:textId="77777777">
        <w:tc>
          <w:tcPr>
            <w:tcW w:w="2779" w:type="dxa"/>
          </w:tcPr>
          <w:p w14:paraId="4C5CDA24"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With FH (</w:t>
            </w:r>
            <w:r w:rsidRPr="00D56844">
              <w:rPr>
                <w:rFonts w:ascii="Book Antiqua" w:eastAsia="Book Antiqua" w:hAnsi="Book Antiqua" w:cs="Book Antiqua"/>
                <w:i/>
              </w:rPr>
              <w:t>n</w:t>
            </w:r>
            <w:r w:rsidRPr="00D56844">
              <w:rPr>
                <w:rFonts w:ascii="Book Antiqua" w:eastAsia="Book Antiqua" w:hAnsi="Book Antiqua" w:cs="Book Antiqua"/>
              </w:rPr>
              <w:t>)</w:t>
            </w:r>
          </w:p>
        </w:tc>
        <w:tc>
          <w:tcPr>
            <w:tcW w:w="2189" w:type="dxa"/>
          </w:tcPr>
          <w:p w14:paraId="212985D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2125" w:type="dxa"/>
          </w:tcPr>
          <w:p w14:paraId="50FFB4F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2267" w:type="dxa"/>
          </w:tcPr>
          <w:p w14:paraId="7CCE1BE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r>
      <w:tr w:rsidR="0020027A" w:rsidRPr="00D56844" w14:paraId="0AF3592F" w14:textId="77777777">
        <w:tc>
          <w:tcPr>
            <w:tcW w:w="2779" w:type="dxa"/>
          </w:tcPr>
          <w:p w14:paraId="33C2C394"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With IBS (</w:t>
            </w:r>
            <w:r w:rsidRPr="00D56844">
              <w:rPr>
                <w:rFonts w:ascii="Book Antiqua" w:eastAsia="Book Antiqua" w:hAnsi="Book Antiqua" w:cs="Book Antiqua"/>
                <w:i/>
              </w:rPr>
              <w:t>n</w:t>
            </w:r>
            <w:r w:rsidRPr="00D56844">
              <w:rPr>
                <w:rFonts w:ascii="Book Antiqua" w:eastAsia="Book Antiqua" w:hAnsi="Book Antiqua" w:cs="Book Antiqua"/>
              </w:rPr>
              <w:t>)</w:t>
            </w:r>
          </w:p>
        </w:tc>
        <w:tc>
          <w:tcPr>
            <w:tcW w:w="2189" w:type="dxa"/>
          </w:tcPr>
          <w:p w14:paraId="51D5DD5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2125" w:type="dxa"/>
          </w:tcPr>
          <w:p w14:paraId="1498D42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2267" w:type="dxa"/>
          </w:tcPr>
          <w:p w14:paraId="4610BB6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r>
      <w:tr w:rsidR="0020027A" w:rsidRPr="00D56844" w14:paraId="6416496A" w14:textId="77777777">
        <w:tc>
          <w:tcPr>
            <w:tcW w:w="2779" w:type="dxa"/>
          </w:tcPr>
          <w:p w14:paraId="34B11AF8"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With FD (</w:t>
            </w:r>
            <w:r w:rsidRPr="00D56844">
              <w:rPr>
                <w:rFonts w:ascii="Book Antiqua" w:eastAsia="Book Antiqua" w:hAnsi="Book Antiqua" w:cs="Book Antiqua"/>
                <w:i/>
              </w:rPr>
              <w:t>n</w:t>
            </w:r>
            <w:r w:rsidRPr="00D56844">
              <w:rPr>
                <w:rFonts w:ascii="Book Antiqua" w:eastAsia="Book Antiqua" w:hAnsi="Book Antiqua" w:cs="Book Antiqua"/>
              </w:rPr>
              <w:t>)</w:t>
            </w:r>
          </w:p>
        </w:tc>
        <w:tc>
          <w:tcPr>
            <w:tcW w:w="2189" w:type="dxa"/>
          </w:tcPr>
          <w:p w14:paraId="09646D1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2125" w:type="dxa"/>
          </w:tcPr>
          <w:p w14:paraId="6CB9F2C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2267" w:type="dxa"/>
          </w:tcPr>
          <w:p w14:paraId="34A2C96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w:t>
            </w:r>
          </w:p>
        </w:tc>
      </w:tr>
      <w:tr w:rsidR="0020027A" w:rsidRPr="00D56844" w14:paraId="1865EE80" w14:textId="77777777">
        <w:tc>
          <w:tcPr>
            <w:tcW w:w="2779" w:type="dxa"/>
          </w:tcPr>
          <w:p w14:paraId="460B5A26"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ALT [M (IQR), U/L]</w:t>
            </w:r>
          </w:p>
        </w:tc>
        <w:tc>
          <w:tcPr>
            <w:tcW w:w="2189" w:type="dxa"/>
          </w:tcPr>
          <w:p w14:paraId="3C8E3A3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209.90 (121.55-361.39)</w:t>
            </w:r>
          </w:p>
        </w:tc>
        <w:tc>
          <w:tcPr>
            <w:tcW w:w="2125" w:type="dxa"/>
          </w:tcPr>
          <w:p w14:paraId="375B7A9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170.02 (110.25-203.36)</w:t>
            </w:r>
          </w:p>
        </w:tc>
        <w:tc>
          <w:tcPr>
            <w:tcW w:w="2267" w:type="dxa"/>
          </w:tcPr>
          <w:p w14:paraId="4B79BD7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25.65 (16.75-66.50)</w:t>
            </w:r>
          </w:p>
        </w:tc>
      </w:tr>
      <w:tr w:rsidR="0020027A" w:rsidRPr="00D56844" w14:paraId="102E767F" w14:textId="77777777">
        <w:tc>
          <w:tcPr>
            <w:tcW w:w="2779" w:type="dxa"/>
          </w:tcPr>
          <w:p w14:paraId="197B526F"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AST [M (IQR), U/L]</w:t>
            </w:r>
          </w:p>
        </w:tc>
        <w:tc>
          <w:tcPr>
            <w:tcW w:w="2189" w:type="dxa"/>
          </w:tcPr>
          <w:p w14:paraId="2B162D1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194.66 (75.90-345.50)</w:t>
            </w:r>
          </w:p>
        </w:tc>
        <w:tc>
          <w:tcPr>
            <w:tcW w:w="2125" w:type="dxa"/>
          </w:tcPr>
          <w:p w14:paraId="0CCB964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136.78 (48.81-175.61)</w:t>
            </w:r>
          </w:p>
        </w:tc>
        <w:tc>
          <w:tcPr>
            <w:tcW w:w="2267" w:type="dxa"/>
          </w:tcPr>
          <w:p w14:paraId="7950147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28.00 (22.32-360.06)</w:t>
            </w:r>
          </w:p>
        </w:tc>
      </w:tr>
      <w:tr w:rsidR="0020027A" w:rsidRPr="00D56844" w14:paraId="71EA75EF" w14:textId="77777777">
        <w:tc>
          <w:tcPr>
            <w:tcW w:w="2779" w:type="dxa"/>
          </w:tcPr>
          <w:p w14:paraId="6184A872"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TBIL [M (IQR), mg/dL]</w:t>
            </w:r>
          </w:p>
        </w:tc>
        <w:tc>
          <w:tcPr>
            <w:tcW w:w="2189" w:type="dxa"/>
          </w:tcPr>
          <w:p w14:paraId="393F141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4.52 (3.13-8.13)</w:t>
            </w:r>
          </w:p>
        </w:tc>
        <w:tc>
          <w:tcPr>
            <w:tcW w:w="2125" w:type="dxa"/>
          </w:tcPr>
          <w:p w14:paraId="43F2F87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6.09 (4.24-11.23)</w:t>
            </w:r>
          </w:p>
        </w:tc>
        <w:tc>
          <w:tcPr>
            <w:tcW w:w="2267" w:type="dxa"/>
          </w:tcPr>
          <w:p w14:paraId="5B33EBD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1.69 (1.15-3.12)</w:t>
            </w:r>
          </w:p>
        </w:tc>
      </w:tr>
      <w:tr w:rsidR="0020027A" w:rsidRPr="00D56844" w14:paraId="0791B479" w14:textId="77777777">
        <w:tc>
          <w:tcPr>
            <w:tcW w:w="2779" w:type="dxa"/>
          </w:tcPr>
          <w:p w14:paraId="4ABB36D4"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ALP</w:t>
            </w:r>
            <w:r w:rsidRPr="00D56844">
              <w:rPr>
                <w:rFonts w:ascii="Book Antiqua" w:eastAsia="Book Antiqua" w:hAnsi="Book Antiqua" w:cs="Book Antiqua"/>
                <w:i/>
              </w:rPr>
              <w:t xml:space="preserve"> </w:t>
            </w:r>
            <w:r w:rsidRPr="00D56844">
              <w:rPr>
                <w:rFonts w:ascii="Book Antiqua" w:eastAsia="Book Antiqua" w:hAnsi="Book Antiqua" w:cs="Book Antiqua"/>
              </w:rPr>
              <w:t>[M (IQR), U/L]</w:t>
            </w:r>
          </w:p>
        </w:tc>
        <w:tc>
          <w:tcPr>
            <w:tcW w:w="2189" w:type="dxa"/>
          </w:tcPr>
          <w:p w14:paraId="0B33372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199.44 (155.73-311.78)</w:t>
            </w:r>
          </w:p>
        </w:tc>
        <w:tc>
          <w:tcPr>
            <w:tcW w:w="2125" w:type="dxa"/>
          </w:tcPr>
          <w:p w14:paraId="46D7F90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354.70 (201.68-470.88)</w:t>
            </w:r>
          </w:p>
        </w:tc>
        <w:tc>
          <w:tcPr>
            <w:tcW w:w="2267" w:type="dxa"/>
          </w:tcPr>
          <w:p w14:paraId="667A942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98.20 (78.20-117.40)</w:t>
            </w:r>
          </w:p>
        </w:tc>
      </w:tr>
      <w:tr w:rsidR="0020027A" w:rsidRPr="00D56844" w14:paraId="02B86D74" w14:textId="77777777" w:rsidTr="00372D5D">
        <w:tc>
          <w:tcPr>
            <w:tcW w:w="2779" w:type="dxa"/>
            <w:tcBorders>
              <w:bottom w:val="single" w:sz="4" w:space="0" w:color="auto"/>
            </w:tcBorders>
          </w:tcPr>
          <w:p w14:paraId="7BC52A72"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Bile duct diameter [M (IQR), cm]</w:t>
            </w:r>
          </w:p>
        </w:tc>
        <w:tc>
          <w:tcPr>
            <w:tcW w:w="2189" w:type="dxa"/>
            <w:tcBorders>
              <w:bottom w:val="single" w:sz="4" w:space="0" w:color="auto"/>
            </w:tcBorders>
          </w:tcPr>
          <w:p w14:paraId="55FA42D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1.20 (1.00-1.50)</w:t>
            </w:r>
          </w:p>
        </w:tc>
        <w:tc>
          <w:tcPr>
            <w:tcW w:w="2125" w:type="dxa"/>
            <w:tcBorders>
              <w:bottom w:val="single" w:sz="4" w:space="0" w:color="auto"/>
            </w:tcBorders>
          </w:tcPr>
          <w:p w14:paraId="7CE3DE0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0.80 (0.78-0.80)</w:t>
            </w:r>
          </w:p>
        </w:tc>
        <w:tc>
          <w:tcPr>
            <w:tcW w:w="2267" w:type="dxa"/>
            <w:tcBorders>
              <w:bottom w:val="single" w:sz="4" w:space="0" w:color="auto"/>
            </w:tcBorders>
          </w:tcPr>
          <w:p w14:paraId="4CCA29F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1.50 (1.10-2.00)</w:t>
            </w:r>
          </w:p>
        </w:tc>
      </w:tr>
    </w:tbl>
    <w:p w14:paraId="784BBF9F" w14:textId="5808ECEA" w:rsidR="0020027A" w:rsidRPr="00D56844" w:rsidRDefault="00E136CA" w:rsidP="00D56844">
      <w:pPr>
        <w:widowControl w:val="0"/>
        <w:tabs>
          <w:tab w:val="left" w:pos="1800"/>
        </w:tabs>
        <w:spacing w:line="360" w:lineRule="auto"/>
        <w:jc w:val="both"/>
        <w:rPr>
          <w:rFonts w:ascii="Book Antiqua" w:eastAsia="Book Antiqua" w:hAnsi="Book Antiqua" w:cs="Book Antiqua"/>
        </w:rPr>
      </w:pPr>
      <w:r w:rsidRPr="00D56844">
        <w:rPr>
          <w:rFonts w:ascii="Book Antiqua" w:eastAsia="Book Antiqua" w:hAnsi="Book Antiqua" w:cs="Book Antiqua"/>
        </w:rPr>
        <w:t>FD: Functional dyspepsia; FH: Functional heartburn; IBS: Irritable bowel syndrome; ALT: Alanine aminotransferase; AST: Aspartate aminotransferase; ALP: Alkaline phosphatase; TBIL: Total bilirubin</w:t>
      </w:r>
      <w:r w:rsidR="006A5F91">
        <w:rPr>
          <w:rFonts w:ascii="Book Antiqua" w:eastAsia="Book Antiqua" w:hAnsi="Book Antiqua" w:cs="Book Antiqua"/>
        </w:rPr>
        <w:t>; SD: Standard deviation; M; Median; IQR: Interquartile range</w:t>
      </w:r>
      <w:r w:rsidRPr="00D56844">
        <w:rPr>
          <w:rFonts w:ascii="Book Antiqua" w:eastAsia="Book Antiqua" w:hAnsi="Book Antiqua" w:cs="Book Antiqua"/>
        </w:rPr>
        <w:t>.</w:t>
      </w:r>
    </w:p>
    <w:p w14:paraId="0D0337B8" w14:textId="77777777" w:rsidR="0020027A" w:rsidRPr="00D56844" w:rsidRDefault="00E136CA" w:rsidP="00D56844">
      <w:pPr>
        <w:widowControl w:val="0"/>
        <w:tabs>
          <w:tab w:val="left" w:pos="1800"/>
        </w:tabs>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2 Verbal rating scale-5 scoring system</w:t>
      </w:r>
    </w:p>
    <w:tbl>
      <w:tblPr>
        <w:tblStyle w:val="a6"/>
        <w:tblW w:w="8522" w:type="dxa"/>
        <w:tblBorders>
          <w:top w:val="nil"/>
          <w:left w:val="nil"/>
          <w:bottom w:val="nil"/>
          <w:right w:val="nil"/>
          <w:insideH w:val="nil"/>
          <w:insideV w:val="nil"/>
        </w:tblBorders>
        <w:tblLayout w:type="fixed"/>
        <w:tblLook w:val="0400" w:firstRow="0" w:lastRow="0" w:firstColumn="0" w:lastColumn="0" w:noHBand="0" w:noVBand="1"/>
      </w:tblPr>
      <w:tblGrid>
        <w:gridCol w:w="4261"/>
        <w:gridCol w:w="4261"/>
      </w:tblGrid>
      <w:tr w:rsidR="0020027A" w:rsidRPr="00D56844" w14:paraId="5B2F64E2" w14:textId="77777777" w:rsidTr="00372D5D">
        <w:tc>
          <w:tcPr>
            <w:tcW w:w="4261" w:type="dxa"/>
            <w:tcBorders>
              <w:top w:val="single" w:sz="4" w:space="0" w:color="auto"/>
              <w:bottom w:val="single" w:sz="4" w:space="0" w:color="auto"/>
            </w:tcBorders>
            <w:vAlign w:val="center"/>
          </w:tcPr>
          <w:p w14:paraId="4F7D491D" w14:textId="0BA8939B" w:rsidR="0020027A" w:rsidRPr="00D56844" w:rsidRDefault="00E136CA" w:rsidP="00D56844">
            <w:pPr>
              <w:tabs>
                <w:tab w:val="left" w:pos="1800"/>
              </w:tabs>
              <w:spacing w:line="360" w:lineRule="auto"/>
              <w:rPr>
                <w:rFonts w:ascii="Book Antiqua" w:eastAsia="Book Antiqua" w:hAnsi="Book Antiqua" w:cs="Book Antiqua"/>
                <w:b/>
              </w:rPr>
            </w:pPr>
            <w:r w:rsidRPr="00D56844">
              <w:rPr>
                <w:rFonts w:ascii="Book Antiqua" w:eastAsia="Book Antiqua" w:hAnsi="Book Antiqua" w:cs="Book Antiqua"/>
                <w:b/>
              </w:rPr>
              <w:t>0 point</w:t>
            </w:r>
            <w:r w:rsidR="00D303E8">
              <w:rPr>
                <w:rFonts w:ascii="Book Antiqua" w:eastAsia="Book Antiqua" w:hAnsi="Book Antiqua" w:cs="Book Antiqua"/>
                <w:b/>
              </w:rPr>
              <w:t>s</w:t>
            </w:r>
          </w:p>
        </w:tc>
        <w:tc>
          <w:tcPr>
            <w:tcW w:w="4261" w:type="dxa"/>
            <w:tcBorders>
              <w:top w:val="single" w:sz="4" w:space="0" w:color="auto"/>
              <w:bottom w:val="single" w:sz="4" w:space="0" w:color="auto"/>
            </w:tcBorders>
          </w:tcPr>
          <w:p w14:paraId="146AAB04" w14:textId="77777777" w:rsidR="0020027A" w:rsidRPr="00D56844" w:rsidRDefault="00E136CA" w:rsidP="00D56844">
            <w:pPr>
              <w:tabs>
                <w:tab w:val="left" w:pos="2549"/>
                <w:tab w:val="left" w:pos="6733"/>
              </w:tabs>
              <w:spacing w:line="360" w:lineRule="auto"/>
              <w:rPr>
                <w:rFonts w:ascii="Book Antiqua" w:eastAsia="Book Antiqua" w:hAnsi="Book Antiqua" w:cs="Book Antiqua"/>
                <w:b/>
              </w:rPr>
            </w:pPr>
            <w:r w:rsidRPr="00D56844">
              <w:rPr>
                <w:rFonts w:ascii="Book Antiqua" w:eastAsia="Book Antiqua" w:hAnsi="Book Antiqua" w:cs="Book Antiqua"/>
                <w:b/>
              </w:rPr>
              <w:t>No pain</w:t>
            </w:r>
          </w:p>
        </w:tc>
      </w:tr>
      <w:tr w:rsidR="0020027A" w:rsidRPr="00D56844" w14:paraId="1190D431" w14:textId="77777777" w:rsidTr="00372D5D">
        <w:tc>
          <w:tcPr>
            <w:tcW w:w="4261" w:type="dxa"/>
            <w:tcBorders>
              <w:top w:val="single" w:sz="4" w:space="0" w:color="auto"/>
            </w:tcBorders>
            <w:vAlign w:val="center"/>
          </w:tcPr>
          <w:p w14:paraId="443E274A" w14:textId="6975A5F2"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1 poin</w:t>
            </w:r>
            <w:r w:rsidR="00D303E8">
              <w:rPr>
                <w:rFonts w:ascii="Book Antiqua" w:eastAsia="Book Antiqua" w:hAnsi="Book Antiqua" w:cs="Book Antiqua"/>
              </w:rPr>
              <w:t>t</w:t>
            </w:r>
          </w:p>
        </w:tc>
        <w:tc>
          <w:tcPr>
            <w:tcW w:w="4261" w:type="dxa"/>
            <w:tcBorders>
              <w:top w:val="single" w:sz="4" w:space="0" w:color="auto"/>
            </w:tcBorders>
          </w:tcPr>
          <w:p w14:paraId="1F761F05" w14:textId="77777777" w:rsidR="0020027A" w:rsidRPr="00D56844" w:rsidRDefault="00E136CA" w:rsidP="00D56844">
            <w:pPr>
              <w:tabs>
                <w:tab w:val="left" w:pos="2549"/>
                <w:tab w:val="left" w:pos="4188"/>
              </w:tabs>
              <w:spacing w:line="360" w:lineRule="auto"/>
              <w:rPr>
                <w:rFonts w:ascii="Book Antiqua" w:eastAsia="Book Antiqua" w:hAnsi="Book Antiqua" w:cs="Book Antiqua"/>
              </w:rPr>
            </w:pPr>
            <w:r w:rsidRPr="00D56844">
              <w:rPr>
                <w:rFonts w:ascii="Book Antiqua" w:eastAsia="Book Antiqua" w:hAnsi="Book Antiqua" w:cs="Book Antiqua"/>
              </w:rPr>
              <w:t>Mild pain that is tolerable with normal life and sleep</w:t>
            </w:r>
          </w:p>
        </w:tc>
      </w:tr>
      <w:tr w:rsidR="0020027A" w:rsidRPr="00D56844" w14:paraId="242D63F9" w14:textId="77777777">
        <w:tc>
          <w:tcPr>
            <w:tcW w:w="4261" w:type="dxa"/>
            <w:vAlign w:val="center"/>
          </w:tcPr>
          <w:p w14:paraId="7C291950" w14:textId="3D01DE8D"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2 point</w:t>
            </w:r>
            <w:r w:rsidR="00D303E8">
              <w:rPr>
                <w:rFonts w:ascii="Book Antiqua" w:eastAsia="Book Antiqua" w:hAnsi="Book Antiqua" w:cs="Book Antiqua"/>
              </w:rPr>
              <w:t>s</w:t>
            </w:r>
          </w:p>
        </w:tc>
        <w:tc>
          <w:tcPr>
            <w:tcW w:w="4261" w:type="dxa"/>
          </w:tcPr>
          <w:p w14:paraId="4FBD1722"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Moderate pain that can interfere with proper sleep</w:t>
            </w:r>
            <w:r w:rsidRPr="00D56844">
              <w:rPr>
                <w:rFonts w:ascii="Book Antiqua" w:eastAsia="Book Antiqua" w:hAnsi="Book Antiqua" w:cs="Book Antiqua"/>
                <w:i/>
              </w:rPr>
              <w:t xml:space="preserve"> </w:t>
            </w:r>
            <w:r w:rsidRPr="00D56844">
              <w:rPr>
                <w:rFonts w:ascii="Book Antiqua" w:eastAsia="Book Antiqua" w:hAnsi="Book Antiqua" w:cs="Book Antiqua"/>
              </w:rPr>
              <w:t>and requires analgesics</w:t>
            </w:r>
          </w:p>
        </w:tc>
      </w:tr>
      <w:tr w:rsidR="0020027A" w:rsidRPr="00D56844" w14:paraId="45604346" w14:textId="77777777">
        <w:tc>
          <w:tcPr>
            <w:tcW w:w="4261" w:type="dxa"/>
            <w:vAlign w:val="center"/>
          </w:tcPr>
          <w:p w14:paraId="7C60FB27" w14:textId="0BC38E2F"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3 point</w:t>
            </w:r>
            <w:r w:rsidR="00D303E8">
              <w:rPr>
                <w:rFonts w:ascii="Book Antiqua" w:eastAsia="Book Antiqua" w:hAnsi="Book Antiqua" w:cs="Book Antiqua"/>
              </w:rPr>
              <w:t>s</w:t>
            </w:r>
          </w:p>
        </w:tc>
        <w:tc>
          <w:tcPr>
            <w:tcW w:w="4261" w:type="dxa"/>
          </w:tcPr>
          <w:p w14:paraId="2F90141C" w14:textId="616C260E"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Severe pain and disturbed sleep</w:t>
            </w:r>
            <w:r w:rsidRPr="00D56844">
              <w:rPr>
                <w:rFonts w:ascii="Book Antiqua" w:eastAsia="Book Antiqua" w:hAnsi="Book Antiqua" w:cs="Book Antiqua"/>
                <w:i/>
              </w:rPr>
              <w:t xml:space="preserve"> </w:t>
            </w:r>
            <w:r w:rsidRPr="00D56844">
              <w:rPr>
                <w:rFonts w:ascii="Book Antiqua" w:eastAsia="Book Antiqua" w:hAnsi="Book Antiqua" w:cs="Book Antiqua"/>
              </w:rPr>
              <w:t>that require anesthesia and analgesics</w:t>
            </w:r>
          </w:p>
        </w:tc>
      </w:tr>
      <w:tr w:rsidR="0020027A" w:rsidRPr="00D56844" w14:paraId="555CE130" w14:textId="77777777" w:rsidTr="00372D5D">
        <w:tc>
          <w:tcPr>
            <w:tcW w:w="4261" w:type="dxa"/>
            <w:tcBorders>
              <w:bottom w:val="single" w:sz="4" w:space="0" w:color="auto"/>
            </w:tcBorders>
            <w:vAlign w:val="center"/>
          </w:tcPr>
          <w:p w14:paraId="1901AAC0" w14:textId="68325513"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4 point</w:t>
            </w:r>
            <w:r w:rsidR="00D303E8">
              <w:rPr>
                <w:rFonts w:ascii="Book Antiqua" w:eastAsia="Book Antiqua" w:hAnsi="Book Antiqua" w:cs="Book Antiqua"/>
              </w:rPr>
              <w:t>s</w:t>
            </w:r>
          </w:p>
        </w:tc>
        <w:tc>
          <w:tcPr>
            <w:tcW w:w="4261" w:type="dxa"/>
            <w:tcBorders>
              <w:bottom w:val="single" w:sz="4" w:space="0" w:color="auto"/>
            </w:tcBorders>
          </w:tcPr>
          <w:p w14:paraId="700044D0" w14:textId="77777777" w:rsidR="0020027A" w:rsidRPr="00D56844" w:rsidRDefault="00E136CA" w:rsidP="00D56844">
            <w:pPr>
              <w:tabs>
                <w:tab w:val="left" w:pos="1800"/>
              </w:tabs>
              <w:spacing w:line="360" w:lineRule="auto"/>
              <w:rPr>
                <w:rFonts w:ascii="Book Antiqua" w:eastAsia="Book Antiqua" w:hAnsi="Book Antiqua" w:cs="Book Antiqua"/>
              </w:rPr>
            </w:pPr>
            <w:r w:rsidRPr="00D56844">
              <w:rPr>
                <w:rFonts w:ascii="Book Antiqua" w:eastAsia="Book Antiqua" w:hAnsi="Book Antiqua" w:cs="Book Antiqua"/>
              </w:rPr>
              <w:t>Severe pain causing severe interference with sleep</w:t>
            </w:r>
            <w:r w:rsidRPr="00D56844">
              <w:rPr>
                <w:rFonts w:ascii="Book Antiqua" w:eastAsia="Book Antiqua" w:hAnsi="Book Antiqua" w:cs="Book Antiqua"/>
                <w:i/>
              </w:rPr>
              <w:t xml:space="preserve"> </w:t>
            </w:r>
            <w:r w:rsidRPr="00D56844">
              <w:rPr>
                <w:rFonts w:ascii="Book Antiqua" w:eastAsia="Book Antiqua" w:hAnsi="Book Antiqua" w:cs="Book Antiqua"/>
              </w:rPr>
              <w:t>accompanied by other symptoms or passive posture</w:t>
            </w:r>
          </w:p>
        </w:tc>
      </w:tr>
    </w:tbl>
    <w:p w14:paraId="6737D191" w14:textId="77777777" w:rsidR="0020027A" w:rsidRPr="00D56844" w:rsidRDefault="0020027A" w:rsidP="00D56844">
      <w:pPr>
        <w:widowControl w:val="0"/>
        <w:spacing w:line="360" w:lineRule="auto"/>
        <w:jc w:val="both"/>
        <w:rPr>
          <w:rFonts w:ascii="Book Antiqua" w:eastAsia="Book Antiqua" w:hAnsi="Book Antiqua" w:cs="Book Antiqua"/>
        </w:rPr>
      </w:pPr>
    </w:p>
    <w:p w14:paraId="636F8D6D" w14:textId="0CFCCB91"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hAnsi="Book Antiqua"/>
        </w:rPr>
        <w:br w:type="page"/>
      </w:r>
      <w:r w:rsidRPr="00D56844">
        <w:rPr>
          <w:rFonts w:ascii="Book Antiqua" w:eastAsia="Book Antiqua" w:hAnsi="Book Antiqua" w:cs="Book Antiqua"/>
          <w:b/>
        </w:rPr>
        <w:lastRenderedPageBreak/>
        <w:t xml:space="preserve">Table 3 </w:t>
      </w:r>
      <w:r w:rsidR="00D303E8">
        <w:rPr>
          <w:rFonts w:ascii="Book Antiqua" w:eastAsia="Book Antiqua" w:hAnsi="Book Antiqua" w:cs="Book Antiqua"/>
          <w:b/>
        </w:rPr>
        <w:t>V</w:t>
      </w:r>
      <w:r w:rsidRPr="00D56844">
        <w:rPr>
          <w:rFonts w:ascii="Book Antiqua" w:eastAsia="Book Antiqua" w:hAnsi="Book Antiqua" w:cs="Book Antiqua"/>
          <w:b/>
        </w:rPr>
        <w:t>erbal rating scale-5 scores before endoscopic sphincterotomy in biliary-type sphincter of Oddi dysfunction patients</w:t>
      </w:r>
    </w:p>
    <w:tbl>
      <w:tblPr>
        <w:tblStyle w:val="a7"/>
        <w:tblW w:w="9354" w:type="dxa"/>
        <w:tblBorders>
          <w:top w:val="nil"/>
          <w:left w:val="nil"/>
          <w:bottom w:val="nil"/>
          <w:right w:val="nil"/>
          <w:insideH w:val="nil"/>
          <w:insideV w:val="nil"/>
        </w:tblBorders>
        <w:tblLayout w:type="fixed"/>
        <w:tblLook w:val="0400" w:firstRow="0" w:lastRow="0" w:firstColumn="0" w:lastColumn="0" w:noHBand="0" w:noVBand="1"/>
      </w:tblPr>
      <w:tblGrid>
        <w:gridCol w:w="2770"/>
        <w:gridCol w:w="1316"/>
        <w:gridCol w:w="1317"/>
        <w:gridCol w:w="1317"/>
        <w:gridCol w:w="1317"/>
        <w:gridCol w:w="1317"/>
      </w:tblGrid>
      <w:tr w:rsidR="0020027A" w:rsidRPr="00D56844" w14:paraId="73164035" w14:textId="77777777" w:rsidTr="00372D5D">
        <w:tc>
          <w:tcPr>
            <w:tcW w:w="2770" w:type="dxa"/>
            <w:tcBorders>
              <w:top w:val="single" w:sz="4" w:space="0" w:color="auto"/>
              <w:bottom w:val="single" w:sz="4" w:space="0" w:color="auto"/>
            </w:tcBorders>
            <w:vAlign w:val="center"/>
          </w:tcPr>
          <w:p w14:paraId="49918210"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316" w:type="dxa"/>
            <w:tcBorders>
              <w:top w:val="single" w:sz="4" w:space="0" w:color="auto"/>
              <w:bottom w:val="single" w:sz="4" w:space="0" w:color="auto"/>
            </w:tcBorders>
            <w:vAlign w:val="center"/>
          </w:tcPr>
          <w:p w14:paraId="6E377621" w14:textId="6DF695FD"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D303E8">
              <w:rPr>
                <w:rFonts w:ascii="Book Antiqua" w:eastAsia="Book Antiqua" w:hAnsi="Book Antiqua" w:cs="Book Antiqua"/>
                <w:b/>
              </w:rPr>
              <w:t>s</w:t>
            </w:r>
          </w:p>
        </w:tc>
        <w:tc>
          <w:tcPr>
            <w:tcW w:w="1317" w:type="dxa"/>
            <w:tcBorders>
              <w:top w:val="single" w:sz="4" w:space="0" w:color="auto"/>
              <w:bottom w:val="single" w:sz="4" w:space="0" w:color="auto"/>
            </w:tcBorders>
            <w:vAlign w:val="center"/>
          </w:tcPr>
          <w:p w14:paraId="60BBB36B" w14:textId="14513102"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1317" w:type="dxa"/>
            <w:tcBorders>
              <w:top w:val="single" w:sz="4" w:space="0" w:color="auto"/>
              <w:bottom w:val="single" w:sz="4" w:space="0" w:color="auto"/>
            </w:tcBorders>
            <w:vAlign w:val="center"/>
          </w:tcPr>
          <w:p w14:paraId="1BDEEB36" w14:textId="510DAA75"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D303E8">
              <w:rPr>
                <w:rFonts w:ascii="Book Antiqua" w:eastAsia="Book Antiqua" w:hAnsi="Book Antiqua" w:cs="Book Antiqua"/>
                <w:b/>
              </w:rPr>
              <w:t>s</w:t>
            </w:r>
          </w:p>
        </w:tc>
        <w:tc>
          <w:tcPr>
            <w:tcW w:w="1317" w:type="dxa"/>
            <w:tcBorders>
              <w:top w:val="single" w:sz="4" w:space="0" w:color="auto"/>
              <w:bottom w:val="single" w:sz="4" w:space="0" w:color="auto"/>
            </w:tcBorders>
            <w:vAlign w:val="center"/>
          </w:tcPr>
          <w:p w14:paraId="51F23A34" w14:textId="09D1DFCA"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D303E8">
              <w:rPr>
                <w:rFonts w:ascii="Book Antiqua" w:eastAsia="Book Antiqua" w:hAnsi="Book Antiqua" w:cs="Book Antiqua"/>
                <w:b/>
              </w:rPr>
              <w:t>s</w:t>
            </w:r>
          </w:p>
        </w:tc>
        <w:tc>
          <w:tcPr>
            <w:tcW w:w="1317" w:type="dxa"/>
            <w:tcBorders>
              <w:top w:val="single" w:sz="4" w:space="0" w:color="auto"/>
              <w:bottom w:val="single" w:sz="4" w:space="0" w:color="auto"/>
            </w:tcBorders>
            <w:vAlign w:val="center"/>
          </w:tcPr>
          <w:p w14:paraId="54AFB096" w14:textId="602878A1"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D303E8">
              <w:rPr>
                <w:rFonts w:ascii="Book Antiqua" w:eastAsia="Book Antiqua" w:hAnsi="Book Antiqua" w:cs="Book Antiqua"/>
                <w:b/>
              </w:rPr>
              <w:t>s</w:t>
            </w:r>
          </w:p>
        </w:tc>
      </w:tr>
      <w:tr w:rsidR="0020027A" w:rsidRPr="00D56844" w14:paraId="19621F84" w14:textId="77777777" w:rsidTr="00372D5D">
        <w:tc>
          <w:tcPr>
            <w:tcW w:w="2770" w:type="dxa"/>
            <w:tcBorders>
              <w:top w:val="single" w:sz="4" w:space="0" w:color="auto"/>
            </w:tcBorders>
            <w:vAlign w:val="center"/>
          </w:tcPr>
          <w:p w14:paraId="37AA29AA" w14:textId="5F98BC6E"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w:t>
            </w:r>
            <w:r w:rsidR="00D303E8">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16" w:type="dxa"/>
            <w:tcBorders>
              <w:top w:val="single" w:sz="4" w:space="0" w:color="auto"/>
            </w:tcBorders>
            <w:vAlign w:val="center"/>
          </w:tcPr>
          <w:p w14:paraId="160D34B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top w:val="single" w:sz="4" w:space="0" w:color="auto"/>
            </w:tcBorders>
            <w:vAlign w:val="center"/>
          </w:tcPr>
          <w:p w14:paraId="13AB9DF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top w:val="single" w:sz="4" w:space="0" w:color="auto"/>
            </w:tcBorders>
            <w:vAlign w:val="center"/>
          </w:tcPr>
          <w:p w14:paraId="39D86FB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top w:val="single" w:sz="4" w:space="0" w:color="auto"/>
            </w:tcBorders>
            <w:vAlign w:val="center"/>
          </w:tcPr>
          <w:p w14:paraId="3F41940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26</w:t>
            </w:r>
          </w:p>
        </w:tc>
        <w:tc>
          <w:tcPr>
            <w:tcW w:w="1317" w:type="dxa"/>
            <w:tcBorders>
              <w:top w:val="single" w:sz="4" w:space="0" w:color="auto"/>
            </w:tcBorders>
            <w:vAlign w:val="center"/>
          </w:tcPr>
          <w:p w14:paraId="51D9536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w:t>
            </w:r>
          </w:p>
        </w:tc>
      </w:tr>
      <w:tr w:rsidR="0020027A" w:rsidRPr="00D56844" w14:paraId="03CE93E8" w14:textId="77777777">
        <w:tc>
          <w:tcPr>
            <w:tcW w:w="2770" w:type="dxa"/>
            <w:vAlign w:val="center"/>
          </w:tcPr>
          <w:p w14:paraId="645FD727" w14:textId="65A4A195"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w:t>
            </w:r>
            <w:r w:rsidR="00D303E8">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16" w:type="dxa"/>
            <w:vAlign w:val="center"/>
          </w:tcPr>
          <w:p w14:paraId="4BCDE8F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vAlign w:val="center"/>
          </w:tcPr>
          <w:p w14:paraId="356EC72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vAlign w:val="center"/>
          </w:tcPr>
          <w:p w14:paraId="75DB46A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vAlign w:val="center"/>
          </w:tcPr>
          <w:p w14:paraId="7832A84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43</w:t>
            </w:r>
          </w:p>
        </w:tc>
        <w:tc>
          <w:tcPr>
            <w:tcW w:w="1317" w:type="dxa"/>
            <w:vAlign w:val="center"/>
          </w:tcPr>
          <w:p w14:paraId="4A6E480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w:t>
            </w:r>
          </w:p>
        </w:tc>
      </w:tr>
      <w:tr w:rsidR="0020027A" w:rsidRPr="00D56844" w14:paraId="22654E6B" w14:textId="77777777" w:rsidTr="00372D5D">
        <w:tc>
          <w:tcPr>
            <w:tcW w:w="2770" w:type="dxa"/>
            <w:tcBorders>
              <w:bottom w:val="single" w:sz="4" w:space="0" w:color="auto"/>
            </w:tcBorders>
            <w:vAlign w:val="center"/>
          </w:tcPr>
          <w:p w14:paraId="270CF0D1" w14:textId="29E610CA"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Total</w:t>
            </w:r>
            <w:r w:rsidR="00D303E8">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16" w:type="dxa"/>
            <w:tcBorders>
              <w:bottom w:val="single" w:sz="4" w:space="0" w:color="auto"/>
            </w:tcBorders>
            <w:vAlign w:val="center"/>
          </w:tcPr>
          <w:p w14:paraId="367F4AF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bottom w:val="single" w:sz="4" w:space="0" w:color="auto"/>
            </w:tcBorders>
            <w:vAlign w:val="center"/>
          </w:tcPr>
          <w:p w14:paraId="4C6C5CD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bottom w:val="single" w:sz="4" w:space="0" w:color="auto"/>
            </w:tcBorders>
            <w:vAlign w:val="center"/>
          </w:tcPr>
          <w:p w14:paraId="7432A64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317" w:type="dxa"/>
            <w:tcBorders>
              <w:bottom w:val="single" w:sz="4" w:space="0" w:color="auto"/>
            </w:tcBorders>
            <w:vAlign w:val="center"/>
          </w:tcPr>
          <w:p w14:paraId="5620F90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69</w:t>
            </w:r>
          </w:p>
        </w:tc>
        <w:tc>
          <w:tcPr>
            <w:tcW w:w="1317" w:type="dxa"/>
            <w:tcBorders>
              <w:bottom w:val="single" w:sz="4" w:space="0" w:color="auto"/>
            </w:tcBorders>
            <w:vAlign w:val="center"/>
          </w:tcPr>
          <w:p w14:paraId="49FDA30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10</w:t>
            </w:r>
          </w:p>
        </w:tc>
      </w:tr>
    </w:tbl>
    <w:p w14:paraId="237E1BCA"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SOD: Sphincter of Oddi dysfunction patients.</w:t>
      </w:r>
    </w:p>
    <w:p w14:paraId="37FCE1B6"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4 Endoscopic retrograde cholangiopancreatography</w:t>
      </w:r>
      <w:r w:rsidRPr="00D56844">
        <w:rPr>
          <w:rFonts w:ascii="Book Antiqua" w:eastAsia="Book Antiqua" w:hAnsi="Book Antiqua" w:cs="Book Antiqua"/>
          <w:b/>
          <w:i/>
        </w:rPr>
        <w:t xml:space="preserve"> </w:t>
      </w:r>
      <w:r w:rsidRPr="00D56844">
        <w:rPr>
          <w:rFonts w:ascii="Book Antiqua" w:eastAsia="Book Antiqua" w:hAnsi="Book Antiqua" w:cs="Book Antiqua"/>
          <w:b/>
        </w:rPr>
        <w:t>intraoperative situation</w:t>
      </w:r>
    </w:p>
    <w:tbl>
      <w:tblPr>
        <w:tblStyle w:val="a8"/>
        <w:tblW w:w="8522" w:type="dxa"/>
        <w:tblBorders>
          <w:top w:val="nil"/>
          <w:left w:val="nil"/>
          <w:bottom w:val="nil"/>
          <w:right w:val="nil"/>
          <w:insideH w:val="nil"/>
          <w:insideV w:val="nil"/>
        </w:tblBorders>
        <w:tblLayout w:type="fixed"/>
        <w:tblLook w:val="0400" w:firstRow="0" w:lastRow="0" w:firstColumn="0" w:lastColumn="0" w:noHBand="0" w:noVBand="1"/>
      </w:tblPr>
      <w:tblGrid>
        <w:gridCol w:w="4261"/>
        <w:gridCol w:w="4261"/>
      </w:tblGrid>
      <w:tr w:rsidR="0020027A" w:rsidRPr="00D56844" w14:paraId="666D1900" w14:textId="77777777" w:rsidTr="00372D5D">
        <w:tc>
          <w:tcPr>
            <w:tcW w:w="4261" w:type="dxa"/>
            <w:tcBorders>
              <w:top w:val="single" w:sz="4" w:space="0" w:color="auto"/>
              <w:bottom w:val="single" w:sz="4" w:space="0" w:color="auto"/>
            </w:tcBorders>
            <w:vAlign w:val="center"/>
          </w:tcPr>
          <w:p w14:paraId="7B6BC7F9" w14:textId="358B9B15"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Successful intubation rate</w:t>
            </w:r>
          </w:p>
        </w:tc>
        <w:tc>
          <w:tcPr>
            <w:tcW w:w="4261" w:type="dxa"/>
            <w:tcBorders>
              <w:top w:val="single" w:sz="4" w:space="0" w:color="auto"/>
              <w:bottom w:val="single" w:sz="4" w:space="0" w:color="auto"/>
            </w:tcBorders>
            <w:vAlign w:val="center"/>
          </w:tcPr>
          <w:p w14:paraId="70E398E2" w14:textId="5C141DA2" w:rsidR="0020027A" w:rsidRPr="00D56844" w:rsidRDefault="00D303E8" w:rsidP="00D56844">
            <w:pPr>
              <w:spacing w:line="360" w:lineRule="auto"/>
              <w:rPr>
                <w:rFonts w:ascii="Book Antiqua" w:eastAsia="Book Antiqua" w:hAnsi="Book Antiqua" w:cs="Book Antiqua"/>
                <w:b/>
              </w:rPr>
            </w:pPr>
            <w:r w:rsidRPr="002D76D0">
              <w:rPr>
                <w:rFonts w:ascii="Book Antiqua" w:eastAsia="Book Antiqua" w:hAnsi="Book Antiqua" w:cs="Book Antiqua"/>
                <w:b/>
                <w:i/>
                <w:iCs/>
              </w:rPr>
              <w:t>n</w:t>
            </w:r>
            <w:r>
              <w:rPr>
                <w:rFonts w:ascii="Book Antiqua" w:eastAsia="Book Antiqua" w:hAnsi="Book Antiqua" w:cs="Book Antiqua"/>
                <w:b/>
              </w:rPr>
              <w:t xml:space="preserve"> = </w:t>
            </w:r>
            <w:r w:rsidR="00E136CA" w:rsidRPr="00D56844">
              <w:rPr>
                <w:rFonts w:ascii="Book Antiqua" w:eastAsia="Book Antiqua" w:hAnsi="Book Antiqua" w:cs="Book Antiqua"/>
                <w:b/>
              </w:rPr>
              <w:t>79</w:t>
            </w:r>
          </w:p>
        </w:tc>
      </w:tr>
      <w:tr w:rsidR="0020027A" w:rsidRPr="00D56844" w14:paraId="7F074C50" w14:textId="77777777" w:rsidTr="00372D5D">
        <w:tc>
          <w:tcPr>
            <w:tcW w:w="4261" w:type="dxa"/>
            <w:tcBorders>
              <w:top w:val="single" w:sz="4" w:space="0" w:color="auto"/>
            </w:tcBorders>
            <w:vAlign w:val="center"/>
          </w:tcPr>
          <w:p w14:paraId="0264FB6E" w14:textId="78FECFC6" w:rsidR="0020027A" w:rsidRPr="00372D5D" w:rsidRDefault="00372D5D" w:rsidP="00D56844">
            <w:pPr>
              <w:spacing w:line="360" w:lineRule="auto"/>
              <w:rPr>
                <w:rFonts w:ascii="Book Antiqua" w:eastAsiaTheme="minorEastAsia" w:hAnsi="Book Antiqua" w:cs="Book Antiqua"/>
                <w:lang w:eastAsia="zh-CN"/>
              </w:rPr>
            </w:pPr>
            <w:r>
              <w:rPr>
                <w:rFonts w:ascii="Book Antiqua" w:eastAsia="Book Antiqua" w:hAnsi="Book Antiqua" w:cs="Book Antiqua"/>
              </w:rPr>
              <w:t>EST</w:t>
            </w:r>
          </w:p>
        </w:tc>
        <w:tc>
          <w:tcPr>
            <w:tcW w:w="4261" w:type="dxa"/>
            <w:tcBorders>
              <w:top w:val="single" w:sz="4" w:space="0" w:color="auto"/>
            </w:tcBorders>
            <w:vAlign w:val="center"/>
          </w:tcPr>
          <w:p w14:paraId="770E6A0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79</w:t>
            </w:r>
          </w:p>
        </w:tc>
      </w:tr>
      <w:tr w:rsidR="0020027A" w:rsidRPr="00D56844" w14:paraId="62E4BAA2" w14:textId="77777777">
        <w:tc>
          <w:tcPr>
            <w:tcW w:w="4261" w:type="dxa"/>
            <w:vAlign w:val="center"/>
          </w:tcPr>
          <w:p w14:paraId="560796DE" w14:textId="672C8069" w:rsidR="0020027A" w:rsidRPr="00372D5D" w:rsidRDefault="00372D5D" w:rsidP="00D56844">
            <w:pPr>
              <w:spacing w:line="360" w:lineRule="auto"/>
              <w:rPr>
                <w:rFonts w:ascii="Book Antiqua" w:eastAsiaTheme="minorEastAsia" w:hAnsi="Book Antiqua" w:cs="Book Antiqua"/>
                <w:lang w:eastAsia="zh-CN"/>
              </w:rPr>
            </w:pPr>
            <w:r>
              <w:rPr>
                <w:rFonts w:ascii="Book Antiqua" w:eastAsia="Book Antiqua" w:hAnsi="Book Antiqua" w:cs="Book Antiqua"/>
              </w:rPr>
              <w:t>With ENBD</w:t>
            </w:r>
          </w:p>
        </w:tc>
        <w:tc>
          <w:tcPr>
            <w:tcW w:w="4261" w:type="dxa"/>
            <w:vAlign w:val="center"/>
          </w:tcPr>
          <w:p w14:paraId="7C339B9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66</w:t>
            </w:r>
          </w:p>
        </w:tc>
      </w:tr>
      <w:tr w:rsidR="0020027A" w:rsidRPr="00D56844" w14:paraId="5D901740" w14:textId="77777777">
        <w:tc>
          <w:tcPr>
            <w:tcW w:w="4261" w:type="dxa"/>
            <w:vAlign w:val="center"/>
          </w:tcPr>
          <w:p w14:paraId="7BD8BD7A" w14:textId="6DC3F5C4" w:rsidR="0020027A" w:rsidRPr="00372D5D" w:rsidRDefault="00372D5D" w:rsidP="00D56844">
            <w:pPr>
              <w:spacing w:line="360" w:lineRule="auto"/>
              <w:rPr>
                <w:rFonts w:ascii="Book Antiqua" w:eastAsiaTheme="minorEastAsia" w:hAnsi="Book Antiqua" w:cs="Book Antiqua"/>
                <w:lang w:eastAsia="zh-CN"/>
              </w:rPr>
            </w:pPr>
            <w:r>
              <w:rPr>
                <w:rFonts w:ascii="Book Antiqua" w:eastAsia="Book Antiqua" w:hAnsi="Book Antiqua" w:cs="Book Antiqua"/>
              </w:rPr>
              <w:t>With EPBD</w:t>
            </w:r>
          </w:p>
        </w:tc>
        <w:tc>
          <w:tcPr>
            <w:tcW w:w="4261" w:type="dxa"/>
            <w:vAlign w:val="center"/>
          </w:tcPr>
          <w:p w14:paraId="44E9EF5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21</w:t>
            </w:r>
          </w:p>
        </w:tc>
      </w:tr>
      <w:tr w:rsidR="0020027A" w:rsidRPr="00D56844" w14:paraId="4D9FA1E0" w14:textId="77777777">
        <w:tc>
          <w:tcPr>
            <w:tcW w:w="4261" w:type="dxa"/>
            <w:vAlign w:val="center"/>
          </w:tcPr>
          <w:p w14:paraId="7BD8DDFE" w14:textId="1347E680" w:rsidR="0020027A" w:rsidRPr="00372D5D" w:rsidRDefault="00372D5D" w:rsidP="00D56844">
            <w:pPr>
              <w:spacing w:line="360" w:lineRule="auto"/>
              <w:rPr>
                <w:rFonts w:ascii="Book Antiqua" w:eastAsiaTheme="minorEastAsia" w:hAnsi="Book Antiqua" w:cs="Book Antiqua"/>
                <w:lang w:eastAsia="zh-CN"/>
              </w:rPr>
            </w:pPr>
            <w:r>
              <w:rPr>
                <w:rFonts w:ascii="Book Antiqua" w:eastAsia="Book Antiqua" w:hAnsi="Book Antiqua" w:cs="Book Antiqua"/>
              </w:rPr>
              <w:t>With ERBD</w:t>
            </w:r>
          </w:p>
        </w:tc>
        <w:tc>
          <w:tcPr>
            <w:tcW w:w="4261" w:type="dxa"/>
            <w:vAlign w:val="center"/>
          </w:tcPr>
          <w:p w14:paraId="49C9611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8</w:t>
            </w:r>
          </w:p>
        </w:tc>
      </w:tr>
      <w:tr w:rsidR="0020027A" w:rsidRPr="00D56844" w14:paraId="64589124" w14:textId="77777777">
        <w:tc>
          <w:tcPr>
            <w:tcW w:w="4261" w:type="dxa"/>
            <w:vAlign w:val="center"/>
          </w:tcPr>
          <w:p w14:paraId="0011F063" w14:textId="05712459" w:rsidR="0020027A" w:rsidRPr="00372D5D" w:rsidRDefault="00372D5D" w:rsidP="00D56844">
            <w:pPr>
              <w:spacing w:line="360" w:lineRule="auto"/>
              <w:rPr>
                <w:rFonts w:ascii="Book Antiqua" w:eastAsiaTheme="minorEastAsia" w:hAnsi="Book Antiqua" w:cs="Book Antiqua"/>
                <w:lang w:eastAsia="zh-CN"/>
              </w:rPr>
            </w:pPr>
            <w:r>
              <w:rPr>
                <w:rFonts w:ascii="Book Antiqua" w:eastAsia="Book Antiqua" w:hAnsi="Book Antiqua" w:cs="Book Antiqua"/>
              </w:rPr>
              <w:t>With ERPD</w:t>
            </w:r>
          </w:p>
        </w:tc>
        <w:tc>
          <w:tcPr>
            <w:tcW w:w="4261" w:type="dxa"/>
            <w:vAlign w:val="center"/>
          </w:tcPr>
          <w:p w14:paraId="4B3FA98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r>
      <w:tr w:rsidR="0020027A" w:rsidRPr="00D56844" w14:paraId="1A7418D4" w14:textId="77777777">
        <w:tc>
          <w:tcPr>
            <w:tcW w:w="4261" w:type="dxa"/>
            <w:vAlign w:val="center"/>
          </w:tcPr>
          <w:p w14:paraId="34C4F06A" w14:textId="7D840CCF"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 xml:space="preserve">The average CBD </w:t>
            </w:r>
            <w:r w:rsidR="00D303E8">
              <w:rPr>
                <w:rFonts w:ascii="Book Antiqua" w:eastAsia="Book Antiqua" w:hAnsi="Book Antiqua" w:cs="Book Antiqua"/>
              </w:rPr>
              <w:t xml:space="preserve">in </w:t>
            </w:r>
            <w:r w:rsidRPr="00D56844">
              <w:rPr>
                <w:rFonts w:ascii="Book Antiqua" w:eastAsia="Book Antiqua" w:hAnsi="Book Antiqua" w:cs="Book Antiqua"/>
              </w:rPr>
              <w:t>cm</w:t>
            </w:r>
          </w:p>
        </w:tc>
        <w:tc>
          <w:tcPr>
            <w:tcW w:w="4261" w:type="dxa"/>
            <w:vAlign w:val="center"/>
          </w:tcPr>
          <w:p w14:paraId="0247E04A" w14:textId="27492589"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1.4 (</w:t>
            </w:r>
            <w:r w:rsidR="0019758D">
              <w:rPr>
                <w:rFonts w:ascii="Book Antiqua" w:eastAsia="Book Antiqua" w:hAnsi="Book Antiqua" w:cs="Book Antiqua"/>
              </w:rPr>
              <w:t xml:space="preserve">range: </w:t>
            </w:r>
            <w:r w:rsidRPr="00D56844">
              <w:rPr>
                <w:rFonts w:ascii="Book Antiqua" w:eastAsia="Book Antiqua" w:hAnsi="Book Antiqua" w:cs="Book Antiqua"/>
              </w:rPr>
              <w:t>1.0-1.8)</w:t>
            </w:r>
          </w:p>
        </w:tc>
      </w:tr>
      <w:tr w:rsidR="0020027A" w:rsidRPr="00D56844" w14:paraId="550F1865" w14:textId="77777777" w:rsidTr="00372D5D">
        <w:tc>
          <w:tcPr>
            <w:tcW w:w="4261" w:type="dxa"/>
            <w:tcBorders>
              <w:bottom w:val="single" w:sz="4" w:space="0" w:color="auto"/>
            </w:tcBorders>
            <w:vAlign w:val="center"/>
          </w:tcPr>
          <w:p w14:paraId="72E93B5B" w14:textId="7D00452A"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 xml:space="preserve">The average EST incision length </w:t>
            </w:r>
            <w:r w:rsidR="00D303E8">
              <w:rPr>
                <w:rFonts w:ascii="Book Antiqua" w:eastAsia="Book Antiqua" w:hAnsi="Book Antiqua" w:cs="Book Antiqua"/>
              </w:rPr>
              <w:t xml:space="preserve">in </w:t>
            </w:r>
            <w:r w:rsidRPr="00D56844">
              <w:rPr>
                <w:rFonts w:ascii="Book Antiqua" w:eastAsia="Book Antiqua" w:hAnsi="Book Antiqua" w:cs="Book Antiqua"/>
              </w:rPr>
              <w:t>cm</w:t>
            </w:r>
          </w:p>
        </w:tc>
        <w:tc>
          <w:tcPr>
            <w:tcW w:w="4261" w:type="dxa"/>
            <w:tcBorders>
              <w:bottom w:val="single" w:sz="4" w:space="0" w:color="auto"/>
            </w:tcBorders>
            <w:vAlign w:val="center"/>
          </w:tcPr>
          <w:p w14:paraId="789707B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0.52 ± 0.16</w:t>
            </w:r>
          </w:p>
        </w:tc>
      </w:tr>
    </w:tbl>
    <w:p w14:paraId="3F27C7B6" w14:textId="0E6A5066" w:rsidR="0020027A" w:rsidRPr="00D56844" w:rsidRDefault="00E136CA" w:rsidP="00D56844">
      <w:pPr>
        <w:widowControl w:val="0"/>
        <w:tabs>
          <w:tab w:val="left" w:pos="1800"/>
        </w:tabs>
        <w:spacing w:line="360" w:lineRule="auto"/>
        <w:jc w:val="both"/>
        <w:rPr>
          <w:rFonts w:ascii="Book Antiqua" w:eastAsia="Book Antiqua" w:hAnsi="Book Antiqua" w:cs="Book Antiqua"/>
        </w:rPr>
      </w:pPr>
      <w:r w:rsidRPr="00D56844">
        <w:rPr>
          <w:rFonts w:ascii="Book Antiqua" w:eastAsia="Book Antiqua" w:hAnsi="Book Antiqua" w:cs="Book Antiqua"/>
        </w:rPr>
        <w:t>SOD: Sphincter of Oddi dysfunction; ERBD: Endoscopic retrograde biliary drainage; ERPD: Endoscopic retrograde pancreatic drainage; ENBD: Endoscopic nasobiliary drainage; CBD: Common bile duct diameter</w:t>
      </w:r>
      <w:r w:rsidR="00347138">
        <w:rPr>
          <w:rFonts w:ascii="Book Antiqua" w:eastAsia="Book Antiqua" w:hAnsi="Book Antiqua" w:cs="Book Antiqua"/>
        </w:rPr>
        <w:t xml:space="preserve">; EST: </w:t>
      </w:r>
      <w:r w:rsidR="00347138" w:rsidRPr="00D56844">
        <w:rPr>
          <w:rFonts w:ascii="Book Antiqua" w:eastAsia="Book Antiqua" w:hAnsi="Book Antiqua" w:cs="Book Antiqua"/>
          <w:color w:val="000000"/>
        </w:rPr>
        <w:t>Endoscopic sphincterotomy</w:t>
      </w:r>
      <w:r w:rsidR="00347138">
        <w:rPr>
          <w:rFonts w:ascii="Book Antiqua" w:eastAsia="Book Antiqua" w:hAnsi="Book Antiqua" w:cs="Book Antiqua"/>
          <w:color w:val="000000"/>
        </w:rPr>
        <w:t>; EPBD: Endoscopic papillary balloon dilation</w:t>
      </w:r>
      <w:r w:rsidRPr="00D56844">
        <w:rPr>
          <w:rFonts w:ascii="Book Antiqua" w:eastAsia="Book Antiqua" w:hAnsi="Book Antiqua" w:cs="Book Antiqua"/>
        </w:rPr>
        <w:t xml:space="preserve">. </w:t>
      </w:r>
    </w:p>
    <w:p w14:paraId="742575F8" w14:textId="1F9B2183" w:rsidR="0020027A" w:rsidRPr="00D56844" w:rsidRDefault="00E136CA" w:rsidP="00D56844">
      <w:pPr>
        <w:widowControl w:val="0"/>
        <w:tabs>
          <w:tab w:val="left" w:pos="1800"/>
        </w:tabs>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5 Comparison of serum index results before and after endoscopic sphincterotomy in biliary-type sphincter of Oddi dysfunction patients</w:t>
      </w:r>
    </w:p>
    <w:tbl>
      <w:tblPr>
        <w:tblStyle w:val="a9"/>
        <w:tblW w:w="8522" w:type="dxa"/>
        <w:tblBorders>
          <w:top w:val="nil"/>
          <w:left w:val="nil"/>
          <w:bottom w:val="nil"/>
          <w:right w:val="nil"/>
          <w:insideH w:val="nil"/>
          <w:insideV w:val="nil"/>
        </w:tblBorders>
        <w:tblLayout w:type="fixed"/>
        <w:tblLook w:val="0400" w:firstRow="0" w:lastRow="0" w:firstColumn="0" w:lastColumn="0" w:noHBand="0" w:noVBand="1"/>
      </w:tblPr>
      <w:tblGrid>
        <w:gridCol w:w="2329"/>
        <w:gridCol w:w="1985"/>
        <w:gridCol w:w="2129"/>
        <w:gridCol w:w="2079"/>
      </w:tblGrid>
      <w:tr w:rsidR="0020027A" w:rsidRPr="00D56844" w14:paraId="0EAB48DB" w14:textId="77777777" w:rsidTr="00372D5D">
        <w:tc>
          <w:tcPr>
            <w:tcW w:w="2329" w:type="dxa"/>
            <w:vMerge w:val="restart"/>
            <w:tcBorders>
              <w:top w:val="single" w:sz="4" w:space="0" w:color="auto"/>
              <w:bottom w:val="single" w:sz="4" w:space="0" w:color="auto"/>
            </w:tcBorders>
            <w:vAlign w:val="center"/>
          </w:tcPr>
          <w:p w14:paraId="5C2B97AA" w14:textId="77777777" w:rsidR="0020027A" w:rsidRPr="002D76D0" w:rsidRDefault="00E136CA" w:rsidP="00D56844">
            <w:pPr>
              <w:spacing w:line="360" w:lineRule="auto"/>
              <w:rPr>
                <w:rFonts w:ascii="Book Antiqua" w:eastAsia="Book Antiqua" w:hAnsi="Book Antiqua" w:cs="Book Antiqua"/>
                <w:b/>
                <w:bCs/>
              </w:rPr>
            </w:pPr>
            <w:r w:rsidRPr="002D76D0">
              <w:rPr>
                <w:rFonts w:ascii="Book Antiqua" w:eastAsia="Book Antiqua" w:hAnsi="Book Antiqua" w:cs="Book Antiqua"/>
                <w:b/>
                <w:bCs/>
              </w:rPr>
              <w:t>Serum index</w:t>
            </w:r>
            <w:r w:rsidRPr="002D76D0">
              <w:rPr>
                <w:rFonts w:ascii="Book Antiqua" w:eastAsia="Book Antiqua" w:hAnsi="Book Antiqua" w:cs="Book Antiqua"/>
                <w:b/>
                <w:bCs/>
                <w:vertAlign w:val="superscript"/>
              </w:rPr>
              <w:t>1</w:t>
            </w:r>
          </w:p>
        </w:tc>
        <w:tc>
          <w:tcPr>
            <w:tcW w:w="4114" w:type="dxa"/>
            <w:gridSpan w:val="2"/>
            <w:tcBorders>
              <w:top w:val="single" w:sz="4" w:space="0" w:color="auto"/>
              <w:bottom w:val="single" w:sz="4" w:space="0" w:color="auto"/>
            </w:tcBorders>
            <w:vAlign w:val="center"/>
          </w:tcPr>
          <w:p w14:paraId="0F66363E" w14:textId="77777777" w:rsidR="0020027A" w:rsidRPr="002D76D0" w:rsidRDefault="00E136CA" w:rsidP="00D56844">
            <w:pPr>
              <w:tabs>
                <w:tab w:val="left" w:pos="6685"/>
                <w:tab w:val="left" w:pos="6686"/>
              </w:tabs>
              <w:spacing w:line="360" w:lineRule="auto"/>
              <w:rPr>
                <w:rFonts w:ascii="Book Antiqua" w:eastAsia="Book Antiqua" w:hAnsi="Book Antiqua" w:cs="Book Antiqua"/>
                <w:b/>
                <w:bCs/>
              </w:rPr>
            </w:pPr>
            <w:r w:rsidRPr="002D76D0">
              <w:rPr>
                <w:rFonts w:ascii="Book Antiqua" w:eastAsia="Book Antiqua" w:hAnsi="Book Antiqua" w:cs="Book Antiqua"/>
                <w:b/>
                <w:bCs/>
              </w:rPr>
              <w:t>Biliary-type SOD</w:t>
            </w:r>
          </w:p>
        </w:tc>
        <w:tc>
          <w:tcPr>
            <w:tcW w:w="2079" w:type="dxa"/>
            <w:vMerge w:val="restart"/>
            <w:tcBorders>
              <w:top w:val="single" w:sz="4" w:space="0" w:color="auto"/>
              <w:bottom w:val="single" w:sz="4" w:space="0" w:color="auto"/>
            </w:tcBorders>
            <w:vAlign w:val="center"/>
          </w:tcPr>
          <w:p w14:paraId="5F3BA810" w14:textId="77777777" w:rsidR="0020027A" w:rsidRPr="002D76D0" w:rsidRDefault="00E136CA" w:rsidP="00D56844">
            <w:pPr>
              <w:spacing w:line="360" w:lineRule="auto"/>
              <w:rPr>
                <w:rFonts w:ascii="Book Antiqua" w:eastAsia="Book Antiqua" w:hAnsi="Book Antiqua" w:cs="Book Antiqua"/>
                <w:b/>
                <w:bCs/>
              </w:rPr>
            </w:pPr>
            <w:r w:rsidRPr="002D76D0">
              <w:rPr>
                <w:rFonts w:ascii="Book Antiqua" w:eastAsia="Book Antiqua" w:hAnsi="Book Antiqua" w:cs="Book Antiqua"/>
                <w:b/>
                <w:bCs/>
                <w:i/>
              </w:rPr>
              <w:t xml:space="preserve">P </w:t>
            </w:r>
            <w:r w:rsidRPr="002D76D0">
              <w:rPr>
                <w:rFonts w:ascii="Book Antiqua" w:eastAsia="Book Antiqua" w:hAnsi="Book Antiqua" w:cs="Book Antiqua"/>
                <w:b/>
                <w:bCs/>
              </w:rPr>
              <w:t>value</w:t>
            </w:r>
          </w:p>
        </w:tc>
      </w:tr>
      <w:tr w:rsidR="0020027A" w:rsidRPr="00D56844" w14:paraId="5B721D1D" w14:textId="77777777" w:rsidTr="00372D5D">
        <w:tc>
          <w:tcPr>
            <w:tcW w:w="2329" w:type="dxa"/>
            <w:vMerge/>
            <w:tcBorders>
              <w:top w:val="single" w:sz="4" w:space="0" w:color="auto"/>
            </w:tcBorders>
            <w:vAlign w:val="center"/>
          </w:tcPr>
          <w:p w14:paraId="5C16A145"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985" w:type="dxa"/>
            <w:tcBorders>
              <w:top w:val="single" w:sz="4" w:space="0" w:color="auto"/>
              <w:bottom w:val="single" w:sz="4" w:space="0" w:color="000000"/>
            </w:tcBorders>
            <w:vAlign w:val="center"/>
          </w:tcPr>
          <w:p w14:paraId="6B35B83E" w14:textId="77777777" w:rsidR="0020027A" w:rsidRPr="002D76D0" w:rsidRDefault="00E136CA" w:rsidP="00D56844">
            <w:pPr>
              <w:spacing w:line="360" w:lineRule="auto"/>
              <w:rPr>
                <w:rFonts w:ascii="Book Antiqua" w:eastAsia="Book Antiqua" w:hAnsi="Book Antiqua" w:cs="Book Antiqua"/>
                <w:b/>
                <w:bCs/>
              </w:rPr>
            </w:pPr>
            <w:r w:rsidRPr="002D76D0">
              <w:rPr>
                <w:rFonts w:ascii="Book Antiqua" w:eastAsia="Book Antiqua" w:hAnsi="Book Antiqua" w:cs="Book Antiqua"/>
                <w:b/>
                <w:bCs/>
              </w:rPr>
              <w:t>Pre-EST</w:t>
            </w:r>
          </w:p>
        </w:tc>
        <w:tc>
          <w:tcPr>
            <w:tcW w:w="2129" w:type="dxa"/>
            <w:tcBorders>
              <w:top w:val="single" w:sz="4" w:space="0" w:color="auto"/>
              <w:bottom w:val="single" w:sz="4" w:space="0" w:color="000000"/>
            </w:tcBorders>
            <w:vAlign w:val="center"/>
          </w:tcPr>
          <w:p w14:paraId="06EA1D1C" w14:textId="77777777" w:rsidR="0020027A" w:rsidRPr="002D76D0" w:rsidRDefault="00E136CA" w:rsidP="00D56844">
            <w:pPr>
              <w:spacing w:line="360" w:lineRule="auto"/>
              <w:rPr>
                <w:rFonts w:ascii="Book Antiqua" w:eastAsia="Book Antiqua" w:hAnsi="Book Antiqua" w:cs="Book Antiqua"/>
                <w:b/>
                <w:bCs/>
              </w:rPr>
            </w:pPr>
            <w:r w:rsidRPr="002D76D0">
              <w:rPr>
                <w:rFonts w:ascii="Book Antiqua" w:eastAsia="Book Antiqua" w:hAnsi="Book Antiqua" w:cs="Book Antiqua"/>
                <w:b/>
                <w:bCs/>
              </w:rPr>
              <w:t>Post-EST</w:t>
            </w:r>
          </w:p>
        </w:tc>
        <w:tc>
          <w:tcPr>
            <w:tcW w:w="2079" w:type="dxa"/>
            <w:vMerge/>
            <w:tcBorders>
              <w:top w:val="single" w:sz="4" w:space="0" w:color="auto"/>
            </w:tcBorders>
            <w:vAlign w:val="center"/>
          </w:tcPr>
          <w:p w14:paraId="5E6B74F1"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r w:rsidR="0020027A" w:rsidRPr="00D56844" w14:paraId="5544C36E" w14:textId="77777777">
        <w:tc>
          <w:tcPr>
            <w:tcW w:w="2329" w:type="dxa"/>
            <w:tcBorders>
              <w:top w:val="single" w:sz="4" w:space="0" w:color="000000"/>
            </w:tcBorders>
            <w:vAlign w:val="center"/>
          </w:tcPr>
          <w:p w14:paraId="43D3BA0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ALT [M (IQR), U/L]</w:t>
            </w:r>
          </w:p>
        </w:tc>
        <w:tc>
          <w:tcPr>
            <w:tcW w:w="1985" w:type="dxa"/>
            <w:tcBorders>
              <w:top w:val="single" w:sz="4" w:space="0" w:color="000000"/>
            </w:tcBorders>
            <w:vAlign w:val="center"/>
          </w:tcPr>
          <w:p w14:paraId="2C9465E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70.00 (24.10-190.03)</w:t>
            </w:r>
          </w:p>
        </w:tc>
        <w:tc>
          <w:tcPr>
            <w:tcW w:w="2129" w:type="dxa"/>
            <w:tcBorders>
              <w:top w:val="single" w:sz="4" w:space="0" w:color="000000"/>
            </w:tcBorders>
            <w:vAlign w:val="center"/>
          </w:tcPr>
          <w:p w14:paraId="5415193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29.22 (18.00-58.00)</w:t>
            </w:r>
          </w:p>
        </w:tc>
        <w:tc>
          <w:tcPr>
            <w:tcW w:w="2079" w:type="dxa"/>
            <w:tcBorders>
              <w:top w:val="single" w:sz="4" w:space="0" w:color="000000"/>
            </w:tcBorders>
            <w:vAlign w:val="center"/>
          </w:tcPr>
          <w:p w14:paraId="487540D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736D71FE" w14:textId="77777777">
        <w:tc>
          <w:tcPr>
            <w:tcW w:w="2329" w:type="dxa"/>
            <w:vAlign w:val="center"/>
          </w:tcPr>
          <w:p w14:paraId="4A0A389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AST [M (IQR), U/L]</w:t>
            </w:r>
          </w:p>
        </w:tc>
        <w:tc>
          <w:tcPr>
            <w:tcW w:w="1985" w:type="dxa"/>
            <w:vAlign w:val="center"/>
          </w:tcPr>
          <w:p w14:paraId="0528D1D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61.51 (26.08-157.79)</w:t>
            </w:r>
          </w:p>
        </w:tc>
        <w:tc>
          <w:tcPr>
            <w:tcW w:w="2129" w:type="dxa"/>
            <w:vAlign w:val="center"/>
          </w:tcPr>
          <w:p w14:paraId="0A0703A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30.59 (22.00-64.00)</w:t>
            </w:r>
          </w:p>
        </w:tc>
        <w:tc>
          <w:tcPr>
            <w:tcW w:w="2079" w:type="dxa"/>
            <w:vAlign w:val="center"/>
          </w:tcPr>
          <w:p w14:paraId="4A24737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0C57A39F" w14:textId="77777777">
        <w:tc>
          <w:tcPr>
            <w:tcW w:w="2329" w:type="dxa"/>
            <w:vAlign w:val="center"/>
          </w:tcPr>
          <w:p w14:paraId="48BB031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TBIL [M (IQR), mg/dL]</w:t>
            </w:r>
          </w:p>
        </w:tc>
        <w:tc>
          <w:tcPr>
            <w:tcW w:w="1985" w:type="dxa"/>
            <w:vAlign w:val="center"/>
          </w:tcPr>
          <w:p w14:paraId="4972D09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2.98 (1.49-5.02)</w:t>
            </w:r>
          </w:p>
        </w:tc>
        <w:tc>
          <w:tcPr>
            <w:tcW w:w="2129" w:type="dxa"/>
            <w:vAlign w:val="center"/>
          </w:tcPr>
          <w:p w14:paraId="54B90A0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2.00 (1.14-3.03)</w:t>
            </w:r>
          </w:p>
        </w:tc>
        <w:tc>
          <w:tcPr>
            <w:tcW w:w="2079" w:type="dxa"/>
            <w:vAlign w:val="center"/>
          </w:tcPr>
          <w:p w14:paraId="59C2418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0.004</w:t>
            </w:r>
          </w:p>
        </w:tc>
      </w:tr>
      <w:tr w:rsidR="0020027A" w:rsidRPr="00D56844" w14:paraId="1EDDE7B4" w14:textId="77777777" w:rsidTr="00372D5D">
        <w:tc>
          <w:tcPr>
            <w:tcW w:w="2329" w:type="dxa"/>
            <w:tcBorders>
              <w:bottom w:val="single" w:sz="4" w:space="0" w:color="auto"/>
            </w:tcBorders>
            <w:vAlign w:val="center"/>
          </w:tcPr>
          <w:p w14:paraId="192CAF4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ALP [M (IQR), U/L]</w:t>
            </w:r>
          </w:p>
        </w:tc>
        <w:tc>
          <w:tcPr>
            <w:tcW w:w="1985" w:type="dxa"/>
            <w:tcBorders>
              <w:bottom w:val="single" w:sz="4" w:space="0" w:color="auto"/>
            </w:tcBorders>
            <w:vAlign w:val="center"/>
          </w:tcPr>
          <w:p w14:paraId="624C15B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129.00 (91.50-220.91)</w:t>
            </w:r>
          </w:p>
        </w:tc>
        <w:tc>
          <w:tcPr>
            <w:tcW w:w="2129" w:type="dxa"/>
            <w:tcBorders>
              <w:bottom w:val="single" w:sz="4" w:space="0" w:color="auto"/>
            </w:tcBorders>
            <w:vAlign w:val="center"/>
          </w:tcPr>
          <w:p w14:paraId="1BE939A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7.60 (3.70-12.30)</w:t>
            </w:r>
          </w:p>
        </w:tc>
        <w:tc>
          <w:tcPr>
            <w:tcW w:w="2079" w:type="dxa"/>
            <w:tcBorders>
              <w:bottom w:val="single" w:sz="4" w:space="0" w:color="auto"/>
            </w:tcBorders>
            <w:vAlign w:val="center"/>
          </w:tcPr>
          <w:p w14:paraId="5D54F23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bl>
    <w:p w14:paraId="6275E6D9" w14:textId="77777777" w:rsidR="00372D5D" w:rsidRDefault="00E136CA" w:rsidP="00D56844">
      <w:pPr>
        <w:widowControl w:val="0"/>
        <w:spacing w:line="360" w:lineRule="auto"/>
        <w:jc w:val="both"/>
        <w:rPr>
          <w:rFonts w:ascii="Book Antiqua" w:hAnsi="Book Antiqua" w:cs="Book Antiqua"/>
          <w:lang w:eastAsia="zh-CN"/>
        </w:rPr>
      </w:pPr>
      <w:r w:rsidRPr="00D56844">
        <w:rPr>
          <w:rFonts w:ascii="Book Antiqua" w:eastAsia="Book Antiqua" w:hAnsi="Book Antiqua" w:cs="Book Antiqua"/>
          <w:vertAlign w:val="superscript"/>
        </w:rPr>
        <w:t>1</w:t>
      </w:r>
      <w:r w:rsidRPr="00D56844">
        <w:rPr>
          <w:rFonts w:ascii="Book Antiqua" w:eastAsia="Book Antiqua" w:hAnsi="Book Antiqua" w:cs="Book Antiqua"/>
        </w:rPr>
        <w:t xml:space="preserve">The serum index </w:t>
      </w:r>
      <w:r w:rsidR="00705563">
        <w:rPr>
          <w:rFonts w:ascii="Book Antiqua" w:eastAsia="Book Antiqua" w:hAnsi="Book Antiqua" w:cs="Book Antiqua"/>
        </w:rPr>
        <w:t>wa</w:t>
      </w:r>
      <w:r w:rsidRPr="00D56844">
        <w:rPr>
          <w:rFonts w:ascii="Book Antiqua" w:eastAsia="Book Antiqua" w:hAnsi="Book Antiqua" w:cs="Book Antiqua"/>
        </w:rPr>
        <w:t xml:space="preserve">s </w:t>
      </w:r>
      <w:r w:rsidR="00705563">
        <w:rPr>
          <w:rFonts w:ascii="Book Antiqua" w:eastAsia="Book Antiqua" w:hAnsi="Book Antiqua" w:cs="Book Antiqua"/>
        </w:rPr>
        <w:t>1</w:t>
      </w:r>
      <w:r w:rsidRPr="00D56844">
        <w:rPr>
          <w:rFonts w:ascii="Book Antiqua" w:eastAsia="Book Antiqua" w:hAnsi="Book Antiqua" w:cs="Book Antiqua"/>
        </w:rPr>
        <w:t xml:space="preserve"> wk before and after </w:t>
      </w:r>
      <w:r w:rsidR="00705563">
        <w:rPr>
          <w:rFonts w:ascii="Book Antiqua" w:eastAsia="Book Antiqua" w:hAnsi="Book Antiqua" w:cs="Book Antiqua"/>
        </w:rPr>
        <w:t>endoscopic sphincterotomy</w:t>
      </w:r>
      <w:r w:rsidRPr="00D56844">
        <w:rPr>
          <w:rFonts w:ascii="Book Antiqua" w:eastAsia="Book Antiqua" w:hAnsi="Book Antiqua" w:cs="Book Antiqua"/>
        </w:rPr>
        <w:t xml:space="preserve">. </w:t>
      </w:r>
    </w:p>
    <w:p w14:paraId="420E9A30" w14:textId="6025FFB4"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SOD: Sphincter of Oddi dysfunction; EST: Endoscopic sphincterotomy; ALT: Alanine aminotransferase (Reference range: 5-40 U/L); AST: Aspartate aminotransferase (Reference range: 8-40 U/L); ALP: Alkaline phosphatase (Reference range: 40-110 U/L); TBIL: Total bilirubin (Reference range: 1.71-17.1 U/L).</w:t>
      </w:r>
    </w:p>
    <w:p w14:paraId="453E0D50" w14:textId="3D7FECC6"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 xml:space="preserve">Table 6 Comparison of verbal rating scale-5 before and after </w:t>
      </w:r>
      <w:r w:rsidR="00B31677">
        <w:rPr>
          <w:rFonts w:ascii="Book Antiqua" w:eastAsia="Book Antiqua" w:hAnsi="Book Antiqua" w:cs="Book Antiqua"/>
          <w:b/>
        </w:rPr>
        <w:t>endoscopic sphincterotomy</w:t>
      </w:r>
      <w:r w:rsidRPr="00D56844">
        <w:rPr>
          <w:rFonts w:ascii="Book Antiqua" w:eastAsia="Book Antiqua" w:hAnsi="Book Antiqua" w:cs="Book Antiqua"/>
          <w:b/>
        </w:rPr>
        <w:t xml:space="preserve"> in sphincter of Oddi dysfunction patients</w:t>
      </w:r>
    </w:p>
    <w:tbl>
      <w:tblPr>
        <w:tblStyle w:val="aa"/>
        <w:tblW w:w="9464" w:type="dxa"/>
        <w:tblBorders>
          <w:top w:val="nil"/>
          <w:left w:val="nil"/>
          <w:bottom w:val="nil"/>
          <w:right w:val="nil"/>
          <w:insideH w:val="nil"/>
          <w:insideV w:val="nil"/>
        </w:tblBorders>
        <w:tblLayout w:type="fixed"/>
        <w:tblLook w:val="0400" w:firstRow="0" w:lastRow="0" w:firstColumn="0" w:lastColumn="0" w:noHBand="0" w:noVBand="1"/>
      </w:tblPr>
      <w:tblGrid>
        <w:gridCol w:w="1376"/>
        <w:gridCol w:w="1137"/>
        <w:gridCol w:w="1139"/>
        <w:gridCol w:w="992"/>
        <w:gridCol w:w="1134"/>
        <w:gridCol w:w="1134"/>
        <w:gridCol w:w="1134"/>
        <w:gridCol w:w="1418"/>
      </w:tblGrid>
      <w:tr w:rsidR="0020027A" w:rsidRPr="00D56844" w14:paraId="63A5650F" w14:textId="77777777" w:rsidTr="00921F5C">
        <w:tc>
          <w:tcPr>
            <w:tcW w:w="1376" w:type="dxa"/>
            <w:tcBorders>
              <w:top w:val="single" w:sz="4" w:space="0" w:color="auto"/>
              <w:bottom w:val="single" w:sz="4" w:space="0" w:color="auto"/>
            </w:tcBorders>
            <w:vAlign w:val="center"/>
          </w:tcPr>
          <w:p w14:paraId="789182C9"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137" w:type="dxa"/>
            <w:tcBorders>
              <w:top w:val="single" w:sz="4" w:space="0" w:color="auto"/>
              <w:bottom w:val="single" w:sz="4" w:space="0" w:color="auto"/>
            </w:tcBorders>
            <w:vAlign w:val="center"/>
          </w:tcPr>
          <w:p w14:paraId="0153593A"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Period</w:t>
            </w:r>
          </w:p>
        </w:tc>
        <w:tc>
          <w:tcPr>
            <w:tcW w:w="1139" w:type="dxa"/>
            <w:tcBorders>
              <w:top w:val="single" w:sz="4" w:space="0" w:color="auto"/>
              <w:bottom w:val="single" w:sz="4" w:space="0" w:color="auto"/>
            </w:tcBorders>
            <w:vAlign w:val="center"/>
          </w:tcPr>
          <w:p w14:paraId="7592B173" w14:textId="352EAED5"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7303C4">
              <w:rPr>
                <w:rFonts w:ascii="Book Antiqua" w:eastAsia="Book Antiqua" w:hAnsi="Book Antiqua" w:cs="Book Antiqua"/>
                <w:b/>
              </w:rPr>
              <w:t>s</w:t>
            </w:r>
          </w:p>
        </w:tc>
        <w:tc>
          <w:tcPr>
            <w:tcW w:w="992" w:type="dxa"/>
            <w:tcBorders>
              <w:top w:val="single" w:sz="4" w:space="0" w:color="auto"/>
              <w:bottom w:val="single" w:sz="4" w:space="0" w:color="auto"/>
            </w:tcBorders>
            <w:vAlign w:val="center"/>
          </w:tcPr>
          <w:p w14:paraId="17AE8F81"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1134" w:type="dxa"/>
            <w:tcBorders>
              <w:top w:val="single" w:sz="4" w:space="0" w:color="auto"/>
              <w:bottom w:val="single" w:sz="4" w:space="0" w:color="auto"/>
            </w:tcBorders>
            <w:vAlign w:val="center"/>
          </w:tcPr>
          <w:p w14:paraId="1EC3F725" w14:textId="5AF5F48C"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7303C4">
              <w:rPr>
                <w:rFonts w:ascii="Book Antiqua" w:eastAsia="Book Antiqua" w:hAnsi="Book Antiqua" w:cs="Book Antiqua"/>
                <w:b/>
              </w:rPr>
              <w:t>s</w:t>
            </w:r>
          </w:p>
        </w:tc>
        <w:tc>
          <w:tcPr>
            <w:tcW w:w="1134" w:type="dxa"/>
            <w:tcBorders>
              <w:top w:val="single" w:sz="4" w:space="0" w:color="auto"/>
              <w:bottom w:val="single" w:sz="4" w:space="0" w:color="auto"/>
            </w:tcBorders>
            <w:vAlign w:val="center"/>
          </w:tcPr>
          <w:p w14:paraId="5EED1185" w14:textId="28B3908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7303C4">
              <w:rPr>
                <w:rFonts w:ascii="Book Antiqua" w:eastAsia="Book Antiqua" w:hAnsi="Book Antiqua" w:cs="Book Antiqua"/>
                <w:b/>
              </w:rPr>
              <w:t>s</w:t>
            </w:r>
          </w:p>
        </w:tc>
        <w:tc>
          <w:tcPr>
            <w:tcW w:w="1134" w:type="dxa"/>
            <w:tcBorders>
              <w:top w:val="single" w:sz="4" w:space="0" w:color="auto"/>
              <w:bottom w:val="single" w:sz="4" w:space="0" w:color="auto"/>
            </w:tcBorders>
            <w:vAlign w:val="center"/>
          </w:tcPr>
          <w:p w14:paraId="47C5F54E" w14:textId="0BBC5394"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7303C4">
              <w:rPr>
                <w:rFonts w:ascii="Book Antiqua" w:eastAsia="Book Antiqua" w:hAnsi="Book Antiqua" w:cs="Book Antiqua"/>
                <w:b/>
              </w:rPr>
              <w:t>s</w:t>
            </w:r>
          </w:p>
        </w:tc>
        <w:tc>
          <w:tcPr>
            <w:tcW w:w="1418" w:type="dxa"/>
            <w:tcBorders>
              <w:top w:val="single" w:sz="4" w:space="0" w:color="auto"/>
              <w:bottom w:val="single" w:sz="4" w:space="0" w:color="auto"/>
            </w:tcBorders>
            <w:vAlign w:val="center"/>
          </w:tcPr>
          <w:p w14:paraId="106090F3"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i/>
              </w:rPr>
              <w:t xml:space="preserve">P </w:t>
            </w:r>
            <w:r w:rsidRPr="00D56844">
              <w:rPr>
                <w:rFonts w:ascii="Book Antiqua" w:eastAsia="Book Antiqua" w:hAnsi="Book Antiqua" w:cs="Book Antiqua"/>
                <w:b/>
              </w:rPr>
              <w:t>value</w:t>
            </w:r>
          </w:p>
        </w:tc>
      </w:tr>
      <w:tr w:rsidR="0020027A" w:rsidRPr="00D56844" w14:paraId="5081DCC4" w14:textId="77777777" w:rsidTr="00921F5C">
        <w:tc>
          <w:tcPr>
            <w:tcW w:w="1376" w:type="dxa"/>
            <w:vMerge w:val="restart"/>
            <w:tcBorders>
              <w:top w:val="single" w:sz="4" w:space="0" w:color="auto"/>
            </w:tcBorders>
            <w:vAlign w:val="center"/>
          </w:tcPr>
          <w:p w14:paraId="5B22E5C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 (</w:t>
            </w:r>
            <w:r w:rsidRPr="00D56844">
              <w:rPr>
                <w:rFonts w:ascii="Book Antiqua" w:eastAsia="Book Antiqua" w:hAnsi="Book Antiqua" w:cs="Book Antiqua"/>
                <w:i/>
              </w:rPr>
              <w:t>n</w:t>
            </w:r>
            <w:r w:rsidRPr="00D56844">
              <w:rPr>
                <w:rFonts w:ascii="Book Antiqua" w:eastAsia="Book Antiqua" w:hAnsi="Book Antiqua" w:cs="Book Antiqua"/>
              </w:rPr>
              <w:t>)</w:t>
            </w:r>
          </w:p>
        </w:tc>
        <w:tc>
          <w:tcPr>
            <w:tcW w:w="1137" w:type="dxa"/>
            <w:tcBorders>
              <w:top w:val="single" w:sz="4" w:space="0" w:color="auto"/>
            </w:tcBorders>
            <w:vAlign w:val="center"/>
          </w:tcPr>
          <w:p w14:paraId="64D63B1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139" w:type="dxa"/>
            <w:tcBorders>
              <w:top w:val="single" w:sz="4" w:space="0" w:color="auto"/>
            </w:tcBorders>
            <w:vAlign w:val="center"/>
          </w:tcPr>
          <w:p w14:paraId="09A5D0D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992" w:type="dxa"/>
            <w:tcBorders>
              <w:top w:val="single" w:sz="4" w:space="0" w:color="auto"/>
            </w:tcBorders>
            <w:vAlign w:val="center"/>
          </w:tcPr>
          <w:p w14:paraId="3949F97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134" w:type="dxa"/>
            <w:tcBorders>
              <w:top w:val="single" w:sz="4" w:space="0" w:color="auto"/>
            </w:tcBorders>
            <w:vAlign w:val="center"/>
          </w:tcPr>
          <w:p w14:paraId="65F3FB8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134" w:type="dxa"/>
            <w:tcBorders>
              <w:top w:val="single" w:sz="4" w:space="0" w:color="auto"/>
            </w:tcBorders>
            <w:vAlign w:val="center"/>
          </w:tcPr>
          <w:p w14:paraId="5C057E2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26</w:t>
            </w:r>
          </w:p>
        </w:tc>
        <w:tc>
          <w:tcPr>
            <w:tcW w:w="1134" w:type="dxa"/>
            <w:tcBorders>
              <w:top w:val="single" w:sz="4" w:space="0" w:color="auto"/>
            </w:tcBorders>
            <w:vAlign w:val="center"/>
          </w:tcPr>
          <w:p w14:paraId="59C6622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w:t>
            </w:r>
          </w:p>
        </w:tc>
        <w:tc>
          <w:tcPr>
            <w:tcW w:w="1418" w:type="dxa"/>
            <w:vMerge w:val="restart"/>
            <w:tcBorders>
              <w:top w:val="single" w:sz="4" w:space="0" w:color="auto"/>
            </w:tcBorders>
            <w:vAlign w:val="center"/>
          </w:tcPr>
          <w:p w14:paraId="2AB0824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6BE65902" w14:textId="77777777" w:rsidTr="00921F5C">
        <w:tc>
          <w:tcPr>
            <w:tcW w:w="1376" w:type="dxa"/>
            <w:vMerge/>
            <w:tcBorders>
              <w:top w:val="single" w:sz="4" w:space="0" w:color="000000"/>
            </w:tcBorders>
            <w:vAlign w:val="center"/>
          </w:tcPr>
          <w:p w14:paraId="20FF2D49"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137" w:type="dxa"/>
            <w:vAlign w:val="center"/>
          </w:tcPr>
          <w:p w14:paraId="78791A7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139" w:type="dxa"/>
            <w:vAlign w:val="center"/>
          </w:tcPr>
          <w:p w14:paraId="58F8417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24</w:t>
            </w:r>
          </w:p>
        </w:tc>
        <w:tc>
          <w:tcPr>
            <w:tcW w:w="992" w:type="dxa"/>
            <w:vAlign w:val="center"/>
          </w:tcPr>
          <w:p w14:paraId="46F5033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w:t>
            </w:r>
          </w:p>
        </w:tc>
        <w:tc>
          <w:tcPr>
            <w:tcW w:w="1134" w:type="dxa"/>
            <w:vAlign w:val="center"/>
          </w:tcPr>
          <w:p w14:paraId="4088642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134" w:type="dxa"/>
            <w:vAlign w:val="center"/>
          </w:tcPr>
          <w:p w14:paraId="4B767DC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134" w:type="dxa"/>
            <w:vAlign w:val="center"/>
          </w:tcPr>
          <w:p w14:paraId="1BC4778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418" w:type="dxa"/>
            <w:vMerge/>
            <w:tcBorders>
              <w:top w:val="single" w:sz="4" w:space="0" w:color="000000"/>
            </w:tcBorders>
            <w:vAlign w:val="center"/>
          </w:tcPr>
          <w:p w14:paraId="5B29C138"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r w:rsidR="0020027A" w:rsidRPr="00D56844" w14:paraId="228C561F" w14:textId="77777777" w:rsidTr="00921F5C">
        <w:tc>
          <w:tcPr>
            <w:tcW w:w="1376" w:type="dxa"/>
            <w:vMerge w:val="restart"/>
            <w:tcBorders>
              <w:bottom w:val="single" w:sz="4" w:space="0" w:color="auto"/>
            </w:tcBorders>
            <w:vAlign w:val="center"/>
          </w:tcPr>
          <w:p w14:paraId="7EF18F7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 (</w:t>
            </w:r>
            <w:r w:rsidRPr="00D56844">
              <w:rPr>
                <w:rFonts w:ascii="Book Antiqua" w:eastAsia="Book Antiqua" w:hAnsi="Book Antiqua" w:cs="Book Antiqua"/>
                <w:i/>
              </w:rPr>
              <w:t>n</w:t>
            </w:r>
            <w:r w:rsidRPr="00D56844">
              <w:rPr>
                <w:rFonts w:ascii="Book Antiqua" w:eastAsia="Book Antiqua" w:hAnsi="Book Antiqua" w:cs="Book Antiqua"/>
              </w:rPr>
              <w:t>)</w:t>
            </w:r>
          </w:p>
        </w:tc>
        <w:tc>
          <w:tcPr>
            <w:tcW w:w="1137" w:type="dxa"/>
            <w:tcBorders>
              <w:bottom w:val="nil"/>
            </w:tcBorders>
            <w:vAlign w:val="center"/>
          </w:tcPr>
          <w:p w14:paraId="141AD90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139" w:type="dxa"/>
            <w:tcBorders>
              <w:bottom w:val="nil"/>
            </w:tcBorders>
            <w:vAlign w:val="center"/>
          </w:tcPr>
          <w:p w14:paraId="6504859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992" w:type="dxa"/>
            <w:tcBorders>
              <w:bottom w:val="nil"/>
            </w:tcBorders>
            <w:vAlign w:val="center"/>
          </w:tcPr>
          <w:p w14:paraId="79858D2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134" w:type="dxa"/>
            <w:tcBorders>
              <w:bottom w:val="nil"/>
            </w:tcBorders>
            <w:vAlign w:val="center"/>
          </w:tcPr>
          <w:p w14:paraId="1384095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134" w:type="dxa"/>
            <w:tcBorders>
              <w:bottom w:val="nil"/>
            </w:tcBorders>
            <w:vAlign w:val="center"/>
          </w:tcPr>
          <w:p w14:paraId="4B66830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43</w:t>
            </w:r>
          </w:p>
        </w:tc>
        <w:tc>
          <w:tcPr>
            <w:tcW w:w="1134" w:type="dxa"/>
            <w:tcBorders>
              <w:bottom w:val="nil"/>
            </w:tcBorders>
            <w:vAlign w:val="center"/>
          </w:tcPr>
          <w:p w14:paraId="36BC8CA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w:t>
            </w:r>
          </w:p>
        </w:tc>
        <w:tc>
          <w:tcPr>
            <w:tcW w:w="1418" w:type="dxa"/>
            <w:vMerge w:val="restart"/>
            <w:tcBorders>
              <w:bottom w:val="single" w:sz="4" w:space="0" w:color="auto"/>
            </w:tcBorders>
            <w:vAlign w:val="center"/>
          </w:tcPr>
          <w:p w14:paraId="7A6C29C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06100DA6" w14:textId="77777777" w:rsidTr="00921F5C">
        <w:tc>
          <w:tcPr>
            <w:tcW w:w="1376" w:type="dxa"/>
            <w:vMerge/>
            <w:tcBorders>
              <w:top w:val="single" w:sz="4" w:space="0" w:color="auto"/>
              <w:bottom w:val="single" w:sz="6" w:space="0" w:color="auto"/>
            </w:tcBorders>
            <w:vAlign w:val="center"/>
          </w:tcPr>
          <w:p w14:paraId="7CD0A306"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137" w:type="dxa"/>
            <w:tcBorders>
              <w:top w:val="nil"/>
              <w:bottom w:val="single" w:sz="4" w:space="0" w:color="auto"/>
            </w:tcBorders>
            <w:vAlign w:val="center"/>
          </w:tcPr>
          <w:p w14:paraId="6B0B0D1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139" w:type="dxa"/>
            <w:tcBorders>
              <w:top w:val="nil"/>
              <w:bottom w:val="single" w:sz="4" w:space="0" w:color="auto"/>
            </w:tcBorders>
            <w:vAlign w:val="center"/>
          </w:tcPr>
          <w:p w14:paraId="2203467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43</w:t>
            </w:r>
          </w:p>
        </w:tc>
        <w:tc>
          <w:tcPr>
            <w:tcW w:w="992" w:type="dxa"/>
            <w:tcBorders>
              <w:top w:val="nil"/>
              <w:bottom w:val="single" w:sz="4" w:space="0" w:color="auto"/>
            </w:tcBorders>
            <w:vAlign w:val="center"/>
          </w:tcPr>
          <w:p w14:paraId="72B3F65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1134" w:type="dxa"/>
            <w:tcBorders>
              <w:top w:val="nil"/>
              <w:bottom w:val="single" w:sz="4" w:space="0" w:color="auto"/>
            </w:tcBorders>
            <w:vAlign w:val="center"/>
          </w:tcPr>
          <w:p w14:paraId="7CFF162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1134" w:type="dxa"/>
            <w:tcBorders>
              <w:top w:val="nil"/>
              <w:bottom w:val="single" w:sz="4" w:space="0" w:color="auto"/>
            </w:tcBorders>
            <w:vAlign w:val="center"/>
          </w:tcPr>
          <w:p w14:paraId="6102351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1134" w:type="dxa"/>
            <w:tcBorders>
              <w:top w:val="nil"/>
              <w:bottom w:val="single" w:sz="4" w:space="0" w:color="auto"/>
            </w:tcBorders>
            <w:vAlign w:val="center"/>
          </w:tcPr>
          <w:p w14:paraId="2CBB28C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418" w:type="dxa"/>
            <w:vMerge/>
            <w:tcBorders>
              <w:top w:val="single" w:sz="4" w:space="0" w:color="auto"/>
              <w:bottom w:val="single" w:sz="6" w:space="0" w:color="auto"/>
            </w:tcBorders>
            <w:vAlign w:val="center"/>
          </w:tcPr>
          <w:p w14:paraId="2318B622"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bl>
    <w:p w14:paraId="30E83DDF"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SOD: Sphincter of Oddi dysfunction; EST: Endoscopic sphincterotomy.</w:t>
      </w:r>
    </w:p>
    <w:p w14:paraId="589A6010"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7 Comparison of verbal rating scale-5 before and after endoscopic sphincterotomy in Type IIa/b sphincter of Oddi dysfunction patients</w:t>
      </w:r>
    </w:p>
    <w:tbl>
      <w:tblPr>
        <w:tblStyle w:val="ab"/>
        <w:tblW w:w="8522" w:type="dxa"/>
        <w:tblBorders>
          <w:top w:val="nil"/>
          <w:left w:val="nil"/>
          <w:bottom w:val="nil"/>
          <w:right w:val="nil"/>
          <w:insideH w:val="nil"/>
          <w:insideV w:val="nil"/>
        </w:tblBorders>
        <w:tblLayout w:type="fixed"/>
        <w:tblLook w:val="0400" w:firstRow="0" w:lastRow="0" w:firstColumn="0" w:lastColumn="0" w:noHBand="0" w:noVBand="1"/>
      </w:tblPr>
      <w:tblGrid>
        <w:gridCol w:w="1376"/>
        <w:gridCol w:w="1137"/>
        <w:gridCol w:w="1000"/>
        <w:gridCol w:w="1000"/>
        <w:gridCol w:w="1000"/>
        <w:gridCol w:w="1000"/>
        <w:gridCol w:w="1001"/>
        <w:gridCol w:w="1008"/>
      </w:tblGrid>
      <w:tr w:rsidR="0020027A" w:rsidRPr="00D56844" w14:paraId="093B110E" w14:textId="77777777" w:rsidTr="00372D5D">
        <w:trPr>
          <w:trHeight w:val="693"/>
        </w:trPr>
        <w:tc>
          <w:tcPr>
            <w:tcW w:w="1376" w:type="dxa"/>
            <w:tcBorders>
              <w:top w:val="single" w:sz="4" w:space="0" w:color="auto"/>
              <w:bottom w:val="single" w:sz="4" w:space="0" w:color="auto"/>
            </w:tcBorders>
            <w:vAlign w:val="center"/>
          </w:tcPr>
          <w:p w14:paraId="35642DAA"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137" w:type="dxa"/>
            <w:tcBorders>
              <w:top w:val="single" w:sz="4" w:space="0" w:color="auto"/>
              <w:bottom w:val="single" w:sz="4" w:space="0" w:color="auto"/>
            </w:tcBorders>
            <w:vAlign w:val="center"/>
          </w:tcPr>
          <w:p w14:paraId="5F38A327"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Period</w:t>
            </w:r>
          </w:p>
        </w:tc>
        <w:tc>
          <w:tcPr>
            <w:tcW w:w="1000" w:type="dxa"/>
            <w:tcBorders>
              <w:top w:val="single" w:sz="4" w:space="0" w:color="auto"/>
              <w:bottom w:val="single" w:sz="4" w:space="0" w:color="auto"/>
            </w:tcBorders>
            <w:vAlign w:val="center"/>
          </w:tcPr>
          <w:p w14:paraId="1AD80B8D" w14:textId="4F7E97C8"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B6592A">
              <w:rPr>
                <w:rFonts w:ascii="Book Antiqua" w:eastAsia="Book Antiqua" w:hAnsi="Book Antiqua" w:cs="Book Antiqua"/>
                <w:b/>
              </w:rPr>
              <w:t>s</w:t>
            </w:r>
          </w:p>
        </w:tc>
        <w:tc>
          <w:tcPr>
            <w:tcW w:w="1000" w:type="dxa"/>
            <w:tcBorders>
              <w:top w:val="single" w:sz="4" w:space="0" w:color="auto"/>
              <w:bottom w:val="single" w:sz="4" w:space="0" w:color="auto"/>
            </w:tcBorders>
            <w:vAlign w:val="center"/>
          </w:tcPr>
          <w:p w14:paraId="6D3FE7C7"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1000" w:type="dxa"/>
            <w:tcBorders>
              <w:top w:val="single" w:sz="4" w:space="0" w:color="auto"/>
              <w:bottom w:val="single" w:sz="4" w:space="0" w:color="auto"/>
            </w:tcBorders>
            <w:vAlign w:val="center"/>
          </w:tcPr>
          <w:p w14:paraId="47ABA90A" w14:textId="4691BA32"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B6592A">
              <w:rPr>
                <w:rFonts w:ascii="Book Antiqua" w:eastAsia="Book Antiqua" w:hAnsi="Book Antiqua" w:cs="Book Antiqua"/>
                <w:b/>
              </w:rPr>
              <w:t>s</w:t>
            </w:r>
          </w:p>
        </w:tc>
        <w:tc>
          <w:tcPr>
            <w:tcW w:w="1000" w:type="dxa"/>
            <w:tcBorders>
              <w:top w:val="single" w:sz="4" w:space="0" w:color="auto"/>
              <w:bottom w:val="single" w:sz="4" w:space="0" w:color="auto"/>
            </w:tcBorders>
            <w:vAlign w:val="center"/>
          </w:tcPr>
          <w:p w14:paraId="1F80C644" w14:textId="5FA0ECEC"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B6592A">
              <w:rPr>
                <w:rFonts w:ascii="Book Antiqua" w:eastAsia="Book Antiqua" w:hAnsi="Book Antiqua" w:cs="Book Antiqua"/>
                <w:b/>
              </w:rPr>
              <w:t>s</w:t>
            </w:r>
          </w:p>
        </w:tc>
        <w:tc>
          <w:tcPr>
            <w:tcW w:w="1001" w:type="dxa"/>
            <w:tcBorders>
              <w:top w:val="single" w:sz="4" w:space="0" w:color="auto"/>
              <w:bottom w:val="single" w:sz="4" w:space="0" w:color="auto"/>
            </w:tcBorders>
            <w:vAlign w:val="center"/>
          </w:tcPr>
          <w:p w14:paraId="2A42EC2E" w14:textId="3BAE14FE"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B6592A">
              <w:rPr>
                <w:rFonts w:ascii="Book Antiqua" w:eastAsia="Book Antiqua" w:hAnsi="Book Antiqua" w:cs="Book Antiqua"/>
                <w:b/>
              </w:rPr>
              <w:t>s</w:t>
            </w:r>
          </w:p>
        </w:tc>
        <w:tc>
          <w:tcPr>
            <w:tcW w:w="1008" w:type="dxa"/>
            <w:tcBorders>
              <w:top w:val="single" w:sz="4" w:space="0" w:color="auto"/>
              <w:bottom w:val="single" w:sz="4" w:space="0" w:color="auto"/>
            </w:tcBorders>
            <w:vAlign w:val="center"/>
          </w:tcPr>
          <w:p w14:paraId="646B7381"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i/>
              </w:rPr>
              <w:t xml:space="preserve">P </w:t>
            </w:r>
            <w:r w:rsidRPr="00D56844">
              <w:rPr>
                <w:rFonts w:ascii="Book Antiqua" w:eastAsia="Book Antiqua" w:hAnsi="Book Antiqua" w:cs="Book Antiqua"/>
                <w:b/>
              </w:rPr>
              <w:t>value</w:t>
            </w:r>
          </w:p>
        </w:tc>
      </w:tr>
      <w:tr w:rsidR="0020027A" w:rsidRPr="00D56844" w14:paraId="3BE9B718" w14:textId="77777777" w:rsidTr="00372D5D">
        <w:tc>
          <w:tcPr>
            <w:tcW w:w="1376" w:type="dxa"/>
            <w:vMerge w:val="restart"/>
            <w:tcBorders>
              <w:top w:val="single" w:sz="4" w:space="0" w:color="auto"/>
            </w:tcBorders>
            <w:vAlign w:val="center"/>
          </w:tcPr>
          <w:p w14:paraId="3A09FCD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IIa (</w:t>
            </w:r>
            <w:r w:rsidRPr="00D56844">
              <w:rPr>
                <w:rFonts w:ascii="Book Antiqua" w:eastAsia="Book Antiqua" w:hAnsi="Book Antiqua" w:cs="Book Antiqua"/>
                <w:i/>
              </w:rPr>
              <w:t>n</w:t>
            </w:r>
            <w:r w:rsidRPr="00D56844">
              <w:rPr>
                <w:rFonts w:ascii="Book Antiqua" w:eastAsia="Book Antiqua" w:hAnsi="Book Antiqua" w:cs="Book Antiqua"/>
              </w:rPr>
              <w:t>)</w:t>
            </w:r>
          </w:p>
        </w:tc>
        <w:tc>
          <w:tcPr>
            <w:tcW w:w="1137" w:type="dxa"/>
            <w:tcBorders>
              <w:top w:val="single" w:sz="4" w:space="0" w:color="auto"/>
            </w:tcBorders>
            <w:vAlign w:val="center"/>
          </w:tcPr>
          <w:p w14:paraId="2C36554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000" w:type="dxa"/>
            <w:tcBorders>
              <w:top w:val="single" w:sz="4" w:space="0" w:color="auto"/>
            </w:tcBorders>
            <w:vAlign w:val="center"/>
          </w:tcPr>
          <w:p w14:paraId="3B73022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top w:val="single" w:sz="4" w:space="0" w:color="auto"/>
            </w:tcBorders>
            <w:vAlign w:val="center"/>
          </w:tcPr>
          <w:p w14:paraId="4625645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top w:val="single" w:sz="4" w:space="0" w:color="auto"/>
            </w:tcBorders>
            <w:vAlign w:val="center"/>
          </w:tcPr>
          <w:p w14:paraId="2387018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top w:val="single" w:sz="4" w:space="0" w:color="auto"/>
            </w:tcBorders>
            <w:vAlign w:val="center"/>
          </w:tcPr>
          <w:p w14:paraId="0D513F3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w:t>
            </w:r>
          </w:p>
        </w:tc>
        <w:tc>
          <w:tcPr>
            <w:tcW w:w="1001" w:type="dxa"/>
            <w:tcBorders>
              <w:top w:val="single" w:sz="4" w:space="0" w:color="auto"/>
            </w:tcBorders>
            <w:vAlign w:val="center"/>
          </w:tcPr>
          <w:p w14:paraId="00F26E1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8" w:type="dxa"/>
            <w:vMerge w:val="restart"/>
            <w:tcBorders>
              <w:top w:val="single" w:sz="4" w:space="0" w:color="auto"/>
            </w:tcBorders>
            <w:vAlign w:val="center"/>
          </w:tcPr>
          <w:p w14:paraId="6F76CED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5B6385D9" w14:textId="77777777">
        <w:tc>
          <w:tcPr>
            <w:tcW w:w="1376" w:type="dxa"/>
            <w:vMerge/>
            <w:tcBorders>
              <w:top w:val="single" w:sz="4" w:space="0" w:color="000000"/>
            </w:tcBorders>
            <w:vAlign w:val="center"/>
          </w:tcPr>
          <w:p w14:paraId="1021E086"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137" w:type="dxa"/>
            <w:vAlign w:val="center"/>
          </w:tcPr>
          <w:p w14:paraId="7EAF2F1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000" w:type="dxa"/>
            <w:vAlign w:val="center"/>
          </w:tcPr>
          <w:p w14:paraId="21AFAC2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w:t>
            </w:r>
          </w:p>
        </w:tc>
        <w:tc>
          <w:tcPr>
            <w:tcW w:w="1000" w:type="dxa"/>
            <w:vAlign w:val="center"/>
          </w:tcPr>
          <w:p w14:paraId="6B6D142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52AC471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vAlign w:val="center"/>
          </w:tcPr>
          <w:p w14:paraId="3630D6B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1" w:type="dxa"/>
            <w:vAlign w:val="center"/>
          </w:tcPr>
          <w:p w14:paraId="0AA9E04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8" w:type="dxa"/>
            <w:vMerge/>
            <w:tcBorders>
              <w:top w:val="single" w:sz="4" w:space="0" w:color="000000"/>
            </w:tcBorders>
            <w:vAlign w:val="center"/>
          </w:tcPr>
          <w:p w14:paraId="320DEDAB"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r w:rsidR="0020027A" w:rsidRPr="00D56844" w14:paraId="155D3361" w14:textId="77777777" w:rsidTr="00372D5D">
        <w:tc>
          <w:tcPr>
            <w:tcW w:w="1376" w:type="dxa"/>
            <w:vMerge w:val="restart"/>
            <w:tcBorders>
              <w:bottom w:val="single" w:sz="4" w:space="0" w:color="auto"/>
            </w:tcBorders>
            <w:vAlign w:val="center"/>
          </w:tcPr>
          <w:p w14:paraId="1412AFA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IIb (</w:t>
            </w:r>
            <w:r w:rsidRPr="00D56844">
              <w:rPr>
                <w:rFonts w:ascii="Book Antiqua" w:eastAsia="Book Antiqua" w:hAnsi="Book Antiqua" w:cs="Book Antiqua"/>
                <w:i/>
              </w:rPr>
              <w:t>n</w:t>
            </w:r>
            <w:r w:rsidRPr="00D56844">
              <w:rPr>
                <w:rFonts w:ascii="Book Antiqua" w:eastAsia="Book Antiqua" w:hAnsi="Book Antiqua" w:cs="Book Antiqua"/>
              </w:rPr>
              <w:t>)</w:t>
            </w:r>
          </w:p>
        </w:tc>
        <w:tc>
          <w:tcPr>
            <w:tcW w:w="1137" w:type="dxa"/>
            <w:tcBorders>
              <w:bottom w:val="nil"/>
            </w:tcBorders>
            <w:vAlign w:val="center"/>
          </w:tcPr>
          <w:p w14:paraId="2BEA2B28"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000" w:type="dxa"/>
            <w:tcBorders>
              <w:bottom w:val="nil"/>
            </w:tcBorders>
            <w:vAlign w:val="center"/>
          </w:tcPr>
          <w:p w14:paraId="518676E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bottom w:val="nil"/>
            </w:tcBorders>
            <w:vAlign w:val="center"/>
          </w:tcPr>
          <w:p w14:paraId="2E8D09F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bottom w:val="nil"/>
            </w:tcBorders>
            <w:vAlign w:val="center"/>
          </w:tcPr>
          <w:p w14:paraId="73C3EE1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0" w:type="dxa"/>
            <w:tcBorders>
              <w:bottom w:val="nil"/>
            </w:tcBorders>
            <w:vAlign w:val="center"/>
          </w:tcPr>
          <w:p w14:paraId="3E92E73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37</w:t>
            </w:r>
          </w:p>
        </w:tc>
        <w:tc>
          <w:tcPr>
            <w:tcW w:w="1001" w:type="dxa"/>
            <w:tcBorders>
              <w:bottom w:val="nil"/>
            </w:tcBorders>
            <w:vAlign w:val="center"/>
          </w:tcPr>
          <w:p w14:paraId="24BDF03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w:t>
            </w:r>
          </w:p>
        </w:tc>
        <w:tc>
          <w:tcPr>
            <w:tcW w:w="1008" w:type="dxa"/>
            <w:vMerge w:val="restart"/>
            <w:tcBorders>
              <w:bottom w:val="single" w:sz="4" w:space="0" w:color="auto"/>
            </w:tcBorders>
            <w:vAlign w:val="center"/>
          </w:tcPr>
          <w:p w14:paraId="25B46A4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5DBEFECF" w14:textId="77777777" w:rsidTr="00372D5D">
        <w:tc>
          <w:tcPr>
            <w:tcW w:w="1376" w:type="dxa"/>
            <w:vMerge/>
            <w:tcBorders>
              <w:top w:val="single" w:sz="4" w:space="0" w:color="auto"/>
              <w:bottom w:val="single" w:sz="6" w:space="0" w:color="auto"/>
            </w:tcBorders>
            <w:vAlign w:val="center"/>
          </w:tcPr>
          <w:p w14:paraId="3388DC11"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137" w:type="dxa"/>
            <w:tcBorders>
              <w:top w:val="nil"/>
              <w:bottom w:val="single" w:sz="4" w:space="0" w:color="auto"/>
            </w:tcBorders>
            <w:vAlign w:val="center"/>
          </w:tcPr>
          <w:p w14:paraId="246F4B2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000" w:type="dxa"/>
            <w:tcBorders>
              <w:top w:val="nil"/>
              <w:bottom w:val="single" w:sz="4" w:space="0" w:color="auto"/>
            </w:tcBorders>
            <w:vAlign w:val="center"/>
          </w:tcPr>
          <w:p w14:paraId="5CA1C10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37</w:t>
            </w:r>
          </w:p>
        </w:tc>
        <w:tc>
          <w:tcPr>
            <w:tcW w:w="1000" w:type="dxa"/>
            <w:tcBorders>
              <w:top w:val="nil"/>
              <w:bottom w:val="single" w:sz="4" w:space="0" w:color="auto"/>
            </w:tcBorders>
            <w:vAlign w:val="center"/>
          </w:tcPr>
          <w:p w14:paraId="4476D81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1000" w:type="dxa"/>
            <w:tcBorders>
              <w:top w:val="nil"/>
              <w:bottom w:val="single" w:sz="4" w:space="0" w:color="auto"/>
            </w:tcBorders>
            <w:vAlign w:val="center"/>
          </w:tcPr>
          <w:p w14:paraId="1E4C230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1000" w:type="dxa"/>
            <w:tcBorders>
              <w:top w:val="nil"/>
              <w:bottom w:val="single" w:sz="4" w:space="0" w:color="auto"/>
            </w:tcBorders>
            <w:vAlign w:val="center"/>
          </w:tcPr>
          <w:p w14:paraId="69E87A03"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1001" w:type="dxa"/>
            <w:tcBorders>
              <w:top w:val="nil"/>
              <w:bottom w:val="single" w:sz="4" w:space="0" w:color="auto"/>
            </w:tcBorders>
            <w:vAlign w:val="center"/>
          </w:tcPr>
          <w:p w14:paraId="169DC75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08" w:type="dxa"/>
            <w:vMerge/>
            <w:tcBorders>
              <w:top w:val="single" w:sz="4" w:space="0" w:color="auto"/>
              <w:bottom w:val="single" w:sz="6" w:space="0" w:color="auto"/>
            </w:tcBorders>
            <w:vAlign w:val="center"/>
          </w:tcPr>
          <w:p w14:paraId="3DF43C6D"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bl>
    <w:p w14:paraId="0342238B"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SOD: Sphincter of Oddi dysfunction; EST: Endoscopic sphincterotomy.</w:t>
      </w:r>
    </w:p>
    <w:p w14:paraId="1B5A44E5"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8 Curative effect of biliary-type sphincter of Oddi dysfunction patients</w:t>
      </w:r>
    </w:p>
    <w:tbl>
      <w:tblPr>
        <w:tblStyle w:val="ac"/>
        <w:tblW w:w="8890" w:type="dxa"/>
        <w:tblBorders>
          <w:top w:val="nil"/>
          <w:left w:val="nil"/>
          <w:bottom w:val="nil"/>
          <w:right w:val="nil"/>
          <w:insideH w:val="nil"/>
          <w:insideV w:val="nil"/>
        </w:tblBorders>
        <w:tblLayout w:type="fixed"/>
        <w:tblLook w:val="0400" w:firstRow="0" w:lastRow="0" w:firstColumn="0" w:lastColumn="0" w:noHBand="0" w:noVBand="1"/>
      </w:tblPr>
      <w:tblGrid>
        <w:gridCol w:w="1376"/>
        <w:gridCol w:w="1376"/>
        <w:gridCol w:w="803"/>
        <w:gridCol w:w="803"/>
        <w:gridCol w:w="803"/>
        <w:gridCol w:w="803"/>
        <w:gridCol w:w="1283"/>
        <w:gridCol w:w="1643"/>
      </w:tblGrid>
      <w:tr w:rsidR="0020027A" w:rsidRPr="00D56844" w14:paraId="400BB3C8" w14:textId="77777777" w:rsidTr="00372D5D">
        <w:trPr>
          <w:trHeight w:val="692"/>
        </w:trPr>
        <w:tc>
          <w:tcPr>
            <w:tcW w:w="1376" w:type="dxa"/>
            <w:vMerge w:val="restart"/>
            <w:tcBorders>
              <w:top w:val="single" w:sz="4" w:space="0" w:color="auto"/>
              <w:bottom w:val="single" w:sz="4" w:space="0" w:color="auto"/>
            </w:tcBorders>
            <w:vAlign w:val="center"/>
          </w:tcPr>
          <w:p w14:paraId="7111BDE9"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376" w:type="dxa"/>
            <w:tcBorders>
              <w:top w:val="single" w:sz="4" w:space="0" w:color="auto"/>
              <w:bottom w:val="single" w:sz="4" w:space="0" w:color="auto"/>
            </w:tcBorders>
            <w:vAlign w:val="center"/>
          </w:tcPr>
          <w:p w14:paraId="50AF97BE"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Obviously effective</w:t>
            </w:r>
          </w:p>
        </w:tc>
        <w:tc>
          <w:tcPr>
            <w:tcW w:w="1606" w:type="dxa"/>
            <w:gridSpan w:val="2"/>
            <w:tcBorders>
              <w:top w:val="single" w:sz="4" w:space="0" w:color="auto"/>
              <w:bottom w:val="single" w:sz="4" w:space="0" w:color="auto"/>
            </w:tcBorders>
            <w:vAlign w:val="center"/>
          </w:tcPr>
          <w:p w14:paraId="7B5D36DA"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Effective</w:t>
            </w:r>
          </w:p>
        </w:tc>
        <w:tc>
          <w:tcPr>
            <w:tcW w:w="1606" w:type="dxa"/>
            <w:gridSpan w:val="2"/>
            <w:tcBorders>
              <w:top w:val="single" w:sz="4" w:space="0" w:color="auto"/>
              <w:bottom w:val="single" w:sz="4" w:space="0" w:color="auto"/>
            </w:tcBorders>
            <w:vAlign w:val="center"/>
          </w:tcPr>
          <w:p w14:paraId="420E3970"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Ineffective</w:t>
            </w:r>
          </w:p>
        </w:tc>
        <w:tc>
          <w:tcPr>
            <w:tcW w:w="1283" w:type="dxa"/>
            <w:vMerge w:val="restart"/>
            <w:tcBorders>
              <w:top w:val="single" w:sz="4" w:space="0" w:color="auto"/>
              <w:bottom w:val="single" w:sz="4" w:space="0" w:color="auto"/>
            </w:tcBorders>
            <w:vAlign w:val="center"/>
          </w:tcPr>
          <w:p w14:paraId="36BE5B6C" w14:textId="1A03BD5A"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Total</w:t>
            </w:r>
            <w:r w:rsidR="00B6592A">
              <w:rPr>
                <w:rFonts w:ascii="Book Antiqua" w:eastAsia="Book Antiqua" w:hAnsi="Book Antiqua" w:cs="Book Antiqua"/>
                <w:b/>
              </w:rPr>
              <w:t>,</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643" w:type="dxa"/>
            <w:vMerge w:val="restart"/>
            <w:tcBorders>
              <w:top w:val="single" w:sz="4" w:space="0" w:color="auto"/>
              <w:bottom w:val="single" w:sz="4" w:space="0" w:color="auto"/>
            </w:tcBorders>
            <w:vAlign w:val="center"/>
          </w:tcPr>
          <w:p w14:paraId="2EEC7330" w14:textId="4E1B170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 xml:space="preserve">Overall </w:t>
            </w:r>
            <w:r w:rsidRPr="00D56844">
              <w:rPr>
                <w:rFonts w:ascii="Book Antiqua" w:eastAsia="Book Antiqua" w:hAnsi="Book Antiqua" w:cs="Book Antiqua"/>
                <w:b/>
                <w:color w:val="000033"/>
                <w:highlight w:val="white"/>
              </w:rPr>
              <w:t>effectivenes</w:t>
            </w:r>
            <w:r w:rsidR="00B6592A">
              <w:rPr>
                <w:rFonts w:ascii="Book Antiqua" w:eastAsia="Book Antiqua" w:hAnsi="Book Antiqua" w:cs="Book Antiqua"/>
                <w:b/>
                <w:color w:val="000033"/>
                <w:highlight w:val="white"/>
              </w:rPr>
              <w:t>s,</w:t>
            </w:r>
            <w:r w:rsidR="00B6592A">
              <w:rPr>
                <w:rFonts w:ascii="Book Antiqua" w:eastAsia="Book Antiqua" w:hAnsi="Book Antiqua" w:cs="Book Antiqua"/>
                <w:b/>
              </w:rPr>
              <w:t xml:space="preserve"> </w:t>
            </w:r>
            <w:r w:rsidRPr="00D56844">
              <w:rPr>
                <w:rFonts w:ascii="Book Antiqua" w:eastAsia="Book Antiqua" w:hAnsi="Book Antiqua" w:cs="Book Antiqua"/>
                <w:b/>
              </w:rPr>
              <w:t>%</w:t>
            </w:r>
          </w:p>
        </w:tc>
      </w:tr>
      <w:tr w:rsidR="0020027A" w:rsidRPr="00D56844" w14:paraId="039913DB" w14:textId="77777777" w:rsidTr="00372D5D">
        <w:tc>
          <w:tcPr>
            <w:tcW w:w="1376" w:type="dxa"/>
            <w:vMerge/>
            <w:tcBorders>
              <w:top w:val="single" w:sz="4" w:space="0" w:color="auto"/>
            </w:tcBorders>
            <w:vAlign w:val="center"/>
          </w:tcPr>
          <w:p w14:paraId="1BFCD41A"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c>
          <w:tcPr>
            <w:tcW w:w="1376" w:type="dxa"/>
            <w:tcBorders>
              <w:top w:val="single" w:sz="4" w:space="0" w:color="auto"/>
              <w:bottom w:val="single" w:sz="4" w:space="0" w:color="000000"/>
            </w:tcBorders>
            <w:vAlign w:val="center"/>
          </w:tcPr>
          <w:p w14:paraId="4D61B81F" w14:textId="517A9FA6"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B6592A">
              <w:rPr>
                <w:rFonts w:ascii="Book Antiqua" w:eastAsia="Book Antiqua" w:hAnsi="Book Antiqua" w:cs="Book Antiqua"/>
                <w:b/>
              </w:rPr>
              <w:t>s</w:t>
            </w:r>
          </w:p>
        </w:tc>
        <w:tc>
          <w:tcPr>
            <w:tcW w:w="803" w:type="dxa"/>
            <w:tcBorders>
              <w:top w:val="single" w:sz="4" w:space="0" w:color="auto"/>
              <w:bottom w:val="single" w:sz="4" w:space="0" w:color="000000"/>
            </w:tcBorders>
            <w:vAlign w:val="center"/>
          </w:tcPr>
          <w:p w14:paraId="38E14C76"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803" w:type="dxa"/>
            <w:tcBorders>
              <w:top w:val="single" w:sz="4" w:space="0" w:color="auto"/>
              <w:bottom w:val="single" w:sz="4" w:space="0" w:color="000000"/>
            </w:tcBorders>
            <w:vAlign w:val="center"/>
          </w:tcPr>
          <w:p w14:paraId="363F247B" w14:textId="20682666"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B6592A">
              <w:rPr>
                <w:rFonts w:ascii="Book Antiqua" w:eastAsia="Book Antiqua" w:hAnsi="Book Antiqua" w:cs="Book Antiqua"/>
                <w:b/>
              </w:rPr>
              <w:t>s</w:t>
            </w:r>
          </w:p>
        </w:tc>
        <w:tc>
          <w:tcPr>
            <w:tcW w:w="803" w:type="dxa"/>
            <w:tcBorders>
              <w:top w:val="single" w:sz="4" w:space="0" w:color="auto"/>
              <w:bottom w:val="single" w:sz="4" w:space="0" w:color="000000"/>
            </w:tcBorders>
            <w:vAlign w:val="center"/>
          </w:tcPr>
          <w:p w14:paraId="2F6765D1" w14:textId="5695CD8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B6592A">
              <w:rPr>
                <w:rFonts w:ascii="Book Antiqua" w:eastAsia="Book Antiqua" w:hAnsi="Book Antiqua" w:cs="Book Antiqua"/>
                <w:b/>
              </w:rPr>
              <w:t>s</w:t>
            </w:r>
          </w:p>
        </w:tc>
        <w:tc>
          <w:tcPr>
            <w:tcW w:w="803" w:type="dxa"/>
            <w:tcBorders>
              <w:top w:val="single" w:sz="4" w:space="0" w:color="auto"/>
              <w:bottom w:val="single" w:sz="4" w:space="0" w:color="000000"/>
            </w:tcBorders>
            <w:vAlign w:val="center"/>
          </w:tcPr>
          <w:p w14:paraId="2CB9C251" w14:textId="4BFA8FE8"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B6592A">
              <w:rPr>
                <w:rFonts w:ascii="Book Antiqua" w:eastAsia="Book Antiqua" w:hAnsi="Book Antiqua" w:cs="Book Antiqua"/>
                <w:b/>
              </w:rPr>
              <w:t>s</w:t>
            </w:r>
          </w:p>
        </w:tc>
        <w:tc>
          <w:tcPr>
            <w:tcW w:w="1283" w:type="dxa"/>
            <w:vMerge/>
            <w:tcBorders>
              <w:top w:val="single" w:sz="4" w:space="0" w:color="auto"/>
            </w:tcBorders>
            <w:vAlign w:val="center"/>
          </w:tcPr>
          <w:p w14:paraId="6D606A86"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c>
          <w:tcPr>
            <w:tcW w:w="1643" w:type="dxa"/>
            <w:vMerge/>
            <w:tcBorders>
              <w:top w:val="single" w:sz="4" w:space="0" w:color="auto"/>
            </w:tcBorders>
            <w:vAlign w:val="center"/>
          </w:tcPr>
          <w:p w14:paraId="26E3935D"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r>
      <w:tr w:rsidR="0020027A" w:rsidRPr="00D56844" w14:paraId="49F75C3E" w14:textId="77777777">
        <w:tc>
          <w:tcPr>
            <w:tcW w:w="1376" w:type="dxa"/>
            <w:tcBorders>
              <w:top w:val="single" w:sz="4" w:space="0" w:color="000000"/>
            </w:tcBorders>
            <w:vAlign w:val="center"/>
          </w:tcPr>
          <w:p w14:paraId="229B6D76" w14:textId="7A052FDC"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w:t>
            </w:r>
            <w:r w:rsidR="00B6592A">
              <w:rPr>
                <w:rFonts w:ascii="Book Antiqua" w:eastAsia="Book Antiqua" w:hAnsi="Book Antiqua" w:cs="Book Antiqua"/>
              </w:rPr>
              <w:t xml:space="preserve">, </w:t>
            </w:r>
            <w:r w:rsidRPr="00D56844">
              <w:rPr>
                <w:rFonts w:ascii="Book Antiqua" w:eastAsia="Book Antiqua" w:hAnsi="Book Antiqua" w:cs="Book Antiqua"/>
                <w:i/>
              </w:rPr>
              <w:t>n</w:t>
            </w:r>
          </w:p>
        </w:tc>
        <w:tc>
          <w:tcPr>
            <w:tcW w:w="1376" w:type="dxa"/>
            <w:tcBorders>
              <w:top w:val="single" w:sz="4" w:space="0" w:color="000000"/>
            </w:tcBorders>
            <w:vAlign w:val="center"/>
          </w:tcPr>
          <w:p w14:paraId="3FC3047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24</w:t>
            </w:r>
          </w:p>
        </w:tc>
        <w:tc>
          <w:tcPr>
            <w:tcW w:w="803" w:type="dxa"/>
            <w:tcBorders>
              <w:top w:val="single" w:sz="4" w:space="0" w:color="000000"/>
            </w:tcBorders>
            <w:vAlign w:val="center"/>
          </w:tcPr>
          <w:p w14:paraId="378FE0D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w:t>
            </w:r>
          </w:p>
        </w:tc>
        <w:tc>
          <w:tcPr>
            <w:tcW w:w="803" w:type="dxa"/>
            <w:tcBorders>
              <w:top w:val="single" w:sz="4" w:space="0" w:color="000000"/>
            </w:tcBorders>
            <w:vAlign w:val="center"/>
          </w:tcPr>
          <w:p w14:paraId="25B253A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803" w:type="dxa"/>
            <w:tcBorders>
              <w:top w:val="single" w:sz="4" w:space="0" w:color="000000"/>
            </w:tcBorders>
            <w:vAlign w:val="center"/>
          </w:tcPr>
          <w:p w14:paraId="453F1D0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803" w:type="dxa"/>
            <w:tcBorders>
              <w:top w:val="single" w:sz="4" w:space="0" w:color="000000"/>
            </w:tcBorders>
            <w:vAlign w:val="center"/>
          </w:tcPr>
          <w:p w14:paraId="214A8C9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283" w:type="dxa"/>
            <w:tcBorders>
              <w:top w:val="single" w:sz="4" w:space="0" w:color="000000"/>
            </w:tcBorders>
            <w:vAlign w:val="center"/>
          </w:tcPr>
          <w:p w14:paraId="43FF280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29</w:t>
            </w:r>
          </w:p>
        </w:tc>
        <w:tc>
          <w:tcPr>
            <w:tcW w:w="1643" w:type="dxa"/>
            <w:tcBorders>
              <w:top w:val="single" w:sz="4" w:space="0" w:color="000000"/>
            </w:tcBorders>
            <w:vAlign w:val="center"/>
          </w:tcPr>
          <w:p w14:paraId="2EB0A6A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100.0</w:t>
            </w:r>
          </w:p>
        </w:tc>
      </w:tr>
      <w:tr w:rsidR="0020027A" w:rsidRPr="00D56844" w14:paraId="69D1675E" w14:textId="77777777" w:rsidTr="00372D5D">
        <w:tc>
          <w:tcPr>
            <w:tcW w:w="1376" w:type="dxa"/>
            <w:tcBorders>
              <w:bottom w:val="single" w:sz="4" w:space="0" w:color="auto"/>
            </w:tcBorders>
            <w:vAlign w:val="center"/>
          </w:tcPr>
          <w:p w14:paraId="319A9A1B" w14:textId="7E098565"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w:t>
            </w:r>
            <w:r w:rsidR="00B6592A">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376" w:type="dxa"/>
            <w:tcBorders>
              <w:bottom w:val="single" w:sz="4" w:space="0" w:color="auto"/>
            </w:tcBorders>
            <w:vAlign w:val="center"/>
          </w:tcPr>
          <w:p w14:paraId="1316C0A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43</w:t>
            </w:r>
          </w:p>
        </w:tc>
        <w:tc>
          <w:tcPr>
            <w:tcW w:w="803" w:type="dxa"/>
            <w:tcBorders>
              <w:bottom w:val="single" w:sz="4" w:space="0" w:color="auto"/>
            </w:tcBorders>
            <w:vAlign w:val="center"/>
          </w:tcPr>
          <w:p w14:paraId="6AE954A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803" w:type="dxa"/>
            <w:tcBorders>
              <w:bottom w:val="single" w:sz="4" w:space="0" w:color="auto"/>
            </w:tcBorders>
            <w:vAlign w:val="center"/>
          </w:tcPr>
          <w:p w14:paraId="14626FC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803" w:type="dxa"/>
            <w:tcBorders>
              <w:bottom w:val="single" w:sz="4" w:space="0" w:color="auto"/>
            </w:tcBorders>
            <w:vAlign w:val="center"/>
          </w:tcPr>
          <w:p w14:paraId="1F66F3B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803" w:type="dxa"/>
            <w:tcBorders>
              <w:bottom w:val="single" w:sz="4" w:space="0" w:color="auto"/>
            </w:tcBorders>
            <w:vAlign w:val="center"/>
          </w:tcPr>
          <w:p w14:paraId="4BA1A0A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283" w:type="dxa"/>
            <w:tcBorders>
              <w:bottom w:val="single" w:sz="4" w:space="0" w:color="auto"/>
            </w:tcBorders>
            <w:vAlign w:val="center"/>
          </w:tcPr>
          <w:p w14:paraId="129E193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50</w:t>
            </w:r>
          </w:p>
        </w:tc>
        <w:tc>
          <w:tcPr>
            <w:tcW w:w="1643" w:type="dxa"/>
            <w:tcBorders>
              <w:bottom w:val="single" w:sz="4" w:space="0" w:color="auto"/>
            </w:tcBorders>
            <w:vAlign w:val="center"/>
          </w:tcPr>
          <w:p w14:paraId="56392871"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92.0</w:t>
            </w:r>
          </w:p>
        </w:tc>
      </w:tr>
    </w:tbl>
    <w:p w14:paraId="217765B4"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 xml:space="preserve">Overall </w:t>
      </w:r>
      <w:r w:rsidRPr="00D56844">
        <w:rPr>
          <w:rFonts w:ascii="Book Antiqua" w:eastAsia="Book Antiqua" w:hAnsi="Book Antiqua" w:cs="Book Antiqua"/>
          <w:color w:val="000033"/>
          <w:highlight w:val="white"/>
        </w:rPr>
        <w:t>effectiveness</w:t>
      </w:r>
      <w:r w:rsidRPr="00D56844">
        <w:rPr>
          <w:rFonts w:ascii="Book Antiqua" w:eastAsia="Book Antiqua" w:hAnsi="Book Antiqua" w:cs="Book Antiqua"/>
        </w:rPr>
        <w:t xml:space="preserve"> (%) = (Obviously effective + Effective)/Total × 100%. SOD: Sphincter of Oddi dysfunction.</w:t>
      </w:r>
    </w:p>
    <w:p w14:paraId="7C857B16"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9 Curative effect of Type IIa/b sphincter of Oddi dysfunction patients</w:t>
      </w:r>
    </w:p>
    <w:tbl>
      <w:tblPr>
        <w:tblStyle w:val="ad"/>
        <w:tblW w:w="9464" w:type="dxa"/>
        <w:tblBorders>
          <w:top w:val="nil"/>
          <w:left w:val="nil"/>
          <w:bottom w:val="nil"/>
          <w:right w:val="nil"/>
          <w:insideH w:val="nil"/>
          <w:insideV w:val="nil"/>
        </w:tblBorders>
        <w:tblLayout w:type="fixed"/>
        <w:tblLook w:val="0400" w:firstRow="0" w:lastRow="0" w:firstColumn="0" w:lastColumn="0" w:noHBand="0" w:noVBand="1"/>
      </w:tblPr>
      <w:tblGrid>
        <w:gridCol w:w="1376"/>
        <w:gridCol w:w="1426"/>
        <w:gridCol w:w="992"/>
        <w:gridCol w:w="1134"/>
        <w:gridCol w:w="1134"/>
        <w:gridCol w:w="1134"/>
        <w:gridCol w:w="709"/>
        <w:gridCol w:w="1559"/>
      </w:tblGrid>
      <w:tr w:rsidR="0020027A" w:rsidRPr="00D56844" w14:paraId="16527309" w14:textId="77777777" w:rsidTr="00372D5D">
        <w:tc>
          <w:tcPr>
            <w:tcW w:w="1376" w:type="dxa"/>
            <w:vMerge w:val="restart"/>
            <w:tcBorders>
              <w:top w:val="single" w:sz="4" w:space="0" w:color="auto"/>
              <w:bottom w:val="single" w:sz="4" w:space="0" w:color="auto"/>
            </w:tcBorders>
            <w:vAlign w:val="center"/>
          </w:tcPr>
          <w:p w14:paraId="27CFECE3"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Biliary-type SOD</w:t>
            </w:r>
          </w:p>
        </w:tc>
        <w:tc>
          <w:tcPr>
            <w:tcW w:w="1426" w:type="dxa"/>
            <w:tcBorders>
              <w:top w:val="single" w:sz="4" w:space="0" w:color="auto"/>
              <w:bottom w:val="single" w:sz="4" w:space="0" w:color="auto"/>
            </w:tcBorders>
            <w:vAlign w:val="center"/>
          </w:tcPr>
          <w:p w14:paraId="6EBF7789"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Obviously effective</w:t>
            </w:r>
          </w:p>
        </w:tc>
        <w:tc>
          <w:tcPr>
            <w:tcW w:w="2126" w:type="dxa"/>
            <w:gridSpan w:val="2"/>
            <w:tcBorders>
              <w:top w:val="single" w:sz="4" w:space="0" w:color="auto"/>
              <w:bottom w:val="single" w:sz="4" w:space="0" w:color="auto"/>
            </w:tcBorders>
            <w:vAlign w:val="center"/>
          </w:tcPr>
          <w:p w14:paraId="4259B004"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Effective</w:t>
            </w:r>
          </w:p>
        </w:tc>
        <w:tc>
          <w:tcPr>
            <w:tcW w:w="2268" w:type="dxa"/>
            <w:gridSpan w:val="2"/>
            <w:tcBorders>
              <w:top w:val="single" w:sz="4" w:space="0" w:color="auto"/>
              <w:bottom w:val="single" w:sz="4" w:space="0" w:color="auto"/>
            </w:tcBorders>
            <w:vAlign w:val="center"/>
          </w:tcPr>
          <w:p w14:paraId="05C25D01"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Ineffective</w:t>
            </w:r>
          </w:p>
        </w:tc>
        <w:tc>
          <w:tcPr>
            <w:tcW w:w="709" w:type="dxa"/>
            <w:vMerge w:val="restart"/>
            <w:tcBorders>
              <w:top w:val="single" w:sz="4" w:space="0" w:color="auto"/>
              <w:bottom w:val="single" w:sz="4" w:space="0" w:color="auto"/>
            </w:tcBorders>
            <w:vAlign w:val="center"/>
          </w:tcPr>
          <w:p w14:paraId="0C7690C9" w14:textId="5A1DBE5A"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Total</w:t>
            </w:r>
            <w:r w:rsidR="00F2135C">
              <w:rPr>
                <w:rFonts w:ascii="Book Antiqua" w:eastAsia="Book Antiqua" w:hAnsi="Book Antiqua" w:cs="Book Antiqua"/>
                <w:b/>
              </w:rPr>
              <w:t>,</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559" w:type="dxa"/>
            <w:vMerge w:val="restart"/>
            <w:tcBorders>
              <w:top w:val="single" w:sz="4" w:space="0" w:color="auto"/>
              <w:bottom w:val="single" w:sz="4" w:space="0" w:color="auto"/>
            </w:tcBorders>
            <w:vAlign w:val="center"/>
          </w:tcPr>
          <w:p w14:paraId="3B9D22F2" w14:textId="578C491E"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 xml:space="preserve">Overall </w:t>
            </w:r>
            <w:r w:rsidRPr="00D56844">
              <w:rPr>
                <w:rFonts w:ascii="Book Antiqua" w:eastAsia="Book Antiqua" w:hAnsi="Book Antiqua" w:cs="Book Antiqua"/>
                <w:b/>
                <w:color w:val="000033"/>
                <w:highlight w:val="white"/>
              </w:rPr>
              <w:t>effectiveness</w:t>
            </w:r>
            <w:r w:rsidR="00F2135C">
              <w:rPr>
                <w:rFonts w:ascii="Book Antiqua" w:eastAsia="Book Antiqua" w:hAnsi="Book Antiqua" w:cs="Book Antiqua"/>
                <w:b/>
                <w:color w:val="000033"/>
                <w:highlight w:val="white"/>
              </w:rPr>
              <w:t>,</w:t>
            </w:r>
            <w:r w:rsidRPr="00D56844">
              <w:rPr>
                <w:rFonts w:ascii="Book Antiqua" w:eastAsia="Book Antiqua" w:hAnsi="Book Antiqua" w:cs="Book Antiqua"/>
                <w:b/>
                <w:color w:val="000033"/>
                <w:highlight w:val="white"/>
              </w:rPr>
              <w:t xml:space="preserve"> </w:t>
            </w:r>
            <w:r w:rsidRPr="00D56844">
              <w:rPr>
                <w:rFonts w:ascii="Book Antiqua" w:eastAsia="Book Antiqua" w:hAnsi="Book Antiqua" w:cs="Book Antiqua"/>
                <w:b/>
              </w:rPr>
              <w:t>%</w:t>
            </w:r>
          </w:p>
        </w:tc>
      </w:tr>
      <w:tr w:rsidR="00372D5D" w:rsidRPr="00D56844" w14:paraId="4E3CCE32" w14:textId="77777777" w:rsidTr="00372D5D">
        <w:tc>
          <w:tcPr>
            <w:tcW w:w="1376" w:type="dxa"/>
            <w:vMerge/>
            <w:tcBorders>
              <w:top w:val="single" w:sz="4" w:space="0" w:color="auto"/>
            </w:tcBorders>
            <w:vAlign w:val="center"/>
          </w:tcPr>
          <w:p w14:paraId="7413E0EE"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c>
          <w:tcPr>
            <w:tcW w:w="1426" w:type="dxa"/>
            <w:tcBorders>
              <w:top w:val="single" w:sz="4" w:space="0" w:color="auto"/>
              <w:bottom w:val="single" w:sz="4" w:space="0" w:color="000000"/>
            </w:tcBorders>
            <w:vAlign w:val="center"/>
          </w:tcPr>
          <w:p w14:paraId="23A39DBF" w14:textId="03C58C48"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F2135C">
              <w:rPr>
                <w:rFonts w:ascii="Book Antiqua" w:eastAsia="Book Antiqua" w:hAnsi="Book Antiqua" w:cs="Book Antiqua"/>
                <w:b/>
              </w:rPr>
              <w:t>s</w:t>
            </w:r>
          </w:p>
        </w:tc>
        <w:tc>
          <w:tcPr>
            <w:tcW w:w="992" w:type="dxa"/>
            <w:tcBorders>
              <w:top w:val="single" w:sz="4" w:space="0" w:color="auto"/>
              <w:bottom w:val="single" w:sz="4" w:space="0" w:color="000000"/>
            </w:tcBorders>
            <w:vAlign w:val="center"/>
          </w:tcPr>
          <w:p w14:paraId="56E779C2"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p>
        </w:tc>
        <w:tc>
          <w:tcPr>
            <w:tcW w:w="1134" w:type="dxa"/>
            <w:tcBorders>
              <w:top w:val="single" w:sz="4" w:space="0" w:color="auto"/>
              <w:bottom w:val="single" w:sz="4" w:space="0" w:color="000000"/>
            </w:tcBorders>
            <w:vAlign w:val="center"/>
          </w:tcPr>
          <w:p w14:paraId="0936EB5C" w14:textId="20A200F6"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F2135C">
              <w:rPr>
                <w:rFonts w:ascii="Book Antiqua" w:eastAsia="Book Antiqua" w:hAnsi="Book Antiqua" w:cs="Book Antiqua"/>
                <w:b/>
              </w:rPr>
              <w:t>s</w:t>
            </w:r>
          </w:p>
        </w:tc>
        <w:tc>
          <w:tcPr>
            <w:tcW w:w="1134" w:type="dxa"/>
            <w:tcBorders>
              <w:top w:val="single" w:sz="4" w:space="0" w:color="auto"/>
              <w:bottom w:val="single" w:sz="4" w:space="0" w:color="000000"/>
            </w:tcBorders>
            <w:vAlign w:val="center"/>
          </w:tcPr>
          <w:p w14:paraId="1AEFE0C5" w14:textId="020BA4DA"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F2135C">
              <w:rPr>
                <w:rFonts w:ascii="Book Antiqua" w:eastAsia="Book Antiqua" w:hAnsi="Book Antiqua" w:cs="Book Antiqua"/>
                <w:b/>
              </w:rPr>
              <w:t>s</w:t>
            </w:r>
          </w:p>
        </w:tc>
        <w:tc>
          <w:tcPr>
            <w:tcW w:w="1134" w:type="dxa"/>
            <w:tcBorders>
              <w:top w:val="single" w:sz="4" w:space="0" w:color="auto"/>
              <w:bottom w:val="single" w:sz="4" w:space="0" w:color="000000"/>
            </w:tcBorders>
            <w:vAlign w:val="center"/>
          </w:tcPr>
          <w:p w14:paraId="7F8EAFD1" w14:textId="13BFFD9D"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F2135C">
              <w:rPr>
                <w:rFonts w:ascii="Book Antiqua" w:eastAsia="Book Antiqua" w:hAnsi="Book Antiqua" w:cs="Book Antiqua"/>
                <w:b/>
              </w:rPr>
              <w:t>s</w:t>
            </w:r>
          </w:p>
        </w:tc>
        <w:tc>
          <w:tcPr>
            <w:tcW w:w="709" w:type="dxa"/>
            <w:vMerge/>
            <w:tcBorders>
              <w:top w:val="single" w:sz="4" w:space="0" w:color="auto"/>
            </w:tcBorders>
            <w:vAlign w:val="center"/>
          </w:tcPr>
          <w:p w14:paraId="1FFBE55B"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c>
          <w:tcPr>
            <w:tcW w:w="1559" w:type="dxa"/>
            <w:vMerge/>
            <w:tcBorders>
              <w:top w:val="single" w:sz="4" w:space="0" w:color="auto"/>
            </w:tcBorders>
            <w:vAlign w:val="center"/>
          </w:tcPr>
          <w:p w14:paraId="1D9A946D"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b/>
              </w:rPr>
            </w:pPr>
          </w:p>
        </w:tc>
      </w:tr>
      <w:tr w:rsidR="00372D5D" w:rsidRPr="00D56844" w14:paraId="3D8AD45C" w14:textId="77777777" w:rsidTr="00372D5D">
        <w:tc>
          <w:tcPr>
            <w:tcW w:w="1376" w:type="dxa"/>
            <w:tcBorders>
              <w:top w:val="single" w:sz="4" w:space="0" w:color="000000"/>
            </w:tcBorders>
            <w:vAlign w:val="center"/>
          </w:tcPr>
          <w:p w14:paraId="0DBF41A3" w14:textId="4C39AEAE"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IIa</w:t>
            </w:r>
            <w:r w:rsidR="00F2135C">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426" w:type="dxa"/>
            <w:tcBorders>
              <w:top w:val="single" w:sz="4" w:space="0" w:color="000000"/>
            </w:tcBorders>
            <w:vAlign w:val="center"/>
          </w:tcPr>
          <w:p w14:paraId="7D45CC2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w:t>
            </w:r>
          </w:p>
        </w:tc>
        <w:tc>
          <w:tcPr>
            <w:tcW w:w="992" w:type="dxa"/>
            <w:tcBorders>
              <w:top w:val="single" w:sz="4" w:space="0" w:color="000000"/>
            </w:tcBorders>
            <w:vAlign w:val="center"/>
          </w:tcPr>
          <w:p w14:paraId="79B5C80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134" w:type="dxa"/>
            <w:tcBorders>
              <w:top w:val="single" w:sz="4" w:space="0" w:color="000000"/>
            </w:tcBorders>
            <w:vAlign w:val="center"/>
          </w:tcPr>
          <w:p w14:paraId="4DC6FED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134" w:type="dxa"/>
            <w:tcBorders>
              <w:top w:val="single" w:sz="4" w:space="0" w:color="000000"/>
            </w:tcBorders>
            <w:vAlign w:val="center"/>
          </w:tcPr>
          <w:p w14:paraId="662A8F22"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134" w:type="dxa"/>
            <w:tcBorders>
              <w:top w:val="single" w:sz="4" w:space="0" w:color="000000"/>
            </w:tcBorders>
            <w:vAlign w:val="center"/>
          </w:tcPr>
          <w:p w14:paraId="09C20B2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709" w:type="dxa"/>
            <w:tcBorders>
              <w:top w:val="single" w:sz="4" w:space="0" w:color="000000"/>
            </w:tcBorders>
            <w:vAlign w:val="center"/>
          </w:tcPr>
          <w:p w14:paraId="7433B8E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w:t>
            </w:r>
          </w:p>
        </w:tc>
        <w:tc>
          <w:tcPr>
            <w:tcW w:w="1559" w:type="dxa"/>
            <w:tcBorders>
              <w:top w:val="single" w:sz="4" w:space="0" w:color="000000"/>
            </w:tcBorders>
            <w:vAlign w:val="center"/>
          </w:tcPr>
          <w:p w14:paraId="7F4963E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100</w:t>
            </w:r>
          </w:p>
        </w:tc>
      </w:tr>
      <w:tr w:rsidR="00372D5D" w:rsidRPr="00D56844" w14:paraId="7AEB93DA" w14:textId="77777777" w:rsidTr="00372D5D">
        <w:tc>
          <w:tcPr>
            <w:tcW w:w="1376" w:type="dxa"/>
            <w:tcBorders>
              <w:bottom w:val="single" w:sz="4" w:space="0" w:color="auto"/>
            </w:tcBorders>
            <w:vAlign w:val="center"/>
          </w:tcPr>
          <w:p w14:paraId="1201AADC" w14:textId="032B785A"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Type IIb</w:t>
            </w:r>
            <w:r w:rsidR="00F2135C">
              <w:rPr>
                <w:rFonts w:ascii="Book Antiqua" w:eastAsia="Book Antiqua" w:hAnsi="Book Antiqua" w:cs="Book Antiqua"/>
              </w:rPr>
              <w:t>,</w:t>
            </w:r>
            <w:r w:rsidRPr="00D56844">
              <w:rPr>
                <w:rFonts w:ascii="Book Antiqua" w:eastAsia="Book Antiqua" w:hAnsi="Book Antiqua" w:cs="Book Antiqua"/>
              </w:rPr>
              <w:t xml:space="preserve"> </w:t>
            </w:r>
            <w:r w:rsidRPr="00D56844">
              <w:rPr>
                <w:rFonts w:ascii="Book Antiqua" w:eastAsia="Book Antiqua" w:hAnsi="Book Antiqua" w:cs="Book Antiqua"/>
                <w:i/>
              </w:rPr>
              <w:t>n</w:t>
            </w:r>
          </w:p>
        </w:tc>
        <w:tc>
          <w:tcPr>
            <w:tcW w:w="1426" w:type="dxa"/>
            <w:tcBorders>
              <w:bottom w:val="single" w:sz="4" w:space="0" w:color="auto"/>
            </w:tcBorders>
            <w:vAlign w:val="center"/>
          </w:tcPr>
          <w:p w14:paraId="650480C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37</w:t>
            </w:r>
          </w:p>
        </w:tc>
        <w:tc>
          <w:tcPr>
            <w:tcW w:w="992" w:type="dxa"/>
            <w:tcBorders>
              <w:bottom w:val="single" w:sz="4" w:space="0" w:color="auto"/>
            </w:tcBorders>
            <w:vAlign w:val="center"/>
          </w:tcPr>
          <w:p w14:paraId="78CE323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1134" w:type="dxa"/>
            <w:tcBorders>
              <w:bottom w:val="single" w:sz="4" w:space="0" w:color="auto"/>
            </w:tcBorders>
            <w:vAlign w:val="center"/>
          </w:tcPr>
          <w:p w14:paraId="1969E1A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1134" w:type="dxa"/>
            <w:tcBorders>
              <w:bottom w:val="single" w:sz="4" w:space="0" w:color="auto"/>
            </w:tcBorders>
            <w:vAlign w:val="center"/>
          </w:tcPr>
          <w:p w14:paraId="0E02331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1134" w:type="dxa"/>
            <w:tcBorders>
              <w:bottom w:val="single" w:sz="4" w:space="0" w:color="auto"/>
            </w:tcBorders>
            <w:vAlign w:val="center"/>
          </w:tcPr>
          <w:p w14:paraId="056F8D8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709" w:type="dxa"/>
            <w:tcBorders>
              <w:bottom w:val="single" w:sz="4" w:space="0" w:color="auto"/>
            </w:tcBorders>
            <w:vAlign w:val="center"/>
          </w:tcPr>
          <w:p w14:paraId="2395D534"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44</w:t>
            </w:r>
          </w:p>
        </w:tc>
        <w:tc>
          <w:tcPr>
            <w:tcW w:w="1559" w:type="dxa"/>
            <w:tcBorders>
              <w:bottom w:val="single" w:sz="4" w:space="0" w:color="auto"/>
            </w:tcBorders>
            <w:vAlign w:val="center"/>
          </w:tcPr>
          <w:p w14:paraId="4620FF3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90.9</w:t>
            </w:r>
          </w:p>
        </w:tc>
      </w:tr>
    </w:tbl>
    <w:p w14:paraId="3A941F36" w14:textId="77777777"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 xml:space="preserve">Overall </w:t>
      </w:r>
      <w:r w:rsidRPr="00D56844">
        <w:rPr>
          <w:rFonts w:ascii="Book Antiqua" w:eastAsia="Book Antiqua" w:hAnsi="Book Antiqua" w:cs="Book Antiqua"/>
          <w:color w:val="000033"/>
          <w:highlight w:val="white"/>
        </w:rPr>
        <w:t>effectiveness</w:t>
      </w:r>
      <w:r w:rsidRPr="00D56844">
        <w:rPr>
          <w:rFonts w:ascii="Book Antiqua" w:eastAsia="Book Antiqua" w:hAnsi="Book Antiqua" w:cs="Book Antiqua"/>
        </w:rPr>
        <w:t xml:space="preserve"> (%) = (Obviously effective + Effective)/Total × 100%. SOD: Sphincter of Oddi dysfunction.</w:t>
      </w:r>
    </w:p>
    <w:p w14:paraId="5F7E2EC3" w14:textId="77777777" w:rsidR="0020027A" w:rsidRPr="00D56844" w:rsidRDefault="00E136CA" w:rsidP="00D56844">
      <w:pPr>
        <w:widowControl w:val="0"/>
        <w:spacing w:line="360" w:lineRule="auto"/>
        <w:jc w:val="both"/>
        <w:rPr>
          <w:rFonts w:ascii="Book Antiqua" w:eastAsia="Book Antiqua" w:hAnsi="Book Antiqua" w:cs="Book Antiqua"/>
          <w:b/>
        </w:rPr>
      </w:pPr>
      <w:r w:rsidRPr="00D56844">
        <w:rPr>
          <w:rFonts w:ascii="Book Antiqua" w:hAnsi="Book Antiqua"/>
        </w:rPr>
        <w:br w:type="page"/>
      </w:r>
      <w:r w:rsidRPr="00D56844">
        <w:rPr>
          <w:rFonts w:ascii="Book Antiqua" w:eastAsia="Book Antiqua" w:hAnsi="Book Antiqua" w:cs="Book Antiqua"/>
          <w:b/>
        </w:rPr>
        <w:lastRenderedPageBreak/>
        <w:t>Table 10 Comparison of verbal rating scale-5 scores of biliary-type sphincter of Oddi dysfunction patients</w:t>
      </w:r>
      <w:r w:rsidRPr="00D56844">
        <w:rPr>
          <w:rFonts w:ascii="Book Antiqua" w:eastAsia="Book Antiqua" w:hAnsi="Book Antiqua" w:cs="Book Antiqua"/>
        </w:rPr>
        <w:t xml:space="preserve"> </w:t>
      </w:r>
      <w:r w:rsidRPr="00D56844">
        <w:rPr>
          <w:rFonts w:ascii="Book Antiqua" w:eastAsia="Book Antiqua" w:hAnsi="Book Antiqua" w:cs="Book Antiqua"/>
          <w:b/>
        </w:rPr>
        <w:t>(with/without functional gastrointestinal disorders</w:t>
      </w:r>
      <w:r w:rsidRPr="00D56844">
        <w:rPr>
          <w:rFonts w:ascii="Book Antiqua" w:eastAsia="Book Antiqua" w:hAnsi="Book Antiqua" w:cs="Book Antiqua"/>
        </w:rPr>
        <w:t>)</w:t>
      </w:r>
      <w:r w:rsidRPr="00D56844">
        <w:rPr>
          <w:rFonts w:ascii="Book Antiqua" w:eastAsia="Book Antiqua" w:hAnsi="Book Antiqua" w:cs="Book Antiqua"/>
          <w:b/>
        </w:rPr>
        <w:t xml:space="preserve"> before and after endoscopic sphincterotomy</w:t>
      </w:r>
    </w:p>
    <w:tbl>
      <w:tblPr>
        <w:tblStyle w:val="ae"/>
        <w:tblW w:w="8548" w:type="dxa"/>
        <w:tblBorders>
          <w:top w:val="nil"/>
          <w:left w:val="nil"/>
          <w:bottom w:val="nil"/>
          <w:right w:val="nil"/>
          <w:insideH w:val="nil"/>
          <w:insideV w:val="nil"/>
        </w:tblBorders>
        <w:tblLayout w:type="fixed"/>
        <w:tblLook w:val="0400" w:firstRow="0" w:lastRow="0" w:firstColumn="0" w:lastColumn="0" w:noHBand="0" w:noVBand="1"/>
      </w:tblPr>
      <w:tblGrid>
        <w:gridCol w:w="1065"/>
        <w:gridCol w:w="1091"/>
        <w:gridCol w:w="1065"/>
        <w:gridCol w:w="1065"/>
        <w:gridCol w:w="1065"/>
        <w:gridCol w:w="1065"/>
        <w:gridCol w:w="1066"/>
        <w:gridCol w:w="1066"/>
      </w:tblGrid>
      <w:tr w:rsidR="0020027A" w:rsidRPr="00D56844" w14:paraId="3E69B5AD" w14:textId="77777777" w:rsidTr="00372D5D">
        <w:tc>
          <w:tcPr>
            <w:tcW w:w="1065" w:type="dxa"/>
            <w:tcBorders>
              <w:top w:val="single" w:sz="4" w:space="0" w:color="auto"/>
              <w:bottom w:val="single" w:sz="4" w:space="0" w:color="auto"/>
            </w:tcBorders>
            <w:vAlign w:val="center"/>
          </w:tcPr>
          <w:p w14:paraId="06D4C802"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Period</w:t>
            </w:r>
          </w:p>
        </w:tc>
        <w:tc>
          <w:tcPr>
            <w:tcW w:w="1091" w:type="dxa"/>
            <w:tcBorders>
              <w:top w:val="single" w:sz="4" w:space="0" w:color="auto"/>
              <w:bottom w:val="single" w:sz="4" w:space="0" w:color="auto"/>
            </w:tcBorders>
            <w:vAlign w:val="center"/>
          </w:tcPr>
          <w:p w14:paraId="2C09AE0C"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Case</w:t>
            </w:r>
          </w:p>
        </w:tc>
        <w:tc>
          <w:tcPr>
            <w:tcW w:w="1065" w:type="dxa"/>
            <w:tcBorders>
              <w:top w:val="single" w:sz="4" w:space="0" w:color="auto"/>
              <w:bottom w:val="single" w:sz="4" w:space="0" w:color="auto"/>
            </w:tcBorders>
            <w:vAlign w:val="center"/>
          </w:tcPr>
          <w:p w14:paraId="0A66DA7B" w14:textId="72BAF9CE"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0 point</w:t>
            </w:r>
            <w:r w:rsidR="001D3C91">
              <w:rPr>
                <w:rFonts w:ascii="Book Antiqua" w:eastAsia="Book Antiqua" w:hAnsi="Book Antiqua" w:cs="Book Antiqua"/>
                <w:b/>
              </w:rPr>
              <w:t>s,</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5" w:type="dxa"/>
            <w:tcBorders>
              <w:top w:val="single" w:sz="4" w:space="0" w:color="auto"/>
              <w:bottom w:val="single" w:sz="4" w:space="0" w:color="auto"/>
            </w:tcBorders>
            <w:vAlign w:val="center"/>
          </w:tcPr>
          <w:p w14:paraId="26D8452D" w14:textId="5F06400E"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1 point</w:t>
            </w:r>
            <w:r w:rsidR="001D3C91">
              <w:rPr>
                <w:rFonts w:ascii="Book Antiqua" w:eastAsia="Book Antiqua" w:hAnsi="Book Antiqua" w:cs="Book Antiqua"/>
                <w:b/>
              </w:rPr>
              <w:t>,</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5" w:type="dxa"/>
            <w:tcBorders>
              <w:top w:val="single" w:sz="4" w:space="0" w:color="auto"/>
              <w:bottom w:val="single" w:sz="4" w:space="0" w:color="auto"/>
            </w:tcBorders>
            <w:vAlign w:val="center"/>
          </w:tcPr>
          <w:p w14:paraId="51E2946E" w14:textId="2441B6C6"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2 point</w:t>
            </w:r>
            <w:r w:rsidR="001D3C91">
              <w:rPr>
                <w:rFonts w:ascii="Book Antiqua" w:eastAsia="Book Antiqua" w:hAnsi="Book Antiqua" w:cs="Book Antiqua"/>
                <w:b/>
              </w:rPr>
              <w:t>s,</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5" w:type="dxa"/>
            <w:tcBorders>
              <w:top w:val="single" w:sz="4" w:space="0" w:color="auto"/>
              <w:bottom w:val="single" w:sz="4" w:space="0" w:color="auto"/>
            </w:tcBorders>
            <w:vAlign w:val="center"/>
          </w:tcPr>
          <w:p w14:paraId="7C652BEE" w14:textId="0DF1B282"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3 point</w:t>
            </w:r>
            <w:r w:rsidR="001D3C91">
              <w:rPr>
                <w:rFonts w:ascii="Book Antiqua" w:eastAsia="Book Antiqua" w:hAnsi="Book Antiqua" w:cs="Book Antiqua"/>
                <w:b/>
              </w:rPr>
              <w:t>s,</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6" w:type="dxa"/>
            <w:tcBorders>
              <w:top w:val="single" w:sz="4" w:space="0" w:color="auto"/>
              <w:bottom w:val="single" w:sz="4" w:space="0" w:color="auto"/>
            </w:tcBorders>
            <w:vAlign w:val="center"/>
          </w:tcPr>
          <w:p w14:paraId="50533FD9" w14:textId="70EBFFC1"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rPr>
              <w:t>4 point</w:t>
            </w:r>
            <w:r w:rsidR="001D3C91">
              <w:rPr>
                <w:rFonts w:ascii="Book Antiqua" w:eastAsia="Book Antiqua" w:hAnsi="Book Antiqua" w:cs="Book Antiqua"/>
                <w:b/>
              </w:rPr>
              <w:t>s,</w:t>
            </w:r>
            <w:r w:rsidRPr="00D56844">
              <w:rPr>
                <w:rFonts w:ascii="Book Antiqua" w:eastAsia="Book Antiqua" w:hAnsi="Book Antiqua" w:cs="Book Antiqua"/>
                <w:b/>
              </w:rPr>
              <w:t xml:space="preserve"> </w:t>
            </w:r>
            <w:r w:rsidRPr="00D56844">
              <w:rPr>
                <w:rFonts w:ascii="Book Antiqua" w:eastAsia="Book Antiqua" w:hAnsi="Book Antiqua" w:cs="Book Antiqua"/>
                <w:b/>
                <w:i/>
              </w:rPr>
              <w:t>n</w:t>
            </w:r>
          </w:p>
        </w:tc>
        <w:tc>
          <w:tcPr>
            <w:tcW w:w="1066" w:type="dxa"/>
            <w:tcBorders>
              <w:top w:val="single" w:sz="4" w:space="0" w:color="auto"/>
              <w:bottom w:val="single" w:sz="4" w:space="0" w:color="auto"/>
            </w:tcBorders>
            <w:vAlign w:val="center"/>
          </w:tcPr>
          <w:p w14:paraId="24C54160" w14:textId="77777777" w:rsidR="0020027A" w:rsidRPr="00D56844" w:rsidRDefault="00E136CA" w:rsidP="00D56844">
            <w:pPr>
              <w:spacing w:line="360" w:lineRule="auto"/>
              <w:rPr>
                <w:rFonts w:ascii="Book Antiqua" w:eastAsia="Book Antiqua" w:hAnsi="Book Antiqua" w:cs="Book Antiqua"/>
                <w:b/>
              </w:rPr>
            </w:pPr>
            <w:r w:rsidRPr="00D56844">
              <w:rPr>
                <w:rFonts w:ascii="Book Antiqua" w:eastAsia="Book Antiqua" w:hAnsi="Book Antiqua" w:cs="Book Antiqua"/>
                <w:b/>
                <w:i/>
              </w:rPr>
              <w:t xml:space="preserve">P </w:t>
            </w:r>
            <w:r w:rsidRPr="00D56844">
              <w:rPr>
                <w:rFonts w:ascii="Book Antiqua" w:eastAsia="Book Antiqua" w:hAnsi="Book Antiqua" w:cs="Book Antiqua"/>
                <w:b/>
              </w:rPr>
              <w:t>value</w:t>
            </w:r>
          </w:p>
        </w:tc>
      </w:tr>
      <w:tr w:rsidR="0020027A" w:rsidRPr="00D56844" w14:paraId="07806A91" w14:textId="77777777" w:rsidTr="00372D5D">
        <w:tc>
          <w:tcPr>
            <w:tcW w:w="1065" w:type="dxa"/>
            <w:vMerge w:val="restart"/>
            <w:tcBorders>
              <w:top w:val="single" w:sz="4" w:space="0" w:color="auto"/>
            </w:tcBorders>
            <w:vAlign w:val="center"/>
          </w:tcPr>
          <w:p w14:paraId="786B715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Pre-EST</w:t>
            </w:r>
          </w:p>
        </w:tc>
        <w:tc>
          <w:tcPr>
            <w:tcW w:w="1091" w:type="dxa"/>
            <w:tcBorders>
              <w:top w:val="single" w:sz="4" w:space="0" w:color="auto"/>
            </w:tcBorders>
            <w:vAlign w:val="center"/>
          </w:tcPr>
          <w:p w14:paraId="4CE8A32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With FGID</w:t>
            </w:r>
          </w:p>
        </w:tc>
        <w:tc>
          <w:tcPr>
            <w:tcW w:w="1065" w:type="dxa"/>
            <w:tcBorders>
              <w:top w:val="single" w:sz="4" w:space="0" w:color="auto"/>
            </w:tcBorders>
            <w:vAlign w:val="center"/>
          </w:tcPr>
          <w:p w14:paraId="13C7C2A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top w:val="single" w:sz="4" w:space="0" w:color="auto"/>
            </w:tcBorders>
            <w:vAlign w:val="center"/>
          </w:tcPr>
          <w:p w14:paraId="7183059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top w:val="single" w:sz="4" w:space="0" w:color="auto"/>
            </w:tcBorders>
            <w:vAlign w:val="center"/>
          </w:tcPr>
          <w:p w14:paraId="4A7B316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top w:val="single" w:sz="4" w:space="0" w:color="auto"/>
            </w:tcBorders>
            <w:vAlign w:val="center"/>
          </w:tcPr>
          <w:p w14:paraId="7323F0E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10</w:t>
            </w:r>
          </w:p>
        </w:tc>
        <w:tc>
          <w:tcPr>
            <w:tcW w:w="1066" w:type="dxa"/>
            <w:tcBorders>
              <w:top w:val="single" w:sz="4" w:space="0" w:color="auto"/>
            </w:tcBorders>
            <w:vAlign w:val="center"/>
          </w:tcPr>
          <w:p w14:paraId="44DD7A4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2</w:t>
            </w:r>
          </w:p>
        </w:tc>
        <w:tc>
          <w:tcPr>
            <w:tcW w:w="1066" w:type="dxa"/>
            <w:vMerge w:val="restart"/>
            <w:tcBorders>
              <w:top w:val="single" w:sz="4" w:space="0" w:color="auto"/>
            </w:tcBorders>
            <w:vAlign w:val="center"/>
          </w:tcPr>
          <w:p w14:paraId="7FA8BDA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0.271</w:t>
            </w:r>
          </w:p>
        </w:tc>
      </w:tr>
      <w:tr w:rsidR="0020027A" w:rsidRPr="00D56844" w14:paraId="6E504E7F" w14:textId="77777777" w:rsidTr="00372D5D">
        <w:tc>
          <w:tcPr>
            <w:tcW w:w="1065" w:type="dxa"/>
            <w:vMerge/>
            <w:tcBorders>
              <w:top w:val="single" w:sz="4" w:space="0" w:color="000000"/>
              <w:bottom w:val="nil"/>
            </w:tcBorders>
            <w:vAlign w:val="center"/>
          </w:tcPr>
          <w:p w14:paraId="6484E775"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091" w:type="dxa"/>
            <w:tcBorders>
              <w:bottom w:val="nil"/>
            </w:tcBorders>
            <w:vAlign w:val="center"/>
          </w:tcPr>
          <w:p w14:paraId="59B068D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Without FGID</w:t>
            </w:r>
          </w:p>
        </w:tc>
        <w:tc>
          <w:tcPr>
            <w:tcW w:w="1065" w:type="dxa"/>
            <w:tcBorders>
              <w:bottom w:val="nil"/>
            </w:tcBorders>
            <w:vAlign w:val="center"/>
          </w:tcPr>
          <w:p w14:paraId="5FB2EB2D"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bottom w:val="nil"/>
            </w:tcBorders>
            <w:vAlign w:val="center"/>
          </w:tcPr>
          <w:p w14:paraId="6DF50CD7"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bottom w:val="nil"/>
            </w:tcBorders>
            <w:vAlign w:val="center"/>
          </w:tcPr>
          <w:p w14:paraId="6CFA78BB"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bottom w:val="nil"/>
            </w:tcBorders>
            <w:vAlign w:val="center"/>
          </w:tcPr>
          <w:p w14:paraId="5FF69C0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59</w:t>
            </w:r>
          </w:p>
        </w:tc>
        <w:tc>
          <w:tcPr>
            <w:tcW w:w="1066" w:type="dxa"/>
            <w:tcBorders>
              <w:bottom w:val="nil"/>
            </w:tcBorders>
            <w:vAlign w:val="center"/>
          </w:tcPr>
          <w:p w14:paraId="12CCFA1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8</w:t>
            </w:r>
          </w:p>
        </w:tc>
        <w:tc>
          <w:tcPr>
            <w:tcW w:w="1066" w:type="dxa"/>
            <w:vMerge/>
            <w:tcBorders>
              <w:top w:val="single" w:sz="4" w:space="0" w:color="000000"/>
              <w:bottom w:val="nil"/>
            </w:tcBorders>
            <w:vAlign w:val="center"/>
          </w:tcPr>
          <w:p w14:paraId="5CA2D849"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r w:rsidR="0020027A" w:rsidRPr="00D56844" w14:paraId="7EC0C09C" w14:textId="77777777" w:rsidTr="00372D5D">
        <w:tc>
          <w:tcPr>
            <w:tcW w:w="1065" w:type="dxa"/>
            <w:vMerge w:val="restart"/>
            <w:tcBorders>
              <w:top w:val="nil"/>
              <w:bottom w:val="single" w:sz="4" w:space="0" w:color="auto"/>
            </w:tcBorders>
            <w:vAlign w:val="center"/>
          </w:tcPr>
          <w:p w14:paraId="19E0402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Post-EST</w:t>
            </w:r>
          </w:p>
        </w:tc>
        <w:tc>
          <w:tcPr>
            <w:tcW w:w="1091" w:type="dxa"/>
            <w:tcBorders>
              <w:top w:val="nil"/>
              <w:bottom w:val="nil"/>
            </w:tcBorders>
            <w:vAlign w:val="center"/>
          </w:tcPr>
          <w:p w14:paraId="4B09956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With FGID</w:t>
            </w:r>
          </w:p>
        </w:tc>
        <w:tc>
          <w:tcPr>
            <w:tcW w:w="1065" w:type="dxa"/>
            <w:tcBorders>
              <w:top w:val="nil"/>
              <w:bottom w:val="nil"/>
            </w:tcBorders>
            <w:vAlign w:val="center"/>
          </w:tcPr>
          <w:p w14:paraId="49B5283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1065" w:type="dxa"/>
            <w:tcBorders>
              <w:top w:val="nil"/>
              <w:bottom w:val="nil"/>
            </w:tcBorders>
            <w:vAlign w:val="center"/>
          </w:tcPr>
          <w:p w14:paraId="45D5C996"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top w:val="nil"/>
              <w:bottom w:val="nil"/>
            </w:tcBorders>
            <w:vAlign w:val="center"/>
          </w:tcPr>
          <w:p w14:paraId="35A34B0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top w:val="nil"/>
              <w:bottom w:val="nil"/>
            </w:tcBorders>
            <w:vAlign w:val="center"/>
          </w:tcPr>
          <w:p w14:paraId="5481DC4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7</w:t>
            </w:r>
          </w:p>
        </w:tc>
        <w:tc>
          <w:tcPr>
            <w:tcW w:w="1066" w:type="dxa"/>
            <w:tcBorders>
              <w:top w:val="nil"/>
              <w:bottom w:val="nil"/>
            </w:tcBorders>
            <w:vAlign w:val="center"/>
          </w:tcPr>
          <w:p w14:paraId="14EB7080"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4</w:t>
            </w:r>
          </w:p>
        </w:tc>
        <w:tc>
          <w:tcPr>
            <w:tcW w:w="1066" w:type="dxa"/>
            <w:vMerge w:val="restart"/>
            <w:tcBorders>
              <w:top w:val="nil"/>
              <w:bottom w:val="single" w:sz="4" w:space="0" w:color="auto"/>
            </w:tcBorders>
            <w:vAlign w:val="center"/>
          </w:tcPr>
          <w:p w14:paraId="27478B89"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color w:val="000033"/>
                <w:highlight w:val="white"/>
              </w:rPr>
              <w:t>&lt; 0.001</w:t>
            </w:r>
          </w:p>
        </w:tc>
      </w:tr>
      <w:tr w:rsidR="0020027A" w:rsidRPr="00D56844" w14:paraId="023B9BF5" w14:textId="77777777" w:rsidTr="00372D5D">
        <w:tc>
          <w:tcPr>
            <w:tcW w:w="1065" w:type="dxa"/>
            <w:vMerge/>
            <w:tcBorders>
              <w:top w:val="single" w:sz="4" w:space="0" w:color="auto"/>
              <w:bottom w:val="single" w:sz="6" w:space="0" w:color="auto"/>
            </w:tcBorders>
            <w:vAlign w:val="center"/>
          </w:tcPr>
          <w:p w14:paraId="43AA2991"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c>
          <w:tcPr>
            <w:tcW w:w="1091" w:type="dxa"/>
            <w:tcBorders>
              <w:top w:val="nil"/>
              <w:bottom w:val="single" w:sz="4" w:space="0" w:color="auto"/>
            </w:tcBorders>
            <w:vAlign w:val="center"/>
          </w:tcPr>
          <w:p w14:paraId="7209741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Without FGID</w:t>
            </w:r>
          </w:p>
        </w:tc>
        <w:tc>
          <w:tcPr>
            <w:tcW w:w="1065" w:type="dxa"/>
            <w:tcBorders>
              <w:top w:val="nil"/>
              <w:bottom w:val="single" w:sz="4" w:space="0" w:color="auto"/>
            </w:tcBorders>
            <w:vAlign w:val="center"/>
          </w:tcPr>
          <w:p w14:paraId="6FB897EF"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66</w:t>
            </w:r>
          </w:p>
        </w:tc>
        <w:tc>
          <w:tcPr>
            <w:tcW w:w="1065" w:type="dxa"/>
            <w:tcBorders>
              <w:top w:val="nil"/>
              <w:bottom w:val="single" w:sz="4" w:space="0" w:color="auto"/>
            </w:tcBorders>
            <w:vAlign w:val="center"/>
          </w:tcPr>
          <w:p w14:paraId="17A9A18A"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1</w:t>
            </w:r>
          </w:p>
        </w:tc>
        <w:tc>
          <w:tcPr>
            <w:tcW w:w="1065" w:type="dxa"/>
            <w:tcBorders>
              <w:top w:val="nil"/>
              <w:bottom w:val="single" w:sz="4" w:space="0" w:color="auto"/>
            </w:tcBorders>
            <w:vAlign w:val="center"/>
          </w:tcPr>
          <w:p w14:paraId="61A6EC65"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5" w:type="dxa"/>
            <w:tcBorders>
              <w:top w:val="nil"/>
              <w:bottom w:val="single" w:sz="4" w:space="0" w:color="auto"/>
            </w:tcBorders>
            <w:vAlign w:val="center"/>
          </w:tcPr>
          <w:p w14:paraId="5BC7C08C"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6" w:type="dxa"/>
            <w:tcBorders>
              <w:top w:val="nil"/>
              <w:bottom w:val="single" w:sz="4" w:space="0" w:color="auto"/>
            </w:tcBorders>
            <w:vAlign w:val="center"/>
          </w:tcPr>
          <w:p w14:paraId="19329D3E" w14:textId="77777777" w:rsidR="0020027A" w:rsidRPr="00D56844" w:rsidRDefault="00E136CA" w:rsidP="00D56844">
            <w:pPr>
              <w:spacing w:line="360" w:lineRule="auto"/>
              <w:rPr>
                <w:rFonts w:ascii="Book Antiqua" w:eastAsia="Book Antiqua" w:hAnsi="Book Antiqua" w:cs="Book Antiqua"/>
              </w:rPr>
            </w:pPr>
            <w:r w:rsidRPr="00D56844">
              <w:rPr>
                <w:rFonts w:ascii="Book Antiqua" w:eastAsia="Book Antiqua" w:hAnsi="Book Antiqua" w:cs="Book Antiqua"/>
              </w:rPr>
              <w:t>0</w:t>
            </w:r>
          </w:p>
        </w:tc>
        <w:tc>
          <w:tcPr>
            <w:tcW w:w="1066" w:type="dxa"/>
            <w:vMerge/>
            <w:tcBorders>
              <w:top w:val="single" w:sz="4" w:space="0" w:color="auto"/>
              <w:bottom w:val="single" w:sz="6" w:space="0" w:color="auto"/>
            </w:tcBorders>
            <w:vAlign w:val="center"/>
          </w:tcPr>
          <w:p w14:paraId="45C719F5" w14:textId="77777777" w:rsidR="0020027A" w:rsidRPr="00D56844" w:rsidRDefault="0020027A" w:rsidP="00D56844">
            <w:pPr>
              <w:pBdr>
                <w:top w:val="nil"/>
                <w:left w:val="nil"/>
                <w:bottom w:val="nil"/>
                <w:right w:val="nil"/>
                <w:between w:val="nil"/>
              </w:pBdr>
              <w:spacing w:line="360" w:lineRule="auto"/>
              <w:rPr>
                <w:rFonts w:ascii="Book Antiqua" w:eastAsia="Book Antiqua" w:hAnsi="Book Antiqua" w:cs="Book Antiqua"/>
              </w:rPr>
            </w:pPr>
          </w:p>
        </w:tc>
      </w:tr>
    </w:tbl>
    <w:p w14:paraId="43DAB236" w14:textId="28BF825B" w:rsidR="0020027A" w:rsidRPr="00D56844" w:rsidRDefault="00E136CA" w:rsidP="00D56844">
      <w:pPr>
        <w:widowControl w:val="0"/>
        <w:spacing w:line="360" w:lineRule="auto"/>
        <w:jc w:val="both"/>
        <w:rPr>
          <w:rFonts w:ascii="Book Antiqua" w:eastAsia="Book Antiqua" w:hAnsi="Book Antiqua" w:cs="Book Antiqua"/>
        </w:rPr>
      </w:pPr>
      <w:r w:rsidRPr="00D56844">
        <w:rPr>
          <w:rFonts w:ascii="Book Antiqua" w:eastAsia="Book Antiqua" w:hAnsi="Book Antiqua" w:cs="Book Antiqua"/>
        </w:rPr>
        <w:t>FGID: Functional gastrointestinal disorders; EST: Endoscopic sphincterotomy.</w:t>
      </w:r>
    </w:p>
    <w:p w14:paraId="37F3A1E7" w14:textId="1D074E03" w:rsidR="00ED1D45" w:rsidRDefault="00ED1D45">
      <w:pPr>
        <w:rPr>
          <w:rFonts w:ascii="Book Antiqua" w:eastAsia="Book Antiqua" w:hAnsi="Book Antiqua" w:cs="Book Antiqua"/>
        </w:rPr>
      </w:pPr>
      <w:r>
        <w:rPr>
          <w:rFonts w:ascii="Book Antiqua" w:eastAsia="Book Antiqua" w:hAnsi="Book Antiqua" w:cs="Book Antiqua"/>
        </w:rPr>
        <w:br w:type="page"/>
      </w:r>
    </w:p>
    <w:p w14:paraId="50FCF42E" w14:textId="77777777" w:rsidR="00ED1D45" w:rsidRDefault="00ED1D45" w:rsidP="00ED1D45">
      <w:pPr>
        <w:jc w:val="center"/>
        <w:rPr>
          <w:rFonts w:ascii="Book Antiqua" w:hAnsi="Book Antiqua"/>
          <w:lang w:eastAsia="zh-CN"/>
        </w:rPr>
      </w:pPr>
    </w:p>
    <w:p w14:paraId="13305E6F" w14:textId="77777777" w:rsidR="00ED1D45" w:rsidRDefault="00ED1D45" w:rsidP="00ED1D45">
      <w:pPr>
        <w:jc w:val="center"/>
        <w:rPr>
          <w:rFonts w:ascii="Book Antiqua" w:hAnsi="Book Antiqua"/>
          <w:lang w:eastAsia="zh-CN"/>
        </w:rPr>
      </w:pPr>
    </w:p>
    <w:p w14:paraId="41A37402" w14:textId="77777777" w:rsidR="00ED1D45" w:rsidRDefault="00ED1D45" w:rsidP="00ED1D45">
      <w:pPr>
        <w:jc w:val="center"/>
        <w:rPr>
          <w:rFonts w:ascii="Book Antiqua" w:hAnsi="Book Antiqua"/>
          <w:lang w:eastAsia="zh-CN"/>
        </w:rPr>
      </w:pPr>
    </w:p>
    <w:p w14:paraId="36A64698" w14:textId="77777777" w:rsidR="00ED1D45" w:rsidRDefault="00ED1D45" w:rsidP="00ED1D45">
      <w:pPr>
        <w:jc w:val="center"/>
        <w:rPr>
          <w:rFonts w:ascii="Book Antiqua" w:hAnsi="Book Antiqua"/>
          <w:lang w:eastAsia="zh-CN"/>
        </w:rPr>
      </w:pPr>
    </w:p>
    <w:p w14:paraId="23EF1534" w14:textId="77777777" w:rsidR="00ED1D45" w:rsidRDefault="00ED1D45" w:rsidP="00ED1D45">
      <w:pPr>
        <w:jc w:val="center"/>
        <w:rPr>
          <w:rFonts w:ascii="Book Antiqua" w:hAnsi="Book Antiqua"/>
          <w:lang w:eastAsia="zh-CN"/>
        </w:rPr>
      </w:pPr>
    </w:p>
    <w:p w14:paraId="260D3985" w14:textId="7515BBF4" w:rsidR="00ED1D45" w:rsidRDefault="00ED1D45" w:rsidP="00ED1D45">
      <w:pPr>
        <w:jc w:val="center"/>
        <w:rPr>
          <w:rFonts w:ascii="Book Antiqua" w:hAnsi="Book Antiqua"/>
          <w:lang w:eastAsia="zh-CN"/>
        </w:rPr>
      </w:pPr>
      <w:r>
        <w:rPr>
          <w:rFonts w:ascii="Book Antiqua" w:hAnsi="Book Antiqua"/>
          <w:noProof/>
          <w:lang w:eastAsia="zh-CN"/>
        </w:rPr>
        <w:drawing>
          <wp:inline distT="0" distB="0" distL="0" distR="0" wp14:anchorId="1C23FE0E" wp14:editId="261B0183">
            <wp:extent cx="2495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64645DAF" w14:textId="77777777" w:rsidR="00ED1D45" w:rsidRDefault="00ED1D45" w:rsidP="00ED1D45">
      <w:pPr>
        <w:jc w:val="center"/>
        <w:rPr>
          <w:rFonts w:ascii="Book Antiqua" w:hAnsi="Book Antiqua"/>
          <w:lang w:eastAsia="zh-CN"/>
        </w:rPr>
      </w:pPr>
    </w:p>
    <w:p w14:paraId="796AEF84" w14:textId="77777777" w:rsidR="00ED1D45" w:rsidRDefault="00ED1D45" w:rsidP="00ED1D4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6739F34" w14:textId="77777777" w:rsidR="00ED1D45" w:rsidRDefault="00ED1D45" w:rsidP="00ED1D4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AF584B" w14:textId="77777777" w:rsidR="00ED1D45" w:rsidRDefault="00ED1D45" w:rsidP="00ED1D4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DB1D40" w14:textId="77777777" w:rsidR="00ED1D45" w:rsidRDefault="00ED1D45" w:rsidP="00ED1D4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FDD838" w14:textId="77777777" w:rsidR="00ED1D45" w:rsidRDefault="00ED1D45" w:rsidP="00ED1D4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5CD07C" w14:textId="77777777" w:rsidR="00ED1D45" w:rsidRDefault="00ED1D45" w:rsidP="00ED1D4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5B6ED80" w14:textId="77777777" w:rsidR="00ED1D45" w:rsidRDefault="00ED1D45" w:rsidP="00ED1D45">
      <w:pPr>
        <w:jc w:val="center"/>
        <w:rPr>
          <w:rFonts w:ascii="Book Antiqua" w:hAnsi="Book Antiqua"/>
          <w:lang w:eastAsia="zh-CN"/>
        </w:rPr>
      </w:pPr>
    </w:p>
    <w:p w14:paraId="05C23A25" w14:textId="77777777" w:rsidR="00ED1D45" w:rsidRDefault="00ED1D45" w:rsidP="00ED1D45">
      <w:pPr>
        <w:jc w:val="center"/>
        <w:rPr>
          <w:rFonts w:ascii="Book Antiqua" w:hAnsi="Book Antiqua"/>
          <w:lang w:eastAsia="zh-CN"/>
        </w:rPr>
      </w:pPr>
    </w:p>
    <w:p w14:paraId="073D4DA0" w14:textId="77777777" w:rsidR="00ED1D45" w:rsidRDefault="00ED1D45" w:rsidP="00ED1D45">
      <w:pPr>
        <w:jc w:val="center"/>
        <w:rPr>
          <w:rFonts w:ascii="Book Antiqua" w:hAnsi="Book Antiqua"/>
          <w:lang w:eastAsia="zh-CN"/>
        </w:rPr>
      </w:pPr>
    </w:p>
    <w:p w14:paraId="55D79EBB" w14:textId="4AC4B59C" w:rsidR="00ED1D45" w:rsidRDefault="00ED1D45" w:rsidP="00ED1D45">
      <w:pPr>
        <w:jc w:val="center"/>
        <w:rPr>
          <w:rFonts w:ascii="Book Antiqua" w:hAnsi="Book Antiqua"/>
          <w:lang w:eastAsia="zh-CN"/>
        </w:rPr>
      </w:pPr>
      <w:r>
        <w:rPr>
          <w:rFonts w:ascii="Book Antiqua" w:hAnsi="Book Antiqua"/>
          <w:noProof/>
          <w:lang w:eastAsia="zh-CN"/>
        </w:rPr>
        <w:drawing>
          <wp:inline distT="0" distB="0" distL="0" distR="0" wp14:anchorId="2BD622AC" wp14:editId="433B0893">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4BF16132" w14:textId="77777777" w:rsidR="00ED1D45" w:rsidRDefault="00ED1D45" w:rsidP="00ED1D45">
      <w:pPr>
        <w:jc w:val="center"/>
        <w:rPr>
          <w:rFonts w:ascii="Book Antiqua" w:hAnsi="Book Antiqua"/>
          <w:lang w:eastAsia="zh-CN"/>
        </w:rPr>
      </w:pPr>
    </w:p>
    <w:p w14:paraId="062A9F46" w14:textId="77777777" w:rsidR="00ED1D45" w:rsidRDefault="00ED1D45" w:rsidP="00ED1D45">
      <w:pPr>
        <w:jc w:val="center"/>
        <w:rPr>
          <w:rFonts w:ascii="Book Antiqua" w:hAnsi="Book Antiqua"/>
          <w:lang w:eastAsia="zh-CN"/>
        </w:rPr>
      </w:pPr>
    </w:p>
    <w:p w14:paraId="2C2CE752" w14:textId="77777777" w:rsidR="00ED1D45" w:rsidRDefault="00ED1D45" w:rsidP="00ED1D45">
      <w:pPr>
        <w:jc w:val="center"/>
        <w:rPr>
          <w:rFonts w:ascii="Book Antiqua" w:hAnsi="Book Antiqua"/>
          <w:lang w:eastAsia="zh-CN"/>
        </w:rPr>
      </w:pPr>
    </w:p>
    <w:p w14:paraId="51B2F2AE" w14:textId="77777777" w:rsidR="00ED1D45" w:rsidRDefault="00ED1D45" w:rsidP="00ED1D45">
      <w:pPr>
        <w:jc w:val="center"/>
        <w:rPr>
          <w:rFonts w:ascii="Book Antiqua" w:hAnsi="Book Antiqua"/>
          <w:lang w:eastAsia="zh-CN"/>
        </w:rPr>
      </w:pPr>
    </w:p>
    <w:p w14:paraId="5914D866" w14:textId="77777777" w:rsidR="00ED1D45" w:rsidRDefault="00ED1D45" w:rsidP="00ED1D45">
      <w:pPr>
        <w:jc w:val="center"/>
        <w:rPr>
          <w:rFonts w:ascii="Book Antiqua" w:hAnsi="Book Antiqua"/>
          <w:lang w:eastAsia="zh-CN"/>
        </w:rPr>
      </w:pPr>
    </w:p>
    <w:p w14:paraId="0FBE9D12" w14:textId="77777777" w:rsidR="00ED1D45" w:rsidRDefault="00ED1D45" w:rsidP="00ED1D45">
      <w:pPr>
        <w:jc w:val="center"/>
        <w:rPr>
          <w:rFonts w:ascii="Book Antiqua" w:hAnsi="Book Antiqua"/>
          <w:lang w:eastAsia="zh-CN"/>
        </w:rPr>
      </w:pPr>
    </w:p>
    <w:p w14:paraId="1E9C711D" w14:textId="77777777" w:rsidR="00ED1D45" w:rsidRDefault="00ED1D45" w:rsidP="00ED1D45">
      <w:pPr>
        <w:jc w:val="center"/>
        <w:rPr>
          <w:rFonts w:ascii="Book Antiqua" w:hAnsi="Book Antiqua"/>
          <w:lang w:eastAsia="zh-CN"/>
        </w:rPr>
      </w:pPr>
    </w:p>
    <w:p w14:paraId="72AC3A80" w14:textId="77777777" w:rsidR="00ED1D45" w:rsidRDefault="00ED1D45" w:rsidP="00ED1D45">
      <w:pPr>
        <w:jc w:val="center"/>
        <w:rPr>
          <w:rFonts w:ascii="Book Antiqua" w:hAnsi="Book Antiqua"/>
          <w:lang w:eastAsia="zh-CN"/>
        </w:rPr>
      </w:pPr>
    </w:p>
    <w:p w14:paraId="544D3FF4" w14:textId="77777777" w:rsidR="00ED1D45" w:rsidRDefault="00ED1D45" w:rsidP="00ED1D45">
      <w:pPr>
        <w:jc w:val="center"/>
        <w:rPr>
          <w:rFonts w:ascii="Book Antiqua" w:hAnsi="Book Antiqua"/>
          <w:lang w:eastAsia="zh-CN"/>
        </w:rPr>
      </w:pPr>
    </w:p>
    <w:p w14:paraId="329B4C6F" w14:textId="77777777" w:rsidR="00ED1D45" w:rsidRDefault="00ED1D45" w:rsidP="00ED1D45">
      <w:pPr>
        <w:jc w:val="right"/>
        <w:rPr>
          <w:rFonts w:ascii="Book Antiqua" w:hAnsi="Book Antiqua"/>
          <w:color w:val="000000" w:themeColor="text1"/>
          <w:lang w:eastAsia="zh-CN"/>
        </w:rPr>
      </w:pPr>
    </w:p>
    <w:p w14:paraId="0ACFFB2B" w14:textId="77777777" w:rsidR="00ED1D45" w:rsidRDefault="00ED1D45" w:rsidP="00ED1D4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C4878BF" w14:textId="77777777" w:rsidR="0020027A" w:rsidRPr="00D56844" w:rsidRDefault="0020027A" w:rsidP="00D56844">
      <w:pPr>
        <w:spacing w:line="360" w:lineRule="auto"/>
        <w:jc w:val="both"/>
        <w:rPr>
          <w:rFonts w:ascii="Book Antiqua" w:eastAsia="Book Antiqua" w:hAnsi="Book Antiqua" w:cs="Book Antiqua"/>
        </w:rPr>
      </w:pPr>
    </w:p>
    <w:sectPr w:rsidR="0020027A" w:rsidRPr="00D568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9B0A" w14:textId="77777777" w:rsidR="006434B7" w:rsidRDefault="006434B7">
      <w:r>
        <w:separator/>
      </w:r>
    </w:p>
  </w:endnote>
  <w:endnote w:type="continuationSeparator" w:id="0">
    <w:p w14:paraId="77998778" w14:textId="77777777" w:rsidR="006434B7" w:rsidRDefault="0064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E55C" w14:textId="6E8CD323" w:rsidR="00273A9B" w:rsidRDefault="00273A9B">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DD5695">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DD5695">
      <w:rPr>
        <w:rFonts w:ascii="Book Antiqua" w:eastAsia="Book Antiqua" w:hAnsi="Book Antiqua" w:cs="Book Antiqua"/>
        <w:noProof/>
        <w:color w:val="000000"/>
      </w:rPr>
      <w:t>20</w:t>
    </w:r>
    <w:r>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243C" w14:textId="77777777" w:rsidR="006434B7" w:rsidRDefault="006434B7">
      <w:r>
        <w:separator/>
      </w:r>
    </w:p>
  </w:footnote>
  <w:footnote w:type="continuationSeparator" w:id="0">
    <w:p w14:paraId="2F4BBCDF" w14:textId="77777777" w:rsidR="006434B7" w:rsidRDefault="00643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27A"/>
    <w:rsid w:val="00053A6A"/>
    <w:rsid w:val="000B2ED7"/>
    <w:rsid w:val="000C4312"/>
    <w:rsid w:val="00172010"/>
    <w:rsid w:val="0019758D"/>
    <w:rsid w:val="001D3C91"/>
    <w:rsid w:val="001E3CB2"/>
    <w:rsid w:val="001E7017"/>
    <w:rsid w:val="0020027A"/>
    <w:rsid w:val="00273A9B"/>
    <w:rsid w:val="00286AF1"/>
    <w:rsid w:val="00294261"/>
    <w:rsid w:val="002B2D4E"/>
    <w:rsid w:val="002C1BEF"/>
    <w:rsid w:val="002D76D0"/>
    <w:rsid w:val="00347138"/>
    <w:rsid w:val="00372D5D"/>
    <w:rsid w:val="004377EC"/>
    <w:rsid w:val="00590089"/>
    <w:rsid w:val="005D23D6"/>
    <w:rsid w:val="00635C80"/>
    <w:rsid w:val="006434B7"/>
    <w:rsid w:val="0065175E"/>
    <w:rsid w:val="0065734D"/>
    <w:rsid w:val="006A5F91"/>
    <w:rsid w:val="00705563"/>
    <w:rsid w:val="007303C4"/>
    <w:rsid w:val="008433FF"/>
    <w:rsid w:val="008439D7"/>
    <w:rsid w:val="00877E76"/>
    <w:rsid w:val="00921F5C"/>
    <w:rsid w:val="0094732B"/>
    <w:rsid w:val="009803AB"/>
    <w:rsid w:val="009A3864"/>
    <w:rsid w:val="009D051E"/>
    <w:rsid w:val="009F3123"/>
    <w:rsid w:val="00B31677"/>
    <w:rsid w:val="00B6592A"/>
    <w:rsid w:val="00B67E52"/>
    <w:rsid w:val="00D167E5"/>
    <w:rsid w:val="00D303E8"/>
    <w:rsid w:val="00D30F87"/>
    <w:rsid w:val="00D56844"/>
    <w:rsid w:val="00D80C5B"/>
    <w:rsid w:val="00D94910"/>
    <w:rsid w:val="00DD5695"/>
    <w:rsid w:val="00E136CA"/>
    <w:rsid w:val="00E733EE"/>
    <w:rsid w:val="00ED1D45"/>
    <w:rsid w:val="00EE6AA3"/>
    <w:rsid w:val="00F21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8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widowControl w:val="0"/>
      <w:jc w:val="both"/>
    </w:pPr>
    <w:rPr>
      <w:rFonts w:ascii="Calibri" w:eastAsia="Calibri" w:hAnsi="Calibri" w:cs="Calibri"/>
    </w:rPr>
    <w:tblPr>
      <w:tblStyleRowBandSize w:val="1"/>
      <w:tblStyleColBandSize w:val="1"/>
    </w:tblPr>
  </w:style>
  <w:style w:type="table" w:customStyle="1" w:styleId="a6">
    <w:basedOn w:val="a1"/>
    <w:pPr>
      <w:widowControl w:val="0"/>
      <w:jc w:val="both"/>
    </w:pPr>
    <w:rPr>
      <w:rFonts w:ascii="Calibri" w:eastAsia="Calibri" w:hAnsi="Calibri" w:cs="Calibri"/>
    </w:rPr>
    <w:tblPr>
      <w:tblStyleRowBandSize w:val="1"/>
      <w:tblStyleColBandSize w:val="1"/>
    </w:tblPr>
  </w:style>
  <w:style w:type="table" w:customStyle="1" w:styleId="a7">
    <w:basedOn w:val="a1"/>
    <w:pPr>
      <w:widowControl w:val="0"/>
      <w:jc w:val="both"/>
    </w:pPr>
    <w:rPr>
      <w:rFonts w:ascii="Calibri" w:eastAsia="Calibri" w:hAnsi="Calibri" w:cs="Calibri"/>
    </w:rPr>
    <w:tblPr>
      <w:tblStyleRowBandSize w:val="1"/>
      <w:tblStyleColBandSize w:val="1"/>
    </w:tblPr>
  </w:style>
  <w:style w:type="table" w:customStyle="1" w:styleId="a8">
    <w:basedOn w:val="a1"/>
    <w:pPr>
      <w:widowControl w:val="0"/>
      <w:jc w:val="both"/>
    </w:pPr>
    <w:rPr>
      <w:rFonts w:ascii="Calibri" w:eastAsia="Calibri" w:hAnsi="Calibri" w:cs="Calibri"/>
    </w:rPr>
    <w:tblPr>
      <w:tblStyleRowBandSize w:val="1"/>
      <w:tblStyleColBandSize w:val="1"/>
    </w:tblPr>
  </w:style>
  <w:style w:type="table" w:customStyle="1" w:styleId="a9">
    <w:basedOn w:val="a1"/>
    <w:pPr>
      <w:widowControl w:val="0"/>
      <w:jc w:val="both"/>
    </w:pPr>
    <w:rPr>
      <w:rFonts w:ascii="Calibri" w:eastAsia="Calibri" w:hAnsi="Calibri" w:cs="Calibri"/>
    </w:rPr>
    <w:tblPr>
      <w:tblStyleRowBandSize w:val="1"/>
      <w:tblStyleColBandSize w:val="1"/>
    </w:tblPr>
  </w:style>
  <w:style w:type="table" w:customStyle="1" w:styleId="aa">
    <w:basedOn w:val="a1"/>
    <w:pPr>
      <w:widowControl w:val="0"/>
      <w:jc w:val="both"/>
    </w:pPr>
    <w:rPr>
      <w:rFonts w:ascii="Calibri" w:eastAsia="Calibri" w:hAnsi="Calibri" w:cs="Calibri"/>
    </w:rPr>
    <w:tblPr>
      <w:tblStyleRowBandSize w:val="1"/>
      <w:tblStyleColBandSize w:val="1"/>
    </w:tblPr>
  </w:style>
  <w:style w:type="table" w:customStyle="1" w:styleId="ab">
    <w:basedOn w:val="a1"/>
    <w:pPr>
      <w:widowControl w:val="0"/>
      <w:jc w:val="both"/>
    </w:pPr>
    <w:rPr>
      <w:rFonts w:ascii="Calibri" w:eastAsia="Calibri" w:hAnsi="Calibri" w:cs="Calibri"/>
    </w:rPr>
    <w:tblPr>
      <w:tblStyleRowBandSize w:val="1"/>
      <w:tblStyleColBandSize w:val="1"/>
    </w:tblPr>
  </w:style>
  <w:style w:type="table" w:customStyle="1" w:styleId="ac">
    <w:basedOn w:val="a1"/>
    <w:pPr>
      <w:widowControl w:val="0"/>
      <w:jc w:val="both"/>
    </w:pPr>
    <w:rPr>
      <w:rFonts w:ascii="Calibri" w:eastAsia="Calibri" w:hAnsi="Calibri" w:cs="Calibri"/>
    </w:rPr>
    <w:tblPr>
      <w:tblStyleRowBandSize w:val="1"/>
      <w:tblStyleColBandSize w:val="1"/>
    </w:tblPr>
  </w:style>
  <w:style w:type="table" w:customStyle="1" w:styleId="ad">
    <w:basedOn w:val="a1"/>
    <w:pPr>
      <w:widowControl w:val="0"/>
      <w:jc w:val="both"/>
    </w:pPr>
    <w:rPr>
      <w:rFonts w:ascii="Calibri" w:eastAsia="Calibri" w:hAnsi="Calibri" w:cs="Calibri"/>
    </w:rPr>
    <w:tblPr>
      <w:tblStyleRowBandSize w:val="1"/>
      <w:tblStyleColBandSize w:val="1"/>
    </w:tblPr>
  </w:style>
  <w:style w:type="table" w:customStyle="1" w:styleId="ae">
    <w:basedOn w:val="a1"/>
    <w:pPr>
      <w:widowControl w:val="0"/>
      <w:jc w:val="both"/>
    </w:pPr>
    <w:rPr>
      <w:rFonts w:ascii="Calibri" w:eastAsia="Calibri" w:hAnsi="Calibri" w:cs="Calibri"/>
    </w:rPr>
    <w:tblPr>
      <w:tblStyleRowBandSize w:val="1"/>
      <w:tblStyleColBandSize w:val="1"/>
    </w:tblPr>
  </w:style>
  <w:style w:type="paragraph" w:styleId="af">
    <w:name w:val="header"/>
    <w:basedOn w:val="a"/>
    <w:link w:val="af0"/>
    <w:uiPriority w:val="99"/>
    <w:unhideWhenUsed/>
    <w:rsid w:val="00D167E5"/>
    <w:pPr>
      <w:tabs>
        <w:tab w:val="center" w:pos="4680"/>
        <w:tab w:val="right" w:pos="9360"/>
      </w:tabs>
    </w:pPr>
  </w:style>
  <w:style w:type="character" w:customStyle="1" w:styleId="af0">
    <w:name w:val="页眉 字符"/>
    <w:basedOn w:val="a0"/>
    <w:link w:val="af"/>
    <w:uiPriority w:val="99"/>
    <w:rsid w:val="00D167E5"/>
  </w:style>
  <w:style w:type="paragraph" w:styleId="af1">
    <w:name w:val="footer"/>
    <w:basedOn w:val="a"/>
    <w:link w:val="af2"/>
    <w:uiPriority w:val="99"/>
    <w:unhideWhenUsed/>
    <w:rsid w:val="00D167E5"/>
    <w:pPr>
      <w:tabs>
        <w:tab w:val="center" w:pos="4680"/>
        <w:tab w:val="right" w:pos="9360"/>
      </w:tabs>
    </w:pPr>
  </w:style>
  <w:style w:type="character" w:customStyle="1" w:styleId="af2">
    <w:name w:val="页脚 字符"/>
    <w:basedOn w:val="a0"/>
    <w:link w:val="af1"/>
    <w:uiPriority w:val="99"/>
    <w:rsid w:val="00D167E5"/>
  </w:style>
  <w:style w:type="paragraph" w:styleId="af3">
    <w:name w:val="Revision"/>
    <w:hidden/>
    <w:uiPriority w:val="99"/>
    <w:semiHidden/>
    <w:rsid w:val="002D76D0"/>
  </w:style>
  <w:style w:type="paragraph" w:styleId="af4">
    <w:name w:val="Balloon Text"/>
    <w:basedOn w:val="a"/>
    <w:link w:val="af5"/>
    <w:uiPriority w:val="99"/>
    <w:semiHidden/>
    <w:unhideWhenUsed/>
    <w:rsid w:val="00372D5D"/>
    <w:rPr>
      <w:sz w:val="18"/>
      <w:szCs w:val="18"/>
    </w:rPr>
  </w:style>
  <w:style w:type="character" w:customStyle="1" w:styleId="af5">
    <w:name w:val="批注框文本 字符"/>
    <w:basedOn w:val="a0"/>
    <w:link w:val="af4"/>
    <w:uiPriority w:val="99"/>
    <w:semiHidden/>
    <w:rsid w:val="00372D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3931">
      <w:bodyDiv w:val="1"/>
      <w:marLeft w:val="0"/>
      <w:marRight w:val="0"/>
      <w:marTop w:val="0"/>
      <w:marBottom w:val="0"/>
      <w:divBdr>
        <w:top w:val="none" w:sz="0" w:space="0" w:color="auto"/>
        <w:left w:val="none" w:sz="0" w:space="0" w:color="auto"/>
        <w:bottom w:val="none" w:sz="0" w:space="0" w:color="auto"/>
        <w:right w:val="none" w:sz="0" w:space="0" w:color="auto"/>
      </w:divBdr>
    </w:div>
    <w:div w:id="197054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6495</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2021-09-11T01:42:00Z</dcterms:created>
  <dcterms:modified xsi:type="dcterms:W3CDTF">2021-11-04T06:49:00Z</dcterms:modified>
</cp:coreProperties>
</file>