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9A" w:rsidRPr="00A7393F" w:rsidRDefault="0044049A" w:rsidP="00642043">
      <w:pPr>
        <w:wordWrap/>
        <w:spacing w:line="360" w:lineRule="auto"/>
        <w:rPr>
          <w:rFonts w:ascii="Book Antiqua" w:hAnsi="Book Antiqua" w:cs="Tahoma"/>
          <w:b/>
          <w:color w:val="000000"/>
          <w:sz w:val="24"/>
        </w:rPr>
      </w:pPr>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44049A" w:rsidRPr="00305814" w:rsidRDefault="0044049A" w:rsidP="00642043">
      <w:pPr>
        <w:wordWrap/>
        <w:spacing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rPr>
        <w:t xml:space="preserve"> </w:t>
      </w:r>
      <w:r>
        <w:rPr>
          <w:rFonts w:ascii="Book Antiqua" w:eastAsia="宋体" w:hAnsi="Book Antiqua" w:cs="Tahoma"/>
          <w:b/>
          <w:color w:val="0000FF"/>
          <w:sz w:val="24"/>
          <w:lang w:eastAsia="zh-CN"/>
        </w:rPr>
        <w:t>6816</w:t>
      </w:r>
    </w:p>
    <w:p w:rsidR="0044049A" w:rsidRDefault="0044049A" w:rsidP="00642043">
      <w:pPr>
        <w:wordWrap/>
        <w:spacing w:line="360" w:lineRule="auto"/>
        <w:rPr>
          <w:rFonts w:ascii="Book Antiqua" w:eastAsia="宋体" w:hAnsi="Book Antiqua" w:cs="Tahoma"/>
          <w:b/>
          <w:color w:val="000000"/>
          <w:sz w:val="24"/>
          <w:lang w:eastAsia="zh-CN"/>
        </w:rPr>
      </w:pPr>
      <w:r w:rsidRPr="00A7393F">
        <w:rPr>
          <w:rFonts w:ascii="Book Antiqua" w:hAnsi="Book Antiqua" w:cs="Tahoma"/>
          <w:b/>
          <w:color w:val="0000FF"/>
          <w:sz w:val="24"/>
        </w:rPr>
        <w:t>Columns:</w:t>
      </w:r>
      <w:r w:rsidRPr="005F7AF8">
        <w:t xml:space="preserve"> </w:t>
      </w:r>
      <w:r w:rsidRPr="005F7AF8">
        <w:rPr>
          <w:rFonts w:ascii="Book Antiqua" w:hAnsi="Book Antiqua" w:cs="Tahoma"/>
          <w:b/>
          <w:color w:val="000000"/>
          <w:sz w:val="24"/>
        </w:rPr>
        <w:t>TOPIC HIGHLIGHTS</w:t>
      </w:r>
    </w:p>
    <w:p w:rsidR="0044049A" w:rsidRPr="0028642F" w:rsidRDefault="0044049A" w:rsidP="00642043">
      <w:pPr>
        <w:wordWrap/>
        <w:spacing w:line="360" w:lineRule="auto"/>
        <w:rPr>
          <w:rFonts w:ascii="Book Antiqua" w:eastAsia="宋体" w:hAnsi="Book Antiqua" w:cs="Tahoma"/>
          <w:b/>
          <w:color w:val="000000"/>
          <w:sz w:val="24"/>
          <w:lang w:eastAsia="zh-CN"/>
        </w:rPr>
      </w:pPr>
    </w:p>
    <w:p w:rsidR="0044049A" w:rsidRDefault="0044049A" w:rsidP="00642043">
      <w:pPr>
        <w:wordWrap/>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rsidR="0044049A" w:rsidRPr="00642043" w:rsidRDefault="0044049A" w:rsidP="00642043">
      <w:pPr>
        <w:wordWrap/>
        <w:spacing w:line="360" w:lineRule="auto"/>
        <w:rPr>
          <w:rFonts w:ascii="Book Antiqua" w:eastAsia="宋体" w:hAnsi="Book Antiqua" w:cs="Arial"/>
          <w:b/>
          <w:color w:val="000000"/>
          <w:sz w:val="24"/>
          <w:szCs w:val="24"/>
          <w:lang w:eastAsia="zh-CN"/>
        </w:rPr>
      </w:pPr>
    </w:p>
    <w:p w:rsidR="0044049A" w:rsidRPr="00642043" w:rsidRDefault="0044049A" w:rsidP="00642043">
      <w:pPr>
        <w:wordWrap/>
        <w:spacing w:line="360" w:lineRule="auto"/>
        <w:rPr>
          <w:rFonts w:ascii="Book Antiqua" w:hAnsi="Book Antiqua" w:cs="Arial"/>
          <w:b/>
          <w:color w:val="000000"/>
          <w:sz w:val="24"/>
          <w:szCs w:val="24"/>
        </w:rPr>
      </w:pPr>
      <w:r w:rsidRPr="00642043">
        <w:rPr>
          <w:rFonts w:ascii="Book Antiqua" w:hAnsi="Book Antiqua" w:cs="Arial"/>
          <w:b/>
          <w:color w:val="000000"/>
          <w:sz w:val="24"/>
          <w:szCs w:val="24"/>
        </w:rPr>
        <w:t>Role of the tumor microenvironment in the pathogenesis of gastric carcinoma</w:t>
      </w:r>
    </w:p>
    <w:p w:rsidR="0044049A" w:rsidRPr="00642043" w:rsidRDefault="0044049A" w:rsidP="00642043">
      <w:pPr>
        <w:wordWrap/>
        <w:spacing w:line="360" w:lineRule="auto"/>
        <w:rPr>
          <w:rFonts w:ascii="Book Antiqua" w:hAnsi="Book Antiqua" w:cs="Arial"/>
          <w:color w:val="000000"/>
          <w:sz w:val="24"/>
          <w:szCs w:val="24"/>
        </w:rPr>
      </w:pPr>
    </w:p>
    <w:p w:rsidR="0044049A" w:rsidRPr="00305814" w:rsidRDefault="0044049A" w:rsidP="00642043">
      <w:pPr>
        <w:wordWrap/>
        <w:spacing w:line="360" w:lineRule="auto"/>
        <w:rPr>
          <w:rFonts w:ascii="Book Antiqua" w:hAnsi="Book Antiqua" w:cs="Arial"/>
          <w:color w:val="000000"/>
          <w:sz w:val="24"/>
          <w:szCs w:val="24"/>
        </w:rPr>
      </w:pPr>
      <w:r w:rsidRPr="00305814">
        <w:rPr>
          <w:rFonts w:ascii="Book Antiqua" w:hAnsi="Book Antiqua" w:cs="Arial"/>
          <w:color w:val="000000"/>
          <w:sz w:val="24"/>
          <w:szCs w:val="24"/>
        </w:rPr>
        <w:t xml:space="preserve">Chung </w:t>
      </w:r>
      <w:r>
        <w:rPr>
          <w:rFonts w:ascii="Book Antiqua" w:eastAsia="宋体" w:hAnsi="Book Antiqua" w:cs="Arial"/>
          <w:color w:val="000000"/>
          <w:sz w:val="24"/>
          <w:szCs w:val="24"/>
          <w:lang w:eastAsia="zh-CN"/>
        </w:rPr>
        <w:t>HW</w:t>
      </w:r>
      <w:r w:rsidRPr="00305814">
        <w:rPr>
          <w:rFonts w:ascii="Book Antiqua" w:eastAsia="宋体" w:hAnsi="Book Antiqua" w:cs="Arial"/>
          <w:i/>
          <w:color w:val="000000"/>
          <w:sz w:val="24"/>
          <w:szCs w:val="24"/>
          <w:lang w:eastAsia="zh-CN"/>
        </w:rPr>
        <w:t xml:space="preserve"> et al</w:t>
      </w:r>
      <w:r>
        <w:rPr>
          <w:rFonts w:ascii="Book Antiqua" w:eastAsia="宋体" w:hAnsi="Book Antiqua" w:cs="Arial"/>
          <w:color w:val="000000"/>
          <w:sz w:val="24"/>
          <w:szCs w:val="24"/>
          <w:lang w:eastAsia="zh-CN"/>
        </w:rPr>
        <w:t xml:space="preserve">. </w:t>
      </w:r>
      <w:r w:rsidRPr="00305814">
        <w:rPr>
          <w:rFonts w:ascii="Book Antiqua" w:hAnsi="Book Antiqua" w:cs="Arial"/>
          <w:color w:val="000000"/>
          <w:sz w:val="24"/>
          <w:szCs w:val="24"/>
        </w:rPr>
        <w:t>Microenvironment of gastric carcinoma</w:t>
      </w:r>
    </w:p>
    <w:p w:rsidR="0044049A" w:rsidRPr="00305814" w:rsidRDefault="0044049A" w:rsidP="00642043">
      <w:pPr>
        <w:wordWrap/>
        <w:spacing w:line="360" w:lineRule="auto"/>
        <w:rPr>
          <w:rFonts w:ascii="Book Antiqua" w:eastAsia="宋体" w:hAnsi="Book Antiqua" w:cs="Arial"/>
          <w:color w:val="000000"/>
          <w:sz w:val="24"/>
          <w:szCs w:val="24"/>
          <w:lang w:eastAsia="zh-CN"/>
        </w:rPr>
      </w:pPr>
    </w:p>
    <w:p w:rsidR="0044049A" w:rsidRDefault="0044049A" w:rsidP="00642043">
      <w:pPr>
        <w:wordWrap/>
        <w:spacing w:line="360" w:lineRule="auto"/>
        <w:rPr>
          <w:rFonts w:ascii="Book Antiqua" w:eastAsia="宋体" w:hAnsi="Book Antiqua" w:cs="Arial"/>
          <w:color w:val="000000"/>
          <w:sz w:val="24"/>
          <w:szCs w:val="24"/>
          <w:lang w:eastAsia="zh-CN"/>
        </w:rPr>
      </w:pPr>
      <w:r w:rsidRPr="00305814">
        <w:rPr>
          <w:rFonts w:ascii="Book Antiqua" w:hAnsi="Book Antiqua" w:cs="Arial"/>
          <w:color w:val="000000"/>
          <w:sz w:val="24"/>
          <w:szCs w:val="24"/>
        </w:rPr>
        <w:t>Hye Won Chung</w:t>
      </w:r>
      <w:r>
        <w:rPr>
          <w:rFonts w:ascii="Book Antiqua" w:eastAsia="宋体" w:hAnsi="Book Antiqua" w:cs="Arial"/>
          <w:color w:val="000000"/>
          <w:sz w:val="24"/>
          <w:szCs w:val="24"/>
          <w:lang w:eastAsia="zh-CN"/>
        </w:rPr>
        <w:t xml:space="preserve">, </w:t>
      </w:r>
      <w:r w:rsidRPr="00305814">
        <w:rPr>
          <w:rFonts w:ascii="Book Antiqua" w:hAnsi="Book Antiqua" w:cs="Arial"/>
          <w:color w:val="000000"/>
          <w:sz w:val="24"/>
          <w:szCs w:val="24"/>
        </w:rPr>
        <w:t xml:space="preserve">Jong-Baeck Lim </w:t>
      </w:r>
    </w:p>
    <w:p w:rsidR="0044049A" w:rsidRDefault="00536CBF" w:rsidP="00642043">
      <w:pPr>
        <w:wordWrap/>
        <w:adjustRightInd w:val="0"/>
        <w:spacing w:line="360" w:lineRule="auto"/>
        <w:rPr>
          <w:rFonts w:ascii="Book Antiqua" w:eastAsia="宋体" w:hAnsi="Book Antiqua" w:cs="Arial"/>
          <w:color w:val="000000"/>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123825</wp:posOffset>
                </wp:positionV>
                <wp:extent cx="5661025" cy="0"/>
                <wp:effectExtent l="20955" t="1905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75pt" to="448.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40FAIAACkEAAAOAAAAZHJzL2Uyb0RvYy54bWysU8GO2jAQvVfqP1i+QxI2UD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" strokecolor="gray" strokeweight="3pt"/>
            </w:pict>
          </mc:Fallback>
        </mc:AlternateContent>
      </w:r>
    </w:p>
    <w:p w:rsidR="0044049A" w:rsidRPr="00305814" w:rsidRDefault="0044049A" w:rsidP="00642043">
      <w:pPr>
        <w:wordWrap/>
        <w:adjustRightInd w:val="0"/>
        <w:spacing w:line="360" w:lineRule="auto"/>
        <w:rPr>
          <w:rFonts w:ascii="Book Antiqua" w:eastAsia="宋体" w:hAnsi="Book Antiqua" w:cs="Arial"/>
          <w:color w:val="000000"/>
          <w:kern w:val="0"/>
          <w:sz w:val="24"/>
          <w:szCs w:val="24"/>
          <w:lang w:eastAsia="zh-CN"/>
        </w:rPr>
      </w:pPr>
      <w:r w:rsidRPr="00305814">
        <w:rPr>
          <w:rFonts w:ascii="Book Antiqua" w:hAnsi="Book Antiqua" w:cs="Arial"/>
          <w:b/>
          <w:color w:val="000000"/>
          <w:sz w:val="24"/>
          <w:szCs w:val="24"/>
        </w:rPr>
        <w:t xml:space="preserve">Hye Won Chung, </w:t>
      </w:r>
      <w:r w:rsidRPr="00305814">
        <w:rPr>
          <w:rFonts w:ascii="Book Antiqua" w:hAnsi="Book Antiqua" w:cs="Arial"/>
          <w:color w:val="000000"/>
          <w:sz w:val="24"/>
          <w:szCs w:val="24"/>
        </w:rPr>
        <w:t>D</w:t>
      </w:r>
      <w:r w:rsidRPr="00305814">
        <w:rPr>
          <w:rFonts w:ascii="Book Antiqua" w:hAnsi="Book Antiqua" w:cs="Arial"/>
          <w:color w:val="000000"/>
          <w:kern w:val="0"/>
          <w:sz w:val="24"/>
          <w:szCs w:val="24"/>
        </w:rPr>
        <w:t>epartment of Internal Medicine, Institute of Gastroenterology, Yonsei Univer</w:t>
      </w:r>
      <w:r>
        <w:rPr>
          <w:rFonts w:ascii="Book Antiqua" w:hAnsi="Book Antiqua" w:cs="Arial"/>
          <w:color w:val="000000"/>
          <w:kern w:val="0"/>
          <w:sz w:val="24"/>
          <w:szCs w:val="24"/>
        </w:rPr>
        <w:t>sity College of Medicine, Seoul</w:t>
      </w:r>
      <w:r w:rsidRPr="00305814">
        <w:rPr>
          <w:rFonts w:ascii="Book Antiqua" w:hAnsi="Book Antiqua" w:cs="Arial"/>
          <w:color w:val="000000"/>
          <w:kern w:val="0"/>
          <w:sz w:val="24"/>
          <w:szCs w:val="24"/>
        </w:rPr>
        <w:t xml:space="preserve"> 135-720, </w:t>
      </w:r>
      <w:r>
        <w:rPr>
          <w:rFonts w:ascii="Book Antiqua" w:eastAsia="宋体" w:hAnsi="Book Antiqua" w:cs="Arial"/>
          <w:color w:val="000000"/>
          <w:kern w:val="0"/>
          <w:sz w:val="24"/>
          <w:szCs w:val="24"/>
          <w:lang w:eastAsia="zh-CN"/>
        </w:rPr>
        <w:t>South</w:t>
      </w:r>
      <w:r w:rsidRPr="00305814">
        <w:rPr>
          <w:rFonts w:ascii="Book Antiqua" w:hAnsi="Book Antiqua" w:cs="Arial"/>
          <w:color w:val="000000"/>
          <w:kern w:val="0"/>
          <w:sz w:val="24"/>
          <w:szCs w:val="24"/>
        </w:rPr>
        <w:t xml:space="preserve"> Korea</w:t>
      </w:r>
    </w:p>
    <w:p w:rsidR="0044049A" w:rsidRDefault="0044049A" w:rsidP="00642043">
      <w:pPr>
        <w:wordWrap/>
        <w:adjustRightInd w:val="0"/>
        <w:spacing w:line="360" w:lineRule="auto"/>
        <w:rPr>
          <w:rFonts w:ascii="Book Antiqua" w:eastAsia="宋体" w:hAnsi="Book Antiqua" w:cs="Arial"/>
          <w:color w:val="000000"/>
          <w:kern w:val="0"/>
          <w:sz w:val="24"/>
          <w:szCs w:val="24"/>
          <w:lang w:eastAsia="zh-CN"/>
        </w:rPr>
      </w:pPr>
    </w:p>
    <w:p w:rsidR="0044049A" w:rsidRPr="00305814" w:rsidRDefault="0044049A" w:rsidP="00642043">
      <w:pPr>
        <w:wordWrap/>
        <w:adjustRightInd w:val="0"/>
        <w:spacing w:line="360" w:lineRule="auto"/>
        <w:rPr>
          <w:rFonts w:ascii="Book Antiqua" w:eastAsia="宋体" w:hAnsi="Book Antiqua" w:cs="Arial"/>
          <w:color w:val="000000"/>
          <w:kern w:val="0"/>
          <w:sz w:val="24"/>
          <w:szCs w:val="24"/>
          <w:lang w:eastAsia="zh-CN"/>
        </w:rPr>
      </w:pPr>
      <w:r>
        <w:rPr>
          <w:rFonts w:ascii="Book Antiqua" w:hAnsi="Book Antiqua" w:cs="Arial"/>
          <w:b/>
          <w:color w:val="000000"/>
          <w:kern w:val="0"/>
          <w:sz w:val="24"/>
          <w:szCs w:val="24"/>
        </w:rPr>
        <w:t>Jong-Baeck Lim</w:t>
      </w:r>
      <w:r w:rsidRPr="00305814">
        <w:rPr>
          <w:rFonts w:ascii="Book Antiqua" w:hAnsi="Book Antiqua" w:cs="Arial"/>
          <w:b/>
          <w:color w:val="000000"/>
          <w:kern w:val="0"/>
          <w:sz w:val="24"/>
          <w:szCs w:val="24"/>
        </w:rPr>
        <w:t>,</w:t>
      </w:r>
      <w:r w:rsidRPr="00305814">
        <w:rPr>
          <w:rFonts w:ascii="Book Antiqua" w:hAnsi="Book Antiqua" w:cs="Arial"/>
          <w:color w:val="000000"/>
          <w:kern w:val="0"/>
          <w:sz w:val="24"/>
          <w:szCs w:val="24"/>
        </w:rPr>
        <w:t xml:space="preserve"> Department of Laboratory Medicine, Yonsei Univer</w:t>
      </w:r>
      <w:r>
        <w:rPr>
          <w:rFonts w:ascii="Book Antiqua" w:hAnsi="Book Antiqua" w:cs="Arial"/>
          <w:color w:val="000000"/>
          <w:kern w:val="0"/>
          <w:sz w:val="24"/>
          <w:szCs w:val="24"/>
        </w:rPr>
        <w:t>sity College of Medicine, Seoul</w:t>
      </w:r>
      <w:r w:rsidRPr="00305814">
        <w:rPr>
          <w:rFonts w:ascii="Book Antiqua" w:hAnsi="Book Antiqua" w:cs="Arial"/>
          <w:color w:val="000000"/>
          <w:kern w:val="0"/>
          <w:sz w:val="24"/>
          <w:szCs w:val="24"/>
        </w:rPr>
        <w:t xml:space="preserve"> 135-720, </w:t>
      </w:r>
      <w:r>
        <w:rPr>
          <w:rFonts w:ascii="Book Antiqua" w:eastAsia="宋体" w:hAnsi="Book Antiqua" w:cs="Arial"/>
          <w:color w:val="000000"/>
          <w:kern w:val="0"/>
          <w:sz w:val="24"/>
          <w:szCs w:val="24"/>
          <w:lang w:eastAsia="zh-CN"/>
        </w:rPr>
        <w:t>South</w:t>
      </w:r>
      <w:r w:rsidRPr="00305814">
        <w:rPr>
          <w:rFonts w:ascii="Book Antiqua" w:hAnsi="Book Antiqua" w:cs="Arial"/>
          <w:color w:val="000000"/>
          <w:kern w:val="0"/>
          <w:sz w:val="24"/>
          <w:szCs w:val="24"/>
        </w:rPr>
        <w:t xml:space="preserve"> Korea</w:t>
      </w:r>
    </w:p>
    <w:p w:rsidR="0044049A" w:rsidRPr="00642043" w:rsidRDefault="0044049A" w:rsidP="00642043">
      <w:pPr>
        <w:wordWrap/>
        <w:spacing w:line="360" w:lineRule="auto"/>
        <w:rPr>
          <w:rFonts w:ascii="Book Antiqua" w:eastAsia="宋体" w:hAnsi="Book Antiqua" w:cs="Arial"/>
          <w:color w:val="000000"/>
          <w:sz w:val="24"/>
          <w:szCs w:val="24"/>
          <w:lang w:eastAsia="zh-CN"/>
        </w:rPr>
      </w:pPr>
    </w:p>
    <w:p w:rsidR="0044049A" w:rsidRPr="00305814" w:rsidRDefault="0044049A" w:rsidP="00642043">
      <w:pPr>
        <w:wordWrap/>
        <w:spacing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r>
        <w:rPr>
          <w:rFonts w:ascii="Book Antiqua" w:eastAsia="宋体" w:hAnsi="Book Antiqua"/>
          <w:b/>
          <w:sz w:val="24"/>
          <w:lang w:eastAsia="zh-CN"/>
        </w:rPr>
        <w:t xml:space="preserve"> </w:t>
      </w:r>
      <w:r w:rsidRPr="00305814">
        <w:rPr>
          <w:rFonts w:ascii="Book Antiqua" w:hAnsi="Book Antiqua" w:cs="Arial"/>
          <w:color w:val="000000"/>
          <w:sz w:val="24"/>
          <w:szCs w:val="24"/>
        </w:rPr>
        <w:t xml:space="preserve">Chung HY and Lim JB designed the research; Chung HY and Lim JB performed research and analyzed the the data; and Chung HY and Lim JB wrote the paper. </w:t>
      </w:r>
    </w:p>
    <w:p w:rsidR="0044049A" w:rsidRPr="00642043" w:rsidRDefault="0044049A" w:rsidP="00642043">
      <w:pPr>
        <w:wordWrap/>
        <w:spacing w:line="360" w:lineRule="auto"/>
        <w:rPr>
          <w:rFonts w:ascii="Book Antiqua" w:eastAsia="宋体" w:hAnsi="Book Antiqua" w:cs="Arial"/>
          <w:color w:val="000000"/>
          <w:sz w:val="24"/>
          <w:szCs w:val="24"/>
          <w:lang w:eastAsia="zh-CN"/>
        </w:rPr>
      </w:pPr>
    </w:p>
    <w:p w:rsidR="0044049A" w:rsidRPr="00305814" w:rsidRDefault="0044049A" w:rsidP="00642043">
      <w:pPr>
        <w:wordWrap/>
        <w:spacing w:line="360" w:lineRule="auto"/>
        <w:rPr>
          <w:rFonts w:ascii="Book Antiqua" w:eastAsia="宋体" w:hAnsi="Book Antiqua"/>
          <w:b/>
          <w:color w:val="000000"/>
          <w:sz w:val="24"/>
          <w:lang w:eastAsia="zh-CN"/>
        </w:rPr>
      </w:pPr>
      <w:r>
        <w:rPr>
          <w:rFonts w:ascii="Book Antiqua" w:hAnsi="Book Antiqua"/>
          <w:b/>
          <w:color w:val="000000"/>
          <w:sz w:val="24"/>
        </w:rPr>
        <w:t>Correspondence to:</w:t>
      </w:r>
      <w:r>
        <w:rPr>
          <w:rFonts w:ascii="Book Antiqua" w:eastAsia="宋体" w:hAnsi="Book Antiqua"/>
          <w:b/>
          <w:color w:val="000000"/>
          <w:sz w:val="24"/>
          <w:lang w:eastAsia="zh-CN"/>
        </w:rPr>
        <w:t xml:space="preserve"> </w:t>
      </w:r>
      <w:r w:rsidRPr="00305814">
        <w:rPr>
          <w:rFonts w:ascii="Book Antiqua" w:hAnsi="Book Antiqua" w:cs="Arial"/>
          <w:b/>
          <w:color w:val="000000"/>
          <w:sz w:val="24"/>
          <w:szCs w:val="24"/>
        </w:rPr>
        <w:t>Jong-Baeck Lim, MD, PhD</w:t>
      </w:r>
      <w:r>
        <w:rPr>
          <w:rFonts w:ascii="Book Antiqua" w:eastAsia="宋体" w:hAnsi="Book Antiqua" w:cs="Arial"/>
          <w:b/>
          <w:color w:val="000000"/>
          <w:sz w:val="24"/>
          <w:szCs w:val="24"/>
          <w:lang w:eastAsia="zh-CN"/>
        </w:rPr>
        <w:t xml:space="preserve">, </w:t>
      </w:r>
      <w:r w:rsidRPr="00674F83">
        <w:rPr>
          <w:rFonts w:ascii="Book Antiqua" w:hAnsi="Book Antiqua" w:cs="Arial"/>
          <w:b/>
          <w:color w:val="000000"/>
          <w:sz w:val="24"/>
          <w:szCs w:val="24"/>
        </w:rPr>
        <w:t xml:space="preserve">Associate Professor, </w:t>
      </w:r>
      <w:r w:rsidRPr="00305814">
        <w:rPr>
          <w:rFonts w:ascii="Book Antiqua" w:hAnsi="Book Antiqua" w:cs="Arial"/>
          <w:color w:val="000000"/>
          <w:sz w:val="24"/>
          <w:szCs w:val="24"/>
        </w:rPr>
        <w:t>Department of Laboratory Medicine, Yonsei Univers</w:t>
      </w:r>
      <w:r>
        <w:rPr>
          <w:rFonts w:ascii="Book Antiqua" w:hAnsi="Book Antiqua" w:cs="Arial"/>
          <w:color w:val="000000"/>
          <w:sz w:val="24"/>
          <w:szCs w:val="24"/>
        </w:rPr>
        <w:t>ity College of Medicine,</w:t>
      </w:r>
      <w:r w:rsidRPr="00643E17">
        <w:t xml:space="preserve"> </w:t>
      </w:r>
      <w:r>
        <w:rPr>
          <w:rFonts w:ascii="Book Antiqua" w:hAnsi="Book Antiqua" w:cs="Arial"/>
          <w:color w:val="000000"/>
          <w:sz w:val="24"/>
          <w:szCs w:val="24"/>
        </w:rPr>
        <w:t>50</w:t>
      </w:r>
      <w:r w:rsidRPr="00643E17">
        <w:rPr>
          <w:rFonts w:ascii="Book Antiqua" w:hAnsi="Book Antiqua" w:cs="Arial"/>
          <w:color w:val="000000"/>
          <w:sz w:val="24"/>
          <w:szCs w:val="24"/>
        </w:rPr>
        <w:t xml:space="preserve"> Seodaemun-gu</w:t>
      </w:r>
      <w:r>
        <w:rPr>
          <w:rFonts w:ascii="Book Antiqua" w:hAnsi="Book Antiqua" w:cs="Arial"/>
          <w:color w:val="000000"/>
          <w:sz w:val="24"/>
          <w:szCs w:val="24"/>
        </w:rPr>
        <w:t xml:space="preserve"> Seoul</w:t>
      </w:r>
      <w:r>
        <w:rPr>
          <w:rFonts w:ascii="Book Antiqua" w:eastAsia="宋体" w:hAnsi="Book Antiqua" w:cs="Arial"/>
          <w:color w:val="000000"/>
          <w:sz w:val="24"/>
          <w:szCs w:val="24"/>
          <w:lang w:eastAsia="zh-CN"/>
        </w:rPr>
        <w:t xml:space="preserve"> </w:t>
      </w:r>
      <w:r w:rsidRPr="00305814">
        <w:rPr>
          <w:rFonts w:ascii="Book Antiqua" w:hAnsi="Book Antiqua" w:cs="Arial"/>
          <w:color w:val="000000"/>
          <w:sz w:val="24"/>
          <w:szCs w:val="24"/>
        </w:rPr>
        <w:t xml:space="preserve">135-720, </w:t>
      </w:r>
      <w:r>
        <w:rPr>
          <w:rFonts w:ascii="Book Antiqua" w:eastAsia="宋体" w:hAnsi="Book Antiqua" w:cs="Arial"/>
          <w:color w:val="000000"/>
          <w:kern w:val="0"/>
          <w:sz w:val="24"/>
          <w:szCs w:val="24"/>
          <w:lang w:eastAsia="zh-CN"/>
        </w:rPr>
        <w:t>South</w:t>
      </w:r>
      <w:r w:rsidRPr="00305814">
        <w:rPr>
          <w:rFonts w:ascii="Book Antiqua" w:hAnsi="Book Antiqua" w:cs="Arial"/>
          <w:color w:val="000000"/>
          <w:kern w:val="0"/>
          <w:sz w:val="24"/>
          <w:szCs w:val="24"/>
        </w:rPr>
        <w:t xml:space="preserve"> Korea</w:t>
      </w:r>
      <w:r w:rsidRPr="00305814">
        <w:rPr>
          <w:rFonts w:ascii="Book Antiqua" w:hAnsi="Book Antiqua" w:cs="Arial"/>
          <w:color w:val="000000"/>
          <w:sz w:val="24"/>
          <w:szCs w:val="24"/>
        </w:rPr>
        <w:t xml:space="preserve">. </w:t>
      </w:r>
      <w:hyperlink r:id="rId8" w:history="1">
        <w:r w:rsidRPr="00305814">
          <w:rPr>
            <w:rStyle w:val="a3"/>
            <w:rFonts w:ascii="Book Antiqua" w:hAnsi="Book Antiqua" w:cs="Arial"/>
            <w:color w:val="000000"/>
            <w:sz w:val="24"/>
            <w:szCs w:val="24"/>
            <w:u w:val="none"/>
          </w:rPr>
          <w:t>jlim@yuhs.ac</w:t>
        </w:r>
      </w:hyperlink>
    </w:p>
    <w:p w:rsidR="0044049A" w:rsidRDefault="0044049A" w:rsidP="00642043">
      <w:pPr>
        <w:wordWrap/>
        <w:spacing w:line="360" w:lineRule="auto"/>
        <w:rPr>
          <w:rFonts w:ascii="Book Antiqua" w:eastAsia="宋体" w:hAnsi="Book Antiqua" w:cs="Arial"/>
          <w:color w:val="000000"/>
          <w:sz w:val="24"/>
          <w:szCs w:val="24"/>
          <w:lang w:eastAsia="zh-CN"/>
        </w:rPr>
      </w:pPr>
      <w:r w:rsidRPr="00305814">
        <w:rPr>
          <w:rFonts w:ascii="Book Antiqua" w:hAnsi="Book Antiqua" w:cs="Arial"/>
          <w:b/>
          <w:color w:val="000000"/>
          <w:sz w:val="24"/>
          <w:szCs w:val="24"/>
        </w:rPr>
        <w:t>Telephone</w:t>
      </w:r>
      <w:r>
        <w:rPr>
          <w:rFonts w:ascii="Book Antiqua" w:hAnsi="Book Antiqua" w:cs="Arial"/>
          <w:color w:val="000000"/>
          <w:sz w:val="24"/>
          <w:szCs w:val="24"/>
        </w:rPr>
        <w:t>: +82-2-2019</w:t>
      </w:r>
      <w:r w:rsidRPr="00305814">
        <w:rPr>
          <w:rFonts w:ascii="Book Antiqua" w:hAnsi="Book Antiqua" w:cs="Arial"/>
          <w:color w:val="000000"/>
          <w:sz w:val="24"/>
          <w:szCs w:val="24"/>
        </w:rPr>
        <w:t>3533</w:t>
      </w:r>
      <w:r>
        <w:rPr>
          <w:rFonts w:ascii="Book Antiqua" w:eastAsia="宋体" w:hAnsi="Book Antiqua" w:cs="Arial"/>
          <w:color w:val="000000"/>
          <w:sz w:val="24"/>
          <w:szCs w:val="24"/>
          <w:lang w:eastAsia="zh-CN"/>
        </w:rPr>
        <w:tab/>
      </w:r>
      <w:r>
        <w:rPr>
          <w:rFonts w:ascii="Book Antiqua" w:eastAsia="宋体" w:hAnsi="Book Antiqua" w:cs="Arial"/>
          <w:color w:val="000000"/>
          <w:sz w:val="24"/>
          <w:szCs w:val="24"/>
          <w:lang w:eastAsia="zh-CN"/>
        </w:rPr>
        <w:tab/>
      </w:r>
      <w:r w:rsidRPr="00305814">
        <w:rPr>
          <w:rFonts w:ascii="Book Antiqua" w:hAnsi="Book Antiqua" w:cs="Arial"/>
          <w:b/>
          <w:color w:val="000000"/>
          <w:sz w:val="24"/>
          <w:szCs w:val="24"/>
        </w:rPr>
        <w:t>Fax</w:t>
      </w:r>
      <w:r>
        <w:rPr>
          <w:rFonts w:ascii="Book Antiqua" w:hAnsi="Book Antiqua" w:cs="Arial"/>
          <w:color w:val="000000"/>
          <w:sz w:val="24"/>
          <w:szCs w:val="24"/>
        </w:rPr>
        <w:t>: +82-2-2057</w:t>
      </w:r>
      <w:r w:rsidRPr="00305814">
        <w:rPr>
          <w:rFonts w:ascii="Book Antiqua" w:hAnsi="Book Antiqua" w:cs="Arial"/>
          <w:color w:val="000000"/>
          <w:sz w:val="24"/>
          <w:szCs w:val="24"/>
        </w:rPr>
        <w:t>8926</w:t>
      </w:r>
    </w:p>
    <w:p w:rsidR="0044049A" w:rsidRPr="00642043" w:rsidRDefault="0044049A" w:rsidP="00642043">
      <w:pPr>
        <w:wordWrap/>
        <w:spacing w:line="360" w:lineRule="auto"/>
        <w:rPr>
          <w:rFonts w:ascii="Book Antiqua" w:hAnsi="Book Antiqua" w:cs="Arial"/>
          <w:color w:val="000000"/>
          <w:sz w:val="24"/>
          <w:szCs w:val="24"/>
        </w:rPr>
      </w:pPr>
    </w:p>
    <w:p w:rsidR="0044049A" w:rsidRPr="00642043" w:rsidRDefault="0044049A" w:rsidP="00642043">
      <w:pPr>
        <w:wordWrap/>
        <w:spacing w:line="360" w:lineRule="auto"/>
        <w:rPr>
          <w:rFonts w:ascii="Book Antiqua" w:eastAsia="宋体" w:hAnsi="Book Antiqua"/>
          <w:b/>
          <w:color w:val="000000"/>
          <w:sz w:val="24"/>
          <w:lang w:eastAsia="zh-CN"/>
        </w:rPr>
      </w:pPr>
      <w:bookmarkStart w:id="8" w:name="OLE_LINK4"/>
      <w:bookmarkStart w:id="9" w:name="OLE_LINK5"/>
      <w:r w:rsidRPr="00A7393F">
        <w:rPr>
          <w:rFonts w:ascii="Book Antiqua" w:hAnsi="Book Antiqua"/>
          <w:b/>
          <w:color w:val="000000"/>
          <w:sz w:val="24"/>
        </w:rPr>
        <w:t>Received:</w:t>
      </w:r>
      <w:r w:rsidRPr="000B23AF">
        <w:rPr>
          <w:rFonts w:ascii="Book Antiqua" w:hAnsi="Book Antiqua"/>
          <w:color w:val="000000"/>
          <w:sz w:val="24"/>
        </w:rPr>
        <w:t xml:space="preserve"> </w:t>
      </w:r>
      <w:r>
        <w:rPr>
          <w:rFonts w:ascii="Book Antiqua" w:hAnsi="Book Antiqua"/>
          <w:color w:val="000000"/>
          <w:sz w:val="24"/>
        </w:rPr>
        <w:t xml:space="preserve">October </w:t>
      </w:r>
      <w:r>
        <w:rPr>
          <w:rFonts w:ascii="Book Antiqua" w:eastAsia="宋体" w:hAnsi="Book Antiqua"/>
          <w:color w:val="000000"/>
          <w:sz w:val="24"/>
          <w:lang w:eastAsia="zh-CN"/>
        </w:rPr>
        <w:t>28</w:t>
      </w:r>
      <w:r w:rsidRPr="000B23AF">
        <w:rPr>
          <w:rFonts w:ascii="Book Antiqua" w:hAnsi="Book Antiqua"/>
          <w:color w:val="000000"/>
          <w:sz w:val="24"/>
        </w:rPr>
        <w:t>,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642043">
        <w:rPr>
          <w:rFonts w:ascii="Book Antiqua" w:eastAsia="宋体" w:hAnsi="Book Antiqua"/>
          <w:color w:val="000000"/>
          <w:sz w:val="24"/>
          <w:lang w:eastAsia="zh-CN"/>
        </w:rPr>
        <w:t>November 22, 2013</w:t>
      </w:r>
    </w:p>
    <w:p w:rsidR="00536CBF" w:rsidRPr="007E736F" w:rsidRDefault="0044049A" w:rsidP="00536CBF">
      <w:pPr>
        <w:rPr>
          <w:rFonts w:ascii="Book Antiqua" w:hAnsi="Book Antiqua"/>
          <w:sz w:val="24"/>
          <w:szCs w:val="24"/>
        </w:rPr>
      </w:pPr>
      <w:r w:rsidRPr="00A7393F">
        <w:rPr>
          <w:rFonts w:ascii="Book Antiqua" w:hAnsi="Book Antiqua"/>
          <w:b/>
          <w:color w:val="000000"/>
          <w:sz w:val="24"/>
        </w:rPr>
        <w:t xml:space="preserve">Accepted: </w:t>
      </w:r>
      <w:bookmarkStart w:id="10" w:name="OLE_LINK1"/>
      <w:bookmarkStart w:id="11" w:name="OLE_LINK2"/>
      <w:r w:rsidR="00536CBF" w:rsidRPr="007E736F">
        <w:rPr>
          <w:rFonts w:ascii="Book Antiqua" w:hAnsi="Book Antiqua"/>
          <w:sz w:val="24"/>
          <w:szCs w:val="24"/>
        </w:rPr>
        <w:t>December 5, 2013</w:t>
      </w:r>
      <w:bookmarkEnd w:id="10"/>
      <w:bookmarkEnd w:id="11"/>
    </w:p>
    <w:p w:rsidR="0044049A" w:rsidRPr="00A7393F" w:rsidRDefault="0044049A" w:rsidP="00642043">
      <w:pPr>
        <w:wordWrap/>
        <w:spacing w:line="360" w:lineRule="auto"/>
        <w:rPr>
          <w:rFonts w:ascii="Book Antiqua" w:hAnsi="Book Antiqua"/>
          <w:b/>
          <w:color w:val="000000"/>
          <w:sz w:val="24"/>
        </w:rPr>
      </w:pPr>
      <w:bookmarkStart w:id="12" w:name="_GoBack"/>
      <w:bookmarkEnd w:id="12"/>
    </w:p>
    <w:p w:rsidR="0044049A" w:rsidRPr="00A7393F" w:rsidRDefault="0044049A" w:rsidP="00642043">
      <w:pPr>
        <w:wordWrap/>
        <w:spacing w:line="360" w:lineRule="auto"/>
        <w:rPr>
          <w:rFonts w:ascii="Book Antiqua" w:hAnsi="Book Antiqua"/>
          <w:color w:val="000000"/>
          <w:sz w:val="24"/>
        </w:rPr>
      </w:pPr>
      <w:r w:rsidRPr="00A7393F">
        <w:rPr>
          <w:rFonts w:ascii="Book Antiqua" w:hAnsi="Book Antiqua"/>
          <w:b/>
          <w:color w:val="000000"/>
          <w:sz w:val="24"/>
        </w:rPr>
        <w:lastRenderedPageBreak/>
        <w:t xml:space="preserve">Published online: </w:t>
      </w:r>
    </w:p>
    <w:bookmarkEnd w:id="8"/>
    <w:bookmarkEnd w:id="9"/>
    <w:p w:rsidR="0044049A" w:rsidRPr="00642043" w:rsidRDefault="0044049A" w:rsidP="00642043">
      <w:pPr>
        <w:wordWrap/>
        <w:spacing w:line="360" w:lineRule="auto"/>
        <w:rPr>
          <w:rFonts w:ascii="Book Antiqua" w:eastAsia="宋体" w:hAnsi="Book Antiqua" w:cs="Arial"/>
          <w:color w:val="000000"/>
          <w:sz w:val="24"/>
          <w:szCs w:val="24"/>
          <w:lang w:eastAsia="zh-CN"/>
        </w:rPr>
      </w:pPr>
    </w:p>
    <w:p w:rsidR="0044049A" w:rsidRPr="00642043" w:rsidRDefault="0044049A" w:rsidP="00642043">
      <w:pPr>
        <w:wordWrap/>
        <w:spacing w:line="360" w:lineRule="auto"/>
        <w:rPr>
          <w:rFonts w:ascii="Book Antiqua" w:eastAsia="宋体" w:hAnsi="Book Antiqua" w:cs="Arial"/>
          <w:b/>
          <w:color w:val="000000"/>
          <w:sz w:val="24"/>
          <w:szCs w:val="24"/>
          <w:lang w:eastAsia="zh-CN"/>
        </w:rPr>
      </w:pPr>
      <w:r>
        <w:rPr>
          <w:rFonts w:ascii="Book Antiqua" w:hAnsi="Book Antiqua" w:cs="Arial"/>
          <w:b/>
          <w:color w:val="000000"/>
          <w:sz w:val="24"/>
          <w:szCs w:val="24"/>
        </w:rPr>
        <w:t>Abstract</w:t>
      </w:r>
    </w:p>
    <w:p w:rsidR="0044049A" w:rsidRDefault="0044049A" w:rsidP="00642043">
      <w:pPr>
        <w:pStyle w:val="Default"/>
        <w:spacing w:line="360" w:lineRule="auto"/>
        <w:jc w:val="both"/>
        <w:rPr>
          <w:rFonts w:ascii="Book Antiqua" w:eastAsia="宋体" w:hAnsi="Book Antiqua" w:cs="Arial"/>
          <w:lang w:eastAsia="zh-CN"/>
        </w:rPr>
      </w:pPr>
      <w:r w:rsidRPr="00642043">
        <w:rPr>
          <w:rFonts w:ascii="Book Antiqua" w:eastAsia="Malgun Gothic" w:hAnsi="Book Antiqua" w:cs="Arial"/>
        </w:rPr>
        <w:t>Gastric carcinoma (GC) is the 4th most prevalent cancer and has the 2</w:t>
      </w:r>
      <w:r w:rsidRPr="005D645A">
        <w:rPr>
          <w:rFonts w:ascii="Book Antiqua" w:eastAsia="Malgun Gothic" w:hAnsi="Book Antiqua" w:cs="Arial"/>
          <w:vertAlign w:val="superscript"/>
        </w:rPr>
        <w:t>nd</w:t>
      </w:r>
      <w:r w:rsidRPr="00642043">
        <w:rPr>
          <w:rFonts w:ascii="Book Antiqua" w:eastAsia="Malgun Gothic" w:hAnsi="Book Antiqua" w:cs="Arial"/>
        </w:rPr>
        <w:t xml:space="preserve"> highest cancer-related mortality rate worldwide. Despite</w:t>
      </w:r>
      <w:r w:rsidRPr="00642043">
        <w:rPr>
          <w:rFonts w:ascii="Book Antiqua" w:hAnsi="Book Antiqua" w:cs="Arial"/>
        </w:rPr>
        <w:t xml:space="preserve"> the incidence of GC has decreased over the past few decades, it is still a serious health problem</w:t>
      </w:r>
      <w:r w:rsidRPr="00642043">
        <w:rPr>
          <w:rFonts w:ascii="Book Antiqua" w:eastAsia="Malgun Gothic" w:hAnsi="Book Antiqua" w:cs="Arial"/>
        </w:rPr>
        <w:t xml:space="preserve">. Chronic inflammatory status of the stomach, caused by the infection of </w:t>
      </w:r>
      <w:r w:rsidRPr="00642043">
        <w:rPr>
          <w:rFonts w:ascii="Book Antiqua" w:eastAsia="Malgun Gothic" w:hAnsi="Book Antiqua" w:cs="Arial"/>
          <w:i/>
        </w:rPr>
        <w:t>Helicobacter pylori (H. pylori)</w:t>
      </w:r>
      <w:r w:rsidRPr="00642043">
        <w:rPr>
          <w:rFonts w:ascii="Book Antiqua" w:eastAsia="Malgun Gothic" w:hAnsi="Book Antiqua" w:cs="Arial"/>
        </w:rPr>
        <w:t xml:space="preserve"> infection and through the production of inflammatory mediators within the parenchyma is suspected to play an important role in the initiation and progression of GC. In this review, the correlation between chronic inflammation and </w:t>
      </w:r>
      <w:r w:rsidRPr="00642043">
        <w:rPr>
          <w:rFonts w:ascii="Book Antiqua" w:eastAsia="Malgun Gothic" w:hAnsi="Book Antiqua" w:cs="Arial"/>
          <w:i/>
        </w:rPr>
        <w:t>H. pylori</w:t>
      </w:r>
      <w:r w:rsidRPr="00642043">
        <w:rPr>
          <w:rFonts w:ascii="Book Antiqua" w:eastAsia="Malgun Gothic" w:hAnsi="Book Antiqua" w:cs="Arial"/>
        </w:rPr>
        <w:t xml:space="preserve"> infection as an important factor for the development of GC will be discussed. Major components, including tumor-associated macrophages, lymphocytes, c</w:t>
      </w:r>
      <w:r w:rsidRPr="00642043">
        <w:rPr>
          <w:rFonts w:ascii="Book Antiqua" w:hAnsi="Book Antiqua" w:cs="Arial"/>
        </w:rPr>
        <w:t>ancer</w:t>
      </w:r>
      <w:r w:rsidRPr="00642043">
        <w:rPr>
          <w:rFonts w:ascii="Book Antiqua" w:eastAsia="Malgun Gothic" w:hAnsi="Book Antiqua" w:cs="Arial"/>
        </w:rPr>
        <w:t>-</w:t>
      </w:r>
      <w:r w:rsidRPr="00642043">
        <w:rPr>
          <w:rFonts w:ascii="Book Antiqua" w:hAnsi="Book Antiqua" w:cs="Arial"/>
        </w:rPr>
        <w:t>associated fibroblasts</w:t>
      </w:r>
      <w:r w:rsidRPr="00642043">
        <w:rPr>
          <w:rFonts w:ascii="Book Antiqua" w:eastAsia="Malgun Gothic" w:hAnsi="Book Antiqua" w:cs="Arial"/>
        </w:rPr>
        <w:t xml:space="preserve">, angiogenic factors, cytokines, and chemokines of GC microenvironment, and their mechanism of action on signaling pathways will also be discussed. </w:t>
      </w:r>
      <w:r w:rsidRPr="00642043">
        <w:rPr>
          <w:rFonts w:ascii="Book Antiqua" w:hAnsi="Book Antiqua" w:cs="Arial"/>
        </w:rPr>
        <w:t>Increasing our understanding of how</w:t>
      </w:r>
      <w:r w:rsidRPr="00642043">
        <w:rPr>
          <w:rFonts w:ascii="Book Antiqua" w:eastAsia="Malgun Gothic" w:hAnsi="Book Antiqua" w:cs="Arial"/>
        </w:rPr>
        <w:t xml:space="preserve"> the components of</w:t>
      </w:r>
      <w:r w:rsidRPr="00642043">
        <w:rPr>
          <w:rFonts w:ascii="Book Antiqua" w:hAnsi="Book Antiqua" w:cs="Arial"/>
        </w:rPr>
        <w:t xml:space="preserve"> </w:t>
      </w:r>
      <w:r w:rsidRPr="00642043">
        <w:rPr>
          <w:rFonts w:ascii="Book Antiqua" w:eastAsia="Malgun Gothic" w:hAnsi="Book Antiqua" w:cs="Arial"/>
        </w:rPr>
        <w:t xml:space="preserve">the tumor microenviroment </w:t>
      </w:r>
      <w:r w:rsidRPr="00642043">
        <w:rPr>
          <w:rFonts w:ascii="Book Antiqua" w:hAnsi="Book Antiqua" w:cs="Arial"/>
        </w:rPr>
        <w:t xml:space="preserve">interact with </w:t>
      </w:r>
      <w:r w:rsidRPr="00642043">
        <w:rPr>
          <w:rFonts w:ascii="Book Antiqua" w:eastAsia="Malgun Gothic" w:hAnsi="Book Antiqua" w:cs="Arial"/>
        </w:rPr>
        <w:t>GC</w:t>
      </w:r>
      <w:r w:rsidRPr="00642043">
        <w:rPr>
          <w:rFonts w:ascii="Book Antiqua" w:hAnsi="Book Antiqua" w:cs="Arial"/>
        </w:rPr>
        <w:t xml:space="preserve"> cells and the signaling pathways involved could help identify new therapeutic and chemopreventive targets. </w:t>
      </w:r>
    </w:p>
    <w:p w:rsidR="0044049A" w:rsidRPr="00642043" w:rsidRDefault="0044049A" w:rsidP="00642043">
      <w:pPr>
        <w:pStyle w:val="Default"/>
        <w:spacing w:line="360" w:lineRule="auto"/>
        <w:jc w:val="both"/>
        <w:rPr>
          <w:rFonts w:ascii="Book Antiqua" w:eastAsia="宋体" w:hAnsi="Book Antiqua" w:cs="Arial"/>
          <w:lang w:eastAsia="zh-CN"/>
        </w:rPr>
      </w:pPr>
    </w:p>
    <w:p w:rsidR="0044049A" w:rsidRPr="00A7393F" w:rsidRDefault="0044049A" w:rsidP="00642043">
      <w:pPr>
        <w:wordWrap/>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44049A" w:rsidRPr="00642043" w:rsidRDefault="0044049A" w:rsidP="00642043">
      <w:pPr>
        <w:pStyle w:val="Default"/>
        <w:spacing w:line="360" w:lineRule="auto"/>
        <w:ind w:firstLineChars="100" w:firstLine="240"/>
        <w:jc w:val="both"/>
        <w:rPr>
          <w:rFonts w:ascii="Book Antiqua" w:eastAsia="Malgun Gothic" w:hAnsi="Book Antiqua" w:cs="Arial"/>
        </w:rPr>
      </w:pPr>
    </w:p>
    <w:p w:rsidR="0044049A" w:rsidRPr="00642043" w:rsidRDefault="0044049A" w:rsidP="00642043">
      <w:pPr>
        <w:wordWrap/>
        <w:spacing w:line="360" w:lineRule="auto"/>
        <w:rPr>
          <w:rFonts w:ascii="Book Antiqua" w:hAnsi="Book Antiqua" w:cs="Arial"/>
          <w:color w:val="000000"/>
          <w:sz w:val="24"/>
          <w:szCs w:val="24"/>
        </w:rPr>
      </w:pPr>
      <w:r w:rsidRPr="00642043">
        <w:rPr>
          <w:rFonts w:ascii="Book Antiqua" w:hAnsi="Book Antiqua" w:cs="Arial"/>
          <w:b/>
          <w:color w:val="000000"/>
          <w:sz w:val="24"/>
          <w:szCs w:val="24"/>
        </w:rPr>
        <w:t>Key Word:</w:t>
      </w:r>
      <w:r w:rsidRPr="00642043">
        <w:rPr>
          <w:rFonts w:ascii="Book Antiqua" w:hAnsi="Book Antiqua" w:cs="Arial"/>
          <w:color w:val="000000"/>
          <w:sz w:val="24"/>
          <w:szCs w:val="24"/>
        </w:rPr>
        <w:t xml:space="preserve"> Tumor microenvironment</w:t>
      </w:r>
      <w:r>
        <w:rPr>
          <w:rFonts w:ascii="Book Antiqua" w:eastAsia="宋体" w:hAnsi="Book Antiqua" w:cs="Arial"/>
          <w:color w:val="000000"/>
          <w:sz w:val="24"/>
          <w:szCs w:val="24"/>
          <w:lang w:eastAsia="zh-CN"/>
        </w:rPr>
        <w:t xml:space="preserve">; </w:t>
      </w:r>
      <w:r w:rsidRPr="00642043">
        <w:rPr>
          <w:rFonts w:ascii="Book Antiqua" w:hAnsi="Book Antiqua" w:cs="Arial"/>
          <w:color w:val="000000"/>
          <w:sz w:val="24"/>
          <w:szCs w:val="24"/>
        </w:rPr>
        <w:t>Gastric carcinoma</w:t>
      </w:r>
      <w:r>
        <w:rPr>
          <w:rFonts w:ascii="Book Antiqua" w:eastAsia="宋体" w:hAnsi="Book Antiqua" w:cs="Arial"/>
          <w:color w:val="000000"/>
          <w:sz w:val="24"/>
          <w:szCs w:val="24"/>
          <w:lang w:eastAsia="zh-CN"/>
        </w:rPr>
        <w:t xml:space="preserve">; </w:t>
      </w:r>
      <w:r>
        <w:rPr>
          <w:rFonts w:ascii="Book Antiqua" w:hAnsi="Book Antiqua" w:cs="Arial"/>
          <w:color w:val="000000"/>
          <w:sz w:val="24"/>
          <w:szCs w:val="24"/>
        </w:rPr>
        <w:t>Inflammati</w:t>
      </w:r>
      <w:r>
        <w:rPr>
          <w:rFonts w:ascii="Book Antiqua" w:eastAsia="宋体" w:hAnsi="Book Antiqua" w:cs="Arial"/>
          <w:color w:val="000000"/>
          <w:sz w:val="24"/>
          <w:szCs w:val="24"/>
          <w:lang w:eastAsia="zh-CN"/>
        </w:rPr>
        <w:t>on;</w:t>
      </w:r>
      <w:r w:rsidRPr="00642043">
        <w:rPr>
          <w:rFonts w:ascii="Book Antiqua" w:hAnsi="Book Antiqua" w:cs="Arial"/>
          <w:color w:val="000000"/>
          <w:sz w:val="24"/>
          <w:szCs w:val="24"/>
        </w:rPr>
        <w:t xml:space="preserve"> </w:t>
      </w:r>
      <w:r w:rsidRPr="00642043">
        <w:rPr>
          <w:rFonts w:ascii="Book Antiqua" w:hAnsi="Book Antiqua" w:cs="Arial"/>
          <w:i/>
          <w:color w:val="000000"/>
          <w:sz w:val="24"/>
          <w:szCs w:val="24"/>
        </w:rPr>
        <w:t>Helicobacter pylori</w:t>
      </w:r>
      <w:r>
        <w:rPr>
          <w:rFonts w:ascii="Book Antiqua" w:eastAsia="宋体" w:hAnsi="Book Antiqua" w:cs="Arial"/>
          <w:color w:val="000000"/>
          <w:sz w:val="24"/>
          <w:szCs w:val="24"/>
          <w:lang w:eastAsia="zh-CN"/>
        </w:rPr>
        <w:t xml:space="preserve">; </w:t>
      </w:r>
      <w:r w:rsidRPr="00642043">
        <w:rPr>
          <w:rFonts w:ascii="Book Antiqua" w:hAnsi="Book Antiqua" w:cs="Arial"/>
          <w:color w:val="000000"/>
          <w:sz w:val="24"/>
          <w:szCs w:val="24"/>
        </w:rPr>
        <w:t>Cytokine</w:t>
      </w:r>
    </w:p>
    <w:p w:rsidR="0044049A" w:rsidRPr="00642043" w:rsidRDefault="0044049A" w:rsidP="00642043">
      <w:pPr>
        <w:pStyle w:val="Default"/>
        <w:spacing w:line="360" w:lineRule="auto"/>
        <w:jc w:val="both"/>
        <w:rPr>
          <w:rFonts w:ascii="Book Antiqua" w:eastAsia="Malgun Gothic" w:hAnsi="Book Antiqua" w:cs="Arial"/>
        </w:rPr>
      </w:pPr>
    </w:p>
    <w:p w:rsidR="0044049A" w:rsidRPr="00642043" w:rsidRDefault="0044049A" w:rsidP="00642043">
      <w:pPr>
        <w:pStyle w:val="Default"/>
        <w:spacing w:line="360" w:lineRule="auto"/>
        <w:jc w:val="both"/>
        <w:rPr>
          <w:rFonts w:ascii="Book Antiqua" w:eastAsia="Malgun Gothic" w:hAnsi="Book Antiqua" w:cs="Arial"/>
          <w:b/>
          <w:color w:val="auto"/>
        </w:rPr>
      </w:pPr>
      <w:r>
        <w:rPr>
          <w:rFonts w:ascii="Book Antiqua" w:eastAsia="Malgun Gothic" w:hAnsi="Book Antiqua" w:cs="Arial"/>
          <w:b/>
          <w:color w:val="auto"/>
        </w:rPr>
        <w:t>Core tip</w:t>
      </w:r>
      <w:r>
        <w:rPr>
          <w:rFonts w:ascii="Book Antiqua" w:eastAsia="宋体" w:hAnsi="Book Antiqua" w:cs="Arial"/>
          <w:b/>
          <w:color w:val="auto"/>
          <w:lang w:eastAsia="zh-CN"/>
        </w:rPr>
        <w:t xml:space="preserve">: </w:t>
      </w:r>
      <w:r w:rsidRPr="00642043">
        <w:rPr>
          <w:rFonts w:ascii="Book Antiqua" w:eastAsia="Malgun Gothic" w:hAnsi="Book Antiqua" w:cs="Arial"/>
          <w:color w:val="auto"/>
        </w:rPr>
        <w:t>T</w:t>
      </w:r>
      <w:r w:rsidRPr="00642043">
        <w:rPr>
          <w:rFonts w:ascii="Book Antiqua" w:hAnsi="Book Antiqua" w:cs="Arial"/>
          <w:color w:val="auto"/>
        </w:rPr>
        <w:t xml:space="preserve">he intensive interplay that exists between tumor cells and the </w:t>
      </w:r>
      <w:r w:rsidRPr="00642043">
        <w:rPr>
          <w:rFonts w:ascii="Book Antiqua" w:eastAsia="Malgun Gothic" w:hAnsi="Book Antiqua" w:cs="Arial"/>
          <w:color w:val="auto"/>
        </w:rPr>
        <w:t>tumor microenvironment</w:t>
      </w:r>
      <w:r w:rsidRPr="00642043">
        <w:rPr>
          <w:rFonts w:ascii="Book Antiqua" w:hAnsi="Book Antiqua" w:cs="Arial"/>
          <w:color w:val="auto"/>
        </w:rPr>
        <w:t xml:space="preserve"> </w:t>
      </w:r>
      <w:r w:rsidRPr="00642043">
        <w:rPr>
          <w:rFonts w:ascii="Book Antiqua" w:eastAsia="Malgun Gothic" w:hAnsi="Book Antiqua" w:cs="Arial"/>
          <w:color w:val="auto"/>
        </w:rPr>
        <w:t>can play</w:t>
      </w:r>
      <w:r w:rsidRPr="00642043">
        <w:rPr>
          <w:rFonts w:ascii="Book Antiqua" w:hAnsi="Book Antiqua" w:cs="Arial"/>
          <w:color w:val="auto"/>
        </w:rPr>
        <w:t xml:space="preserve"> an important role in tumor initiation, growth, and metastasis</w:t>
      </w:r>
      <w:r w:rsidRPr="00642043">
        <w:rPr>
          <w:rFonts w:ascii="Book Antiqua" w:eastAsia="Malgun Gothic" w:hAnsi="Book Antiqua" w:cs="Arial"/>
          <w:color w:val="auto"/>
        </w:rPr>
        <w:t xml:space="preserve">. A better understanding of the molecular pathogenesis of the tumor microenvironment of </w:t>
      </w:r>
      <w:r>
        <w:rPr>
          <w:rFonts w:ascii="Book Antiqua" w:eastAsia="Malgun Gothic" w:hAnsi="Book Antiqua" w:cs="Arial"/>
        </w:rPr>
        <w:t>Gastric carcinoma</w:t>
      </w:r>
      <w:r w:rsidRPr="00642043">
        <w:rPr>
          <w:rFonts w:ascii="Book Antiqua" w:eastAsia="Malgun Gothic" w:hAnsi="Book Antiqua" w:cs="Arial"/>
          <w:color w:val="auto"/>
        </w:rPr>
        <w:t xml:space="preserve"> would be crucial for the design of novel molecular targets. In this review, we have provided an overview of the currently available knowledge of the role of the TME in gastric cancer and have highlighted the potential prognostic and therapeutic implications.</w:t>
      </w:r>
    </w:p>
    <w:p w:rsidR="0044049A" w:rsidRPr="00642043" w:rsidRDefault="0044049A" w:rsidP="00642043">
      <w:pPr>
        <w:pStyle w:val="Default"/>
        <w:spacing w:line="360" w:lineRule="auto"/>
        <w:ind w:firstLineChars="50" w:firstLine="120"/>
        <w:jc w:val="both"/>
        <w:rPr>
          <w:rFonts w:ascii="Book Antiqua" w:eastAsia="Malgun Gothic" w:hAnsi="Book Antiqua" w:cs="Arial"/>
          <w:color w:val="FF0000"/>
        </w:rPr>
      </w:pPr>
    </w:p>
    <w:p w:rsidR="0044049A" w:rsidRPr="00642043" w:rsidRDefault="0044049A" w:rsidP="00642043">
      <w:pPr>
        <w:wordWrap/>
        <w:spacing w:line="360" w:lineRule="auto"/>
        <w:rPr>
          <w:rFonts w:ascii="Book Antiqua" w:eastAsia="宋体" w:hAnsi="Book Antiqua" w:cs="Arial"/>
          <w:color w:val="000000"/>
          <w:sz w:val="24"/>
          <w:szCs w:val="24"/>
          <w:lang w:eastAsia="zh-CN"/>
        </w:rPr>
      </w:pPr>
      <w:bookmarkStart w:id="13" w:name="OLE_LINK130"/>
      <w:bookmarkStart w:id="14" w:name="OLE_LINK134"/>
      <w:r w:rsidRPr="00305814">
        <w:rPr>
          <w:rFonts w:ascii="Book Antiqua" w:hAnsi="Book Antiqua" w:cs="Arial"/>
          <w:color w:val="000000"/>
          <w:sz w:val="24"/>
          <w:szCs w:val="24"/>
        </w:rPr>
        <w:t>Chung</w:t>
      </w:r>
      <w:r>
        <w:rPr>
          <w:rFonts w:ascii="Book Antiqua" w:eastAsia="宋体" w:hAnsi="Book Antiqua" w:cs="Arial"/>
          <w:color w:val="000000"/>
          <w:sz w:val="24"/>
          <w:szCs w:val="24"/>
          <w:lang w:eastAsia="zh-CN"/>
        </w:rPr>
        <w:t xml:space="preserve"> HW, </w:t>
      </w:r>
      <w:r w:rsidRPr="00305814">
        <w:rPr>
          <w:rFonts w:ascii="Book Antiqua" w:hAnsi="Book Antiqua" w:cs="Arial"/>
          <w:color w:val="000000"/>
          <w:sz w:val="24"/>
          <w:szCs w:val="24"/>
        </w:rPr>
        <w:t>Lim</w:t>
      </w:r>
      <w:r>
        <w:rPr>
          <w:rFonts w:ascii="Book Antiqua" w:eastAsia="宋体" w:hAnsi="Book Antiqua" w:cs="Arial"/>
          <w:color w:val="000000"/>
          <w:sz w:val="24"/>
          <w:szCs w:val="24"/>
          <w:lang w:eastAsia="zh-CN"/>
        </w:rPr>
        <w:t xml:space="preserve"> JB </w:t>
      </w:r>
      <w:r w:rsidRPr="00642043">
        <w:rPr>
          <w:rFonts w:ascii="Book Antiqua" w:eastAsia="宋体" w:hAnsi="Book Antiqua" w:cs="Arial"/>
          <w:i/>
          <w:color w:val="000000"/>
          <w:sz w:val="24"/>
          <w:szCs w:val="24"/>
          <w:lang w:eastAsia="zh-CN"/>
        </w:rPr>
        <w:t>et al</w:t>
      </w:r>
      <w:r>
        <w:rPr>
          <w:rFonts w:ascii="Book Antiqua" w:eastAsia="宋体" w:hAnsi="Book Antiqua" w:cs="Arial"/>
          <w:color w:val="000000"/>
          <w:sz w:val="24"/>
          <w:szCs w:val="24"/>
          <w:lang w:eastAsia="zh-CN"/>
        </w:rPr>
        <w:t xml:space="preserve">. </w:t>
      </w:r>
      <w:r w:rsidRPr="00642043">
        <w:rPr>
          <w:rFonts w:ascii="Book Antiqua" w:eastAsia="宋体" w:hAnsi="Book Antiqua" w:cs="Arial"/>
          <w:color w:val="000000"/>
          <w:sz w:val="24"/>
          <w:szCs w:val="24"/>
          <w:lang w:eastAsia="zh-CN"/>
        </w:rPr>
        <w:t>Role of the tumor microenvironment in the pathogenesis of gastric carcinoma</w:t>
      </w:r>
      <w:r>
        <w:rPr>
          <w:rFonts w:ascii="Book Antiqua" w:eastAsia="宋体" w:hAnsi="Book Antiqua" w:cs="Arial"/>
          <w:color w:val="000000"/>
          <w:sz w:val="24"/>
          <w:szCs w:val="24"/>
          <w:lang w:eastAsia="zh-CN"/>
        </w:rPr>
        <w:t>.</w:t>
      </w:r>
    </w:p>
    <w:p w:rsidR="0044049A" w:rsidRPr="00642043" w:rsidRDefault="0044049A" w:rsidP="00642043">
      <w:pPr>
        <w:wordWrap/>
        <w:adjustRightInd w:val="0"/>
        <w:snapToGrid w:val="0"/>
        <w:spacing w:line="360" w:lineRule="auto"/>
        <w:rPr>
          <w:rFonts w:ascii="Book Antiqua" w:eastAsia="宋体" w:hAnsi="Book Antiqua"/>
          <w:sz w:val="24"/>
          <w:lang w:eastAsia="zh-CN"/>
        </w:rPr>
      </w:pPr>
      <w:r w:rsidRPr="00A7393F">
        <w:rPr>
          <w:rFonts w:ascii="Book Antiqua" w:hAnsi="Book Antiqua"/>
          <w:i/>
          <w:sz w:val="24"/>
        </w:rPr>
        <w:t>World J Gastroenterol</w:t>
      </w:r>
      <w:r>
        <w:rPr>
          <w:rFonts w:ascii="Book Antiqua" w:hAnsi="Book Antiqua"/>
          <w:sz w:val="24"/>
        </w:rPr>
        <w:t xml:space="preserve"> 2013;</w:t>
      </w:r>
    </w:p>
    <w:p w:rsidR="0044049A" w:rsidRPr="00A7393F" w:rsidRDefault="0044049A" w:rsidP="00642043">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44049A" w:rsidRPr="00A7393F" w:rsidRDefault="0044049A" w:rsidP="00642043">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3"/>
    <w:bookmarkEnd w:id="14"/>
    <w:p w:rsidR="0044049A" w:rsidRPr="00642043" w:rsidRDefault="0044049A" w:rsidP="00642043">
      <w:pPr>
        <w:pStyle w:val="Default"/>
        <w:spacing w:line="360" w:lineRule="auto"/>
        <w:ind w:firstLine="240"/>
        <w:jc w:val="both"/>
        <w:rPr>
          <w:rFonts w:ascii="Book Antiqua" w:eastAsia="Malgun Gothic" w:hAnsi="Book Antiqua" w:cs="Arial"/>
          <w:b/>
        </w:rPr>
      </w:pPr>
    </w:p>
    <w:p w:rsidR="0044049A" w:rsidRPr="00642043" w:rsidRDefault="0044049A" w:rsidP="00642043">
      <w:pPr>
        <w:widowControl/>
        <w:wordWrap/>
        <w:autoSpaceDE/>
        <w:autoSpaceDN/>
        <w:jc w:val="left"/>
        <w:rPr>
          <w:rFonts w:ascii="Book Antiqua" w:hAnsi="Book Antiqua" w:cs="Arial"/>
          <w:b/>
          <w:kern w:val="0"/>
          <w:sz w:val="24"/>
          <w:szCs w:val="24"/>
        </w:rPr>
      </w:pPr>
      <w:r w:rsidRPr="00642043">
        <w:rPr>
          <w:rFonts w:ascii="Book Antiqua" w:hAnsi="Book Antiqua" w:cs="Arial"/>
          <w:b/>
        </w:rPr>
        <w:br w:type="page"/>
      </w:r>
    </w:p>
    <w:p w:rsidR="0044049A" w:rsidRPr="00642043" w:rsidRDefault="0044049A" w:rsidP="00642043">
      <w:pPr>
        <w:pStyle w:val="Default"/>
        <w:spacing w:line="360" w:lineRule="auto"/>
        <w:jc w:val="both"/>
        <w:rPr>
          <w:rFonts w:ascii="Book Antiqua" w:eastAsia="Malgun Gothic" w:hAnsi="Book Antiqua" w:cs="Arial"/>
          <w:b/>
          <w:color w:val="auto"/>
        </w:rPr>
      </w:pPr>
      <w:r w:rsidRPr="00642043">
        <w:rPr>
          <w:rFonts w:ascii="Book Antiqua" w:eastAsia="Malgun Gothic" w:hAnsi="Book Antiqua" w:cs="Arial"/>
          <w:b/>
          <w:color w:val="auto"/>
        </w:rPr>
        <w:t>INTRODUCTION</w:t>
      </w:r>
    </w:p>
    <w:p w:rsidR="0044049A" w:rsidRPr="00642043" w:rsidRDefault="0044049A" w:rsidP="00642043">
      <w:pPr>
        <w:widowControl/>
        <w:wordWrap/>
        <w:autoSpaceDE/>
        <w:autoSpaceDN/>
        <w:spacing w:line="360" w:lineRule="auto"/>
        <w:rPr>
          <w:rFonts w:ascii="Book Antiqua" w:hAnsi="Book Antiqua" w:cs="Arial"/>
          <w:color w:val="000000"/>
          <w:sz w:val="24"/>
          <w:szCs w:val="24"/>
        </w:rPr>
      </w:pPr>
      <w:r w:rsidRPr="00642043">
        <w:rPr>
          <w:rFonts w:ascii="Book Antiqua" w:hAnsi="Book Antiqua" w:cs="Arial"/>
          <w:color w:val="000000"/>
          <w:sz w:val="24"/>
          <w:szCs w:val="24"/>
        </w:rPr>
        <w:t>Gastric carcinoma (GC) is the fourth most prevalent cancer and has the second highest cancer-related mortality rate worldwide. The risk of developing GC is 1 in 115, with a 5-year survival rate of only 20%–30%</w:t>
      </w:r>
      <w:r w:rsidRPr="00642043">
        <w:rPr>
          <w:rFonts w:ascii="Book Antiqua" w:hAnsi="Book Antiqua" w:cs="Arial"/>
          <w:color w:val="000000"/>
          <w:sz w:val="24"/>
          <w:szCs w:val="24"/>
          <w:vertAlign w:val="superscript"/>
        </w:rPr>
        <w:t>[1]</w:t>
      </w:r>
      <w:r w:rsidRPr="00642043">
        <w:rPr>
          <w:rFonts w:ascii="Book Antiqua" w:hAnsi="Book Antiqua" w:cs="Arial"/>
          <w:color w:val="000000"/>
          <w:sz w:val="24"/>
          <w:szCs w:val="24"/>
        </w:rPr>
        <w:t>. Despite that the incidence of GC has decreased over the past few decades, it is still a serious health problem</w:t>
      </w:r>
      <w:r w:rsidRPr="00642043">
        <w:rPr>
          <w:rFonts w:ascii="Book Antiqua" w:hAnsi="Book Antiqua" w:cs="Arial"/>
          <w:color w:val="000000"/>
          <w:sz w:val="24"/>
          <w:szCs w:val="24"/>
          <w:vertAlign w:val="superscript"/>
        </w:rPr>
        <w:t>[2]</w:t>
      </w:r>
      <w:r w:rsidRPr="00642043">
        <w:rPr>
          <w:rFonts w:ascii="Book Antiqua" w:hAnsi="Book Antiqua" w:cs="Arial"/>
          <w:color w:val="000000"/>
          <w:sz w:val="24"/>
          <w:szCs w:val="24"/>
        </w:rPr>
        <w:t>. The prognosis of advanced GC (AGC) with extensive node invasion and metastasis remains poor, while early GC (EGC) is associated with excellent long-term survival</w:t>
      </w:r>
      <w:r w:rsidRPr="00642043">
        <w:rPr>
          <w:rFonts w:ascii="Book Antiqua" w:hAnsi="Book Antiqua" w:cs="Arial"/>
          <w:color w:val="000000"/>
          <w:sz w:val="24"/>
          <w:szCs w:val="24"/>
          <w:vertAlign w:val="superscript"/>
        </w:rPr>
        <w:t>[3].</w:t>
      </w:r>
      <w:r w:rsidRPr="00642043">
        <w:rPr>
          <w:rFonts w:ascii="Book Antiqua" w:hAnsi="Book Antiqua" w:cs="Arial"/>
          <w:color w:val="000000"/>
          <w:sz w:val="24"/>
          <w:szCs w:val="24"/>
        </w:rPr>
        <w:t xml:space="preserve"> </w:t>
      </w:r>
    </w:p>
    <w:p w:rsidR="0044049A" w:rsidRPr="00642043" w:rsidRDefault="0044049A" w:rsidP="00642043">
      <w:pPr>
        <w:wordWrap/>
        <w:adjustRightInd w:val="0"/>
        <w:spacing w:line="360" w:lineRule="auto"/>
        <w:ind w:firstLineChars="100" w:firstLine="240"/>
        <w:rPr>
          <w:rFonts w:ascii="Book Antiqua" w:hAnsi="Book Antiqua" w:cs="Arial"/>
          <w:color w:val="000000"/>
          <w:kern w:val="0"/>
          <w:sz w:val="24"/>
          <w:szCs w:val="24"/>
        </w:rPr>
      </w:pPr>
      <w:r w:rsidRPr="00642043">
        <w:rPr>
          <w:rFonts w:ascii="Book Antiqua" w:hAnsi="Book Antiqua" w:cs="Arial"/>
          <w:color w:val="000000"/>
          <w:kern w:val="0"/>
          <w:sz w:val="24"/>
          <w:szCs w:val="24"/>
        </w:rPr>
        <w:t>Ever since Rudolf Virchow, the founder of modern pathology, observed the connection between tumor cells and their surrounding tumor microenvironment (TME), TME has long been suspected to play an important role in the initiation and progression of tumors</w:t>
      </w:r>
      <w:r w:rsidRPr="00642043">
        <w:rPr>
          <w:rFonts w:ascii="Book Antiqua" w:hAnsi="Book Antiqua" w:cs="Arial"/>
          <w:color w:val="000000"/>
          <w:kern w:val="0"/>
          <w:sz w:val="24"/>
          <w:szCs w:val="24"/>
          <w:vertAlign w:val="superscript"/>
        </w:rPr>
        <w:t>[4,5]</w:t>
      </w:r>
      <w:r w:rsidRPr="00642043">
        <w:rPr>
          <w:rFonts w:ascii="Book Antiqua" w:hAnsi="Book Antiqua" w:cs="Arial"/>
          <w:color w:val="000000"/>
          <w:kern w:val="0"/>
          <w:sz w:val="24"/>
          <w:szCs w:val="24"/>
        </w:rPr>
        <w:t xml:space="preserve">. TME is thought to determine the behavior of cancers not only through genetic or epigenetic makeups of the tumor cells, but also through the surrounding milieu that the tumor cells interact with for survival, growth, proliferation, and metastasis. The </w:t>
      </w:r>
      <w:r w:rsidRPr="00642043">
        <w:rPr>
          <w:rFonts w:ascii="Book Antiqua" w:hAnsi="Book Antiqua" w:cs="Arial"/>
          <w:color w:val="000000"/>
          <w:sz w:val="24"/>
          <w:szCs w:val="24"/>
        </w:rPr>
        <w:t>TME is composed of many different kinds of cells such as endothelial cells, fibroblasts, lymphocytes and macrophages. It also consists of numerous soluble molecules such as growth factors, cytokines, chemokines, antibodies, proteases, various types of enzymes, and metabolites as well as a extracellular matrix. As the tumor progresses, states of hypoxia and acidosis develop in the TME</w:t>
      </w:r>
      <w:r w:rsidRPr="00642043">
        <w:rPr>
          <w:rFonts w:ascii="Book Antiqua" w:hAnsi="Book Antiqua" w:cs="Arial"/>
          <w:color w:val="000000"/>
          <w:sz w:val="24"/>
          <w:szCs w:val="24"/>
          <w:vertAlign w:val="superscript"/>
        </w:rPr>
        <w:t>[6-8]</w:t>
      </w:r>
      <w:r w:rsidRPr="00642043">
        <w:rPr>
          <w:rFonts w:ascii="Book Antiqua" w:hAnsi="Book Antiqua" w:cs="Arial"/>
          <w:color w:val="000000"/>
          <w:sz w:val="24"/>
          <w:szCs w:val="24"/>
        </w:rPr>
        <w:t>, and the i</w:t>
      </w:r>
      <w:r w:rsidRPr="00642043">
        <w:rPr>
          <w:rFonts w:ascii="Book Antiqua" w:hAnsi="Book Antiqua" w:cs="Arial"/>
          <w:color w:val="000000"/>
          <w:kern w:val="0"/>
          <w:sz w:val="24"/>
          <w:szCs w:val="24"/>
        </w:rPr>
        <w:t>ntensive relationship that exists between tumor cells and the TME plays a major role in tumor initiation, growth, and metastasis.</w:t>
      </w:r>
    </w:p>
    <w:p w:rsidR="0044049A" w:rsidRPr="00642043" w:rsidRDefault="0044049A" w:rsidP="001B6AD5">
      <w:pPr>
        <w:pStyle w:val="Default"/>
        <w:spacing w:line="360" w:lineRule="auto"/>
        <w:ind w:firstLineChars="150" w:firstLine="360"/>
        <w:jc w:val="both"/>
        <w:rPr>
          <w:rFonts w:ascii="Book Antiqua" w:hAnsi="Book Antiqua" w:cs="Arial"/>
        </w:rPr>
      </w:pPr>
      <w:r w:rsidRPr="00642043">
        <w:rPr>
          <w:rFonts w:ascii="Book Antiqua" w:hAnsi="Book Antiqua" w:cs="Arial"/>
        </w:rPr>
        <w:t xml:space="preserve">Among the numerous factors </w:t>
      </w:r>
      <w:r w:rsidRPr="00642043">
        <w:rPr>
          <w:rFonts w:ascii="Book Antiqua" w:eastAsia="Malgun Gothic" w:hAnsi="Book Antiqua" w:cs="Arial"/>
        </w:rPr>
        <w:t>in the</w:t>
      </w:r>
      <w:r w:rsidRPr="00642043">
        <w:rPr>
          <w:rFonts w:ascii="Book Antiqua" w:hAnsi="Book Antiqua" w:cs="Arial"/>
        </w:rPr>
        <w:t xml:space="preserve"> TME, inflammatory medi</w:t>
      </w:r>
      <w:r w:rsidRPr="00642043">
        <w:rPr>
          <w:rFonts w:ascii="Book Antiqua" w:eastAsia="Malgun Gothic" w:hAnsi="Book Antiqua" w:cs="Arial"/>
        </w:rPr>
        <w:t xml:space="preserve">ators have received attention </w:t>
      </w:r>
      <w:r w:rsidRPr="00642043">
        <w:rPr>
          <w:rFonts w:ascii="Book Antiqua" w:hAnsi="Book Antiqua" w:cs="Arial"/>
        </w:rPr>
        <w:t>recently</w:t>
      </w:r>
      <w:r w:rsidRPr="00642043">
        <w:rPr>
          <w:rFonts w:ascii="Book Antiqua" w:eastAsia="Malgun Gothic" w:hAnsi="Book Antiqua" w:cs="Arial"/>
        </w:rPr>
        <w:t>, and an estimated 15</w:t>
      </w:r>
      <w:r>
        <w:rPr>
          <w:rFonts w:ascii="Book Antiqua" w:eastAsia="宋体" w:hAnsi="Book Antiqua" w:cs="Arial"/>
          <w:lang w:eastAsia="zh-CN"/>
        </w:rPr>
        <w:t>%</w:t>
      </w:r>
      <w:r w:rsidRPr="00642043">
        <w:rPr>
          <w:rFonts w:ascii="Book Antiqua" w:eastAsia="Malgun Gothic" w:hAnsi="Book Antiqua" w:cs="Arial"/>
        </w:rPr>
        <w:t>-20% of cancer deaths are associated with chronic infection and inflammation</w:t>
      </w:r>
      <w:r w:rsidRPr="00642043">
        <w:rPr>
          <w:rFonts w:ascii="Book Antiqua" w:hAnsi="Book Antiqua" w:cs="Arial"/>
        </w:rPr>
        <w:t xml:space="preserve">. </w:t>
      </w:r>
      <w:r w:rsidRPr="00642043">
        <w:rPr>
          <w:rFonts w:ascii="Book Antiqua" w:eastAsia="Malgun Gothic" w:hAnsi="Book Antiqua" w:cs="Arial"/>
        </w:rPr>
        <w:t>P</w:t>
      </w:r>
      <w:r w:rsidRPr="00642043">
        <w:rPr>
          <w:rFonts w:ascii="Book Antiqua" w:hAnsi="Book Antiqua" w:cs="Arial"/>
        </w:rPr>
        <w:t>opulation-based studies have shown that individuals who are prone to chronic inflammatory disorders have an increased risk of cancer development</w:t>
      </w:r>
      <w:r w:rsidRPr="00642043">
        <w:rPr>
          <w:rFonts w:ascii="Book Antiqua" w:eastAsia="Malgun Gothic" w:hAnsi="Book Antiqua" w:cs="Arial"/>
          <w:kern w:val="2"/>
          <w:vertAlign w:val="superscript"/>
        </w:rPr>
        <w:t>[9]</w:t>
      </w:r>
      <w:r w:rsidRPr="00642043">
        <w:rPr>
          <w:rFonts w:ascii="Book Antiqua" w:eastAsia="Malgun Gothic" w:hAnsi="Book Antiqua" w:cs="Arial"/>
          <w:kern w:val="2"/>
        </w:rPr>
        <w:t>.</w:t>
      </w:r>
      <w:r w:rsidRPr="00642043">
        <w:rPr>
          <w:rFonts w:ascii="Book Antiqua" w:hAnsi="Book Antiqua" w:cs="Arial"/>
        </w:rPr>
        <w:t xml:space="preserve"> </w:t>
      </w:r>
      <w:r w:rsidRPr="00642043">
        <w:rPr>
          <w:rFonts w:ascii="Book Antiqua" w:eastAsia="Malgun Gothic" w:hAnsi="Book Antiqua" w:cs="Arial"/>
        </w:rPr>
        <w:t>A</w:t>
      </w:r>
      <w:r w:rsidRPr="00642043">
        <w:rPr>
          <w:rFonts w:ascii="Book Antiqua" w:hAnsi="Book Antiqua" w:cs="Arial"/>
        </w:rPr>
        <w:t>ccordingly, treatment with non-steroidal anti-inflammatory agents decreases the incidence and mortality of several tumor types</w:t>
      </w:r>
      <w:r w:rsidRPr="00642043">
        <w:rPr>
          <w:rFonts w:ascii="Book Antiqua" w:eastAsia="Malgun Gothic" w:hAnsi="Book Antiqua" w:cs="Arial"/>
          <w:kern w:val="2"/>
          <w:vertAlign w:val="superscript"/>
        </w:rPr>
        <w:t>[10,11]</w:t>
      </w:r>
      <w:r w:rsidRPr="00642043">
        <w:rPr>
          <w:rFonts w:ascii="Book Antiqua" w:eastAsia="Malgun Gothic" w:hAnsi="Book Antiqua" w:cs="Arial"/>
          <w:kern w:val="2"/>
        </w:rPr>
        <w:t xml:space="preserve">. </w:t>
      </w:r>
      <w:r w:rsidRPr="00642043">
        <w:rPr>
          <w:rFonts w:ascii="Book Antiqua" w:hAnsi="Book Antiqua" w:cs="Arial"/>
        </w:rPr>
        <w:t xml:space="preserve">In </w:t>
      </w:r>
      <w:r w:rsidRPr="00642043">
        <w:rPr>
          <w:rFonts w:ascii="Book Antiqua" w:eastAsia="Malgun Gothic" w:hAnsi="Book Antiqua" w:cs="Arial"/>
        </w:rPr>
        <w:t xml:space="preserve">the </w:t>
      </w:r>
      <w:r w:rsidRPr="00642043">
        <w:rPr>
          <w:rFonts w:ascii="Book Antiqua" w:hAnsi="Book Antiqua" w:cs="Arial"/>
        </w:rPr>
        <w:t>case of GC, the chronic inflammatory stat</w:t>
      </w:r>
      <w:r w:rsidRPr="00642043">
        <w:rPr>
          <w:rFonts w:ascii="Book Antiqua" w:eastAsia="Malgun Gothic" w:hAnsi="Book Antiqua" w:cs="Arial"/>
        </w:rPr>
        <w:t>e</w:t>
      </w:r>
      <w:r w:rsidRPr="00642043">
        <w:rPr>
          <w:rFonts w:ascii="Book Antiqua" w:hAnsi="Book Antiqua" w:cs="Arial"/>
        </w:rPr>
        <w:t xml:space="preserve"> of the stomach, </w:t>
      </w:r>
      <w:r w:rsidRPr="00642043">
        <w:rPr>
          <w:rFonts w:ascii="Book Antiqua" w:eastAsia="Malgun Gothic" w:hAnsi="Book Antiqua" w:cs="Arial"/>
        </w:rPr>
        <w:t>caused</w:t>
      </w:r>
      <w:r w:rsidRPr="00642043">
        <w:rPr>
          <w:rFonts w:ascii="Book Antiqua" w:hAnsi="Book Antiqua" w:cs="Arial"/>
        </w:rPr>
        <w:t xml:space="preserve"> by </w:t>
      </w:r>
      <w:r w:rsidRPr="00642043">
        <w:rPr>
          <w:rFonts w:ascii="Book Antiqua" w:hAnsi="Book Antiqua" w:cs="Arial"/>
          <w:i/>
        </w:rPr>
        <w:t>Helicobacter pylori</w:t>
      </w:r>
      <w:r w:rsidRPr="00642043">
        <w:rPr>
          <w:rFonts w:ascii="Book Antiqua" w:hAnsi="Book Antiqua" w:cs="Arial"/>
        </w:rPr>
        <w:t xml:space="preserve"> </w:t>
      </w:r>
      <w:r w:rsidRPr="00642043">
        <w:rPr>
          <w:rFonts w:ascii="Book Antiqua" w:eastAsia="Malgun Gothic" w:hAnsi="Book Antiqua" w:cs="Arial"/>
        </w:rPr>
        <w:t>(</w:t>
      </w:r>
      <w:r w:rsidRPr="00642043">
        <w:rPr>
          <w:rFonts w:ascii="Book Antiqua" w:hAnsi="Book Antiqua" w:cs="Arial"/>
          <w:i/>
        </w:rPr>
        <w:t>H</w:t>
      </w:r>
      <w:r w:rsidRPr="00642043">
        <w:rPr>
          <w:rFonts w:ascii="Book Antiqua" w:eastAsia="Malgun Gothic" w:hAnsi="Book Antiqua" w:cs="Arial"/>
          <w:i/>
        </w:rPr>
        <w:t>.</w:t>
      </w:r>
      <w:r w:rsidRPr="00642043">
        <w:rPr>
          <w:rFonts w:ascii="Book Antiqua" w:hAnsi="Book Antiqua" w:cs="Arial"/>
          <w:i/>
        </w:rPr>
        <w:t xml:space="preserve"> </w:t>
      </w:r>
      <w:r w:rsidRPr="00642043">
        <w:rPr>
          <w:rFonts w:ascii="Book Antiqua" w:eastAsia="Malgun Gothic" w:hAnsi="Book Antiqua" w:cs="Arial"/>
          <w:i/>
        </w:rPr>
        <w:t>p</w:t>
      </w:r>
      <w:r w:rsidRPr="00642043">
        <w:rPr>
          <w:rFonts w:ascii="Book Antiqua" w:hAnsi="Book Antiqua" w:cs="Arial"/>
          <w:i/>
        </w:rPr>
        <w:t>ylori</w:t>
      </w:r>
      <w:r w:rsidRPr="00642043">
        <w:rPr>
          <w:rFonts w:ascii="Book Antiqua" w:eastAsia="Malgun Gothic" w:hAnsi="Book Antiqua" w:cs="Arial"/>
        </w:rPr>
        <w:t>) infection</w:t>
      </w:r>
      <w:r w:rsidRPr="00642043">
        <w:rPr>
          <w:rFonts w:ascii="Book Antiqua" w:hAnsi="Book Antiqua" w:cs="Arial"/>
        </w:rPr>
        <w:t>, as well as the production of inflammatory mediators</w:t>
      </w:r>
      <w:r w:rsidRPr="00642043">
        <w:rPr>
          <w:rFonts w:ascii="Book Antiqua" w:eastAsia="Malgun Gothic" w:hAnsi="Book Antiqua" w:cs="Arial"/>
        </w:rPr>
        <w:t>,</w:t>
      </w:r>
      <w:r w:rsidRPr="00642043">
        <w:rPr>
          <w:rFonts w:ascii="Book Antiqua" w:hAnsi="Book Antiqua" w:cs="Arial"/>
        </w:rPr>
        <w:t xml:space="preserve"> such as cytokines</w:t>
      </w:r>
      <w:r w:rsidRPr="00642043">
        <w:rPr>
          <w:rFonts w:ascii="Book Antiqua" w:eastAsia="Malgun Gothic" w:hAnsi="Book Antiqua" w:cs="Arial"/>
        </w:rPr>
        <w:t xml:space="preserve"> and </w:t>
      </w:r>
      <w:r w:rsidRPr="00642043">
        <w:rPr>
          <w:rFonts w:ascii="Book Antiqua" w:hAnsi="Book Antiqua" w:cs="Arial"/>
        </w:rPr>
        <w:t xml:space="preserve">chemokines within </w:t>
      </w:r>
      <w:r w:rsidRPr="00642043">
        <w:rPr>
          <w:rFonts w:ascii="Book Antiqua" w:eastAsia="Malgun Gothic" w:hAnsi="Book Antiqua" w:cs="Arial"/>
        </w:rPr>
        <w:t>gastric tissues,</w:t>
      </w:r>
      <w:r w:rsidRPr="00642043">
        <w:rPr>
          <w:rFonts w:ascii="Book Antiqua" w:hAnsi="Book Antiqua" w:cs="Arial"/>
        </w:rPr>
        <w:t xml:space="preserve"> </w:t>
      </w:r>
      <w:r w:rsidRPr="00642043">
        <w:rPr>
          <w:rFonts w:ascii="Book Antiqua" w:eastAsia="Malgun Gothic" w:hAnsi="Book Antiqua" w:cs="Arial"/>
        </w:rPr>
        <w:t>is</w:t>
      </w:r>
      <w:r w:rsidRPr="00642043">
        <w:rPr>
          <w:rFonts w:ascii="Book Antiqua" w:hAnsi="Book Antiqua" w:cs="Arial"/>
        </w:rPr>
        <w:t xml:space="preserve"> suspected to </w:t>
      </w:r>
      <w:r w:rsidRPr="00642043">
        <w:rPr>
          <w:rFonts w:ascii="Book Antiqua" w:hAnsi="Book Antiqua" w:cs="Arial"/>
        </w:rPr>
        <w:lastRenderedPageBreak/>
        <w:t xml:space="preserve">play an important role in </w:t>
      </w:r>
      <w:r w:rsidRPr="00642043">
        <w:rPr>
          <w:rFonts w:ascii="Book Antiqua" w:eastAsia="Malgun Gothic" w:hAnsi="Book Antiqua" w:cs="Arial"/>
        </w:rPr>
        <w:t xml:space="preserve">the </w:t>
      </w:r>
      <w:r w:rsidRPr="00642043">
        <w:rPr>
          <w:rFonts w:ascii="Book Antiqua" w:hAnsi="Book Antiqua" w:cs="Arial"/>
        </w:rPr>
        <w:t>initiation and progression of GC.</w:t>
      </w:r>
    </w:p>
    <w:p w:rsidR="0044049A" w:rsidRPr="00642043" w:rsidRDefault="0044049A" w:rsidP="00642043">
      <w:pPr>
        <w:widowControl/>
        <w:wordWrap/>
        <w:autoSpaceDE/>
        <w:autoSpaceDN/>
        <w:spacing w:line="360" w:lineRule="auto"/>
        <w:ind w:firstLineChars="100" w:firstLine="240"/>
        <w:rPr>
          <w:rFonts w:ascii="Book Antiqua" w:hAnsi="Book Antiqua" w:cs="Arial"/>
          <w:color w:val="000000"/>
          <w:sz w:val="24"/>
          <w:szCs w:val="24"/>
        </w:rPr>
      </w:pPr>
      <w:r w:rsidRPr="00642043">
        <w:rPr>
          <w:rFonts w:ascii="Book Antiqua" w:hAnsi="Book Antiqua" w:cs="Arial"/>
          <w:color w:val="000000"/>
          <w:sz w:val="24"/>
          <w:szCs w:val="24"/>
        </w:rPr>
        <w:t>Better understanding of the special interplay between GC cells and the surrounding microenvironment may be useful for recognizing the mechanism underlying development and progression as well as the discovery of novel molecular therapeutic targets</w:t>
      </w:r>
      <w:r w:rsidRPr="00642043">
        <w:rPr>
          <w:rFonts w:ascii="Book Antiqua" w:hAnsi="Book Antiqua" w:cs="Arial"/>
          <w:color w:val="000000"/>
          <w:sz w:val="24"/>
          <w:szCs w:val="24"/>
          <w:vertAlign w:val="superscript"/>
        </w:rPr>
        <w:t>[12,13]</w:t>
      </w:r>
      <w:r w:rsidRPr="00642043">
        <w:rPr>
          <w:rFonts w:ascii="Book Antiqua" w:hAnsi="Book Antiqua" w:cs="Arial"/>
          <w:color w:val="000000"/>
          <w:sz w:val="24"/>
          <w:szCs w:val="24"/>
        </w:rPr>
        <w:t xml:space="preserve">. </w:t>
      </w:r>
      <w:r w:rsidRPr="00642043">
        <w:rPr>
          <w:rFonts w:ascii="Book Antiqua" w:hAnsi="Book Antiqua" w:cs="Arial"/>
          <w:color w:val="000000"/>
          <w:kern w:val="0"/>
          <w:sz w:val="24"/>
          <w:szCs w:val="24"/>
        </w:rPr>
        <w:t>In this review</w:t>
      </w:r>
      <w:r w:rsidRPr="00642043">
        <w:rPr>
          <w:rFonts w:ascii="Book Antiqua" w:hAnsi="Book Antiqua" w:cs="Arial"/>
          <w:i/>
          <w:iCs/>
          <w:color w:val="000000"/>
          <w:kern w:val="0"/>
          <w:sz w:val="24"/>
          <w:szCs w:val="24"/>
        </w:rPr>
        <w:t xml:space="preserve">, </w:t>
      </w:r>
      <w:r w:rsidRPr="00642043">
        <w:rPr>
          <w:rFonts w:ascii="Book Antiqua" w:hAnsi="Book Antiqua" w:cs="Arial"/>
          <w:color w:val="000000"/>
          <w:kern w:val="0"/>
          <w:sz w:val="24"/>
          <w:szCs w:val="24"/>
        </w:rPr>
        <w:t>we have provided an overview of the currently available knowledge of the role of the TME in GC and have highlighted the potential prognostic and therapeutic implications.</w:t>
      </w:r>
    </w:p>
    <w:p w:rsidR="0044049A" w:rsidRPr="002767ED" w:rsidRDefault="0044049A" w:rsidP="00642043">
      <w:pPr>
        <w:widowControl/>
        <w:wordWrap/>
        <w:autoSpaceDE/>
        <w:autoSpaceDN/>
        <w:spacing w:line="360" w:lineRule="auto"/>
        <w:rPr>
          <w:rFonts w:ascii="Book Antiqua" w:eastAsia="宋体" w:hAnsi="Book Antiqua" w:cs="Arial"/>
          <w:color w:val="000000"/>
          <w:sz w:val="24"/>
          <w:szCs w:val="24"/>
          <w:lang w:eastAsia="zh-CN"/>
        </w:rPr>
      </w:pPr>
    </w:p>
    <w:p w:rsidR="0044049A" w:rsidRPr="002767ED" w:rsidRDefault="0044049A" w:rsidP="002767ED">
      <w:pPr>
        <w:widowControl/>
        <w:wordWrap/>
        <w:autoSpaceDE/>
        <w:autoSpaceDN/>
        <w:spacing w:line="360" w:lineRule="auto"/>
        <w:rPr>
          <w:rFonts w:ascii="Book Antiqua" w:hAnsi="Book Antiqua" w:cs="Arial"/>
          <w:color w:val="000000"/>
          <w:kern w:val="0"/>
          <w:sz w:val="24"/>
          <w:szCs w:val="24"/>
        </w:rPr>
      </w:pPr>
      <w:r w:rsidRPr="002767ED">
        <w:rPr>
          <w:rFonts w:ascii="Book Antiqua" w:hAnsi="Book Antiqua" w:cs="Arial"/>
          <w:b/>
          <w:sz w:val="24"/>
          <w:szCs w:val="24"/>
        </w:rPr>
        <w:t xml:space="preserve">CHRONIC INFLAMMATION AND </w:t>
      </w:r>
      <w:r w:rsidRPr="002767ED">
        <w:rPr>
          <w:rFonts w:ascii="Book Antiqua" w:hAnsi="Book Antiqua" w:cs="Arial"/>
          <w:b/>
          <w:i/>
          <w:sz w:val="24"/>
          <w:szCs w:val="24"/>
        </w:rPr>
        <w:t>H. PYLORI</w:t>
      </w:r>
      <w:r w:rsidRPr="002767ED">
        <w:rPr>
          <w:rFonts w:ascii="Book Antiqua" w:hAnsi="Book Antiqua" w:cs="Arial"/>
          <w:b/>
          <w:sz w:val="24"/>
          <w:szCs w:val="24"/>
        </w:rPr>
        <w:t xml:space="preserve"> IN GC</w:t>
      </w:r>
    </w:p>
    <w:p w:rsidR="0044049A" w:rsidRPr="00642043" w:rsidRDefault="0044049A" w:rsidP="00642043">
      <w:pPr>
        <w:wordWrap/>
        <w:adjustRightInd w:val="0"/>
        <w:spacing w:line="360" w:lineRule="auto"/>
        <w:rPr>
          <w:rFonts w:ascii="Book Antiqua" w:hAnsi="Book Antiqua" w:cs="Arial"/>
          <w:color w:val="000000"/>
          <w:kern w:val="0"/>
          <w:sz w:val="24"/>
          <w:szCs w:val="24"/>
        </w:rPr>
      </w:pPr>
      <w:r w:rsidRPr="00642043">
        <w:rPr>
          <w:rFonts w:ascii="Book Antiqua" w:hAnsi="Book Antiqua" w:cs="Arial"/>
          <w:i/>
          <w:color w:val="000000"/>
          <w:kern w:val="0"/>
          <w:sz w:val="24"/>
          <w:szCs w:val="24"/>
        </w:rPr>
        <w:t>H. pylori</w:t>
      </w:r>
      <w:r w:rsidRPr="00642043">
        <w:rPr>
          <w:rFonts w:ascii="Book Antiqua" w:hAnsi="Book Antiqua" w:cs="Arial"/>
          <w:color w:val="000000"/>
          <w:kern w:val="0"/>
          <w:sz w:val="24"/>
          <w:szCs w:val="24"/>
        </w:rPr>
        <w:t>, a microaerophilic, spiral gram-negative bacterium, colonizes the human stomach and, is a major cause of chronic gastritis, peptic ulcers, and gastric malignancies, including gastric non-cardia adenocarcinoma and mucosal-associated lymphoid tissue (MALT) lymphoma</w:t>
      </w:r>
      <w:r w:rsidRPr="00642043">
        <w:rPr>
          <w:rFonts w:ascii="Book Antiqua" w:hAnsi="Book Antiqua" w:cs="Arial"/>
          <w:color w:val="000000"/>
          <w:kern w:val="0"/>
          <w:sz w:val="24"/>
          <w:szCs w:val="24"/>
          <w:vertAlign w:val="superscript"/>
        </w:rPr>
        <w:t>[14]</w:t>
      </w:r>
      <w:r w:rsidRPr="00642043">
        <w:rPr>
          <w:rFonts w:ascii="Book Antiqua" w:hAnsi="Book Antiqua" w:cs="Arial"/>
          <w:color w:val="000000"/>
          <w:kern w:val="0"/>
          <w:sz w:val="24"/>
          <w:szCs w:val="24"/>
        </w:rPr>
        <w:t xml:space="preserve">. </w:t>
      </w:r>
      <w:r w:rsidRPr="00642043">
        <w:rPr>
          <w:rFonts w:ascii="Book Antiqua" w:hAnsi="Book Antiqua" w:cs="Arial"/>
          <w:i/>
          <w:color w:val="000000"/>
          <w:sz w:val="24"/>
          <w:szCs w:val="24"/>
        </w:rPr>
        <w:t>H. pylori</w:t>
      </w:r>
      <w:r w:rsidRPr="00642043">
        <w:rPr>
          <w:rFonts w:ascii="Book Antiqua" w:hAnsi="Book Antiqua" w:cs="Arial"/>
          <w:color w:val="000000"/>
          <w:sz w:val="24"/>
          <w:szCs w:val="24"/>
        </w:rPr>
        <w:t xml:space="preserve"> infects over 50% of the world’s population, with 1% of those infected going on to develop gastric GC. An estimated 75% of all GC cases are associated with </w:t>
      </w:r>
      <w:r w:rsidRPr="00642043">
        <w:rPr>
          <w:rFonts w:ascii="Book Antiqua" w:hAnsi="Book Antiqua" w:cs="Arial"/>
          <w:i/>
          <w:color w:val="000000"/>
          <w:sz w:val="24"/>
          <w:szCs w:val="24"/>
        </w:rPr>
        <w:t>H. pylori</w:t>
      </w:r>
      <w:r w:rsidRPr="00642043">
        <w:rPr>
          <w:rFonts w:ascii="Book Antiqua" w:hAnsi="Book Antiqua" w:cs="Arial"/>
          <w:color w:val="000000"/>
          <w:sz w:val="24"/>
          <w:szCs w:val="24"/>
        </w:rPr>
        <w:t xml:space="preserve"> infection</w:t>
      </w:r>
      <w:r w:rsidRPr="00642043">
        <w:rPr>
          <w:rFonts w:ascii="Book Antiqua" w:hAnsi="Book Antiqua" w:cs="Arial"/>
          <w:color w:val="000000"/>
          <w:sz w:val="24"/>
          <w:szCs w:val="24"/>
          <w:vertAlign w:val="superscript"/>
        </w:rPr>
        <w:t>[15]</w:t>
      </w:r>
      <w:r w:rsidRPr="00642043">
        <w:rPr>
          <w:rFonts w:ascii="Book Antiqua" w:hAnsi="Book Antiqua" w:cs="Arial"/>
          <w:color w:val="000000"/>
          <w:sz w:val="24"/>
          <w:szCs w:val="24"/>
        </w:rPr>
        <w:t xml:space="preserve">. </w:t>
      </w:r>
    </w:p>
    <w:p w:rsidR="0044049A" w:rsidRPr="00642043" w:rsidRDefault="0044049A" w:rsidP="00642043">
      <w:pPr>
        <w:pStyle w:val="Default"/>
        <w:spacing w:line="360" w:lineRule="auto"/>
        <w:ind w:firstLineChars="200" w:firstLine="480"/>
        <w:jc w:val="both"/>
        <w:rPr>
          <w:rFonts w:ascii="Book Antiqua" w:hAnsi="Book Antiqua" w:cs="Arial"/>
        </w:rPr>
      </w:pPr>
      <w:r w:rsidRPr="00642043">
        <w:rPr>
          <w:rFonts w:ascii="Book Antiqua" w:hAnsi="Book Antiqua" w:cs="Arial"/>
        </w:rPr>
        <w:t xml:space="preserve">The carcinogenic potential of </w:t>
      </w:r>
      <w:r w:rsidRPr="00642043">
        <w:rPr>
          <w:rFonts w:ascii="Book Antiqua" w:hAnsi="Book Antiqua" w:cs="Arial"/>
          <w:i/>
        </w:rPr>
        <w:t xml:space="preserve">H. </w:t>
      </w:r>
      <w:r w:rsidRPr="00642043">
        <w:rPr>
          <w:rFonts w:ascii="Book Antiqua" w:eastAsia="Malgun Gothic" w:hAnsi="Book Antiqua" w:cs="Arial"/>
          <w:i/>
        </w:rPr>
        <w:t>p</w:t>
      </w:r>
      <w:r w:rsidRPr="00642043">
        <w:rPr>
          <w:rFonts w:ascii="Book Antiqua" w:hAnsi="Book Antiqua" w:cs="Arial"/>
          <w:i/>
        </w:rPr>
        <w:t>ylori</w:t>
      </w:r>
      <w:r w:rsidRPr="00642043">
        <w:rPr>
          <w:rFonts w:ascii="Book Antiqua" w:hAnsi="Book Antiqua" w:cs="Arial"/>
        </w:rPr>
        <w:t xml:space="preserve"> is driven by the interplay between bacterial virulence factors and the host’s immune responses resulting in chronic inflammation, which in turn leads to tumorigenesis</w:t>
      </w:r>
      <w:r w:rsidRPr="00642043">
        <w:rPr>
          <w:rFonts w:ascii="Book Antiqua" w:eastAsia="Malgun Gothic" w:hAnsi="Book Antiqua" w:cs="Arial"/>
          <w:vertAlign w:val="superscript"/>
        </w:rPr>
        <w:t>[16]</w:t>
      </w:r>
      <w:r w:rsidRPr="00642043">
        <w:rPr>
          <w:rFonts w:ascii="Book Antiqua" w:hAnsi="Book Antiqua" w:cs="Arial"/>
        </w:rPr>
        <w:t>.</w:t>
      </w:r>
      <w:r w:rsidRPr="00642043">
        <w:rPr>
          <w:rFonts w:ascii="Book Antiqua" w:eastAsia="Malgun Gothic" w:hAnsi="Book Antiqua" w:cs="Arial"/>
        </w:rPr>
        <w:t xml:space="preserve"> </w:t>
      </w:r>
      <w:r w:rsidRPr="00642043">
        <w:rPr>
          <w:rFonts w:ascii="Book Antiqua" w:hAnsi="Book Antiqua" w:cs="Arial"/>
        </w:rPr>
        <w:t xml:space="preserve">Four major virulence factors have been identified from </w:t>
      </w:r>
      <w:r w:rsidRPr="00642043">
        <w:rPr>
          <w:rFonts w:ascii="Book Antiqua" w:hAnsi="Book Antiqua" w:cs="Arial"/>
          <w:i/>
        </w:rPr>
        <w:t xml:space="preserve">H. </w:t>
      </w:r>
      <w:r w:rsidRPr="00642043">
        <w:rPr>
          <w:rFonts w:ascii="Book Antiqua" w:eastAsia="Malgun Gothic" w:hAnsi="Book Antiqua" w:cs="Arial"/>
          <w:i/>
        </w:rPr>
        <w:t>p</w:t>
      </w:r>
      <w:r w:rsidRPr="00642043">
        <w:rPr>
          <w:rFonts w:ascii="Book Antiqua" w:hAnsi="Book Antiqua" w:cs="Arial"/>
          <w:i/>
        </w:rPr>
        <w:t>ylori</w:t>
      </w:r>
      <w:r w:rsidRPr="00642043">
        <w:rPr>
          <w:rFonts w:ascii="Book Antiqua" w:hAnsi="Book Antiqua" w:cs="Arial"/>
        </w:rPr>
        <w:t xml:space="preserve">, </w:t>
      </w:r>
      <w:r w:rsidRPr="00642043">
        <w:rPr>
          <w:rFonts w:ascii="Book Antiqua" w:eastAsia="Malgun Gothic" w:hAnsi="Book Antiqua" w:cs="Arial"/>
        </w:rPr>
        <w:t xml:space="preserve">that is </w:t>
      </w:r>
      <w:r w:rsidRPr="00642043">
        <w:rPr>
          <w:rFonts w:ascii="Book Antiqua" w:hAnsi="Book Antiqua" w:cs="Arial"/>
        </w:rPr>
        <w:t xml:space="preserve">cytotoxin-associated antigen A (CagA), cag-pathogenicity island (cagPAI), vacuolating cytotoxin (VacA), and outer membrane proteins (OMPs). </w:t>
      </w:r>
      <w:r w:rsidRPr="00642043">
        <w:rPr>
          <w:rFonts w:ascii="Book Antiqua" w:hAnsi="Book Antiqua" w:cs="Arial"/>
          <w:i/>
        </w:rPr>
        <w:t xml:space="preserve">H. </w:t>
      </w:r>
      <w:r w:rsidRPr="00642043">
        <w:rPr>
          <w:rFonts w:ascii="Book Antiqua" w:eastAsia="Malgun Gothic" w:hAnsi="Book Antiqua" w:cs="Arial"/>
          <w:i/>
        </w:rPr>
        <w:t>p</w:t>
      </w:r>
      <w:r w:rsidRPr="00642043">
        <w:rPr>
          <w:rFonts w:ascii="Book Antiqua" w:hAnsi="Book Antiqua" w:cs="Arial"/>
          <w:i/>
        </w:rPr>
        <w:t>ylori</w:t>
      </w:r>
      <w:r w:rsidRPr="00642043">
        <w:rPr>
          <w:rFonts w:ascii="Book Antiqua" w:hAnsi="Book Antiqua" w:cs="Arial"/>
        </w:rPr>
        <w:t xml:space="preserve"> cagPAI encodes </w:t>
      </w:r>
      <w:r w:rsidRPr="00642043">
        <w:rPr>
          <w:rFonts w:ascii="Book Antiqua" w:eastAsia="Malgun Gothic" w:hAnsi="Book Antiqua" w:cs="Arial"/>
        </w:rPr>
        <w:t>approximately,</w:t>
      </w:r>
      <w:r w:rsidRPr="00642043">
        <w:rPr>
          <w:rFonts w:ascii="Book Antiqua" w:hAnsi="Book Antiqua" w:cs="Arial"/>
        </w:rPr>
        <w:t xml:space="preserve"> 30 genes, </w:t>
      </w:r>
      <w:r w:rsidRPr="00642043">
        <w:rPr>
          <w:rFonts w:ascii="Book Antiqua" w:eastAsia="Malgun Gothic" w:hAnsi="Book Antiqua" w:cs="Arial"/>
        </w:rPr>
        <w:t>including</w:t>
      </w:r>
      <w:r w:rsidRPr="00642043">
        <w:rPr>
          <w:rFonts w:ascii="Book Antiqua" w:hAnsi="Book Antiqua" w:cs="Arial"/>
        </w:rPr>
        <w:t xml:space="preserve"> type four secretion system (TFSS)</w:t>
      </w:r>
      <w:r w:rsidRPr="00642043">
        <w:rPr>
          <w:rFonts w:ascii="Book Antiqua" w:eastAsia="Malgun Gothic" w:hAnsi="Book Antiqua" w:cs="Arial"/>
        </w:rPr>
        <w:t xml:space="preserve"> genes</w:t>
      </w:r>
      <w:r w:rsidRPr="00642043">
        <w:rPr>
          <w:rFonts w:ascii="Book Antiqua" w:hAnsi="Book Antiqua" w:cs="Arial"/>
        </w:rPr>
        <w:t xml:space="preserve">, which are essential for pathogenesis and are responsible for </w:t>
      </w:r>
      <w:r w:rsidRPr="00642043">
        <w:rPr>
          <w:rFonts w:ascii="Book Antiqua" w:eastAsia="Malgun Gothic" w:hAnsi="Book Antiqua" w:cs="Arial"/>
        </w:rPr>
        <w:t xml:space="preserve">the </w:t>
      </w:r>
      <w:r w:rsidRPr="00642043">
        <w:rPr>
          <w:rFonts w:ascii="Book Antiqua" w:hAnsi="Book Antiqua" w:cs="Arial"/>
        </w:rPr>
        <w:t>delivery of CagA protein and peptidog</w:t>
      </w:r>
      <w:r>
        <w:rPr>
          <w:rFonts w:ascii="Book Antiqua" w:hAnsi="Book Antiqua" w:cs="Arial"/>
        </w:rPr>
        <w:t>lycan (PGN) into host cells</w:t>
      </w:r>
      <w:r w:rsidRPr="00642043">
        <w:rPr>
          <w:rFonts w:ascii="Book Antiqua" w:hAnsi="Book Antiqua" w:cs="Arial"/>
          <w:vertAlign w:val="superscript"/>
        </w:rPr>
        <w:t>[</w:t>
      </w:r>
      <w:r w:rsidRPr="00642043">
        <w:rPr>
          <w:rFonts w:ascii="Book Antiqua" w:eastAsia="Malgun Gothic" w:hAnsi="Book Antiqua" w:cs="Arial"/>
          <w:vertAlign w:val="superscript"/>
        </w:rPr>
        <w:t>17,18</w:t>
      </w:r>
      <w:r w:rsidRPr="00642043">
        <w:rPr>
          <w:rFonts w:ascii="Book Antiqua" w:hAnsi="Book Antiqua" w:cs="Arial"/>
          <w:vertAlign w:val="superscript"/>
        </w:rPr>
        <w:t>]</w:t>
      </w:r>
      <w:r w:rsidRPr="00642043">
        <w:rPr>
          <w:rFonts w:ascii="Book Antiqua" w:hAnsi="Book Antiqua" w:cs="Arial"/>
        </w:rPr>
        <w:t xml:space="preserve">. </w:t>
      </w:r>
      <w:r w:rsidRPr="00642043">
        <w:rPr>
          <w:rFonts w:ascii="Book Antiqua" w:eastAsia="Malgun Gothic" w:hAnsi="Book Antiqua" w:cs="Arial"/>
        </w:rPr>
        <w:t>It has r</w:t>
      </w:r>
      <w:r w:rsidRPr="00642043">
        <w:rPr>
          <w:rFonts w:ascii="Book Antiqua" w:hAnsi="Book Antiqua" w:cs="Arial"/>
        </w:rPr>
        <w:t>ecent</w:t>
      </w:r>
      <w:r w:rsidRPr="00642043">
        <w:rPr>
          <w:rFonts w:ascii="Book Antiqua" w:eastAsia="Malgun Gothic" w:hAnsi="Book Antiqua" w:cs="Arial"/>
        </w:rPr>
        <w:t>ly reported</w:t>
      </w:r>
      <w:r w:rsidRPr="00642043">
        <w:rPr>
          <w:rFonts w:ascii="Book Antiqua" w:hAnsi="Book Antiqua" w:cs="Arial"/>
        </w:rPr>
        <w:t xml:space="preserve"> that CagA binds a</w:t>
      </w:r>
      <w:r w:rsidRPr="00642043">
        <w:rPr>
          <w:rFonts w:ascii="Book Antiqua" w:eastAsia="Malgun Gothic" w:hAnsi="Book Antiqua" w:cs="Arial"/>
        </w:rPr>
        <w:t>n</w:t>
      </w:r>
      <w:r w:rsidRPr="00642043">
        <w:rPr>
          <w:rFonts w:ascii="Book Antiqua" w:hAnsi="Book Antiqua" w:cs="Arial"/>
        </w:rPr>
        <w:t xml:space="preserve"> Src homology 2 (SH2)</w:t>
      </w:r>
      <w:r w:rsidRPr="00642043">
        <w:rPr>
          <w:rFonts w:ascii="Book Antiqua" w:eastAsia="Malgun Gothic" w:hAnsi="Book Antiqua" w:cs="Arial"/>
        </w:rPr>
        <w:t>-</w:t>
      </w:r>
      <w:r w:rsidRPr="00642043">
        <w:rPr>
          <w:rFonts w:ascii="Book Antiqua" w:hAnsi="Book Antiqua" w:cs="Arial"/>
        </w:rPr>
        <w:t xml:space="preserve">containing tyrosine phosphatase </w:t>
      </w:r>
      <w:r w:rsidRPr="00642043">
        <w:rPr>
          <w:rFonts w:ascii="Book Antiqua" w:eastAsia="Malgun Gothic" w:hAnsi="Book Antiqua" w:cs="Arial"/>
        </w:rPr>
        <w:t>(</w:t>
      </w:r>
      <w:r w:rsidRPr="00642043">
        <w:rPr>
          <w:rFonts w:ascii="Book Antiqua" w:hAnsi="Book Antiqua" w:cs="Arial"/>
        </w:rPr>
        <w:t>SHP-2</w:t>
      </w:r>
      <w:r w:rsidRPr="00642043">
        <w:rPr>
          <w:rFonts w:ascii="Book Antiqua" w:eastAsia="Malgun Gothic" w:hAnsi="Book Antiqua" w:cs="Arial"/>
        </w:rPr>
        <w:t>)</w:t>
      </w:r>
      <w:r w:rsidRPr="00642043">
        <w:rPr>
          <w:rFonts w:ascii="Book Antiqua" w:hAnsi="Book Antiqua" w:cs="Arial"/>
        </w:rPr>
        <w:t xml:space="preserve"> in a tyrosine phosphorylation- dependent manner and activates the phosphatase activity of SHP-2</w:t>
      </w:r>
      <w:r w:rsidRPr="00642043">
        <w:rPr>
          <w:rFonts w:ascii="Book Antiqua" w:hAnsi="Book Antiqua" w:cs="Arial"/>
          <w:vertAlign w:val="superscript"/>
        </w:rPr>
        <w:t>[19]</w:t>
      </w:r>
      <w:r w:rsidRPr="00642043">
        <w:rPr>
          <w:rFonts w:ascii="Book Antiqua" w:hAnsi="Book Antiqua" w:cs="Arial"/>
        </w:rPr>
        <w:t>. Deregulation of SHP</w:t>
      </w:r>
      <w:r w:rsidRPr="00642043">
        <w:rPr>
          <w:rFonts w:ascii="Book Antiqua" w:eastAsia="Malgun Gothic" w:hAnsi="Book Antiqua" w:cs="Arial"/>
        </w:rPr>
        <w:t>-</w:t>
      </w:r>
      <w:r w:rsidRPr="00642043">
        <w:rPr>
          <w:rFonts w:ascii="Book Antiqua" w:hAnsi="Book Antiqua" w:cs="Arial"/>
        </w:rPr>
        <w:t xml:space="preserve">2 by CagA is an important mechanism by which </w:t>
      </w:r>
      <w:r w:rsidRPr="00642043">
        <w:rPr>
          <w:rFonts w:ascii="Book Antiqua" w:eastAsia="Malgun Gothic" w:hAnsi="Book Antiqua" w:cs="Arial"/>
        </w:rPr>
        <w:t>C</w:t>
      </w:r>
      <w:r w:rsidRPr="00642043">
        <w:rPr>
          <w:rFonts w:ascii="Book Antiqua" w:hAnsi="Book Antiqua" w:cs="Arial"/>
        </w:rPr>
        <w:t>agA</w:t>
      </w:r>
      <w:r w:rsidRPr="00642043">
        <w:rPr>
          <w:rFonts w:ascii="Book Antiqua" w:eastAsia="Malgun Gothic" w:hAnsi="Book Antiqua" w:cs="Arial"/>
        </w:rPr>
        <w:t>-</w:t>
      </w:r>
      <w:r w:rsidRPr="00642043">
        <w:rPr>
          <w:rFonts w:ascii="Book Antiqua" w:hAnsi="Book Antiqua" w:cs="Arial"/>
        </w:rPr>
        <w:t xml:space="preserve">positive </w:t>
      </w:r>
      <w:r w:rsidRPr="00642043">
        <w:rPr>
          <w:rFonts w:ascii="Book Antiqua" w:hAnsi="Book Antiqua" w:cs="Arial"/>
          <w:i/>
        </w:rPr>
        <w:t>H.</w:t>
      </w:r>
      <w:r w:rsidRPr="00642043">
        <w:rPr>
          <w:rFonts w:ascii="Book Antiqua" w:eastAsia="Malgun Gothic" w:hAnsi="Book Antiqua" w:cs="Arial"/>
          <w:i/>
        </w:rPr>
        <w:t xml:space="preserve"> P</w:t>
      </w:r>
      <w:r w:rsidRPr="00642043">
        <w:rPr>
          <w:rFonts w:ascii="Book Antiqua" w:hAnsi="Book Antiqua" w:cs="Arial"/>
          <w:i/>
        </w:rPr>
        <w:t>ylori</w:t>
      </w:r>
      <w:r w:rsidRPr="00642043">
        <w:rPr>
          <w:rFonts w:ascii="Book Antiqua" w:hAnsi="Book Antiqua" w:cs="Arial"/>
        </w:rPr>
        <w:t xml:space="preserve"> promotes gastric carcinogenesis. </w:t>
      </w:r>
      <w:r w:rsidRPr="00642043">
        <w:rPr>
          <w:rFonts w:ascii="Book Antiqua" w:hAnsi="Book Antiqua" w:cs="Arial"/>
          <w:i/>
        </w:rPr>
        <w:t xml:space="preserve">H. </w:t>
      </w:r>
      <w:r w:rsidRPr="00642043">
        <w:rPr>
          <w:rFonts w:ascii="Book Antiqua" w:eastAsia="Malgun Gothic" w:hAnsi="Book Antiqua" w:cs="Arial"/>
          <w:i/>
        </w:rPr>
        <w:t>p</w:t>
      </w:r>
      <w:r w:rsidRPr="00642043">
        <w:rPr>
          <w:rFonts w:ascii="Book Antiqua" w:hAnsi="Book Antiqua" w:cs="Arial"/>
          <w:i/>
        </w:rPr>
        <w:t>ylori</w:t>
      </w:r>
      <w:r w:rsidRPr="00642043">
        <w:rPr>
          <w:rFonts w:ascii="Book Antiqua" w:hAnsi="Book Antiqua" w:cs="Arial"/>
        </w:rPr>
        <w:t xml:space="preserve"> is a potent activator of </w:t>
      </w:r>
      <w:r w:rsidRPr="00642043">
        <w:rPr>
          <w:rFonts w:ascii="Book Antiqua" w:eastAsia="Malgun Gothic" w:hAnsi="Book Antiqua" w:cs="Arial"/>
        </w:rPr>
        <w:t>nuclear factor-</w:t>
      </w:r>
      <w:r>
        <w:rPr>
          <w:rFonts w:ascii="Symbol" w:eastAsia="Malgun Gothic" w:hAnsi="Symbol" w:cs="Book Antiqua"/>
        </w:rPr>
        <w:t></w:t>
      </w:r>
      <w:r w:rsidRPr="00642043">
        <w:rPr>
          <w:rFonts w:ascii="Book Antiqua" w:eastAsia="Malgun Gothic" w:hAnsi="Book Antiqua" w:cs="Arial"/>
        </w:rPr>
        <w:t>B (</w:t>
      </w:r>
      <w:r w:rsidRPr="00642043">
        <w:rPr>
          <w:rFonts w:ascii="Book Antiqua" w:hAnsi="Book Antiqua" w:cs="Arial"/>
        </w:rPr>
        <w:t>NF-</w:t>
      </w:r>
      <w:r>
        <w:rPr>
          <w:rFonts w:ascii="Symbol" w:hAnsi="Symbol" w:cs="Book Antiqua"/>
        </w:rPr>
        <w:t></w:t>
      </w:r>
      <w:r w:rsidRPr="00642043">
        <w:rPr>
          <w:rFonts w:ascii="Book Antiqua" w:hAnsi="Book Antiqua" w:cs="Arial"/>
        </w:rPr>
        <w:t>B</w:t>
      </w:r>
      <w:r w:rsidRPr="00642043">
        <w:rPr>
          <w:rFonts w:ascii="Book Antiqua" w:eastAsia="Malgun Gothic" w:hAnsi="Book Antiqua" w:cs="Arial"/>
        </w:rPr>
        <w:t>)</w:t>
      </w:r>
      <w:r w:rsidRPr="00642043">
        <w:rPr>
          <w:rFonts w:ascii="Book Antiqua" w:hAnsi="Book Antiqua" w:cs="Arial"/>
        </w:rPr>
        <w:t xml:space="preserve"> in gastric epithelial cells</w:t>
      </w:r>
      <w:r w:rsidRPr="00642043">
        <w:rPr>
          <w:rFonts w:ascii="Book Antiqua" w:hAnsi="Book Antiqua" w:cs="Arial"/>
          <w:vertAlign w:val="superscript"/>
        </w:rPr>
        <w:t>[20,21]</w:t>
      </w:r>
      <w:r w:rsidRPr="00642043">
        <w:rPr>
          <w:rFonts w:ascii="Book Antiqua" w:eastAsia="Malgun Gothic" w:hAnsi="Book Antiqua" w:cs="Arial"/>
        </w:rPr>
        <w:t xml:space="preserve"> causing the production of tumor necrosis factor-</w:t>
      </w:r>
      <w:r w:rsidRPr="00601B6D">
        <w:rPr>
          <w:rFonts w:ascii="Symbol" w:eastAsia="Malgun Gothic" w:hAnsi="Symbol" w:cs="Book Antiqua"/>
        </w:rPr>
        <w:t></w:t>
      </w:r>
      <w:r w:rsidRPr="00642043">
        <w:rPr>
          <w:rFonts w:ascii="Book Antiqua" w:hAnsi="Book Antiqua" w:cs="Arial"/>
        </w:rPr>
        <w:t xml:space="preserve"> </w:t>
      </w:r>
      <w:r w:rsidRPr="00642043">
        <w:rPr>
          <w:rFonts w:ascii="Book Antiqua" w:eastAsia="Malgun Gothic" w:hAnsi="Book Antiqua" w:cs="Arial"/>
        </w:rPr>
        <w:t>(</w:t>
      </w:r>
      <w:r>
        <w:rPr>
          <w:rFonts w:ascii="Book Antiqua" w:eastAsia="AdvP6960" w:hAnsi="Book Antiqua" w:cs="Arial"/>
        </w:rPr>
        <w:t>TNF</w:t>
      </w:r>
      <w:r w:rsidRPr="00642043">
        <w:rPr>
          <w:rFonts w:ascii="Book Antiqua" w:eastAsia="AdvPSMP11" w:hAnsi="Book Antiqua" w:cs="Arial"/>
        </w:rPr>
        <w:t>-</w:t>
      </w:r>
      <w:r w:rsidRPr="00642043">
        <w:rPr>
          <w:rFonts w:ascii="Book Antiqua" w:eastAsia="AdvP6960" w:hAnsi="Book Antiqua" w:cs="Arial"/>
        </w:rPr>
        <w:t xml:space="preserve">inducing protein (Tip), which in turn activates </w:t>
      </w:r>
      <w:r w:rsidRPr="00642043">
        <w:rPr>
          <w:rFonts w:ascii="Book Antiqua" w:hAnsi="Book Antiqua" w:cs="Arial"/>
        </w:rPr>
        <w:t>NF-</w:t>
      </w:r>
      <w:r>
        <w:rPr>
          <w:rFonts w:ascii="Symbol" w:hAnsi="Symbol" w:cs="Book Antiqua"/>
        </w:rPr>
        <w:t></w:t>
      </w:r>
      <w:r w:rsidRPr="00642043">
        <w:rPr>
          <w:rFonts w:ascii="Book Antiqua" w:hAnsi="Book Antiqua" w:cs="Arial"/>
        </w:rPr>
        <w:t xml:space="preserve">B </w:t>
      </w:r>
      <w:r w:rsidRPr="00642043">
        <w:rPr>
          <w:rFonts w:ascii="Book Antiqua" w:hAnsi="Book Antiqua" w:cs="Arial"/>
        </w:rPr>
        <w:lastRenderedPageBreak/>
        <w:t xml:space="preserve">in gastric epithelial cells using </w:t>
      </w:r>
      <w:r w:rsidRPr="00642043">
        <w:rPr>
          <w:rFonts w:ascii="Book Antiqua" w:eastAsia="Malgun Gothic" w:hAnsi="Book Antiqua" w:cs="Arial"/>
        </w:rPr>
        <w:t xml:space="preserve">an </w:t>
      </w:r>
      <w:r w:rsidRPr="00642043">
        <w:rPr>
          <w:rFonts w:ascii="Book Antiqua" w:hAnsi="Book Antiqua" w:cs="Arial"/>
        </w:rPr>
        <w:t xml:space="preserve">independent pathway </w:t>
      </w:r>
      <w:r w:rsidRPr="00642043">
        <w:rPr>
          <w:rFonts w:ascii="Book Antiqua" w:eastAsia="Malgun Gothic" w:hAnsi="Book Antiqua" w:cs="Arial"/>
        </w:rPr>
        <w:t xml:space="preserve">involving </w:t>
      </w:r>
      <w:r w:rsidRPr="00642043">
        <w:rPr>
          <w:rFonts w:ascii="Book Antiqua" w:hAnsi="Book Antiqua" w:cs="Arial"/>
        </w:rPr>
        <w:t xml:space="preserve">virulence factors </w:t>
      </w:r>
      <w:r w:rsidRPr="00642043">
        <w:rPr>
          <w:rFonts w:ascii="Book Antiqua" w:eastAsia="Malgun Gothic" w:hAnsi="Book Antiqua" w:cs="Arial"/>
        </w:rPr>
        <w:t>such as</w:t>
      </w:r>
      <w:r w:rsidRPr="00642043">
        <w:rPr>
          <w:rFonts w:ascii="Book Antiqua" w:hAnsi="Book Antiqua" w:cs="Arial"/>
        </w:rPr>
        <w:t xml:space="preserve"> CagA</w:t>
      </w:r>
      <w:r w:rsidRPr="00642043">
        <w:rPr>
          <w:rFonts w:ascii="Book Antiqua" w:hAnsi="Book Antiqua" w:cs="Arial"/>
          <w:vertAlign w:val="superscript"/>
        </w:rPr>
        <w:t>[18]</w:t>
      </w:r>
      <w:r w:rsidRPr="00642043">
        <w:rPr>
          <w:rFonts w:ascii="Book Antiqua" w:hAnsi="Book Antiqua" w:cs="Arial"/>
        </w:rPr>
        <w:t xml:space="preserve">. </w:t>
      </w:r>
    </w:p>
    <w:p w:rsidR="0044049A" w:rsidRPr="00642043" w:rsidRDefault="0044049A" w:rsidP="00642043">
      <w:pPr>
        <w:wordWrap/>
        <w:adjustRightInd w:val="0"/>
        <w:spacing w:line="360" w:lineRule="auto"/>
        <w:ind w:firstLineChars="100" w:firstLine="240"/>
        <w:rPr>
          <w:rFonts w:ascii="Book Antiqua" w:hAnsi="Book Antiqua" w:cs="Arial"/>
          <w:color w:val="000000"/>
          <w:kern w:val="0"/>
          <w:sz w:val="24"/>
          <w:szCs w:val="24"/>
        </w:rPr>
      </w:pPr>
      <w:r w:rsidRPr="00642043">
        <w:rPr>
          <w:rFonts w:ascii="Book Antiqua" w:hAnsi="Book Antiqua" w:cs="Arial"/>
          <w:color w:val="000000"/>
          <w:kern w:val="0"/>
          <w:sz w:val="24"/>
          <w:szCs w:val="24"/>
        </w:rPr>
        <w:t>Activation of NF-</w:t>
      </w:r>
      <w:r w:rsidRPr="00601B6D">
        <w:rPr>
          <w:rFonts w:ascii="Symbol" w:hAnsi="Symbol" w:cs="Book Antiqua"/>
          <w:color w:val="000000"/>
          <w:kern w:val="0"/>
          <w:sz w:val="24"/>
          <w:szCs w:val="24"/>
        </w:rPr>
        <w:t></w:t>
      </w:r>
      <w:r w:rsidRPr="00642043">
        <w:rPr>
          <w:rFonts w:ascii="Book Antiqua" w:hAnsi="Book Antiqua" w:cs="Arial"/>
          <w:color w:val="000000"/>
          <w:kern w:val="0"/>
          <w:sz w:val="24"/>
          <w:szCs w:val="24"/>
        </w:rPr>
        <w:t xml:space="preserve">B by </w:t>
      </w:r>
      <w:r w:rsidRPr="00642043">
        <w:rPr>
          <w:rFonts w:ascii="Book Antiqua" w:hAnsi="Book Antiqua" w:cs="Arial"/>
          <w:i/>
          <w:color w:val="000000"/>
          <w:kern w:val="0"/>
          <w:sz w:val="24"/>
          <w:szCs w:val="24"/>
        </w:rPr>
        <w:t xml:space="preserve">H. pylori </w:t>
      </w:r>
      <w:r w:rsidRPr="00642043">
        <w:rPr>
          <w:rFonts w:ascii="Book Antiqua" w:hAnsi="Book Antiqua" w:cs="Arial"/>
          <w:color w:val="000000"/>
          <w:kern w:val="0"/>
          <w:sz w:val="24"/>
          <w:szCs w:val="24"/>
        </w:rPr>
        <w:t>infection induces the expression of a variety of genes, including those encoding the cytokines interleukin (IL)-1, IL-6. IL-8, TNF-, vascular endothelial growth factor (VEGF), cyclooxygenase-2 (COX-2), inducible nitric oxide synthase (iNOS), cell-cycle regulators, the matrix metalloproteinases (MMP)-2, MMP-7, MMP-9 and adhesion molecules</w:t>
      </w:r>
      <w:r w:rsidRPr="00642043">
        <w:rPr>
          <w:rFonts w:ascii="Book Antiqua" w:hAnsi="Book Antiqua" w:cs="Arial"/>
          <w:color w:val="000000"/>
          <w:kern w:val="0"/>
          <w:sz w:val="24"/>
          <w:szCs w:val="24"/>
          <w:vertAlign w:val="superscript"/>
        </w:rPr>
        <w:t>[22,23]</w:t>
      </w:r>
      <w:r w:rsidRPr="00642043">
        <w:rPr>
          <w:rFonts w:ascii="Book Antiqua" w:hAnsi="Book Antiqua" w:cs="Arial"/>
          <w:color w:val="000000"/>
          <w:kern w:val="0"/>
          <w:sz w:val="24"/>
          <w:szCs w:val="24"/>
        </w:rPr>
        <w:t xml:space="preserve">. </w:t>
      </w:r>
      <w:r w:rsidRPr="001B6AD5">
        <w:rPr>
          <w:rFonts w:ascii="Book Antiqua" w:hAnsi="Book Antiqua" w:cs="Arial"/>
          <w:color w:val="000000"/>
          <w:kern w:val="0"/>
          <w:sz w:val="24"/>
          <w:szCs w:val="24"/>
        </w:rPr>
        <w:t>High level of COX2 mRNA and protein expression</w:t>
      </w:r>
      <w:r w:rsidRPr="00642043">
        <w:rPr>
          <w:rFonts w:ascii="Book Antiqua" w:hAnsi="Book Antiqua" w:cs="Arial"/>
          <w:color w:val="000000"/>
          <w:kern w:val="0"/>
          <w:sz w:val="24"/>
          <w:szCs w:val="24"/>
        </w:rPr>
        <w:t xml:space="preserve"> and enzymatic activity are detected in GC cells</w:t>
      </w:r>
      <w:r w:rsidRPr="00642043">
        <w:rPr>
          <w:rFonts w:ascii="Book Antiqua" w:hAnsi="Book Antiqua" w:cs="Arial"/>
          <w:color w:val="000000"/>
          <w:kern w:val="0"/>
          <w:sz w:val="24"/>
          <w:szCs w:val="24"/>
          <w:vertAlign w:val="superscript"/>
        </w:rPr>
        <w:t>[24]</w:t>
      </w:r>
      <w:r w:rsidRPr="00642043">
        <w:rPr>
          <w:rFonts w:ascii="Book Antiqua" w:hAnsi="Book Antiqua" w:cs="Arial"/>
          <w:color w:val="000000"/>
          <w:kern w:val="0"/>
          <w:sz w:val="24"/>
          <w:szCs w:val="24"/>
        </w:rPr>
        <w:t>, and COX-2 activity is induced by a variety of mediators including inflammatory cytok</w:t>
      </w:r>
      <w:r>
        <w:rPr>
          <w:rFonts w:ascii="Book Antiqua" w:hAnsi="Book Antiqua" w:cs="Arial"/>
          <w:color w:val="000000"/>
          <w:kern w:val="0"/>
          <w:sz w:val="24"/>
          <w:szCs w:val="24"/>
        </w:rPr>
        <w:t>ines such as TNF-, interferon-</w:t>
      </w:r>
      <w:r>
        <w:rPr>
          <w:rFonts w:ascii="Book Antiqua" w:eastAsia="宋体" w:hAnsi="Book Antiqua" w:cs="Arial"/>
          <w:color w:val="000000"/>
          <w:kern w:val="0"/>
          <w:sz w:val="24"/>
          <w:szCs w:val="24"/>
          <w:lang w:eastAsia="zh-CN"/>
        </w:rPr>
        <w:t xml:space="preserve">, </w:t>
      </w:r>
      <w:r>
        <w:rPr>
          <w:rFonts w:ascii="Book Antiqua" w:hAnsi="Book Antiqua" w:cs="Arial"/>
          <w:color w:val="000000"/>
          <w:kern w:val="0"/>
          <w:sz w:val="24"/>
          <w:szCs w:val="24"/>
        </w:rPr>
        <w:t>FN-</w:t>
      </w:r>
      <w:r w:rsidRPr="00642043">
        <w:rPr>
          <w:rFonts w:ascii="Book Antiqua" w:hAnsi="Book Antiqua" w:cs="Arial"/>
          <w:color w:val="000000"/>
          <w:kern w:val="0"/>
          <w:sz w:val="24"/>
          <w:szCs w:val="24"/>
        </w:rPr>
        <w:t>) and IL-1</w:t>
      </w:r>
      <w:r w:rsidRPr="00642043">
        <w:rPr>
          <w:rFonts w:ascii="Book Antiqua" w:hAnsi="Book Antiqua" w:cs="Arial"/>
          <w:color w:val="000000"/>
          <w:kern w:val="0"/>
          <w:sz w:val="24"/>
          <w:szCs w:val="24"/>
          <w:vertAlign w:val="superscript"/>
        </w:rPr>
        <w:t>[25]</w:t>
      </w:r>
      <w:r w:rsidRPr="00642043">
        <w:rPr>
          <w:rFonts w:ascii="Book Antiqua" w:hAnsi="Book Antiqua" w:cs="Arial"/>
          <w:color w:val="000000"/>
          <w:kern w:val="0"/>
          <w:sz w:val="24"/>
          <w:szCs w:val="24"/>
        </w:rPr>
        <w:t>. COX-2 facilitates tumor growth by inhibiting apoptosis, promoting cell proliferation and stimulating angiogenesis within cancer cells</w:t>
      </w:r>
      <w:r w:rsidRPr="00642043">
        <w:rPr>
          <w:rFonts w:ascii="Book Antiqua" w:hAnsi="Book Antiqua" w:cs="Arial"/>
          <w:color w:val="000000"/>
          <w:kern w:val="0"/>
          <w:sz w:val="24"/>
          <w:szCs w:val="24"/>
          <w:vertAlign w:val="superscript"/>
        </w:rPr>
        <w:t>[26]</w:t>
      </w:r>
      <w:r w:rsidRPr="00642043">
        <w:rPr>
          <w:rFonts w:ascii="Book Antiqua" w:hAnsi="Book Antiqua" w:cs="Arial"/>
          <w:color w:val="000000"/>
          <w:kern w:val="0"/>
          <w:sz w:val="24"/>
          <w:szCs w:val="24"/>
        </w:rPr>
        <w:t xml:space="preserve">. </w:t>
      </w:r>
      <w:r w:rsidRPr="00642043">
        <w:rPr>
          <w:rFonts w:ascii="Book Antiqua" w:hAnsi="Book Antiqua" w:cs="Arial"/>
          <w:i/>
          <w:color w:val="000000"/>
          <w:kern w:val="0"/>
          <w:sz w:val="24"/>
          <w:szCs w:val="24"/>
        </w:rPr>
        <w:t>H. Pylori</w:t>
      </w:r>
      <w:r w:rsidRPr="00642043">
        <w:rPr>
          <w:rFonts w:ascii="Book Antiqua" w:hAnsi="Book Antiqua" w:cs="Arial"/>
          <w:color w:val="000000"/>
          <w:kern w:val="0"/>
          <w:sz w:val="24"/>
          <w:szCs w:val="24"/>
        </w:rPr>
        <w:t xml:space="preserve"> infection produces reactive oxygen and nitrogen species that cause DNA damage, followed by chronic gastritis and intestinal metaplasia. Nitric oxide generated by iNOS is converted to reactive nitrogen species that bring about direct DNA mutation such as those in p53, causing protein damage, inhibition of apoptosis, and promotion of angiogenesis</w:t>
      </w:r>
      <w:r w:rsidRPr="00642043">
        <w:rPr>
          <w:rFonts w:ascii="Book Antiqua" w:hAnsi="Book Antiqua" w:cs="Arial"/>
          <w:color w:val="000000"/>
          <w:kern w:val="0"/>
          <w:sz w:val="24"/>
          <w:szCs w:val="24"/>
          <w:vertAlign w:val="superscript"/>
        </w:rPr>
        <w:t>[27,28]</w:t>
      </w:r>
      <w:r w:rsidRPr="00642043">
        <w:rPr>
          <w:rFonts w:ascii="Book Antiqua" w:hAnsi="Book Antiqua" w:cs="Arial"/>
          <w:color w:val="000000"/>
          <w:kern w:val="0"/>
          <w:sz w:val="24"/>
          <w:szCs w:val="24"/>
        </w:rPr>
        <w:t xml:space="preserve">. CagA also activates the nuclear factor of activated T-cells (NFAT) signaling pathway, and interacts with E-cadherin to deregulate </w:t>
      </w:r>
      <w:r w:rsidRPr="00642043">
        <w:rPr>
          <w:rFonts w:ascii="Book Antiqua" w:eastAsia="Batang" w:hAnsi="Book Antiqua" w:cs="Arial"/>
          <w:color w:val="000000"/>
          <w:kern w:val="0"/>
          <w:sz w:val="24"/>
          <w:szCs w:val="24"/>
        </w:rPr>
        <w:t>β</w:t>
      </w:r>
      <w:r w:rsidRPr="00642043">
        <w:rPr>
          <w:rFonts w:ascii="Book Antiqua" w:hAnsi="Book Antiqua" w:cs="Arial"/>
          <w:color w:val="000000"/>
          <w:kern w:val="0"/>
          <w:sz w:val="24"/>
          <w:szCs w:val="24"/>
        </w:rPr>
        <w:t xml:space="preserve">-catenin signaling, which induces the expression of genes downstream of </w:t>
      </w:r>
      <w:r w:rsidRPr="00642043">
        <w:rPr>
          <w:rFonts w:ascii="Book Antiqua" w:eastAsia="Batang" w:hAnsi="Book Antiqua" w:cs="Arial"/>
          <w:color w:val="000000"/>
          <w:kern w:val="0"/>
          <w:sz w:val="24"/>
          <w:szCs w:val="24"/>
        </w:rPr>
        <w:t>β</w:t>
      </w:r>
      <w:r w:rsidRPr="00642043">
        <w:rPr>
          <w:rFonts w:ascii="Book Antiqua" w:hAnsi="Book Antiqua" w:cs="Arial"/>
          <w:color w:val="000000"/>
          <w:kern w:val="0"/>
          <w:sz w:val="24"/>
          <w:szCs w:val="24"/>
        </w:rPr>
        <w:t>-catenin, such as Caudal type homeobox gene-1 (CDX-1) and promotes the transdifferentiation of intestinal cells</w:t>
      </w:r>
      <w:r w:rsidRPr="00642043">
        <w:rPr>
          <w:rFonts w:ascii="Book Antiqua" w:hAnsi="Book Antiqua" w:cs="Arial"/>
          <w:color w:val="000000"/>
          <w:kern w:val="0"/>
          <w:sz w:val="24"/>
          <w:szCs w:val="24"/>
          <w:vertAlign w:val="superscript"/>
        </w:rPr>
        <w:t>[29]</w:t>
      </w:r>
      <w:r w:rsidRPr="00642043">
        <w:rPr>
          <w:rFonts w:ascii="Book Antiqua" w:hAnsi="Book Antiqua" w:cs="Arial"/>
          <w:color w:val="000000"/>
          <w:kern w:val="0"/>
          <w:sz w:val="24"/>
          <w:szCs w:val="24"/>
        </w:rPr>
        <w:t xml:space="preserve">. </w:t>
      </w:r>
    </w:p>
    <w:p w:rsidR="0044049A" w:rsidRDefault="0044049A" w:rsidP="008C49A6">
      <w:pPr>
        <w:widowControl/>
        <w:wordWrap/>
        <w:autoSpaceDE/>
        <w:autoSpaceDN/>
        <w:spacing w:line="360" w:lineRule="auto"/>
        <w:rPr>
          <w:rFonts w:ascii="Book Antiqua" w:eastAsia="宋体" w:hAnsi="Book Antiqua" w:cs="Arial"/>
          <w:color w:val="000000"/>
          <w:sz w:val="24"/>
          <w:szCs w:val="24"/>
          <w:lang w:eastAsia="zh-CN"/>
        </w:rPr>
      </w:pPr>
    </w:p>
    <w:p w:rsidR="0044049A" w:rsidRPr="008C49A6" w:rsidRDefault="0044049A" w:rsidP="008C49A6">
      <w:pPr>
        <w:widowControl/>
        <w:wordWrap/>
        <w:autoSpaceDE/>
        <w:autoSpaceDN/>
        <w:spacing w:line="360" w:lineRule="auto"/>
        <w:rPr>
          <w:rFonts w:ascii="Book Antiqua" w:hAnsi="Book Antiqua" w:cs="Arial"/>
          <w:color w:val="000000"/>
          <w:kern w:val="0"/>
          <w:sz w:val="24"/>
          <w:szCs w:val="24"/>
        </w:rPr>
      </w:pPr>
      <w:r w:rsidRPr="008C49A6">
        <w:rPr>
          <w:rFonts w:ascii="Book Antiqua" w:hAnsi="Book Antiqua" w:cs="Arial"/>
          <w:b/>
          <w:color w:val="000000"/>
          <w:sz w:val="24"/>
          <w:szCs w:val="24"/>
        </w:rPr>
        <w:t>SIGNALING PATHWAY OF GC-RELATED INFLAMMATION</w:t>
      </w:r>
    </w:p>
    <w:p w:rsidR="0044049A" w:rsidRPr="00642043" w:rsidRDefault="0044049A" w:rsidP="00642043">
      <w:pPr>
        <w:pStyle w:val="Default"/>
        <w:spacing w:line="360" w:lineRule="auto"/>
        <w:jc w:val="both"/>
        <w:rPr>
          <w:rFonts w:ascii="Book Antiqua" w:eastAsia="UB-Times" w:hAnsi="Book Antiqua" w:cs="Arial"/>
        </w:rPr>
      </w:pPr>
      <w:r w:rsidRPr="00642043">
        <w:rPr>
          <w:rFonts w:ascii="Book Antiqua" w:eastAsia="Malgun Gothic" w:hAnsi="Book Antiqua" w:cs="Arial"/>
        </w:rPr>
        <w:t xml:space="preserve">Multiple steps and multiple factors are involved in the development of GC. </w:t>
      </w:r>
      <w:r w:rsidRPr="00642043">
        <w:rPr>
          <w:rFonts w:ascii="Book Antiqua" w:eastAsia="UB-Times" w:hAnsi="Book Antiqua" w:cs="Arial"/>
        </w:rPr>
        <w:t>More than 90% of GCs are adenocarcinomas, which are divided into two histological types, intestinal and diffuse, based on the Lauren</w:t>
      </w:r>
      <w:r w:rsidRPr="00642043">
        <w:rPr>
          <w:rFonts w:ascii="Book Antiqua" w:eastAsia="Batang" w:hAnsi="Book Antiqua" w:cs="Arial"/>
        </w:rPr>
        <w:t>’</w:t>
      </w:r>
      <w:r w:rsidRPr="00642043">
        <w:rPr>
          <w:rFonts w:ascii="Book Antiqua" w:eastAsia="UB-Times" w:hAnsi="Book Antiqua" w:cs="Arial"/>
        </w:rPr>
        <w:t>s classification</w:t>
      </w:r>
      <w:r w:rsidRPr="00642043">
        <w:rPr>
          <w:rFonts w:ascii="Book Antiqua" w:eastAsia="UB-Times" w:hAnsi="Book Antiqua" w:cs="Arial"/>
          <w:vertAlign w:val="superscript"/>
        </w:rPr>
        <w:t>[30]</w:t>
      </w:r>
      <w:r w:rsidRPr="00642043">
        <w:rPr>
          <w:rFonts w:ascii="Book Antiqua" w:eastAsia="UB-Times" w:hAnsi="Book Antiqua" w:cs="Arial"/>
        </w:rPr>
        <w:t xml:space="preserve">. </w:t>
      </w:r>
      <w:r w:rsidRPr="00642043">
        <w:rPr>
          <w:rFonts w:ascii="Book Antiqua" w:eastAsia="Malgun Gothic" w:hAnsi="Book Antiqua" w:cs="Arial"/>
          <w:i/>
        </w:rPr>
        <w:t>H. Pylori</w:t>
      </w:r>
      <w:r w:rsidRPr="00642043">
        <w:rPr>
          <w:rFonts w:ascii="Book Antiqua" w:eastAsia="Malgun Gothic" w:hAnsi="Book Antiqua" w:cs="Arial"/>
        </w:rPr>
        <w:t xml:space="preserve"> infection and chronic inflammation are important factors, particularly in the intestinal type of GC. The Correa’s hypothesis postulates that there is a progression from chronic gastritis to gastric atrophy, intestinal metaplasia (IM), dysplasia, and finally to cancer (“gastritis-dysplasia-carcinoma” sequence)</w:t>
      </w:r>
      <w:r w:rsidRPr="00642043">
        <w:rPr>
          <w:rFonts w:ascii="Book Antiqua" w:eastAsia="Malgun Gothic" w:hAnsi="Book Antiqua" w:cs="Arial"/>
          <w:vertAlign w:val="superscript"/>
        </w:rPr>
        <w:t>[31]</w:t>
      </w:r>
      <w:r w:rsidRPr="00642043">
        <w:rPr>
          <w:rFonts w:ascii="Book Antiqua" w:eastAsia="Malgun Gothic" w:hAnsi="Book Antiqua" w:cs="Arial"/>
        </w:rPr>
        <w:t xml:space="preserve">. In each step of GC progression, many cytokines and intracellular signaling pathways are involved. </w:t>
      </w:r>
    </w:p>
    <w:p w:rsidR="0044049A" w:rsidRPr="00642043" w:rsidRDefault="0044049A" w:rsidP="00642043">
      <w:pPr>
        <w:pStyle w:val="Default"/>
        <w:spacing w:line="360" w:lineRule="auto"/>
        <w:ind w:firstLineChars="250" w:firstLine="600"/>
        <w:jc w:val="both"/>
        <w:rPr>
          <w:rFonts w:ascii="Book Antiqua" w:eastAsia="Malgun Gothic" w:hAnsi="Book Antiqua" w:cs="Arial"/>
        </w:rPr>
      </w:pPr>
      <w:r w:rsidRPr="00642043">
        <w:rPr>
          <w:rFonts w:ascii="Book Antiqua" w:eastAsia="Malgun Gothic" w:hAnsi="Book Antiqua" w:cs="Arial"/>
        </w:rPr>
        <w:lastRenderedPageBreak/>
        <w:t>GC-related inflammation activate transcription factors, mainly NF-κB, hypoxia-inducible factor (HIF)-1α, and signal transducer and activator of transcription (STAT)-3, which are the key inducers of inflammatory mediators such as cytokiness, chemokines, prostaglandins, nitric oxide (NO)</w:t>
      </w:r>
      <w:r w:rsidRPr="00642043">
        <w:rPr>
          <w:rFonts w:ascii="Book Antiqua" w:eastAsia="Malgun Gothic" w:hAnsi="Book Antiqua" w:cs="Arial"/>
          <w:vertAlign w:val="superscript"/>
        </w:rPr>
        <w:t>[32]</w:t>
      </w:r>
      <w:r w:rsidRPr="00642043">
        <w:rPr>
          <w:rFonts w:ascii="Book Antiqua" w:eastAsia="Malgun Gothic" w:hAnsi="Book Antiqua" w:cs="Arial"/>
        </w:rPr>
        <w:t xml:space="preserve">. </w:t>
      </w:r>
    </w:p>
    <w:p w:rsidR="0044049A" w:rsidRPr="00642043" w:rsidRDefault="0044049A" w:rsidP="00642043">
      <w:pPr>
        <w:pStyle w:val="Default"/>
        <w:spacing w:line="360" w:lineRule="auto"/>
        <w:ind w:firstLineChars="200" w:firstLine="480"/>
        <w:jc w:val="both"/>
        <w:rPr>
          <w:rFonts w:ascii="Book Antiqua" w:eastAsia="Malgun Gothic" w:hAnsi="Book Antiqua" w:cs="Arial"/>
          <w:color w:val="auto"/>
        </w:rPr>
      </w:pPr>
      <w:r w:rsidRPr="00642043">
        <w:rPr>
          <w:rFonts w:ascii="Book Antiqua" w:eastAsia="Malgun Gothic" w:hAnsi="Book Antiqua" w:cs="Arial"/>
        </w:rPr>
        <w:t>The transcription factor NF-κB is a key orchestrator of innate immunity and inflammation and recent evidence suggests that it play an important role in development and maintenance of cancer-related inflammation</w:t>
      </w:r>
      <w:r w:rsidRPr="00642043">
        <w:rPr>
          <w:rFonts w:ascii="Book Antiqua" w:eastAsia="Malgun Gothic" w:hAnsi="Book Antiqua" w:cs="Arial"/>
          <w:vertAlign w:val="superscript"/>
        </w:rPr>
        <w:t>[33]</w:t>
      </w:r>
      <w:r w:rsidRPr="00642043">
        <w:rPr>
          <w:rFonts w:ascii="Book Antiqua" w:eastAsia="Malgun Gothic" w:hAnsi="Book Antiqua" w:cs="Arial"/>
        </w:rPr>
        <w:t>. In cancer and epithelial cells exposed to carcinogens, NF-κB promotes cell survival and proliferation through the activation of genes encoding proteins that are important for cell cycle progression such as cyclin D1, and c-Myc and the anti- apoptotic pathway (cIAPs, A1/BFL1, BCL-2, c-FLIP)</w:t>
      </w:r>
      <w:r w:rsidRPr="00642043">
        <w:rPr>
          <w:rFonts w:ascii="Book Antiqua" w:eastAsia="Malgun Gothic" w:hAnsi="Book Antiqua" w:cs="Arial"/>
          <w:vertAlign w:val="superscript"/>
        </w:rPr>
        <w:t>[34,35]</w:t>
      </w:r>
      <w:r w:rsidRPr="00642043">
        <w:rPr>
          <w:rFonts w:ascii="Book Antiqua" w:eastAsia="Malgun Gothic" w:hAnsi="Book Antiqua" w:cs="Arial"/>
        </w:rPr>
        <w:t xml:space="preserve">. </w:t>
      </w:r>
      <w:r>
        <w:rPr>
          <w:rFonts w:ascii="Book Antiqua" w:eastAsia="Malgun Gothic" w:hAnsi="Book Antiqua" w:cs="Arial"/>
          <w:color w:val="auto"/>
        </w:rPr>
        <w:t>In GC, NF-</w:t>
      </w:r>
      <w:r>
        <w:rPr>
          <w:rFonts w:ascii="Book Antiqua" w:eastAsia="宋体" w:hAnsi="Book Antiqua" w:cs="Arial"/>
          <w:color w:val="auto"/>
          <w:lang w:eastAsia="zh-CN"/>
        </w:rPr>
        <w:t xml:space="preserve"> </w:t>
      </w:r>
      <w:r w:rsidRPr="00642043">
        <w:rPr>
          <w:rFonts w:ascii="Book Antiqua" w:eastAsia="Malgun Gothic" w:hAnsi="Book Antiqua" w:cs="Arial"/>
          <w:color w:val="auto"/>
        </w:rPr>
        <w:t xml:space="preserve">B potentiates inflammation in response to </w:t>
      </w:r>
      <w:r w:rsidRPr="00642043">
        <w:rPr>
          <w:rFonts w:ascii="Book Antiqua" w:eastAsia="Malgun Gothic" w:hAnsi="Book Antiqua" w:cs="Arial"/>
          <w:i/>
          <w:color w:val="auto"/>
        </w:rPr>
        <w:t>H. Pylori</w:t>
      </w:r>
      <w:r w:rsidRPr="00642043">
        <w:rPr>
          <w:rFonts w:ascii="Book Antiqua" w:eastAsia="Malgun Gothic" w:hAnsi="Book Antiqua" w:cs="Arial"/>
          <w:color w:val="auto"/>
        </w:rPr>
        <w:t xml:space="preserve"> infection. Some studies reported that </w:t>
      </w:r>
      <w:r w:rsidRPr="00642043">
        <w:rPr>
          <w:rFonts w:ascii="Book Antiqua" w:eastAsia="Malgun Gothic" w:hAnsi="Book Antiqua" w:cs="Arial"/>
          <w:i/>
          <w:color w:val="auto"/>
        </w:rPr>
        <w:t>H. Pylori</w:t>
      </w:r>
      <w:r w:rsidRPr="00642043">
        <w:rPr>
          <w:rFonts w:ascii="Book Antiqua" w:eastAsia="Malgun Gothic" w:hAnsi="Book Antiqua" w:cs="Arial"/>
          <w:color w:val="auto"/>
        </w:rPr>
        <w:t xml:space="preserve"> induces expression of the pro-inflammatory cytokine interleukin (</w:t>
      </w:r>
      <w:r>
        <w:rPr>
          <w:rFonts w:ascii="Book Antiqua" w:eastAsia="Malgun Gothic" w:hAnsi="Book Antiqua" w:cs="Arial"/>
          <w:color w:val="auto"/>
        </w:rPr>
        <w:t>IL)-8 through activation of NF-</w:t>
      </w:r>
      <w:r w:rsidRPr="00642043">
        <w:rPr>
          <w:rFonts w:ascii="Book Antiqua" w:eastAsia="Malgun Gothic" w:hAnsi="Book Antiqua" w:cs="Arial"/>
        </w:rPr>
        <w:t>κ</w:t>
      </w:r>
      <w:r w:rsidRPr="00642043">
        <w:rPr>
          <w:rFonts w:ascii="Book Antiqua" w:eastAsia="Malgun Gothic" w:hAnsi="Book Antiqua" w:cs="Arial"/>
          <w:color w:val="auto"/>
        </w:rPr>
        <w:t>B</w:t>
      </w:r>
      <w:r w:rsidRPr="00642043">
        <w:rPr>
          <w:rFonts w:ascii="Book Antiqua" w:eastAsia="Malgun Gothic" w:hAnsi="Book Antiqua" w:cs="Arial"/>
          <w:color w:val="auto"/>
          <w:vertAlign w:val="superscript"/>
        </w:rPr>
        <w:t>[36,20]</w:t>
      </w:r>
      <w:r w:rsidRPr="00642043">
        <w:rPr>
          <w:rFonts w:ascii="Book Antiqua" w:eastAsia="Malgun Gothic" w:hAnsi="Book Antiqua" w:cs="Arial"/>
          <w:color w:val="auto"/>
        </w:rPr>
        <w:t xml:space="preserve">. Moreover, </w:t>
      </w:r>
      <w:r>
        <w:rPr>
          <w:rFonts w:ascii="Book Antiqua" w:eastAsia="Malgun Gothic" w:hAnsi="Book Antiqua" w:cs="Arial"/>
          <w:color w:val="auto"/>
        </w:rPr>
        <w:t>NF-</w:t>
      </w:r>
      <w:r>
        <w:rPr>
          <w:rFonts w:ascii="Book Antiqua" w:eastAsia="宋体" w:hAnsi="Book Antiqua" w:cs="Arial"/>
          <w:color w:val="auto"/>
          <w:lang w:eastAsia="zh-CN"/>
        </w:rPr>
        <w:t xml:space="preserve"> </w:t>
      </w:r>
      <w:r w:rsidRPr="00642043">
        <w:rPr>
          <w:rFonts w:ascii="Book Antiqua" w:eastAsia="Malgun Gothic" w:hAnsi="Book Antiqua" w:cs="Arial"/>
          <w:color w:val="auto"/>
        </w:rPr>
        <w:t>B amplifies the inflammatory signals of other cytokines, such as tumor necrosis factor and interferon</w:t>
      </w:r>
      <w:r w:rsidRPr="00642043">
        <w:rPr>
          <w:rFonts w:ascii="Book Antiqua" w:eastAsia="Malgun Gothic" w:hAnsi="Book Antiqua" w:cs="Arial"/>
          <w:color w:val="auto"/>
          <w:vertAlign w:val="superscript"/>
        </w:rPr>
        <w:t>[37]</w:t>
      </w:r>
      <w:r w:rsidRPr="00642043">
        <w:rPr>
          <w:rFonts w:ascii="Book Antiqua" w:eastAsia="Malgun Gothic" w:hAnsi="Book Antiqua" w:cs="Arial"/>
          <w:color w:val="auto"/>
        </w:rPr>
        <w:t>. A previous study reported that the positive rate of NF-κB/RelA is 42.6% in South Korea and NFκB/RelA expression in tumor tissues was also related to serum levels of IL-6 (</w:t>
      </w:r>
      <w:r w:rsidRPr="00642043">
        <w:rPr>
          <w:rFonts w:ascii="Book Antiqua" w:eastAsia="Malgun Gothic" w:hAnsi="Book Antiqua" w:cs="Arial"/>
          <w:i/>
          <w:color w:val="auto"/>
        </w:rPr>
        <w:t>P</w:t>
      </w:r>
      <w:r>
        <w:rPr>
          <w:rFonts w:ascii="Book Antiqua" w:eastAsia="宋体" w:hAnsi="Book Antiqua" w:cs="Arial"/>
          <w:i/>
          <w:color w:val="auto"/>
          <w:lang w:eastAsia="zh-CN"/>
        </w:rPr>
        <w:t xml:space="preserve"> </w:t>
      </w:r>
      <w:r w:rsidRPr="00642043">
        <w:rPr>
          <w:rFonts w:ascii="Book Antiqua" w:eastAsia="Malgun Gothic" w:hAnsi="Book Antiqua" w:cs="Arial"/>
          <w:color w:val="auto"/>
        </w:rPr>
        <w:t>= 0.044) and CRP (</w:t>
      </w:r>
      <w:r w:rsidRPr="00642043">
        <w:rPr>
          <w:rFonts w:ascii="Book Antiqua" w:eastAsia="Malgun Gothic" w:hAnsi="Book Antiqua" w:cs="Arial"/>
          <w:i/>
          <w:color w:val="auto"/>
        </w:rPr>
        <w:t>P</w:t>
      </w:r>
      <w:r>
        <w:rPr>
          <w:rFonts w:ascii="Book Antiqua" w:eastAsia="宋体" w:hAnsi="Book Antiqua" w:cs="Arial"/>
          <w:i/>
          <w:color w:val="auto"/>
          <w:lang w:eastAsia="zh-CN"/>
        </w:rPr>
        <w:t xml:space="preserve"> </w:t>
      </w:r>
      <w:r w:rsidRPr="00642043">
        <w:rPr>
          <w:rFonts w:ascii="Book Antiqua" w:eastAsia="Malgun Gothic" w:hAnsi="Book Antiqua" w:cs="Arial"/>
          <w:color w:val="auto"/>
        </w:rPr>
        <w:t>= 0.010)</w:t>
      </w:r>
      <w:r w:rsidRPr="00642043">
        <w:rPr>
          <w:rFonts w:ascii="Book Antiqua" w:eastAsia="Malgun Gothic" w:hAnsi="Book Antiqua" w:cs="Arial"/>
          <w:color w:val="auto"/>
          <w:vertAlign w:val="superscript"/>
        </w:rPr>
        <w:t>[38]</w:t>
      </w:r>
      <w:r w:rsidRPr="00642043">
        <w:rPr>
          <w:rFonts w:ascii="Book Antiqua" w:eastAsia="Malgun Gothic" w:hAnsi="Book Antiqua" w:cs="Arial"/>
          <w:color w:val="auto"/>
        </w:rPr>
        <w:t>. Interestingly, several microRNAs (miRNA) which target NF-</w:t>
      </w:r>
      <w:r>
        <w:rPr>
          <w:rFonts w:ascii="Book Antiqua" w:eastAsia="Malgun Gothic" w:hAnsi="Book Antiqua" w:cs="Book Antiqua"/>
          <w:color w:val="auto"/>
        </w:rPr>
        <w:t></w:t>
      </w:r>
      <w:r w:rsidRPr="00642043">
        <w:rPr>
          <w:rFonts w:ascii="Book Antiqua" w:eastAsia="Malgun Gothic" w:hAnsi="Book Antiqua" w:cs="Arial"/>
          <w:color w:val="auto"/>
        </w:rPr>
        <w:t xml:space="preserve">B have been shown to be involved in development and progression of GC. miR-146a expression is up-regulated in a majority of gastric cancers where it targets CARD10 and COPS8, inhibiting </w:t>
      </w:r>
      <w:r>
        <w:rPr>
          <w:rFonts w:ascii="Book Antiqua" w:eastAsia="Malgun Gothic" w:hAnsi="Book Antiqua" w:cs="Arial"/>
          <w:color w:val="auto"/>
        </w:rPr>
        <w:t>GPCR-mediated activation of NF-</w:t>
      </w:r>
      <w:r w:rsidRPr="00642043">
        <w:rPr>
          <w:rFonts w:ascii="Book Antiqua" w:eastAsia="Malgun Gothic" w:hAnsi="Book Antiqua" w:cs="Arial"/>
        </w:rPr>
        <w:t>κ</w:t>
      </w:r>
      <w:r w:rsidRPr="00642043">
        <w:rPr>
          <w:rFonts w:ascii="Book Antiqua" w:eastAsia="Malgun Gothic" w:hAnsi="Book Antiqua" w:cs="Arial"/>
          <w:color w:val="auto"/>
        </w:rPr>
        <w:t xml:space="preserve">B, </w:t>
      </w:r>
      <w:r>
        <w:rPr>
          <w:rFonts w:ascii="Book Antiqua" w:eastAsia="Malgun Gothic" w:hAnsi="Book Antiqua" w:cs="Arial"/>
          <w:color w:val="auto"/>
        </w:rPr>
        <w:t>thus reducing expression of NF-</w:t>
      </w:r>
      <w:r w:rsidRPr="00642043">
        <w:rPr>
          <w:rFonts w:ascii="Book Antiqua" w:eastAsia="Malgun Gothic" w:hAnsi="Book Antiqua" w:cs="Arial"/>
          <w:color w:val="auto"/>
        </w:rPr>
        <w:t>B-regulated tumor-promoting cytokines and growth factors</w:t>
      </w:r>
      <w:r w:rsidRPr="00642043">
        <w:rPr>
          <w:rFonts w:ascii="Book Antiqua" w:eastAsia="Malgun Gothic" w:hAnsi="Book Antiqua" w:cs="Arial"/>
          <w:color w:val="auto"/>
          <w:vertAlign w:val="superscript"/>
        </w:rPr>
        <w:t>[39]</w:t>
      </w:r>
      <w:r w:rsidRPr="00642043">
        <w:rPr>
          <w:rFonts w:ascii="Book Antiqua" w:eastAsia="Malgun Gothic" w:hAnsi="Book Antiqua" w:cs="Arial"/>
          <w:color w:val="auto"/>
        </w:rPr>
        <w:t>.</w:t>
      </w:r>
    </w:p>
    <w:p w:rsidR="0044049A" w:rsidRPr="00642043" w:rsidRDefault="0044049A" w:rsidP="00642043">
      <w:pPr>
        <w:pStyle w:val="Default"/>
        <w:spacing w:line="360" w:lineRule="auto"/>
        <w:ind w:firstLineChars="250" w:firstLine="600"/>
        <w:jc w:val="both"/>
        <w:rPr>
          <w:rFonts w:ascii="Book Antiqua" w:eastAsia="Malgun Gothic" w:hAnsi="Book Antiqua" w:cs="Arial"/>
        </w:rPr>
      </w:pPr>
      <w:r w:rsidRPr="00642043">
        <w:rPr>
          <w:rFonts w:ascii="Book Antiqua" w:eastAsia="Malgun Gothic" w:hAnsi="Book Antiqua" w:cs="Arial"/>
        </w:rPr>
        <w:t>HIF-1α is centrally involved in multiple aspects of tumorigenesis including tumor angiogenesis, proliferation, metabolism, metastasis, differentiation, as well as responses to radiation and chemotherapy</w:t>
      </w:r>
      <w:r w:rsidRPr="00642043">
        <w:rPr>
          <w:rFonts w:ascii="Book Antiqua" w:eastAsia="Malgun Gothic" w:hAnsi="Book Antiqua" w:cs="Arial"/>
          <w:vertAlign w:val="superscript"/>
        </w:rPr>
        <w:t>[40]</w:t>
      </w:r>
      <w:r w:rsidRPr="00642043">
        <w:rPr>
          <w:rFonts w:ascii="Book Antiqua" w:eastAsia="Malgun Gothic" w:hAnsi="Book Antiqua" w:cs="Arial"/>
        </w:rPr>
        <w:t>. HIF-1α is up-regulated in inflammatory conditions and there is accumulating evidence indicating the presence of</w:t>
      </w:r>
      <w:r>
        <w:rPr>
          <w:rFonts w:ascii="Book Antiqua" w:eastAsia="宋体" w:hAnsi="Book Antiqua" w:cs="Arial"/>
          <w:lang w:eastAsia="zh-CN"/>
        </w:rPr>
        <w:t xml:space="preserve"> </w:t>
      </w:r>
      <w:r w:rsidRPr="00642043">
        <w:rPr>
          <w:rFonts w:ascii="Book Antiqua" w:eastAsia="Malgun Gothic" w:hAnsi="Book Antiqua" w:cs="Arial"/>
        </w:rPr>
        <w:t>interconnections and compensatory pathways between the NF-κB and HIF-1α systems</w:t>
      </w:r>
      <w:r w:rsidRPr="00642043">
        <w:rPr>
          <w:rFonts w:ascii="Book Antiqua" w:eastAsia="Malgun Gothic" w:hAnsi="Book Antiqua" w:cs="Arial"/>
          <w:vertAlign w:val="superscript"/>
        </w:rPr>
        <w:t>[41]</w:t>
      </w:r>
      <w:r w:rsidRPr="00642043">
        <w:rPr>
          <w:rFonts w:ascii="Book Antiqua" w:eastAsia="Malgun Gothic" w:hAnsi="Book Antiqua" w:cs="Arial"/>
        </w:rPr>
        <w:t xml:space="preserve">. The expression of HIF-1α commonly increases in a variety of human solid tumors and elevated HIF-1α expression is associated with poor patient </w:t>
      </w:r>
      <w:r w:rsidRPr="00642043">
        <w:rPr>
          <w:rFonts w:ascii="Book Antiqua" w:eastAsia="Malgun Gothic" w:hAnsi="Book Antiqua" w:cs="Arial"/>
        </w:rPr>
        <w:lastRenderedPageBreak/>
        <w:t>outcome in pancreatic cancer, glioblastoma, GC and other cancers</w:t>
      </w:r>
      <w:r w:rsidRPr="00642043">
        <w:rPr>
          <w:rFonts w:ascii="Book Antiqua" w:eastAsia="Malgun Gothic" w:hAnsi="Book Antiqua" w:cs="Arial"/>
          <w:vertAlign w:val="superscript"/>
        </w:rPr>
        <w:t>[40,42]</w:t>
      </w:r>
      <w:r w:rsidRPr="00642043">
        <w:rPr>
          <w:rFonts w:ascii="Book Antiqua" w:eastAsia="Malgun Gothic" w:hAnsi="Book Antiqua" w:cs="Arial"/>
        </w:rPr>
        <w:t>. Furthermore, the contribution of HIF-1α to chemoresistance has been observed in several solid tumors, including GC</w:t>
      </w:r>
      <w:r w:rsidRPr="00642043">
        <w:rPr>
          <w:rFonts w:ascii="Book Antiqua" w:eastAsia="Malgun Gothic" w:hAnsi="Book Antiqua" w:cs="Arial"/>
          <w:vertAlign w:val="superscript"/>
        </w:rPr>
        <w:t>[43,44]</w:t>
      </w:r>
      <w:r w:rsidRPr="00642043">
        <w:rPr>
          <w:rFonts w:ascii="Book Antiqua" w:eastAsia="Malgun Gothic" w:hAnsi="Book Antiqua" w:cs="Arial"/>
        </w:rPr>
        <w:t>. Interestingly, inhibition of HIF-1</w:t>
      </w:r>
      <w:r>
        <w:rPr>
          <w:rFonts w:ascii="Book Antiqua" w:eastAsia="Malgun Gothic" w:hAnsi="Book Antiqua" w:cs="Arial"/>
        </w:rPr>
        <w:t></w:t>
      </w:r>
      <w:r w:rsidRPr="00642043">
        <w:rPr>
          <w:rFonts w:ascii="Book Antiqua" w:eastAsia="Malgun Gothic" w:hAnsi="Book Antiqua" w:cs="Arial"/>
        </w:rPr>
        <w:t xml:space="preserve"> via RNA interference (RNAi) or pharmacological compounds has improved their anti-tumor efficacy in murine cancer models</w:t>
      </w:r>
      <w:r w:rsidRPr="00642043">
        <w:rPr>
          <w:rFonts w:ascii="Book Antiqua" w:eastAsia="Malgun Gothic" w:hAnsi="Book Antiqua" w:cs="Arial"/>
          <w:vertAlign w:val="superscript"/>
        </w:rPr>
        <w:t>[45]</w:t>
      </w:r>
      <w:r w:rsidRPr="00642043">
        <w:rPr>
          <w:rFonts w:ascii="Book Antiqua" w:eastAsia="Malgun Gothic" w:hAnsi="Book Antiqua" w:cs="Arial"/>
        </w:rPr>
        <w:t xml:space="preserve"> through modulation of the p53 and NF-κB signaling pathway. In this regards, a recent study has demonstrated that HIF-1</w:t>
      </w:r>
      <w:r w:rsidRPr="00642043">
        <w:rPr>
          <w:rFonts w:ascii="Book Antiqua" w:eastAsia="Malgun Gothic" w:hAnsi="Book Antiqua" w:cs="Book Antiqua"/>
        </w:rPr>
        <w:t></w:t>
      </w:r>
      <w:r w:rsidRPr="00642043">
        <w:rPr>
          <w:rFonts w:ascii="Book Antiqua" w:eastAsia="Malgun Gothic" w:hAnsi="Book Antiqua" w:cs="Arial"/>
        </w:rPr>
        <w:t xml:space="preserve"> expression correlates with the metastatic phenotype of human GC</w:t>
      </w:r>
      <w:r w:rsidRPr="00642043">
        <w:rPr>
          <w:rFonts w:ascii="Book Antiqua" w:eastAsia="Malgun Gothic" w:hAnsi="Book Antiqua" w:cs="Arial"/>
          <w:vertAlign w:val="superscript"/>
        </w:rPr>
        <w:t>[46]</w:t>
      </w:r>
      <w:r w:rsidRPr="00642043">
        <w:rPr>
          <w:rFonts w:ascii="Book Antiqua" w:eastAsia="Malgun Gothic" w:hAnsi="Book Antiqua" w:cs="Arial"/>
        </w:rPr>
        <w:t>.</w:t>
      </w:r>
    </w:p>
    <w:p w:rsidR="0044049A" w:rsidRPr="00642043" w:rsidRDefault="0044049A" w:rsidP="00642043">
      <w:pPr>
        <w:pStyle w:val="Default"/>
        <w:spacing w:line="360" w:lineRule="auto"/>
        <w:ind w:firstLineChars="150" w:firstLine="360"/>
        <w:jc w:val="both"/>
        <w:rPr>
          <w:rFonts w:ascii="Book Antiqua" w:eastAsia="Malgun Gothic" w:hAnsi="Book Antiqua" w:cs="Arial"/>
        </w:rPr>
      </w:pPr>
      <w:r w:rsidRPr="00642043">
        <w:rPr>
          <w:rFonts w:ascii="Book Antiqua" w:eastAsia="Malgun Gothic" w:hAnsi="Book Antiqua" w:cs="Arial"/>
        </w:rPr>
        <w:t>STAT-3 is constitutively activated in several human cancer cells and tumor associated leukocytes and it represents a point of convergence for several oncogenic signalling pathways</w:t>
      </w:r>
      <w:r w:rsidRPr="00642043">
        <w:rPr>
          <w:rFonts w:ascii="Book Antiqua" w:eastAsia="Malgun Gothic" w:hAnsi="Book Antiqua" w:cs="Arial"/>
          <w:vertAlign w:val="superscript"/>
        </w:rPr>
        <w:t>[47]</w:t>
      </w:r>
      <w:r w:rsidRPr="00642043">
        <w:rPr>
          <w:rFonts w:ascii="Book Antiqua" w:eastAsia="Malgun Gothic" w:hAnsi="Book Antiqua" w:cs="Arial"/>
        </w:rPr>
        <w:t>. In approximately 50% of human GC, STAT3 is overactivated</w:t>
      </w:r>
      <w:r w:rsidRPr="00642043">
        <w:rPr>
          <w:rFonts w:ascii="Book Antiqua" w:eastAsia="Malgun Gothic" w:hAnsi="Book Antiqua" w:cs="Arial"/>
          <w:vertAlign w:val="superscript"/>
        </w:rPr>
        <w:t>[48,49]</w:t>
      </w:r>
      <w:r w:rsidRPr="00642043">
        <w:rPr>
          <w:rFonts w:ascii="Book Antiqua" w:eastAsia="Malgun Gothic" w:hAnsi="Book Antiqua" w:cs="Arial"/>
        </w:rPr>
        <w:t>, and its high activation and</w:t>
      </w:r>
      <w:r w:rsidRPr="00642043">
        <w:rPr>
          <w:rFonts w:ascii="Book Antiqua" w:eastAsia="Batang" w:hAnsi="Book Antiqua" w:cs="Batang"/>
        </w:rPr>
        <w:t>⁄</w:t>
      </w:r>
      <w:r w:rsidRPr="00642043">
        <w:rPr>
          <w:rFonts w:ascii="Book Antiqua" w:eastAsia="Malgun Gothic" w:hAnsi="Book Antiqua" w:cs="Arial"/>
        </w:rPr>
        <w:t>or expression status has been shown to correlate with a lower survival rate for GC patients</w:t>
      </w:r>
      <w:r w:rsidRPr="00642043">
        <w:rPr>
          <w:rFonts w:ascii="Book Antiqua" w:eastAsia="Malgun Gothic" w:hAnsi="Book Antiqua" w:cs="Arial"/>
          <w:vertAlign w:val="superscript"/>
        </w:rPr>
        <w:t>[50]</w:t>
      </w:r>
      <w:r w:rsidRPr="00642043">
        <w:rPr>
          <w:rFonts w:ascii="Book Antiqua" w:eastAsia="Malgun Gothic" w:hAnsi="Book Antiqua" w:cs="Arial"/>
        </w:rPr>
        <w:t>. This transcription factor supports oncogenesis through different mechanisms, ranging from the activation of genes crucial for proliferation and survival to the enhancement of angiogenesis and metastasis. In GC, IL-11 produced from tumor cells and TME activate the common signal-transducing gp130</w:t>
      </w:r>
      <w:r w:rsidRPr="003B49D0">
        <w:rPr>
          <w:rFonts w:ascii="Symbol" w:eastAsia="Malgun Gothic" w:hAnsi="Symbol" w:cs="Arial"/>
        </w:rPr>
        <w:t></w:t>
      </w:r>
      <w:r w:rsidRPr="003B49D0">
        <w:rPr>
          <w:rFonts w:ascii="Symbol" w:eastAsia="Malgun Gothic" w:hAnsi="Symbol" w:cs="Book Antiqua"/>
        </w:rPr>
        <w:t></w:t>
      </w:r>
      <w:r w:rsidRPr="00642043">
        <w:rPr>
          <w:rFonts w:ascii="Book Antiqua" w:eastAsia="Malgun Gothic" w:hAnsi="Book Antiqua" w:cs="Arial"/>
        </w:rPr>
        <w:t>-receptor subunit to activate the JAK</w:t>
      </w:r>
      <w:r>
        <w:rPr>
          <w:rFonts w:ascii="Book Antiqua" w:eastAsia="宋体" w:hAnsi="Book Antiqua" w:cs="Arial"/>
          <w:lang w:eastAsia="zh-CN"/>
        </w:rPr>
        <w:t>/</w:t>
      </w:r>
      <w:r w:rsidRPr="00642043">
        <w:rPr>
          <w:rFonts w:ascii="Book Antiqua" w:eastAsia="Malgun Gothic" w:hAnsi="Book Antiqua" w:cs="Arial"/>
        </w:rPr>
        <w:t>STAT-3, Ras</w:t>
      </w:r>
      <w:r>
        <w:rPr>
          <w:rFonts w:ascii="Book Antiqua" w:eastAsia="宋体" w:hAnsi="Book Antiqua" w:cs="Arial"/>
          <w:lang w:eastAsia="zh-CN"/>
        </w:rPr>
        <w:t>/</w:t>
      </w:r>
      <w:r w:rsidRPr="00642043">
        <w:rPr>
          <w:rFonts w:ascii="Book Antiqua" w:eastAsia="Malgun Gothic" w:hAnsi="Book Antiqua" w:cs="Arial"/>
        </w:rPr>
        <w:t>MAPK and phosphoinositide-3-kinase (PI3K)</w:t>
      </w:r>
      <w:r>
        <w:rPr>
          <w:rFonts w:ascii="Book Antiqua" w:eastAsia="宋体" w:hAnsi="Book Antiqua" w:cs="Arial"/>
          <w:lang w:eastAsia="zh-CN"/>
        </w:rPr>
        <w:t>/</w:t>
      </w:r>
      <w:r w:rsidRPr="00642043">
        <w:rPr>
          <w:rFonts w:ascii="Book Antiqua" w:eastAsia="Malgun Gothic" w:hAnsi="Book Antiqua" w:cs="Arial"/>
        </w:rPr>
        <w:t>Akt signaling pathways</w:t>
      </w:r>
      <w:r w:rsidRPr="00642043">
        <w:rPr>
          <w:rFonts w:ascii="Book Antiqua" w:eastAsia="Malgun Gothic" w:hAnsi="Book Antiqua" w:cs="Arial"/>
          <w:vertAlign w:val="superscript"/>
        </w:rPr>
        <w:t>[51,52,53]</w:t>
      </w:r>
      <w:r w:rsidRPr="00642043">
        <w:rPr>
          <w:rFonts w:ascii="Book Antiqua" w:eastAsia="Malgun Gothic" w:hAnsi="Book Antiqua" w:cs="Arial"/>
        </w:rPr>
        <w:t xml:space="preserve">. Activated STAT-3 signaling pathway directly induces the transcription of the </w:t>
      </w:r>
      <w:r w:rsidRPr="00642043">
        <w:rPr>
          <w:rFonts w:ascii="Book Antiqua" w:eastAsia="Malgun Gothic" w:hAnsi="Book Antiqua" w:cs="Arial"/>
          <w:i/>
        </w:rPr>
        <w:t>Tlr2</w:t>
      </w:r>
      <w:r w:rsidRPr="00642043">
        <w:rPr>
          <w:rFonts w:ascii="Book Antiqua" w:eastAsia="Malgun Gothic" w:hAnsi="Book Antiqua" w:cs="Arial"/>
        </w:rPr>
        <w:t xml:space="preserve"> gene in the gastric epithelium, which upon overexpression promotes proliferation and inhibits apoptosis of gastric epithelial cells</w:t>
      </w:r>
      <w:r w:rsidRPr="00642043">
        <w:rPr>
          <w:rFonts w:ascii="Book Antiqua" w:eastAsia="Malgun Gothic" w:hAnsi="Book Antiqua" w:cs="Arial"/>
          <w:vertAlign w:val="superscript"/>
        </w:rPr>
        <w:t>[48]</w:t>
      </w:r>
      <w:r w:rsidRPr="00642043">
        <w:rPr>
          <w:rFonts w:ascii="Book Antiqua" w:eastAsia="Malgun Gothic" w:hAnsi="Book Antiqua" w:cs="Arial"/>
        </w:rPr>
        <w:t>. The activation of STAT-3 in tumor cells also has been shown to increase the capacity of tumors to evade the immune system by inhibiting the maturation of dendritic cells (DCs)</w:t>
      </w:r>
      <w:r w:rsidRPr="00642043">
        <w:rPr>
          <w:rFonts w:ascii="Book Antiqua" w:eastAsia="Malgun Gothic" w:hAnsi="Book Antiqua" w:cs="Arial"/>
          <w:vertAlign w:val="superscript"/>
        </w:rPr>
        <w:t>[54]</w:t>
      </w:r>
      <w:r w:rsidRPr="00642043">
        <w:rPr>
          <w:rFonts w:ascii="Book Antiqua" w:eastAsia="Malgun Gothic" w:hAnsi="Book Antiqua" w:cs="Arial"/>
        </w:rPr>
        <w:t>, thereby suppressing the immune response</w:t>
      </w:r>
      <w:r w:rsidRPr="00642043">
        <w:rPr>
          <w:rFonts w:ascii="Book Antiqua" w:eastAsia="Malgun Gothic" w:hAnsi="Book Antiqua" w:cs="Arial"/>
          <w:vertAlign w:val="superscript"/>
        </w:rPr>
        <w:t>[55]</w:t>
      </w:r>
      <w:r w:rsidRPr="00642043">
        <w:rPr>
          <w:rFonts w:ascii="Book Antiqua" w:eastAsia="Malgun Gothic" w:hAnsi="Book Antiqua" w:cs="Arial"/>
        </w:rPr>
        <w:t>. A recent study showed that STAT-3 plays a divergent role in the modulation of IL-23 and IL-12, two related cytokines, which play opposite roles in tumour development. In particular, STAT-3 inhibits anti-tumor IL-12p35 expression in DCs while promoting the expression of the pro-carcinogenic IL-23 cytokine in TAMs</w:t>
      </w:r>
      <w:r w:rsidRPr="00642043">
        <w:rPr>
          <w:rFonts w:ascii="Book Antiqua" w:eastAsia="Malgun Gothic" w:hAnsi="Book Antiqua" w:cs="Arial"/>
          <w:vertAlign w:val="superscript"/>
        </w:rPr>
        <w:t>[56]</w:t>
      </w:r>
      <w:r w:rsidRPr="00642043">
        <w:rPr>
          <w:rFonts w:ascii="Book Antiqua" w:eastAsia="Malgun Gothic" w:hAnsi="Book Antiqua" w:cs="Arial"/>
        </w:rPr>
        <w:t xml:space="preserve">. </w:t>
      </w:r>
    </w:p>
    <w:p w:rsidR="0044049A" w:rsidRPr="00642043" w:rsidRDefault="0044049A" w:rsidP="00642043">
      <w:pPr>
        <w:pStyle w:val="Default"/>
        <w:spacing w:line="360" w:lineRule="auto"/>
        <w:ind w:firstLineChars="250" w:firstLine="600"/>
        <w:jc w:val="both"/>
        <w:rPr>
          <w:rFonts w:ascii="Book Antiqua" w:eastAsia="Malgun Gothic" w:hAnsi="Book Antiqua" w:cs="Arial"/>
          <w:color w:val="auto"/>
        </w:rPr>
      </w:pPr>
      <w:r w:rsidRPr="00642043">
        <w:rPr>
          <w:rFonts w:ascii="Book Antiqua" w:eastAsia="Malgun Gothic" w:hAnsi="Book Antiqua" w:cs="Arial"/>
          <w:color w:val="auto"/>
        </w:rPr>
        <w:t>Epidemiological studies have highlighted that treatment with non-steroidal anti-inflammatory agents, such as COX-2 inhibitors, decrease the risk of developing certain cancers, such as colon cancer, breast cancer, and GC</w:t>
      </w:r>
      <w:r w:rsidRPr="00642043">
        <w:rPr>
          <w:rFonts w:ascii="Book Antiqua" w:eastAsia="Malgun Gothic" w:hAnsi="Book Antiqua" w:cs="Arial"/>
          <w:color w:val="auto"/>
          <w:vertAlign w:val="superscript"/>
        </w:rPr>
        <w:t>[10,11,57,58]</w:t>
      </w:r>
      <w:r w:rsidRPr="00642043">
        <w:rPr>
          <w:rFonts w:ascii="Book Antiqua" w:eastAsia="Malgun Gothic" w:hAnsi="Book Antiqua" w:cs="Arial"/>
          <w:color w:val="auto"/>
        </w:rPr>
        <w:t xml:space="preserve">. </w:t>
      </w:r>
      <w:r w:rsidRPr="00642043">
        <w:rPr>
          <w:rFonts w:ascii="Book Antiqua" w:eastAsia="UB-Times" w:hAnsi="Book Antiqua" w:cs="Arial"/>
          <w:color w:val="auto"/>
        </w:rPr>
        <w:t xml:space="preserve">The frequency </w:t>
      </w:r>
      <w:r w:rsidRPr="00642043">
        <w:rPr>
          <w:rFonts w:ascii="Book Antiqua" w:eastAsia="UB-Times" w:hAnsi="Book Antiqua" w:cs="Arial"/>
          <w:color w:val="auto"/>
        </w:rPr>
        <w:lastRenderedPageBreak/>
        <w:t>of COX-2 expression did not differ between gastric adenomas and early intestinal carcinomas, indicating that COX-2 expression might act as one of the factors related to early tumorigenesis in the stomach. Interestingly, the frequency of COX-2 expression was significantly higher in advanced carcinomas than in early carcinomas and was higher in intestinal-type carcinomas than in diffuse-type carcinomas. COX-2 expression may be more important for the progression of intestinal-type carcinomas than that of diffuse-type carcinoma</w:t>
      </w:r>
      <w:r w:rsidRPr="00642043">
        <w:rPr>
          <w:rFonts w:ascii="Book Antiqua" w:eastAsia="UB-Times" w:hAnsi="Book Antiqua" w:cs="Arial"/>
          <w:color w:val="auto"/>
          <w:vertAlign w:val="superscript"/>
        </w:rPr>
        <w:t>[59]</w:t>
      </w:r>
      <w:r w:rsidRPr="00642043">
        <w:rPr>
          <w:rFonts w:ascii="Book Antiqua" w:eastAsia="UB-Times" w:hAnsi="Book Antiqua" w:cs="Arial"/>
          <w:color w:val="auto"/>
        </w:rPr>
        <w:t>.</w:t>
      </w:r>
    </w:p>
    <w:p w:rsidR="0044049A" w:rsidRPr="00642043" w:rsidRDefault="0044049A" w:rsidP="00642043">
      <w:pPr>
        <w:wordWrap/>
        <w:adjustRightInd w:val="0"/>
        <w:spacing w:line="360" w:lineRule="auto"/>
        <w:ind w:firstLineChars="150" w:firstLine="360"/>
        <w:rPr>
          <w:rFonts w:ascii="Book Antiqua" w:hAnsi="Book Antiqua" w:cs="Arial"/>
          <w:kern w:val="0"/>
          <w:sz w:val="24"/>
          <w:szCs w:val="24"/>
        </w:rPr>
      </w:pPr>
      <w:r w:rsidRPr="00642043">
        <w:rPr>
          <w:rFonts w:ascii="Book Antiqua" w:hAnsi="Book Antiqua" w:cs="Arial"/>
          <w:kern w:val="0"/>
          <w:sz w:val="24"/>
          <w:szCs w:val="24"/>
        </w:rPr>
        <w:t>Transforming growth factor (TGF)-</w:t>
      </w:r>
      <w:r w:rsidRPr="00642043">
        <w:rPr>
          <w:rFonts w:ascii="Book Antiqua" w:hAnsi="Book Antiqua" w:cs="Book Antiqua"/>
          <w:kern w:val="0"/>
          <w:sz w:val="24"/>
          <w:szCs w:val="24"/>
        </w:rPr>
        <w:t></w:t>
      </w:r>
      <w:r w:rsidRPr="00642043">
        <w:rPr>
          <w:rFonts w:ascii="Book Antiqua" w:hAnsi="Book Antiqua" w:cs="Arial"/>
          <w:kern w:val="0"/>
          <w:sz w:val="24"/>
          <w:szCs w:val="24"/>
        </w:rPr>
        <w:t>1 mRNA and protein are highly expressed in GC cells</w:t>
      </w:r>
      <w:r w:rsidRPr="00642043">
        <w:rPr>
          <w:rFonts w:ascii="Book Antiqua" w:hAnsi="Book Antiqua" w:cs="Arial"/>
          <w:kern w:val="0"/>
          <w:sz w:val="24"/>
          <w:szCs w:val="24"/>
          <w:vertAlign w:val="superscript"/>
        </w:rPr>
        <w:t>[60-62]</w:t>
      </w:r>
      <w:r w:rsidRPr="00642043">
        <w:rPr>
          <w:rFonts w:ascii="Book Antiqua" w:hAnsi="Book Antiqua" w:cs="Arial"/>
          <w:kern w:val="0"/>
          <w:sz w:val="24"/>
          <w:szCs w:val="24"/>
        </w:rPr>
        <w:t>. TGF-</w:t>
      </w:r>
      <w:r w:rsidRPr="00642043">
        <w:rPr>
          <w:rFonts w:ascii="Book Antiqua" w:hAnsi="Book Antiqua" w:cs="Book Antiqua"/>
          <w:kern w:val="0"/>
          <w:sz w:val="24"/>
          <w:szCs w:val="24"/>
        </w:rPr>
        <w:t></w:t>
      </w:r>
      <w:r w:rsidRPr="00642043">
        <w:rPr>
          <w:rFonts w:ascii="Book Antiqua" w:hAnsi="Book Antiqua" w:cs="Arial"/>
          <w:kern w:val="0"/>
          <w:sz w:val="24"/>
          <w:szCs w:val="24"/>
        </w:rPr>
        <w:t>1 is closely related to invasion and metastasis and the TME; it alters the biologic behavior of malignant gastric lesion</w:t>
      </w:r>
      <w:r w:rsidRPr="00642043">
        <w:rPr>
          <w:rFonts w:ascii="Book Antiqua" w:hAnsi="Book Antiqua" w:cs="Arial"/>
          <w:kern w:val="0"/>
          <w:sz w:val="24"/>
          <w:szCs w:val="24"/>
          <w:vertAlign w:val="superscript"/>
        </w:rPr>
        <w:t>[63]</w:t>
      </w:r>
      <w:r w:rsidRPr="00642043">
        <w:rPr>
          <w:rFonts w:ascii="Book Antiqua" w:hAnsi="Book Antiqua" w:cs="Arial"/>
          <w:kern w:val="0"/>
          <w:sz w:val="24"/>
          <w:szCs w:val="24"/>
        </w:rPr>
        <w:t>. TGF-</w:t>
      </w:r>
      <w:r w:rsidRPr="00642043">
        <w:rPr>
          <w:rFonts w:ascii="Book Antiqua" w:hAnsi="Book Antiqua" w:cs="Book Antiqua"/>
          <w:kern w:val="0"/>
          <w:sz w:val="24"/>
          <w:szCs w:val="24"/>
        </w:rPr>
        <w:t></w:t>
      </w:r>
      <w:r w:rsidRPr="00642043">
        <w:rPr>
          <w:rFonts w:ascii="Book Antiqua" w:hAnsi="Book Antiqua" w:cs="Arial"/>
          <w:kern w:val="0"/>
          <w:sz w:val="24"/>
          <w:szCs w:val="24"/>
        </w:rPr>
        <w:t>1 produced by carcinoma cells stimulates collagen synthesis in both fibroblasts and cancer cells, which leads to diffuse fibrosis in the case scirrhous GC</w:t>
      </w:r>
      <w:r w:rsidRPr="00642043">
        <w:rPr>
          <w:rFonts w:ascii="Book Antiqua" w:hAnsi="Book Antiqua" w:cs="Arial"/>
          <w:kern w:val="0"/>
          <w:sz w:val="24"/>
          <w:szCs w:val="24"/>
          <w:vertAlign w:val="superscript"/>
        </w:rPr>
        <w:t>[63]</w:t>
      </w:r>
      <w:r w:rsidRPr="00642043">
        <w:rPr>
          <w:rFonts w:ascii="Book Antiqua" w:hAnsi="Book Antiqua" w:cs="Arial"/>
          <w:kern w:val="0"/>
          <w:sz w:val="24"/>
          <w:szCs w:val="24"/>
        </w:rPr>
        <w:t>.</w:t>
      </w:r>
    </w:p>
    <w:p w:rsidR="0044049A" w:rsidRPr="00642043" w:rsidRDefault="0044049A" w:rsidP="00642043">
      <w:pPr>
        <w:wordWrap/>
        <w:adjustRightInd w:val="0"/>
        <w:spacing w:line="360" w:lineRule="auto"/>
        <w:ind w:firstLineChars="150" w:firstLine="360"/>
        <w:rPr>
          <w:rFonts w:ascii="Book Antiqua" w:hAnsi="Book Antiqua" w:cs="Arial"/>
          <w:kern w:val="0"/>
          <w:sz w:val="24"/>
          <w:szCs w:val="24"/>
        </w:rPr>
      </w:pPr>
      <w:r w:rsidRPr="00642043">
        <w:rPr>
          <w:rFonts w:ascii="Book Antiqua" w:hAnsi="Book Antiqua" w:cs="Arial"/>
          <w:kern w:val="0"/>
          <w:sz w:val="24"/>
          <w:szCs w:val="24"/>
        </w:rPr>
        <w:t xml:space="preserve">The HER family consists of four members: HER-1 </w:t>
      </w:r>
      <w:r>
        <w:rPr>
          <w:rFonts w:ascii="Book Antiqua" w:eastAsia="宋体" w:hAnsi="Book Antiqua" w:cs="Arial"/>
          <w:kern w:val="0"/>
          <w:sz w:val="24"/>
          <w:szCs w:val="24"/>
          <w:lang w:eastAsia="zh-CN"/>
        </w:rPr>
        <w:t>[</w:t>
      </w:r>
      <w:r w:rsidRPr="00642043">
        <w:rPr>
          <w:rFonts w:ascii="Book Antiqua" w:hAnsi="Book Antiqua" w:cs="Arial"/>
          <w:kern w:val="0"/>
          <w:sz w:val="24"/>
          <w:szCs w:val="24"/>
        </w:rPr>
        <w:t xml:space="preserve">epidermal growth factor receptor </w:t>
      </w:r>
      <w:r>
        <w:rPr>
          <w:rFonts w:ascii="Book Antiqua" w:eastAsia="宋体" w:hAnsi="Book Antiqua" w:cs="Arial"/>
          <w:kern w:val="0"/>
          <w:sz w:val="24"/>
          <w:szCs w:val="24"/>
          <w:lang w:eastAsia="zh-CN"/>
        </w:rPr>
        <w:t>(</w:t>
      </w:r>
      <w:r w:rsidRPr="00642043">
        <w:rPr>
          <w:rFonts w:ascii="Book Antiqua" w:hAnsi="Book Antiqua" w:cs="Arial"/>
          <w:kern w:val="0"/>
          <w:sz w:val="24"/>
          <w:szCs w:val="24"/>
        </w:rPr>
        <w:t>EGFR</w:t>
      </w:r>
      <w:r>
        <w:rPr>
          <w:rFonts w:ascii="Book Antiqua" w:eastAsia="宋体" w:hAnsi="Book Antiqua" w:cs="Arial"/>
          <w:kern w:val="0"/>
          <w:sz w:val="24"/>
          <w:szCs w:val="24"/>
          <w:lang w:eastAsia="zh-CN"/>
        </w:rPr>
        <w:t>)]</w:t>
      </w:r>
      <w:r w:rsidRPr="00642043">
        <w:rPr>
          <w:rFonts w:ascii="Book Antiqua" w:hAnsi="Book Antiqua" w:cs="Arial"/>
          <w:kern w:val="0"/>
          <w:sz w:val="24"/>
          <w:szCs w:val="24"/>
        </w:rPr>
        <w:t xml:space="preserve">, HER-2, HER-3, and HER-4. Activation of these receptors leads to homo- or hetero-dimerization that in turn initiates phosphorylation cascades and subsequent activation of the phosphatidylinositol-3-kinase (PI3K)–Akt–mammalian target of rapamycin (mTOR) and Ras–Raf–mitogenactivated mitogenactivated protein kinase/extracellular signal–related kinase (ERK) kinase (MEK)–ERK pathways, which are important in cancer </w:t>
      </w:r>
      <w:r>
        <w:rPr>
          <w:rFonts w:ascii="Book Antiqua" w:hAnsi="Book Antiqua" w:cs="Arial"/>
          <w:kern w:val="0"/>
          <w:sz w:val="24"/>
          <w:szCs w:val="24"/>
        </w:rPr>
        <w:t>cell proliferation and survival</w:t>
      </w:r>
      <w:r w:rsidRPr="00642043">
        <w:rPr>
          <w:rFonts w:ascii="Book Antiqua" w:hAnsi="Book Antiqua" w:cs="Arial"/>
          <w:kern w:val="0"/>
          <w:sz w:val="24"/>
          <w:szCs w:val="24"/>
          <w:vertAlign w:val="superscript"/>
        </w:rPr>
        <w:t>[64,65]</w:t>
      </w:r>
      <w:r w:rsidRPr="00642043">
        <w:rPr>
          <w:rFonts w:ascii="Book Antiqua" w:hAnsi="Book Antiqua" w:cs="Arial"/>
          <w:kern w:val="0"/>
          <w:sz w:val="24"/>
          <w:szCs w:val="24"/>
        </w:rPr>
        <w:t xml:space="preserve"> </w:t>
      </w:r>
    </w:p>
    <w:p w:rsidR="0044049A" w:rsidRPr="00642043" w:rsidRDefault="0044049A" w:rsidP="00642043">
      <w:pPr>
        <w:wordWrap/>
        <w:adjustRightInd w:val="0"/>
        <w:spacing w:line="360" w:lineRule="auto"/>
        <w:ind w:firstLineChars="150" w:firstLine="360"/>
        <w:rPr>
          <w:rFonts w:ascii="Book Antiqua" w:hAnsi="Book Antiqua" w:cs="Arial"/>
          <w:kern w:val="0"/>
          <w:sz w:val="24"/>
          <w:szCs w:val="24"/>
        </w:rPr>
      </w:pPr>
      <w:r w:rsidRPr="00642043">
        <w:rPr>
          <w:rFonts w:ascii="Book Antiqua" w:hAnsi="Book Antiqua" w:cs="Arial"/>
          <w:kern w:val="0"/>
          <w:sz w:val="24"/>
          <w:szCs w:val="24"/>
        </w:rPr>
        <w:t>EGFR overexpression, observed in 27%–44% of gastric cancer cases, is generally reported to be a poor prognostic factor, despite contradictory evidence</w:t>
      </w:r>
      <w:r w:rsidRPr="00642043">
        <w:rPr>
          <w:rFonts w:ascii="Book Antiqua" w:hAnsi="Book Antiqua" w:cs="Arial"/>
          <w:kern w:val="0"/>
          <w:sz w:val="24"/>
          <w:szCs w:val="24"/>
          <w:vertAlign w:val="superscript"/>
        </w:rPr>
        <w:t>[66]</w:t>
      </w:r>
      <w:r w:rsidRPr="00642043">
        <w:rPr>
          <w:rFonts w:ascii="Book Antiqua" w:hAnsi="Book Antiqua" w:cs="Arial"/>
          <w:kern w:val="0"/>
          <w:sz w:val="24"/>
          <w:szCs w:val="24"/>
        </w:rPr>
        <w:t>. HER-2 overexpression is observed in 10%–38% of gastric cancer tumor samples</w:t>
      </w:r>
      <w:r w:rsidRPr="00642043">
        <w:rPr>
          <w:rFonts w:ascii="Book Antiqua" w:hAnsi="Book Antiqua" w:cs="Arial"/>
          <w:kern w:val="0"/>
          <w:sz w:val="24"/>
          <w:szCs w:val="24"/>
          <w:vertAlign w:val="superscript"/>
        </w:rPr>
        <w:t>[67,68]</w:t>
      </w:r>
      <w:r w:rsidRPr="00642043">
        <w:rPr>
          <w:rFonts w:ascii="Book Antiqua" w:hAnsi="Book Antiqua" w:cs="Arial"/>
          <w:kern w:val="0"/>
          <w:sz w:val="24"/>
          <w:szCs w:val="24"/>
        </w:rPr>
        <w:t>, with a higher prevalence in intestinal- type and gastroesophageal junction (GEJ) tumors than that in diffuse-type and gastric tumors</w:t>
      </w:r>
      <w:r w:rsidRPr="00642043">
        <w:rPr>
          <w:rFonts w:ascii="Book Antiqua" w:hAnsi="Book Antiqua" w:cs="Arial"/>
          <w:kern w:val="0"/>
          <w:sz w:val="24"/>
          <w:szCs w:val="24"/>
          <w:vertAlign w:val="superscript"/>
        </w:rPr>
        <w:t>[68,69]</w:t>
      </w:r>
      <w:r w:rsidRPr="00642043">
        <w:rPr>
          <w:rFonts w:ascii="Book Antiqua" w:hAnsi="Book Antiqua" w:cs="Arial"/>
          <w:kern w:val="0"/>
          <w:sz w:val="24"/>
          <w:szCs w:val="24"/>
        </w:rPr>
        <w:t>. The prognostic value of HER-2 overexpression in gastric cancer remains controversial; it is generally associated with a poorer outcome</w:t>
      </w:r>
      <w:r w:rsidRPr="00642043">
        <w:rPr>
          <w:rFonts w:ascii="Book Antiqua" w:hAnsi="Book Antiqua" w:cs="Arial"/>
          <w:kern w:val="0"/>
          <w:sz w:val="24"/>
          <w:szCs w:val="24"/>
          <w:vertAlign w:val="superscript"/>
        </w:rPr>
        <w:t>[70,71]</w:t>
      </w:r>
      <w:r w:rsidRPr="00642043">
        <w:rPr>
          <w:rFonts w:ascii="Book Antiqua" w:hAnsi="Book Antiqua" w:cs="Arial"/>
          <w:kern w:val="0"/>
          <w:sz w:val="24"/>
          <w:szCs w:val="24"/>
        </w:rPr>
        <w:t>, although contradictory evidence exists</w:t>
      </w:r>
      <w:r w:rsidRPr="00642043">
        <w:rPr>
          <w:rFonts w:ascii="Book Antiqua" w:hAnsi="Book Antiqua" w:cs="Arial"/>
          <w:kern w:val="0"/>
          <w:sz w:val="24"/>
          <w:szCs w:val="24"/>
          <w:vertAlign w:val="superscript"/>
        </w:rPr>
        <w:t>[72,73]</w:t>
      </w:r>
      <w:r w:rsidRPr="00642043">
        <w:rPr>
          <w:rFonts w:ascii="Book Antiqua" w:hAnsi="Book Antiqua" w:cs="Arial"/>
          <w:kern w:val="0"/>
          <w:sz w:val="24"/>
          <w:szCs w:val="24"/>
        </w:rPr>
        <w:t xml:space="preserve">. In fact, </w:t>
      </w:r>
      <w:r w:rsidRPr="00642043">
        <w:rPr>
          <w:rFonts w:ascii="Book Antiqua" w:hAnsi="Book Antiqua" w:cs="Arial"/>
          <w:i/>
          <w:iCs/>
          <w:kern w:val="0"/>
          <w:sz w:val="24"/>
          <w:szCs w:val="24"/>
        </w:rPr>
        <w:t xml:space="preserve">PIK3CA </w:t>
      </w:r>
      <w:r w:rsidRPr="00642043">
        <w:rPr>
          <w:rFonts w:ascii="Book Antiqua" w:hAnsi="Book Antiqua" w:cs="Arial"/>
          <w:kern w:val="0"/>
          <w:sz w:val="24"/>
          <w:szCs w:val="24"/>
        </w:rPr>
        <w:t>activating mutation was reported in 4%–36% of gastric cancer cases</w:t>
      </w:r>
      <w:r w:rsidRPr="00642043">
        <w:rPr>
          <w:rFonts w:ascii="Book Antiqua" w:hAnsi="Book Antiqua" w:cs="Arial"/>
          <w:kern w:val="0"/>
          <w:sz w:val="24"/>
          <w:szCs w:val="24"/>
          <w:vertAlign w:val="superscript"/>
        </w:rPr>
        <w:t>[74,75]</w:t>
      </w:r>
      <w:r w:rsidRPr="00642043">
        <w:rPr>
          <w:rFonts w:ascii="Book Antiqua" w:hAnsi="Book Antiqua" w:cs="Arial"/>
          <w:kern w:val="0"/>
          <w:sz w:val="24"/>
          <w:szCs w:val="24"/>
        </w:rPr>
        <w:t xml:space="preserve"> and PTEN loss was reported in 20%–36% of cases</w:t>
      </w:r>
      <w:r w:rsidRPr="00642043">
        <w:rPr>
          <w:rFonts w:ascii="Book Antiqua" w:hAnsi="Book Antiqua" w:cs="Arial"/>
          <w:kern w:val="0"/>
          <w:sz w:val="24"/>
          <w:szCs w:val="24"/>
          <w:vertAlign w:val="superscript"/>
        </w:rPr>
        <w:t>[74,76]</w:t>
      </w:r>
      <w:r w:rsidRPr="00642043">
        <w:rPr>
          <w:rFonts w:ascii="Book Antiqua" w:hAnsi="Book Antiqua" w:cs="Arial"/>
          <w:kern w:val="0"/>
          <w:sz w:val="24"/>
          <w:szCs w:val="24"/>
        </w:rPr>
        <w:t xml:space="preserve">. For gastric cancer, the </w:t>
      </w:r>
      <w:r w:rsidRPr="00642043">
        <w:rPr>
          <w:rFonts w:ascii="Book Antiqua" w:hAnsi="Book Antiqua" w:cs="Arial"/>
          <w:i/>
          <w:iCs/>
          <w:kern w:val="0"/>
          <w:sz w:val="24"/>
          <w:szCs w:val="24"/>
        </w:rPr>
        <w:t xml:space="preserve">KRAS </w:t>
      </w:r>
      <w:r w:rsidRPr="00642043">
        <w:rPr>
          <w:rFonts w:ascii="Book Antiqua" w:hAnsi="Book Antiqua" w:cs="Arial"/>
          <w:kern w:val="0"/>
          <w:sz w:val="24"/>
          <w:szCs w:val="24"/>
        </w:rPr>
        <w:t>mutation was observed in 2%–20% of cases</w:t>
      </w:r>
      <w:r w:rsidRPr="00642043">
        <w:rPr>
          <w:rFonts w:ascii="Book Antiqua" w:hAnsi="Book Antiqua" w:cs="Arial"/>
          <w:kern w:val="0"/>
          <w:sz w:val="24"/>
          <w:szCs w:val="24"/>
          <w:vertAlign w:val="superscript"/>
        </w:rPr>
        <w:t>[77,78]</w:t>
      </w:r>
      <w:r w:rsidRPr="00642043">
        <w:rPr>
          <w:rFonts w:ascii="Book Antiqua" w:hAnsi="Book Antiqua" w:cs="Arial"/>
          <w:kern w:val="0"/>
          <w:sz w:val="24"/>
          <w:szCs w:val="24"/>
        </w:rPr>
        <w:t xml:space="preserve">, and the </w:t>
      </w:r>
      <w:r w:rsidRPr="00642043">
        <w:rPr>
          <w:rFonts w:ascii="Book Antiqua" w:hAnsi="Book Antiqua" w:cs="Arial"/>
          <w:i/>
          <w:iCs/>
          <w:kern w:val="0"/>
          <w:sz w:val="24"/>
          <w:szCs w:val="24"/>
        </w:rPr>
        <w:t xml:space="preserve">BRAF </w:t>
      </w:r>
      <w:r w:rsidRPr="00642043">
        <w:rPr>
          <w:rFonts w:ascii="Book Antiqua" w:hAnsi="Book Antiqua" w:cs="Arial"/>
          <w:kern w:val="0"/>
          <w:sz w:val="24"/>
          <w:szCs w:val="24"/>
        </w:rPr>
        <w:t>mutation was observed in 0%–2.7% of cases</w:t>
      </w:r>
      <w:r w:rsidRPr="00642043">
        <w:rPr>
          <w:rFonts w:ascii="Book Antiqua" w:hAnsi="Book Antiqua" w:cs="Arial"/>
          <w:kern w:val="0"/>
          <w:sz w:val="24"/>
          <w:szCs w:val="24"/>
          <w:vertAlign w:val="superscript"/>
        </w:rPr>
        <w:t>[77,79]</w:t>
      </w:r>
      <w:r w:rsidRPr="00642043">
        <w:rPr>
          <w:rFonts w:ascii="Book Antiqua" w:hAnsi="Book Antiqua" w:cs="Arial"/>
          <w:kern w:val="0"/>
          <w:sz w:val="24"/>
          <w:szCs w:val="24"/>
        </w:rPr>
        <w:t>.</w:t>
      </w:r>
    </w:p>
    <w:p w:rsidR="0044049A" w:rsidRPr="00642043" w:rsidRDefault="0044049A" w:rsidP="008C49A6">
      <w:pPr>
        <w:wordWrap/>
        <w:adjustRightInd w:val="0"/>
        <w:spacing w:line="360" w:lineRule="auto"/>
        <w:ind w:firstLineChars="150" w:firstLine="360"/>
        <w:rPr>
          <w:rFonts w:ascii="Book Antiqua" w:hAnsi="Book Antiqua" w:cs="Arial"/>
          <w:sz w:val="24"/>
          <w:szCs w:val="24"/>
        </w:rPr>
      </w:pPr>
      <w:r w:rsidRPr="00642043">
        <w:rPr>
          <w:rFonts w:ascii="Book Antiqua" w:hAnsi="Book Antiqua" w:cs="Arial"/>
          <w:kern w:val="0"/>
          <w:sz w:val="24"/>
          <w:szCs w:val="24"/>
        </w:rPr>
        <w:lastRenderedPageBreak/>
        <w:t>The overexpression/activation of c-Met, a receptor for hepatocyte growth factor, leads to proliferation and antiapoptotic signals</w:t>
      </w:r>
      <w:r w:rsidRPr="00642043">
        <w:rPr>
          <w:rFonts w:ascii="Book Antiqua" w:hAnsi="Book Antiqua" w:cs="Arial"/>
          <w:kern w:val="0"/>
          <w:sz w:val="24"/>
          <w:szCs w:val="24"/>
          <w:vertAlign w:val="superscript"/>
        </w:rPr>
        <w:t>[80]</w:t>
      </w:r>
      <w:r w:rsidRPr="00642043">
        <w:rPr>
          <w:rFonts w:ascii="Book Antiqua" w:hAnsi="Book Antiqua" w:cs="Arial"/>
          <w:kern w:val="0"/>
          <w:sz w:val="24"/>
          <w:szCs w:val="24"/>
        </w:rPr>
        <w:t>. It was found to be activated both in vitro in human gastric cancer cell lines and in vivo in human gastric cancer tissue</w:t>
      </w:r>
      <w:r w:rsidRPr="00642043">
        <w:rPr>
          <w:rFonts w:ascii="Book Antiqua" w:hAnsi="Book Antiqua" w:cs="Arial"/>
          <w:kern w:val="0"/>
          <w:sz w:val="24"/>
          <w:szCs w:val="24"/>
          <w:vertAlign w:val="superscript"/>
        </w:rPr>
        <w:t>[81]</w:t>
      </w:r>
      <w:r w:rsidRPr="00642043">
        <w:rPr>
          <w:rFonts w:ascii="Book Antiqua" w:hAnsi="Book Antiqua" w:cs="Arial"/>
          <w:kern w:val="0"/>
          <w:sz w:val="24"/>
          <w:szCs w:val="24"/>
        </w:rPr>
        <w:t xml:space="preserve">, and this may result from the infection of gastric cells by </w:t>
      </w:r>
      <w:r w:rsidRPr="00642043">
        <w:rPr>
          <w:rFonts w:ascii="Book Antiqua" w:hAnsi="Book Antiqua" w:cs="Arial"/>
          <w:i/>
          <w:iCs/>
          <w:kern w:val="0"/>
          <w:sz w:val="24"/>
          <w:szCs w:val="24"/>
        </w:rPr>
        <w:t>H. pylori</w:t>
      </w:r>
      <w:r w:rsidRPr="00642043">
        <w:rPr>
          <w:rFonts w:ascii="Book Antiqua" w:hAnsi="Book Antiqua" w:cs="Arial"/>
          <w:kern w:val="0"/>
          <w:sz w:val="24"/>
          <w:szCs w:val="24"/>
          <w:vertAlign w:val="superscript"/>
        </w:rPr>
        <w:t>[82]</w:t>
      </w:r>
      <w:r w:rsidRPr="00642043">
        <w:rPr>
          <w:rFonts w:ascii="Book Antiqua" w:hAnsi="Book Antiqua" w:cs="Arial"/>
          <w:kern w:val="0"/>
          <w:sz w:val="24"/>
          <w:szCs w:val="24"/>
        </w:rPr>
        <w:t xml:space="preserve">. </w:t>
      </w:r>
    </w:p>
    <w:p w:rsidR="0044049A" w:rsidRPr="00642043" w:rsidRDefault="0044049A" w:rsidP="00642043">
      <w:pPr>
        <w:wordWrap/>
        <w:adjustRightInd w:val="0"/>
        <w:spacing w:line="360" w:lineRule="auto"/>
        <w:ind w:firstLineChars="150" w:firstLine="360"/>
        <w:rPr>
          <w:rFonts w:ascii="Book Antiqua" w:hAnsi="Book Antiqua" w:cs="Arial"/>
          <w:b/>
          <w:sz w:val="24"/>
          <w:szCs w:val="24"/>
        </w:rPr>
      </w:pPr>
      <w:r w:rsidRPr="00642043">
        <w:rPr>
          <w:rFonts w:ascii="Book Antiqua" w:hAnsi="Book Antiqua" w:cs="Arial"/>
          <w:kern w:val="0"/>
          <w:sz w:val="24"/>
          <w:szCs w:val="24"/>
        </w:rPr>
        <w:t>The Hedgehogs (Hh) protein family includes Sonic (Shh), Indian (Ihh), and Desert (Dhh). In gastric cancer, the aberrant activation of Shh, through binding Patched 1 receptor and subsequent disinhibition of Smoothened in turn activates the transcription factor Gli-1</w:t>
      </w:r>
      <w:r w:rsidRPr="00642043">
        <w:rPr>
          <w:rFonts w:ascii="Book Antiqua" w:hAnsi="Book Antiqua" w:cs="Arial"/>
          <w:kern w:val="0"/>
          <w:sz w:val="24"/>
          <w:szCs w:val="24"/>
          <w:vertAlign w:val="superscript"/>
        </w:rPr>
        <w:t>[83]</w:t>
      </w:r>
      <w:r w:rsidRPr="00642043">
        <w:rPr>
          <w:rFonts w:ascii="Book Antiqua" w:hAnsi="Book Antiqua" w:cs="Arial"/>
          <w:kern w:val="0"/>
          <w:sz w:val="24"/>
          <w:szCs w:val="24"/>
        </w:rPr>
        <w:t>.</w:t>
      </w:r>
    </w:p>
    <w:p w:rsidR="0044049A" w:rsidRPr="00642043" w:rsidRDefault="0044049A" w:rsidP="00642043">
      <w:pPr>
        <w:pStyle w:val="Default"/>
        <w:spacing w:line="360" w:lineRule="auto"/>
        <w:jc w:val="both"/>
        <w:rPr>
          <w:rFonts w:ascii="Book Antiqua" w:eastAsia="Malgun Gothic" w:hAnsi="Book Antiqua" w:cs="Arial"/>
          <w:b/>
        </w:rPr>
      </w:pPr>
    </w:p>
    <w:p w:rsidR="0044049A" w:rsidRPr="008C49A6" w:rsidRDefault="0044049A" w:rsidP="008C49A6">
      <w:pPr>
        <w:widowControl/>
        <w:wordWrap/>
        <w:autoSpaceDE/>
        <w:autoSpaceDN/>
        <w:spacing w:line="360" w:lineRule="auto"/>
        <w:rPr>
          <w:rFonts w:ascii="Book Antiqua" w:hAnsi="Book Antiqua" w:cs="Arial"/>
          <w:b/>
          <w:color w:val="000000"/>
          <w:kern w:val="0"/>
          <w:sz w:val="24"/>
          <w:szCs w:val="24"/>
        </w:rPr>
      </w:pPr>
      <w:r w:rsidRPr="008C49A6">
        <w:rPr>
          <w:rFonts w:ascii="Book Antiqua" w:hAnsi="Book Antiqua" w:cs="Arial"/>
          <w:b/>
          <w:color w:val="000000"/>
          <w:sz w:val="24"/>
          <w:szCs w:val="24"/>
        </w:rPr>
        <w:t>COMPONENT OF MICROENVIRONMENT OF GC</w:t>
      </w:r>
    </w:p>
    <w:p w:rsidR="0044049A" w:rsidRPr="00180659" w:rsidRDefault="0044049A" w:rsidP="00642043">
      <w:pPr>
        <w:pStyle w:val="Default"/>
        <w:spacing w:line="360" w:lineRule="auto"/>
        <w:jc w:val="both"/>
        <w:rPr>
          <w:rFonts w:ascii="Book Antiqua" w:eastAsia="Malgun Gothic" w:hAnsi="Book Antiqua" w:cs="Arial"/>
          <w:b/>
          <w:i/>
        </w:rPr>
      </w:pPr>
      <w:r w:rsidRPr="00180659">
        <w:rPr>
          <w:rFonts w:ascii="Book Antiqua" w:eastAsia="Malgun Gothic" w:hAnsi="Book Antiqua" w:cs="Arial"/>
          <w:b/>
          <w:i/>
        </w:rPr>
        <w:t>TAM</w:t>
      </w:r>
    </w:p>
    <w:p w:rsidR="0044049A" w:rsidRPr="00642043" w:rsidRDefault="0044049A" w:rsidP="008C49A6">
      <w:pPr>
        <w:wordWrap/>
        <w:adjustRightInd w:val="0"/>
        <w:spacing w:line="360" w:lineRule="auto"/>
        <w:rPr>
          <w:rFonts w:ascii="Book Antiqua" w:hAnsi="Book Antiqua" w:cs="Arial"/>
          <w:color w:val="000000"/>
          <w:sz w:val="24"/>
          <w:szCs w:val="24"/>
        </w:rPr>
      </w:pPr>
      <w:r w:rsidRPr="00642043">
        <w:rPr>
          <w:rFonts w:ascii="Book Antiqua" w:hAnsi="Book Antiqua" w:cs="Arial"/>
          <w:color w:val="000000"/>
          <w:kern w:val="0"/>
          <w:sz w:val="24"/>
          <w:szCs w:val="24"/>
        </w:rPr>
        <w:t>Macrophages recruited to the tumor stroma are called TAMs. The role of TAMs in tumor progression is complicated and wide ranging. Although activated macrophages may have anti-tumor activity, tumor cells have been reported to evade the anti-tumor activity of TAMs</w:t>
      </w:r>
      <w:r w:rsidRPr="00642043">
        <w:rPr>
          <w:rFonts w:ascii="Book Antiqua" w:hAnsi="Book Antiqua" w:cs="Arial"/>
          <w:color w:val="000000"/>
          <w:kern w:val="0"/>
          <w:sz w:val="24"/>
          <w:szCs w:val="24"/>
          <w:vertAlign w:val="superscript"/>
        </w:rPr>
        <w:t>[84,85]</w:t>
      </w:r>
      <w:r w:rsidRPr="00642043">
        <w:rPr>
          <w:rFonts w:ascii="Book Antiqua" w:hAnsi="Book Antiqua" w:cs="Arial"/>
          <w:color w:val="000000"/>
          <w:kern w:val="0"/>
          <w:sz w:val="24"/>
          <w:szCs w:val="24"/>
        </w:rPr>
        <w:t>. Indeed, removal of macrophages by genetic mutation reduces tumor progression and metastasis</w:t>
      </w:r>
      <w:r w:rsidRPr="00642043">
        <w:rPr>
          <w:rFonts w:ascii="Book Antiqua" w:hAnsi="Book Antiqua" w:cs="Arial"/>
          <w:color w:val="000000"/>
          <w:kern w:val="0"/>
          <w:sz w:val="24"/>
          <w:szCs w:val="24"/>
          <w:vertAlign w:val="superscript"/>
        </w:rPr>
        <w:t>[86]</w:t>
      </w:r>
      <w:r w:rsidRPr="00642043">
        <w:rPr>
          <w:rFonts w:ascii="Book Antiqua" w:hAnsi="Book Antiqua" w:cs="Arial"/>
          <w:color w:val="000000"/>
          <w:kern w:val="0"/>
          <w:sz w:val="24"/>
          <w:szCs w:val="24"/>
        </w:rPr>
        <w:t xml:space="preserve">. TAMs are recruited from circulating monocytes into tissues in response to chemoattractants, and interact with tumor </w:t>
      </w:r>
      <w:r w:rsidRPr="00642043">
        <w:rPr>
          <w:rFonts w:ascii="Book Antiqua" w:hAnsi="Book Antiqua" w:cs="Arial"/>
          <w:color w:val="000000"/>
          <w:sz w:val="24"/>
          <w:szCs w:val="24"/>
        </w:rPr>
        <w:t>cells to make up the cancer stroma. Macrophage infiltration into tumor tissue correlates significantly with tumor vascularity in human esophageal cancer and GC</w:t>
      </w:r>
      <w:r w:rsidRPr="00642043">
        <w:rPr>
          <w:rFonts w:ascii="Book Antiqua" w:hAnsi="Book Antiqua" w:cs="Arial"/>
          <w:color w:val="000000"/>
          <w:sz w:val="24"/>
          <w:szCs w:val="24"/>
          <w:vertAlign w:val="superscript"/>
        </w:rPr>
        <w:t>[87,88]</w:t>
      </w:r>
      <w:r w:rsidRPr="00642043">
        <w:rPr>
          <w:rFonts w:ascii="Book Antiqua" w:hAnsi="Book Antiqua" w:cs="Arial"/>
          <w:color w:val="000000"/>
          <w:sz w:val="24"/>
          <w:szCs w:val="24"/>
        </w:rPr>
        <w:t>. There is a direct association between the degree of TAM infiltration and depth of tumor invasion, nodal status, and clinical stage of GC</w:t>
      </w:r>
      <w:r w:rsidRPr="00642043">
        <w:rPr>
          <w:rFonts w:ascii="Book Antiqua" w:hAnsi="Book Antiqua" w:cs="Arial"/>
          <w:color w:val="000000"/>
          <w:sz w:val="24"/>
          <w:szCs w:val="24"/>
          <w:vertAlign w:val="superscript"/>
        </w:rPr>
        <w:t>[88]</w:t>
      </w:r>
      <w:r w:rsidRPr="00642043">
        <w:rPr>
          <w:rFonts w:ascii="Book Antiqua" w:hAnsi="Book Antiqua" w:cs="Arial"/>
          <w:color w:val="000000"/>
          <w:sz w:val="24"/>
          <w:szCs w:val="24"/>
        </w:rPr>
        <w:t>. Macrophage recruitment is mediated by a variety of chemoattractants, including the following; monocyte chemoattractant protein-1 (MCP-1/CCL2), macrophage inflammatory protein-1α (MIP-1α/CCL3); and regulated upon activation, normal T cell expressed and secreted (RANTES/CCL5)</w:t>
      </w:r>
      <w:r w:rsidRPr="00642043">
        <w:rPr>
          <w:rFonts w:ascii="Book Antiqua" w:hAnsi="Book Antiqua" w:cs="Arial"/>
          <w:color w:val="000000"/>
          <w:sz w:val="24"/>
          <w:szCs w:val="24"/>
          <w:vertAlign w:val="superscript"/>
        </w:rPr>
        <w:t>[87,88]</w:t>
      </w:r>
      <w:r w:rsidRPr="00642043">
        <w:rPr>
          <w:rFonts w:ascii="Book Antiqua" w:hAnsi="Book Antiqua" w:cs="Arial"/>
          <w:color w:val="000000"/>
          <w:sz w:val="24"/>
          <w:szCs w:val="24"/>
        </w:rPr>
        <w:t>.</w:t>
      </w:r>
    </w:p>
    <w:p w:rsidR="0044049A" w:rsidRPr="00642043" w:rsidRDefault="0044049A" w:rsidP="00642043">
      <w:pPr>
        <w:wordWrap/>
        <w:adjustRightInd w:val="0"/>
        <w:spacing w:line="360" w:lineRule="auto"/>
        <w:ind w:firstLineChars="150" w:firstLine="360"/>
        <w:rPr>
          <w:rFonts w:ascii="Book Antiqua" w:hAnsi="Book Antiqua" w:cs="Arial"/>
          <w:color w:val="000000"/>
          <w:sz w:val="24"/>
          <w:szCs w:val="24"/>
        </w:rPr>
      </w:pPr>
    </w:p>
    <w:p w:rsidR="0044049A" w:rsidRPr="00180659" w:rsidRDefault="0044049A" w:rsidP="00642043">
      <w:pPr>
        <w:pStyle w:val="Default"/>
        <w:spacing w:line="360" w:lineRule="auto"/>
        <w:jc w:val="both"/>
        <w:rPr>
          <w:rFonts w:ascii="Book Antiqua" w:eastAsia="Malgun Gothic" w:hAnsi="Book Antiqua" w:cs="Arial"/>
          <w:b/>
          <w:i/>
        </w:rPr>
      </w:pPr>
      <w:r w:rsidRPr="00180659">
        <w:rPr>
          <w:rFonts w:ascii="Book Antiqua" w:eastAsia="Malgun Gothic" w:hAnsi="Book Antiqua" w:cs="Arial"/>
          <w:b/>
          <w:i/>
        </w:rPr>
        <w:t xml:space="preserve">Lymphocytes </w:t>
      </w:r>
    </w:p>
    <w:p w:rsidR="0044049A" w:rsidRPr="00642043" w:rsidRDefault="0044049A" w:rsidP="008C49A6">
      <w:pPr>
        <w:wordWrap/>
        <w:adjustRightInd w:val="0"/>
        <w:spacing w:line="360" w:lineRule="auto"/>
        <w:rPr>
          <w:rFonts w:ascii="Book Antiqua" w:eastAsia="AdvP6975" w:hAnsi="Book Antiqua" w:cs="Arial"/>
          <w:color w:val="000000"/>
          <w:kern w:val="0"/>
          <w:sz w:val="24"/>
          <w:szCs w:val="24"/>
        </w:rPr>
      </w:pPr>
      <w:r w:rsidRPr="00642043">
        <w:rPr>
          <w:rFonts w:ascii="Book Antiqua" w:eastAsia="AdvP6975" w:hAnsi="Book Antiqua" w:cs="Arial"/>
          <w:color w:val="000000"/>
          <w:kern w:val="0"/>
          <w:sz w:val="24"/>
          <w:szCs w:val="24"/>
        </w:rPr>
        <w:t>Regulatory T cells (Tregs) are functionally immune-suppressive subsets of T cells that are reported to play important roles in immunological self-tolerance</w:t>
      </w:r>
      <w:r w:rsidRPr="00642043">
        <w:rPr>
          <w:rFonts w:ascii="Book Antiqua" w:eastAsia="AdvP6975" w:hAnsi="Book Antiqua" w:cs="Arial"/>
          <w:color w:val="000000"/>
          <w:kern w:val="0"/>
          <w:sz w:val="24"/>
          <w:szCs w:val="24"/>
          <w:vertAlign w:val="superscript"/>
        </w:rPr>
        <w:t>[89-92]</w:t>
      </w:r>
      <w:r w:rsidRPr="00642043">
        <w:rPr>
          <w:rFonts w:ascii="Book Antiqua" w:eastAsia="AdvP6975" w:hAnsi="Book Antiqua" w:cs="Arial"/>
          <w:color w:val="000000"/>
          <w:kern w:val="0"/>
          <w:sz w:val="24"/>
          <w:szCs w:val="24"/>
        </w:rPr>
        <w:t xml:space="preserve">. Tregs are defined more strictly as </w:t>
      </w:r>
      <w:r w:rsidRPr="00642043">
        <w:rPr>
          <w:rFonts w:ascii="Book Antiqua" w:eastAsia="AdvP6975" w:hAnsi="Book Antiqua" w:cs="Arial"/>
          <w:color w:val="000000"/>
          <w:sz w:val="24"/>
          <w:szCs w:val="24"/>
        </w:rPr>
        <w:t>CD4</w:t>
      </w:r>
      <w:r w:rsidRPr="00642043">
        <w:rPr>
          <w:rFonts w:ascii="Book Antiqua" w:eastAsia="AdvP80675" w:hAnsi="Book Antiqua" w:cs="Arial"/>
          <w:color w:val="000000"/>
          <w:sz w:val="24"/>
          <w:szCs w:val="24"/>
        </w:rPr>
        <w:t xml:space="preserve">+ </w:t>
      </w:r>
      <w:r w:rsidRPr="00642043">
        <w:rPr>
          <w:rFonts w:ascii="Book Antiqua" w:eastAsia="AdvP6975" w:hAnsi="Book Antiqua" w:cs="Arial"/>
          <w:color w:val="000000"/>
          <w:sz w:val="24"/>
          <w:szCs w:val="24"/>
        </w:rPr>
        <w:t>CD25</w:t>
      </w:r>
      <w:r w:rsidRPr="00642043">
        <w:rPr>
          <w:rFonts w:ascii="Book Antiqua" w:eastAsia="AdvP80675" w:hAnsi="Book Antiqua" w:cs="Arial"/>
          <w:color w:val="000000"/>
          <w:sz w:val="24"/>
          <w:szCs w:val="24"/>
        </w:rPr>
        <w:t>+</w:t>
      </w:r>
      <w:r w:rsidRPr="00642043">
        <w:rPr>
          <w:rFonts w:ascii="Book Antiqua" w:eastAsia="AdvP6975" w:hAnsi="Book Antiqua" w:cs="Arial"/>
          <w:color w:val="000000"/>
          <w:sz w:val="24"/>
          <w:szCs w:val="24"/>
        </w:rPr>
        <w:t>Foxp3</w:t>
      </w:r>
      <w:r w:rsidRPr="00642043">
        <w:rPr>
          <w:rFonts w:ascii="Book Antiqua" w:eastAsia="AdvP80675" w:hAnsi="Book Antiqua" w:cs="Arial"/>
          <w:color w:val="000000"/>
          <w:sz w:val="24"/>
          <w:szCs w:val="24"/>
        </w:rPr>
        <w:t xml:space="preserve">+ </w:t>
      </w:r>
      <w:r w:rsidRPr="00642043">
        <w:rPr>
          <w:rFonts w:ascii="Book Antiqua" w:eastAsia="AdvP6975" w:hAnsi="Book Antiqua" w:cs="Arial"/>
          <w:color w:val="000000"/>
          <w:sz w:val="24"/>
          <w:szCs w:val="24"/>
        </w:rPr>
        <w:t xml:space="preserve">cells. </w:t>
      </w:r>
      <w:r w:rsidRPr="00642043">
        <w:rPr>
          <w:rFonts w:ascii="Book Antiqua" w:eastAsia="AdvP6975" w:hAnsi="Book Antiqua" w:cs="Arial"/>
          <w:color w:val="000000"/>
          <w:kern w:val="0"/>
          <w:sz w:val="24"/>
          <w:szCs w:val="24"/>
        </w:rPr>
        <w:t xml:space="preserve">The frequency of Tregs </w:t>
      </w:r>
      <w:r w:rsidRPr="00642043">
        <w:rPr>
          <w:rFonts w:ascii="Book Antiqua" w:eastAsia="AdvP6975" w:hAnsi="Book Antiqua" w:cs="Arial"/>
          <w:color w:val="000000"/>
          <w:kern w:val="0"/>
          <w:sz w:val="24"/>
          <w:szCs w:val="24"/>
        </w:rPr>
        <w:lastRenderedPageBreak/>
        <w:t>among tumor infiltrating lymphocytes (TILs), lymphocytes derived from tumor-draining regional lymph nodes (LNLs), and peripheral blood lymphocytes (PBLs) is higher in GC and esophageal cancer patients than their normal counterparts</w:t>
      </w:r>
      <w:r w:rsidRPr="00642043">
        <w:rPr>
          <w:rFonts w:ascii="Book Antiqua" w:eastAsia="AdvP6975" w:hAnsi="Book Antiqua" w:cs="Arial"/>
          <w:color w:val="000000"/>
          <w:kern w:val="0"/>
          <w:sz w:val="24"/>
          <w:szCs w:val="24"/>
          <w:vertAlign w:val="superscript"/>
        </w:rPr>
        <w:t>[93,94]</w:t>
      </w:r>
      <w:r w:rsidRPr="00642043">
        <w:rPr>
          <w:rFonts w:ascii="Book Antiqua" w:eastAsia="AdvP6975" w:hAnsi="Book Antiqua" w:cs="Arial"/>
          <w:color w:val="000000"/>
          <w:kern w:val="0"/>
          <w:sz w:val="24"/>
          <w:szCs w:val="24"/>
        </w:rPr>
        <w:t xml:space="preserve">. In addition, patients with a higher proportion of Tregs showed poorer survival rates than those with a lower proportion. Interestingly, after patients underwent curative resection for GC, the proportion of Tregs </w:t>
      </w:r>
      <w:r w:rsidRPr="00642043">
        <w:rPr>
          <w:rFonts w:ascii="Book Antiqua" w:eastAsia="Batang" w:hAnsi="Book Antiqua" w:cs="Arial"/>
          <w:color w:val="000000"/>
          <w:kern w:val="0"/>
          <w:sz w:val="24"/>
          <w:szCs w:val="24"/>
        </w:rPr>
        <w:t>de</w:t>
      </w:r>
      <w:r w:rsidRPr="00642043">
        <w:rPr>
          <w:rFonts w:ascii="Book Antiqua" w:eastAsia="AdvP6975" w:hAnsi="Book Antiqua" w:cs="Arial"/>
          <w:color w:val="000000"/>
          <w:kern w:val="0"/>
          <w:sz w:val="24"/>
          <w:szCs w:val="24"/>
        </w:rPr>
        <w:t>creased and was restored to levels comparable to those for normal healthy donors</w:t>
      </w:r>
      <w:r w:rsidRPr="001B6AD5">
        <w:rPr>
          <w:rFonts w:ascii="Book Antiqua" w:eastAsia="AdvP6975" w:hAnsi="Book Antiqua" w:cs="Arial"/>
          <w:color w:val="000000"/>
          <w:kern w:val="0"/>
          <w:sz w:val="24"/>
          <w:szCs w:val="24"/>
          <w:vertAlign w:val="superscript"/>
        </w:rPr>
        <w:t>[95]</w:t>
      </w:r>
      <w:r w:rsidRPr="001B6AD5">
        <w:rPr>
          <w:rFonts w:ascii="Book Antiqua" w:eastAsia="AdvP6975" w:hAnsi="Book Antiqua" w:cs="Arial"/>
          <w:color w:val="000000"/>
          <w:kern w:val="0"/>
          <w:sz w:val="24"/>
          <w:szCs w:val="24"/>
        </w:rPr>
        <w:t>.</w:t>
      </w:r>
      <w:r w:rsidRPr="00642043">
        <w:rPr>
          <w:rFonts w:ascii="Book Antiqua" w:eastAsia="AdvP6975" w:hAnsi="Book Antiqua" w:cs="Arial"/>
          <w:color w:val="000000"/>
          <w:kern w:val="0"/>
          <w:sz w:val="24"/>
          <w:szCs w:val="24"/>
        </w:rPr>
        <w:t xml:space="preserve"> These results strongly suggest that tumor-related factors induce the expansion and the accumulation </w:t>
      </w:r>
      <w:r w:rsidRPr="00642043">
        <w:rPr>
          <w:rFonts w:ascii="Book Antiqua" w:eastAsia="AdvP6975" w:hAnsi="Book Antiqua" w:cs="Arial"/>
          <w:color w:val="000000"/>
          <w:sz w:val="24"/>
          <w:szCs w:val="24"/>
        </w:rPr>
        <w:t xml:space="preserve">of Tregs in GC. </w:t>
      </w:r>
      <w:r w:rsidRPr="00642043">
        <w:rPr>
          <w:rFonts w:ascii="Book Antiqua" w:eastAsia="AdvP6960" w:hAnsi="Book Antiqua" w:cs="Arial"/>
          <w:color w:val="000000"/>
          <w:kern w:val="0"/>
          <w:sz w:val="24"/>
          <w:szCs w:val="24"/>
        </w:rPr>
        <w:t>Furthermore, the frequencies of CCL17</w:t>
      </w:r>
      <w:r w:rsidRPr="00642043">
        <w:rPr>
          <w:rFonts w:ascii="Book Antiqua" w:eastAsia="AdvP7DED" w:hAnsi="Book Antiqua" w:cs="Arial"/>
          <w:color w:val="000000"/>
          <w:kern w:val="0"/>
          <w:sz w:val="24"/>
          <w:szCs w:val="24"/>
        </w:rPr>
        <w:t>+ cells and of</w:t>
      </w:r>
      <w:r w:rsidRPr="00642043">
        <w:rPr>
          <w:rFonts w:ascii="Book Antiqua" w:eastAsia="AdvP6960" w:hAnsi="Book Antiqua" w:cs="Arial"/>
          <w:color w:val="000000"/>
          <w:kern w:val="0"/>
          <w:sz w:val="24"/>
          <w:szCs w:val="24"/>
        </w:rPr>
        <w:t xml:space="preserve"> CCL22</w:t>
      </w:r>
      <w:r w:rsidRPr="00642043">
        <w:rPr>
          <w:rFonts w:ascii="Book Antiqua" w:eastAsia="AdvP7DED" w:hAnsi="Book Antiqua" w:cs="Arial"/>
          <w:color w:val="000000"/>
          <w:kern w:val="0"/>
          <w:sz w:val="24"/>
          <w:szCs w:val="24"/>
        </w:rPr>
        <w:t xml:space="preserve">+ </w:t>
      </w:r>
      <w:r w:rsidRPr="00642043">
        <w:rPr>
          <w:rFonts w:ascii="Book Antiqua" w:eastAsia="AdvP6960" w:hAnsi="Book Antiqua" w:cs="Arial"/>
          <w:color w:val="000000"/>
          <w:kern w:val="0"/>
          <w:sz w:val="24"/>
          <w:szCs w:val="24"/>
        </w:rPr>
        <w:t>cells, both of which induce in vitro migration of Tregs, within tumors were significantly higher than those in normal gastric mucosa, In</w:t>
      </w:r>
      <w:r>
        <w:rPr>
          <w:rFonts w:ascii="Book Antiqua" w:eastAsia="AdvP6960" w:hAnsi="Book Antiqua" w:cs="Arial"/>
          <w:color w:val="000000"/>
          <w:kern w:val="0"/>
          <w:sz w:val="24"/>
          <w:szCs w:val="24"/>
        </w:rPr>
        <w:t>creased levels of TGF-</w:t>
      </w:r>
      <w:r w:rsidRPr="00642043">
        <w:rPr>
          <w:rFonts w:ascii="Book Antiqua" w:eastAsia="AdvP6960" w:hAnsi="Book Antiqua" w:cs="Arial"/>
          <w:color w:val="000000"/>
          <w:kern w:val="0"/>
          <w:sz w:val="24"/>
          <w:szCs w:val="24"/>
        </w:rPr>
        <w:t>1 in GC patients have been correlated with the frequency of Tregs, and, conversely, numerous studies have reported a correlation between an increased frequency of circulating Tr</w:t>
      </w:r>
      <w:r>
        <w:rPr>
          <w:rFonts w:ascii="Book Antiqua" w:eastAsia="AdvP6960" w:hAnsi="Book Antiqua" w:cs="Arial"/>
          <w:color w:val="000000"/>
          <w:kern w:val="0"/>
          <w:sz w:val="24"/>
          <w:szCs w:val="24"/>
        </w:rPr>
        <w:t>eg and increased levels of TGF-</w:t>
      </w:r>
      <w:r w:rsidRPr="00642043">
        <w:rPr>
          <w:rFonts w:ascii="Book Antiqua" w:eastAsia="AdvP6960" w:hAnsi="Book Antiqua" w:cs="Arial"/>
          <w:color w:val="000000"/>
          <w:kern w:val="0"/>
          <w:sz w:val="24"/>
          <w:szCs w:val="24"/>
        </w:rPr>
        <w:t>1 during during GC progression</w:t>
      </w:r>
      <w:r w:rsidRPr="00642043">
        <w:rPr>
          <w:rFonts w:ascii="Book Antiqua" w:eastAsia="AdvP6960" w:hAnsi="Book Antiqua" w:cs="Arial"/>
          <w:color w:val="000000"/>
          <w:kern w:val="0"/>
          <w:sz w:val="24"/>
          <w:szCs w:val="24"/>
          <w:vertAlign w:val="superscript"/>
        </w:rPr>
        <w:t>[96-98]</w:t>
      </w:r>
      <w:r w:rsidRPr="00642043">
        <w:rPr>
          <w:rFonts w:ascii="Book Antiqua" w:eastAsia="AdvP6975" w:hAnsi="Book Antiqua" w:cs="Arial"/>
          <w:color w:val="000000"/>
          <w:kern w:val="0"/>
          <w:sz w:val="24"/>
          <w:szCs w:val="24"/>
        </w:rPr>
        <w:t>. On the other hand, some reports have indicated that activated effector T cells are converted into Treg cells, capable of suppressing autologous effector T cells</w:t>
      </w:r>
      <w:r w:rsidRPr="00642043">
        <w:rPr>
          <w:rFonts w:ascii="Book Antiqua" w:eastAsia="AdvP6975" w:hAnsi="Book Antiqua" w:cs="Arial"/>
          <w:color w:val="000000"/>
          <w:kern w:val="0"/>
          <w:sz w:val="24"/>
          <w:szCs w:val="24"/>
          <w:vertAlign w:val="superscript"/>
        </w:rPr>
        <w:t>[99-</w:t>
      </w:r>
      <w:r w:rsidRPr="00642043">
        <w:rPr>
          <w:rFonts w:ascii="Book Antiqua" w:eastAsia="Batang" w:hAnsi="Book Antiqua" w:cs="Arial"/>
          <w:color w:val="000000"/>
          <w:kern w:val="0"/>
          <w:sz w:val="24"/>
          <w:szCs w:val="24"/>
          <w:vertAlign w:val="superscript"/>
        </w:rPr>
        <w:t>101</w:t>
      </w:r>
      <w:r w:rsidRPr="00642043">
        <w:rPr>
          <w:rFonts w:ascii="Book Antiqua" w:eastAsia="AdvP6975" w:hAnsi="Book Antiqua" w:cs="Arial"/>
          <w:color w:val="000000"/>
          <w:kern w:val="0"/>
          <w:sz w:val="24"/>
          <w:szCs w:val="24"/>
          <w:vertAlign w:val="superscript"/>
        </w:rPr>
        <w:t>]</w:t>
      </w:r>
      <w:r w:rsidRPr="00642043">
        <w:rPr>
          <w:rFonts w:ascii="Book Antiqua" w:eastAsia="AdvP6975" w:hAnsi="Book Antiqua" w:cs="Arial"/>
          <w:color w:val="000000"/>
          <w:kern w:val="0"/>
          <w:sz w:val="24"/>
          <w:szCs w:val="24"/>
        </w:rPr>
        <w:t>. Thus, it is likely that naturally occurring Foxp3</w:t>
      </w:r>
      <w:r w:rsidRPr="00642043">
        <w:rPr>
          <w:rFonts w:ascii="Book Antiqua" w:eastAsia="AdvP80675" w:hAnsi="Book Antiqua" w:cs="Arial"/>
          <w:color w:val="000000"/>
          <w:kern w:val="0"/>
          <w:sz w:val="24"/>
          <w:szCs w:val="24"/>
        </w:rPr>
        <w:t xml:space="preserve">+ </w:t>
      </w:r>
      <w:r w:rsidRPr="00642043">
        <w:rPr>
          <w:rFonts w:ascii="Book Antiqua" w:eastAsia="AdvP6975" w:hAnsi="Book Antiqua" w:cs="Arial"/>
          <w:color w:val="000000"/>
          <w:kern w:val="0"/>
          <w:sz w:val="24"/>
          <w:szCs w:val="24"/>
        </w:rPr>
        <w:t xml:space="preserve">T regs in peripheral sites faintly perceive tumor-related signals such as CCL17 or CCL22, migrate to the tumor site, and create a favorable environment for tumor growth. </w:t>
      </w:r>
    </w:p>
    <w:p w:rsidR="0044049A" w:rsidRPr="00642043" w:rsidRDefault="0044049A" w:rsidP="00642043">
      <w:pPr>
        <w:wordWrap/>
        <w:adjustRightInd w:val="0"/>
        <w:spacing w:line="360" w:lineRule="auto"/>
        <w:ind w:firstLineChars="150" w:firstLine="360"/>
        <w:rPr>
          <w:rFonts w:ascii="Book Antiqua" w:hAnsi="Book Antiqua" w:cs="Arial"/>
          <w:color w:val="000000"/>
          <w:sz w:val="24"/>
          <w:szCs w:val="24"/>
        </w:rPr>
      </w:pPr>
      <w:r w:rsidRPr="00642043">
        <w:rPr>
          <w:rFonts w:ascii="Book Antiqua" w:hAnsi="Book Antiqua" w:cs="Arial"/>
          <w:color w:val="000000"/>
          <w:sz w:val="24"/>
          <w:szCs w:val="24"/>
        </w:rPr>
        <w:t xml:space="preserve">Recently, a subset of IL-17 producing T cells that are distinct from Th1 and Th2 cells have been described as key players in inflammation and autoimmune diseases as well as cancer development. Interestingly, IL-17 also has been reported to be up-regulated in </w:t>
      </w:r>
      <w:r w:rsidRPr="00642043">
        <w:rPr>
          <w:rFonts w:ascii="Book Antiqua" w:hAnsi="Book Antiqua" w:cs="Arial"/>
          <w:i/>
          <w:iCs/>
          <w:color w:val="000000"/>
          <w:sz w:val="24"/>
          <w:szCs w:val="24"/>
        </w:rPr>
        <w:t xml:space="preserve">H. pylori </w:t>
      </w:r>
      <w:r w:rsidRPr="00642043">
        <w:rPr>
          <w:rFonts w:ascii="Book Antiqua" w:hAnsi="Book Antiqua" w:cs="Arial"/>
          <w:color w:val="000000"/>
          <w:sz w:val="24"/>
          <w:szCs w:val="24"/>
        </w:rPr>
        <w:t xml:space="preserve">infected gastric mucosa. IL-17 positively regulates the synthesis of IL-8 by gastric mononuclear cells and epithelial cells, which thus emphasizes the role of IL-17 in </w:t>
      </w:r>
      <w:r w:rsidRPr="00642043">
        <w:rPr>
          <w:rFonts w:ascii="Book Antiqua" w:hAnsi="Book Antiqua" w:cs="Arial"/>
          <w:i/>
          <w:color w:val="000000"/>
          <w:sz w:val="24"/>
          <w:szCs w:val="24"/>
        </w:rPr>
        <w:t>H</w:t>
      </w:r>
      <w:r>
        <w:rPr>
          <w:rFonts w:ascii="Book Antiqua" w:hAnsi="Book Antiqua" w:cs="Arial"/>
          <w:i/>
          <w:color w:val="000000"/>
          <w:sz w:val="24"/>
          <w:szCs w:val="24"/>
        </w:rPr>
        <w:t>.</w:t>
      </w:r>
      <w:r w:rsidRPr="00642043">
        <w:rPr>
          <w:rFonts w:ascii="Book Antiqua" w:hAnsi="Book Antiqua" w:cs="Arial"/>
          <w:i/>
          <w:color w:val="000000"/>
          <w:sz w:val="24"/>
          <w:szCs w:val="24"/>
        </w:rPr>
        <w:t xml:space="preserve"> pylori</w:t>
      </w:r>
      <w:r w:rsidRPr="00642043">
        <w:rPr>
          <w:rFonts w:ascii="Book Antiqua" w:hAnsi="Book Antiqua" w:cs="Arial"/>
          <w:color w:val="000000"/>
          <w:sz w:val="24"/>
          <w:szCs w:val="24"/>
        </w:rPr>
        <w:t>-driven inflammation</w:t>
      </w:r>
      <w:r w:rsidRPr="00642043">
        <w:rPr>
          <w:rFonts w:ascii="Book Antiqua" w:hAnsi="Book Antiqua" w:cs="Arial"/>
          <w:color w:val="000000"/>
          <w:sz w:val="24"/>
          <w:szCs w:val="24"/>
          <w:vertAlign w:val="superscript"/>
        </w:rPr>
        <w:t>[102]</w:t>
      </w:r>
      <w:r w:rsidRPr="00642043">
        <w:rPr>
          <w:rFonts w:ascii="Book Antiqua" w:hAnsi="Book Antiqua" w:cs="Arial"/>
          <w:color w:val="000000"/>
          <w:sz w:val="24"/>
          <w:szCs w:val="24"/>
        </w:rPr>
        <w:t xml:space="preserve">. </w:t>
      </w:r>
      <w:r w:rsidRPr="00642043">
        <w:rPr>
          <w:rFonts w:ascii="Book Antiqua" w:hAnsi="Book Antiqua" w:cs="Arial"/>
          <w:color w:val="000000"/>
          <w:kern w:val="0"/>
          <w:sz w:val="24"/>
          <w:szCs w:val="24"/>
        </w:rPr>
        <w:t>When the ratio of Th17</w:t>
      </w:r>
      <w:r w:rsidRPr="00642043">
        <w:rPr>
          <w:rFonts w:ascii="Book Antiqua" w:eastAsia="AdvPSSym" w:hAnsi="Book Antiqua" w:cs="Arial"/>
          <w:color w:val="000000"/>
          <w:kern w:val="0"/>
          <w:sz w:val="24"/>
          <w:szCs w:val="24"/>
        </w:rPr>
        <w:t>⁄</w:t>
      </w:r>
      <w:r w:rsidRPr="00642043">
        <w:rPr>
          <w:rFonts w:ascii="Book Antiqua" w:hAnsi="Book Antiqua" w:cs="Arial"/>
          <w:color w:val="000000"/>
          <w:kern w:val="0"/>
          <w:sz w:val="24"/>
          <w:szCs w:val="24"/>
        </w:rPr>
        <w:t xml:space="preserve">Treg cells of TILs was evaluated in GC patients, it was found to be markedly higher in early disease than in advanced disease. The accumulation of Th17 cells as well as of Tregs in the TME of GC occurrs in early disease following which the infiltration of Th17 cells gradually decrease as the disease </w:t>
      </w:r>
      <w:r w:rsidRPr="00642043">
        <w:rPr>
          <w:rFonts w:ascii="Book Antiqua" w:hAnsi="Book Antiqua" w:cs="Arial"/>
          <w:color w:val="000000"/>
          <w:sz w:val="24"/>
          <w:szCs w:val="24"/>
        </w:rPr>
        <w:t>progresses, in contrast to the increased accumulation of Tregs.</w:t>
      </w:r>
    </w:p>
    <w:p w:rsidR="0044049A" w:rsidRPr="00642043" w:rsidRDefault="0044049A" w:rsidP="00642043">
      <w:pPr>
        <w:wordWrap/>
        <w:adjustRightInd w:val="0"/>
        <w:spacing w:line="360" w:lineRule="auto"/>
        <w:ind w:firstLineChars="150" w:firstLine="360"/>
        <w:rPr>
          <w:rFonts w:ascii="Book Antiqua" w:hAnsi="Book Antiqua" w:cs="Arial"/>
          <w:color w:val="000000"/>
          <w:sz w:val="24"/>
          <w:szCs w:val="24"/>
        </w:rPr>
      </w:pPr>
    </w:p>
    <w:p w:rsidR="0044049A" w:rsidRPr="00180659" w:rsidRDefault="0044049A" w:rsidP="00642043">
      <w:pPr>
        <w:pStyle w:val="Default"/>
        <w:spacing w:line="360" w:lineRule="auto"/>
        <w:jc w:val="both"/>
        <w:rPr>
          <w:rFonts w:ascii="Book Antiqua" w:eastAsia="Malgun Gothic" w:hAnsi="Book Antiqua" w:cs="Arial"/>
          <w:b/>
          <w:i/>
        </w:rPr>
      </w:pPr>
      <w:r w:rsidRPr="00180659">
        <w:rPr>
          <w:rFonts w:ascii="Book Antiqua" w:hAnsi="Book Antiqua" w:cs="Arial"/>
          <w:b/>
          <w:i/>
        </w:rPr>
        <w:t xml:space="preserve">Cancer associated fibroblasts </w:t>
      </w:r>
    </w:p>
    <w:p w:rsidR="0044049A" w:rsidRPr="00642043" w:rsidRDefault="0044049A" w:rsidP="008C49A6">
      <w:pPr>
        <w:pStyle w:val="Default"/>
        <w:spacing w:line="360" w:lineRule="auto"/>
        <w:jc w:val="both"/>
        <w:rPr>
          <w:rFonts w:ascii="Book Antiqua" w:hAnsi="Book Antiqua" w:cs="Arial"/>
        </w:rPr>
      </w:pPr>
      <w:r w:rsidRPr="003B49D0">
        <w:rPr>
          <w:rFonts w:ascii="Book Antiqua" w:eastAsia="Malgun Gothic" w:hAnsi="Book Antiqua" w:cs="Arial"/>
        </w:rPr>
        <w:t xml:space="preserve">Cancer associated fibroblasts </w:t>
      </w:r>
      <w:r>
        <w:rPr>
          <w:rFonts w:ascii="Book Antiqua" w:eastAsia="Malgun Gothic" w:hAnsi="Book Antiqua" w:cs="Arial"/>
        </w:rPr>
        <w:t>(</w:t>
      </w:r>
      <w:r w:rsidRPr="00642043">
        <w:rPr>
          <w:rFonts w:ascii="Book Antiqua" w:eastAsia="Malgun Gothic" w:hAnsi="Book Antiqua" w:cs="Arial"/>
        </w:rPr>
        <w:t>CFAs</w:t>
      </w:r>
      <w:r>
        <w:rPr>
          <w:rFonts w:ascii="Book Antiqua" w:eastAsia="Malgun Gothic" w:hAnsi="Book Antiqua" w:cs="Arial"/>
        </w:rPr>
        <w:t>)</w:t>
      </w:r>
      <w:r w:rsidRPr="00642043">
        <w:rPr>
          <w:rFonts w:ascii="Book Antiqua" w:eastAsia="Malgun Gothic" w:hAnsi="Book Antiqua" w:cs="Arial"/>
        </w:rPr>
        <w:t xml:space="preserve"> are</w:t>
      </w:r>
      <w:r w:rsidRPr="00642043">
        <w:rPr>
          <w:rFonts w:ascii="Book Antiqua" w:hAnsi="Book Antiqua" w:cs="Arial"/>
        </w:rPr>
        <w:t xml:space="preserve"> </w:t>
      </w:r>
      <w:r w:rsidRPr="00642043">
        <w:rPr>
          <w:rFonts w:ascii="Book Antiqua" w:eastAsia="Malgun Gothic" w:hAnsi="Book Antiqua" w:cs="Arial"/>
        </w:rPr>
        <w:t>a</w:t>
      </w:r>
      <w:r w:rsidRPr="00642043">
        <w:rPr>
          <w:rFonts w:ascii="Book Antiqua" w:hAnsi="Book Antiqua" w:cs="Arial"/>
        </w:rPr>
        <w:t xml:space="preserve"> central elements of </w:t>
      </w:r>
      <w:r w:rsidRPr="00642043">
        <w:rPr>
          <w:rFonts w:ascii="Book Antiqua" w:eastAsia="Malgun Gothic" w:hAnsi="Book Antiqua" w:cs="Arial"/>
        </w:rPr>
        <w:t>TME</w:t>
      </w:r>
      <w:r w:rsidRPr="00642043">
        <w:rPr>
          <w:rFonts w:ascii="Book Antiqua" w:hAnsi="Book Antiqua" w:cs="Arial"/>
        </w:rPr>
        <w:t>. They are the most promi</w:t>
      </w:r>
      <w:r w:rsidRPr="00642043">
        <w:rPr>
          <w:rFonts w:ascii="Book Antiqua" w:hAnsi="Book Antiqua" w:cs="Arial"/>
        </w:rPr>
        <w:softHyphen/>
        <w:t>nent cell type within the tumor stroma of many cancers and play a critical role in tumor-stromal interactions</w:t>
      </w:r>
      <w:r w:rsidRPr="00642043">
        <w:rPr>
          <w:rFonts w:ascii="Book Antiqua" w:eastAsia="Malgun Gothic" w:hAnsi="Book Antiqua" w:cs="Arial"/>
          <w:vertAlign w:val="superscript"/>
        </w:rPr>
        <w:t>[103,104]</w:t>
      </w:r>
      <w:r w:rsidRPr="00642043">
        <w:rPr>
          <w:rFonts w:ascii="Book Antiqua" w:eastAsia="Malgun Gothic" w:hAnsi="Book Antiqua" w:cs="Arial"/>
        </w:rPr>
        <w:t>.</w:t>
      </w:r>
      <w:r w:rsidRPr="00642043">
        <w:rPr>
          <w:rFonts w:ascii="Book Antiqua" w:hAnsi="Book Antiqua" w:cs="Arial"/>
        </w:rPr>
        <w:t xml:space="preserve"> CAF</w:t>
      </w:r>
      <w:r w:rsidRPr="00642043">
        <w:rPr>
          <w:rFonts w:ascii="Book Antiqua" w:eastAsia="Malgun Gothic" w:hAnsi="Book Antiqua" w:cs="Arial"/>
        </w:rPr>
        <w:t>s</w:t>
      </w:r>
      <w:r w:rsidRPr="00642043">
        <w:rPr>
          <w:rFonts w:ascii="Book Antiqua" w:hAnsi="Book Antiqua" w:cs="Arial"/>
        </w:rPr>
        <w:t xml:space="preserve"> </w:t>
      </w:r>
      <w:r w:rsidRPr="00642043">
        <w:rPr>
          <w:rFonts w:ascii="Book Antiqua" w:eastAsia="Malgun Gothic" w:hAnsi="Book Antiqua" w:cs="Arial"/>
        </w:rPr>
        <w:t>demonstrate</w:t>
      </w:r>
      <w:r w:rsidRPr="00642043">
        <w:rPr>
          <w:rFonts w:ascii="Book Antiqua" w:hAnsi="Book Antiqua" w:cs="Arial"/>
        </w:rPr>
        <w:t xml:space="preserve"> different</w:t>
      </w:r>
      <w:r w:rsidRPr="00642043">
        <w:rPr>
          <w:rFonts w:ascii="Book Antiqua" w:eastAsia="Malgun Gothic" w:hAnsi="Book Antiqua" w:cs="Arial"/>
        </w:rPr>
        <w:t>ial</w:t>
      </w:r>
      <w:r w:rsidRPr="00642043">
        <w:rPr>
          <w:rFonts w:ascii="Book Antiqua" w:hAnsi="Book Antiqua" w:cs="Arial"/>
        </w:rPr>
        <w:t xml:space="preserve"> gene expression profiles </w:t>
      </w:r>
      <w:r w:rsidRPr="00642043">
        <w:rPr>
          <w:rFonts w:ascii="Book Antiqua" w:eastAsia="Malgun Gothic" w:hAnsi="Book Antiqua" w:cs="Arial"/>
        </w:rPr>
        <w:t xml:space="preserve">compared to </w:t>
      </w:r>
      <w:r w:rsidRPr="00642043">
        <w:rPr>
          <w:rFonts w:ascii="Book Antiqua" w:hAnsi="Book Antiqua" w:cs="Arial"/>
        </w:rPr>
        <w:t>normal fibroblasts</w:t>
      </w:r>
      <w:r w:rsidRPr="00642043">
        <w:rPr>
          <w:rFonts w:ascii="Book Antiqua" w:hAnsi="Book Antiqua" w:cs="Arial"/>
          <w:vertAlign w:val="superscript"/>
        </w:rPr>
        <w:t>[</w:t>
      </w:r>
      <w:r w:rsidRPr="00642043">
        <w:rPr>
          <w:rFonts w:ascii="Book Antiqua" w:eastAsia="Malgun Gothic" w:hAnsi="Book Antiqua" w:cs="Arial"/>
          <w:vertAlign w:val="superscript"/>
        </w:rPr>
        <w:t>105</w:t>
      </w:r>
      <w:r w:rsidRPr="00642043">
        <w:rPr>
          <w:rFonts w:ascii="Book Antiqua" w:hAnsi="Book Antiqua" w:cs="Arial"/>
          <w:vertAlign w:val="superscript"/>
        </w:rPr>
        <w:t>]</w:t>
      </w:r>
      <w:r w:rsidRPr="00642043">
        <w:rPr>
          <w:rFonts w:ascii="Book Antiqua" w:hAnsi="Book Antiqua" w:cs="Arial"/>
        </w:rPr>
        <w:t xml:space="preserve">, and they acquire a modified phenotype, similar to fibroblasts associated with wound healing. Although the mechanisms that regulate activation of fibroblasts and their accumulation in tumors are not fully understood, </w:t>
      </w:r>
      <w:r w:rsidRPr="00642043">
        <w:rPr>
          <w:rFonts w:ascii="Book Antiqua" w:eastAsia="Malgun Gothic" w:hAnsi="Book Antiqua" w:cs="Arial"/>
        </w:rPr>
        <w:t>platelet-derived growth factor (</w:t>
      </w:r>
      <w:r w:rsidRPr="00642043">
        <w:rPr>
          <w:rFonts w:ascii="Book Antiqua" w:hAnsi="Book Antiqua" w:cs="Arial"/>
        </w:rPr>
        <w:t>PDGF</w:t>
      </w:r>
      <w:r w:rsidRPr="00642043">
        <w:rPr>
          <w:rFonts w:ascii="Book Antiqua" w:eastAsia="Malgun Gothic" w:hAnsi="Book Antiqua" w:cs="Arial"/>
        </w:rPr>
        <w:t>)</w:t>
      </w:r>
      <w:r w:rsidRPr="00642043">
        <w:rPr>
          <w:rFonts w:ascii="Book Antiqua" w:hAnsi="Book Antiqua" w:cs="Arial"/>
        </w:rPr>
        <w:t>, TGF-</w:t>
      </w:r>
      <w:r w:rsidRPr="00642043">
        <w:rPr>
          <w:rFonts w:ascii="Book Antiqua" w:eastAsia="Batang" w:hAnsi="Book Antiqua" w:cs="Arial"/>
        </w:rPr>
        <w:t>β1</w:t>
      </w:r>
      <w:r w:rsidRPr="00642043">
        <w:rPr>
          <w:rFonts w:ascii="Book Antiqua" w:hAnsi="Book Antiqua" w:cs="Arial"/>
        </w:rPr>
        <w:t xml:space="preserve">, and </w:t>
      </w:r>
      <w:r w:rsidRPr="00642043">
        <w:rPr>
          <w:rFonts w:ascii="Book Antiqua" w:eastAsia="Malgun Gothic" w:hAnsi="Book Antiqua" w:cs="Arial"/>
        </w:rPr>
        <w:t>fibroblast growth factor-2 (</w:t>
      </w:r>
      <w:r w:rsidRPr="00642043">
        <w:rPr>
          <w:rFonts w:ascii="Book Antiqua" w:hAnsi="Book Antiqua" w:cs="Arial"/>
        </w:rPr>
        <w:t>FGF</w:t>
      </w:r>
      <w:r w:rsidRPr="00642043">
        <w:rPr>
          <w:rFonts w:ascii="Book Antiqua" w:eastAsia="Malgun Gothic" w:hAnsi="Book Antiqua" w:cs="Arial"/>
        </w:rPr>
        <w:t>-</w:t>
      </w:r>
      <w:r w:rsidRPr="00642043">
        <w:rPr>
          <w:rFonts w:ascii="Book Antiqua" w:hAnsi="Book Antiqua" w:cs="Arial"/>
        </w:rPr>
        <w:t>2</w:t>
      </w:r>
      <w:r w:rsidRPr="00642043">
        <w:rPr>
          <w:rFonts w:ascii="Book Antiqua" w:eastAsia="Malgun Gothic" w:hAnsi="Book Antiqua" w:cs="Arial"/>
        </w:rPr>
        <w:t>)</w:t>
      </w:r>
      <w:r w:rsidRPr="00642043">
        <w:rPr>
          <w:rFonts w:ascii="Book Antiqua" w:hAnsi="Book Antiqua" w:cs="Arial"/>
        </w:rPr>
        <w:t xml:space="preserve"> are known to be partly involved in this process</w:t>
      </w:r>
      <w:r w:rsidRPr="00642043">
        <w:rPr>
          <w:rFonts w:ascii="Book Antiqua" w:hAnsi="Book Antiqua" w:cs="Arial"/>
          <w:vertAlign w:val="superscript"/>
        </w:rPr>
        <w:t>[</w:t>
      </w:r>
      <w:r w:rsidRPr="00642043">
        <w:rPr>
          <w:rFonts w:ascii="Book Antiqua" w:eastAsia="Malgun Gothic" w:hAnsi="Book Antiqua" w:cs="Arial"/>
          <w:vertAlign w:val="superscript"/>
        </w:rPr>
        <w:t>106</w:t>
      </w:r>
      <w:r w:rsidRPr="00642043">
        <w:rPr>
          <w:rFonts w:ascii="Book Antiqua" w:hAnsi="Book Antiqua" w:cs="Arial"/>
          <w:vertAlign w:val="superscript"/>
        </w:rPr>
        <w:t>]</w:t>
      </w:r>
      <w:r w:rsidRPr="00642043">
        <w:rPr>
          <w:rFonts w:ascii="Book Antiqua" w:hAnsi="Book Antiqua" w:cs="Arial"/>
        </w:rPr>
        <w:t>.</w:t>
      </w:r>
      <w:r w:rsidRPr="00642043">
        <w:rPr>
          <w:rFonts w:ascii="Book Antiqua" w:eastAsia="Malgun Gothic" w:hAnsi="Book Antiqua" w:cs="Arial"/>
        </w:rPr>
        <w:t xml:space="preserve"> </w:t>
      </w:r>
      <w:r w:rsidRPr="00642043">
        <w:rPr>
          <w:rFonts w:ascii="Book Antiqua" w:hAnsi="Book Antiqua" w:cs="Arial"/>
        </w:rPr>
        <w:t>There are some candidates for the origins of CAFs, such as</w:t>
      </w:r>
      <w:r w:rsidRPr="00642043">
        <w:rPr>
          <w:rFonts w:ascii="Book Antiqua" w:eastAsia="Malgun Gothic" w:hAnsi="Book Antiqua" w:cs="Arial"/>
        </w:rPr>
        <w:t xml:space="preserve"> following;</w:t>
      </w:r>
      <w:r w:rsidRPr="00642043">
        <w:rPr>
          <w:rFonts w:ascii="Book Antiqua" w:hAnsi="Book Antiqua" w:cs="Arial"/>
        </w:rPr>
        <w:t xml:space="preserve"> fibroblasts residing in local tissues</w:t>
      </w:r>
      <w:r w:rsidRPr="00642043">
        <w:rPr>
          <w:rFonts w:ascii="Book Antiqua" w:hAnsi="Book Antiqua" w:cs="Arial"/>
          <w:vertAlign w:val="superscript"/>
        </w:rPr>
        <w:t>[</w:t>
      </w:r>
      <w:r w:rsidRPr="00642043">
        <w:rPr>
          <w:rFonts w:ascii="Book Antiqua" w:eastAsia="Malgun Gothic" w:hAnsi="Book Antiqua" w:cs="Arial"/>
          <w:vertAlign w:val="superscript"/>
        </w:rPr>
        <w:t>105</w:t>
      </w:r>
      <w:r w:rsidRPr="00642043">
        <w:rPr>
          <w:rFonts w:ascii="Book Antiqua" w:hAnsi="Book Antiqua" w:cs="Arial"/>
          <w:vertAlign w:val="superscript"/>
        </w:rPr>
        <w:t>]</w:t>
      </w:r>
      <w:r w:rsidRPr="00642043">
        <w:rPr>
          <w:rFonts w:ascii="Book Antiqua" w:hAnsi="Book Antiqua" w:cs="Arial"/>
        </w:rPr>
        <w:t>, periadventitial cells including pericytes and vascular smooth muscle cells</w:t>
      </w:r>
      <w:r w:rsidRPr="00642043">
        <w:rPr>
          <w:rFonts w:ascii="Book Antiqua" w:hAnsi="Book Antiqua" w:cs="Arial"/>
          <w:vertAlign w:val="superscript"/>
        </w:rPr>
        <w:t>[</w:t>
      </w:r>
      <w:r w:rsidRPr="00642043">
        <w:rPr>
          <w:rFonts w:ascii="Book Antiqua" w:eastAsia="Malgun Gothic" w:hAnsi="Book Antiqua" w:cs="Arial"/>
          <w:vertAlign w:val="superscript"/>
        </w:rPr>
        <w:t>107</w:t>
      </w:r>
      <w:r w:rsidRPr="00642043">
        <w:rPr>
          <w:rFonts w:ascii="Book Antiqua" w:hAnsi="Book Antiqua" w:cs="Arial"/>
          <w:vertAlign w:val="superscript"/>
        </w:rPr>
        <w:t>]</w:t>
      </w:r>
      <w:r w:rsidRPr="00642043">
        <w:rPr>
          <w:rFonts w:ascii="Book Antiqua" w:hAnsi="Book Antiqua" w:cs="Arial"/>
        </w:rPr>
        <w:t>, endothelial cells</w:t>
      </w:r>
      <w:r w:rsidRPr="00642043">
        <w:rPr>
          <w:rFonts w:ascii="Book Antiqua" w:hAnsi="Book Antiqua" w:cs="Arial"/>
          <w:vertAlign w:val="superscript"/>
        </w:rPr>
        <w:t>[</w:t>
      </w:r>
      <w:r w:rsidRPr="00642043">
        <w:rPr>
          <w:rFonts w:ascii="Book Antiqua" w:eastAsia="Malgun Gothic" w:hAnsi="Book Antiqua" w:cs="Arial"/>
          <w:vertAlign w:val="superscript"/>
        </w:rPr>
        <w:t>108</w:t>
      </w:r>
      <w:r w:rsidRPr="00642043">
        <w:rPr>
          <w:rFonts w:ascii="Book Antiqua" w:hAnsi="Book Antiqua" w:cs="Arial"/>
          <w:vertAlign w:val="superscript"/>
        </w:rPr>
        <w:t>]</w:t>
      </w:r>
      <w:r w:rsidRPr="00642043">
        <w:rPr>
          <w:rFonts w:ascii="Book Antiqua" w:hAnsi="Book Antiqua" w:cs="Arial"/>
        </w:rPr>
        <w:t xml:space="preserve">, </w:t>
      </w:r>
      <w:r w:rsidRPr="00642043">
        <w:rPr>
          <w:rFonts w:ascii="Book Antiqua" w:eastAsia="Malgun Gothic" w:hAnsi="Book Antiqua" w:cs="Arial"/>
        </w:rPr>
        <w:t>and</w:t>
      </w:r>
      <w:r w:rsidRPr="00642043">
        <w:rPr>
          <w:rFonts w:ascii="Book Antiqua" w:hAnsi="Book Antiqua" w:cs="Arial"/>
        </w:rPr>
        <w:t xml:space="preserve"> bone marrow-derived cells including various stem cells</w:t>
      </w:r>
      <w:r w:rsidRPr="00642043">
        <w:rPr>
          <w:rFonts w:ascii="Book Antiqua" w:hAnsi="Book Antiqua" w:cs="Arial"/>
          <w:vertAlign w:val="superscript"/>
        </w:rPr>
        <w:t>[</w:t>
      </w:r>
      <w:r w:rsidRPr="00642043">
        <w:rPr>
          <w:rFonts w:ascii="Book Antiqua" w:eastAsia="Malgun Gothic" w:hAnsi="Book Antiqua" w:cs="Arial"/>
          <w:vertAlign w:val="superscript"/>
        </w:rPr>
        <w:t>109</w:t>
      </w:r>
      <w:r w:rsidRPr="00642043">
        <w:rPr>
          <w:rFonts w:ascii="Book Antiqua" w:hAnsi="Book Antiqua" w:cs="Arial"/>
          <w:vertAlign w:val="superscript"/>
        </w:rPr>
        <w:t>]</w:t>
      </w:r>
      <w:r w:rsidRPr="00642043">
        <w:rPr>
          <w:rFonts w:ascii="Book Antiqua" w:hAnsi="Book Antiqua" w:cs="Arial"/>
        </w:rPr>
        <w:t xml:space="preserve">. </w:t>
      </w:r>
      <w:r>
        <w:rPr>
          <w:rFonts w:ascii="Book Antiqua" w:hAnsi="Book Antiqua" w:cs="Arial"/>
        </w:rPr>
        <w:t>Worthley</w:t>
      </w:r>
      <w:r w:rsidRPr="008C49A6">
        <w:rPr>
          <w:rFonts w:ascii="Book Antiqua" w:hAnsi="Book Antiqua" w:cs="Arial"/>
          <w:i/>
        </w:rPr>
        <w:t xml:space="preserve"> et al</w:t>
      </w:r>
      <w:r w:rsidRPr="00642043">
        <w:rPr>
          <w:rFonts w:ascii="Book Antiqua" w:hAnsi="Book Antiqua" w:cs="Arial"/>
          <w:vertAlign w:val="superscript"/>
        </w:rPr>
        <w:t>[</w:t>
      </w:r>
      <w:r w:rsidRPr="00642043">
        <w:rPr>
          <w:rFonts w:ascii="Book Antiqua" w:eastAsia="Malgun Gothic" w:hAnsi="Book Antiqua" w:cs="Arial"/>
          <w:vertAlign w:val="superscript"/>
        </w:rPr>
        <w:t>110</w:t>
      </w:r>
      <w:r w:rsidRPr="00642043">
        <w:rPr>
          <w:rFonts w:ascii="Book Antiqua" w:hAnsi="Book Antiqua" w:cs="Arial"/>
          <w:vertAlign w:val="superscript"/>
        </w:rPr>
        <w:t>]</w:t>
      </w:r>
      <w:r w:rsidRPr="00642043">
        <w:rPr>
          <w:rFonts w:ascii="Book Antiqua" w:hAnsi="Book Antiqua" w:cs="Arial"/>
        </w:rPr>
        <w:t xml:space="preserve"> recently reported that bone marrow</w:t>
      </w:r>
      <w:r w:rsidRPr="00642043">
        <w:rPr>
          <w:rFonts w:ascii="Book Antiqua" w:eastAsia="Malgun Gothic" w:hAnsi="Book Antiqua" w:cs="Arial"/>
        </w:rPr>
        <w:t>-</w:t>
      </w:r>
      <w:r w:rsidRPr="00642043">
        <w:rPr>
          <w:rFonts w:ascii="Book Antiqua" w:hAnsi="Book Antiqua" w:cs="Arial"/>
        </w:rPr>
        <w:t>derived cells can differentiate</w:t>
      </w:r>
      <w:r w:rsidRPr="00642043">
        <w:rPr>
          <w:rFonts w:ascii="Book Antiqua" w:eastAsia="Malgun Gothic" w:hAnsi="Book Antiqua" w:cs="Arial"/>
        </w:rPr>
        <w:t xml:space="preserve"> into</w:t>
      </w:r>
      <w:r w:rsidRPr="00642043">
        <w:rPr>
          <w:rFonts w:ascii="Book Antiqua" w:hAnsi="Book Antiqua" w:cs="Arial"/>
        </w:rPr>
        <w:t xml:space="preserve"> CAFs in human GC that developed in female recipients of male allogeneic stem cell transplantation. A previous study show</w:t>
      </w:r>
      <w:r w:rsidRPr="00642043">
        <w:rPr>
          <w:rFonts w:ascii="Book Antiqua" w:eastAsia="Malgun Gothic" w:hAnsi="Book Antiqua" w:cs="Arial"/>
        </w:rPr>
        <w:t>ed</w:t>
      </w:r>
      <w:r w:rsidRPr="00642043">
        <w:rPr>
          <w:rFonts w:ascii="Book Antiqua" w:hAnsi="Book Antiqua" w:cs="Arial"/>
        </w:rPr>
        <w:t xml:space="preserve"> that direct interaction between scirrhous-type GC cells and gastric fibroblasts</w:t>
      </w:r>
      <w:r w:rsidRPr="00642043">
        <w:rPr>
          <w:rFonts w:ascii="Book Antiqua" w:eastAsia="Malgun Gothic" w:hAnsi="Book Antiqua" w:cs="Arial"/>
        </w:rPr>
        <w:t xml:space="preserve"> could promote</w:t>
      </w:r>
      <w:r w:rsidRPr="00642043">
        <w:rPr>
          <w:rFonts w:ascii="Book Antiqua" w:hAnsi="Book Antiqua" w:cs="Arial"/>
        </w:rPr>
        <w:t xml:space="preserve"> fibrosis of the gastric wall and increasing the malignant behavior of cancer cells through </w:t>
      </w:r>
      <w:r w:rsidRPr="00642043">
        <w:rPr>
          <w:rFonts w:ascii="Book Antiqua" w:eastAsia="Malgun Gothic" w:hAnsi="Book Antiqua" w:cs="Arial"/>
        </w:rPr>
        <w:t>vascular cell adhesion molecule-1 (</w:t>
      </w:r>
      <w:r w:rsidRPr="00642043">
        <w:rPr>
          <w:rFonts w:ascii="Book Antiqua" w:hAnsi="Book Antiqua" w:cs="Arial"/>
        </w:rPr>
        <w:t>VCAM-1</w:t>
      </w:r>
      <w:r w:rsidRPr="00642043">
        <w:rPr>
          <w:rFonts w:ascii="Book Antiqua" w:eastAsia="Malgun Gothic" w:hAnsi="Book Antiqua" w:cs="Arial"/>
        </w:rPr>
        <w:t>)</w:t>
      </w:r>
      <w:r w:rsidRPr="00642043">
        <w:rPr>
          <w:rFonts w:ascii="Book Antiqua" w:hAnsi="Book Antiqua" w:cs="Arial"/>
        </w:rPr>
        <w:t xml:space="preserve"> and induced Snail expression, and </w:t>
      </w:r>
      <w:r w:rsidRPr="00642043">
        <w:rPr>
          <w:rFonts w:ascii="Book Antiqua" w:eastAsia="Malgun Gothic" w:hAnsi="Book Antiqua" w:cs="Arial"/>
        </w:rPr>
        <w:t xml:space="preserve">through the </w:t>
      </w:r>
      <w:r w:rsidRPr="00642043">
        <w:rPr>
          <w:rFonts w:ascii="Book Antiqua" w:hAnsi="Book Antiqua" w:cs="Arial"/>
        </w:rPr>
        <w:t>resultant E-cadherin suppression and vimentin induction in HSC-39</w:t>
      </w:r>
      <w:r w:rsidRPr="00642043">
        <w:rPr>
          <w:rFonts w:ascii="Book Antiqua" w:eastAsia="Malgun Gothic" w:hAnsi="Book Antiqua" w:cs="Arial"/>
        </w:rPr>
        <w:t xml:space="preserve"> cells</w:t>
      </w:r>
      <w:r w:rsidRPr="00642043">
        <w:rPr>
          <w:rFonts w:ascii="Book Antiqua" w:hAnsi="Book Antiqua" w:cs="Arial"/>
          <w:vertAlign w:val="superscript"/>
        </w:rPr>
        <w:t>[</w:t>
      </w:r>
      <w:r w:rsidRPr="00642043">
        <w:rPr>
          <w:rFonts w:ascii="Book Antiqua" w:eastAsia="Malgun Gothic" w:hAnsi="Book Antiqua" w:cs="Arial"/>
          <w:vertAlign w:val="superscript"/>
        </w:rPr>
        <w:t>111</w:t>
      </w:r>
      <w:r w:rsidRPr="00642043">
        <w:rPr>
          <w:rFonts w:ascii="Book Antiqua" w:hAnsi="Book Antiqua" w:cs="Arial"/>
          <w:vertAlign w:val="superscript"/>
        </w:rPr>
        <w:t>]</w:t>
      </w:r>
      <w:r w:rsidRPr="00642043">
        <w:rPr>
          <w:rFonts w:ascii="Book Antiqua" w:hAnsi="Book Antiqua" w:cs="Arial"/>
        </w:rPr>
        <w:t>.</w:t>
      </w:r>
    </w:p>
    <w:p w:rsidR="0044049A" w:rsidRPr="00180659" w:rsidRDefault="0044049A" w:rsidP="00642043">
      <w:pPr>
        <w:wordWrap/>
        <w:adjustRightInd w:val="0"/>
        <w:spacing w:line="360" w:lineRule="auto"/>
        <w:rPr>
          <w:rFonts w:ascii="Book Antiqua" w:hAnsi="Book Antiqua" w:cs="Arial"/>
          <w:b/>
          <w:color w:val="000000"/>
          <w:kern w:val="0"/>
          <w:sz w:val="24"/>
          <w:szCs w:val="24"/>
        </w:rPr>
      </w:pPr>
    </w:p>
    <w:p w:rsidR="0044049A" w:rsidRPr="00180659" w:rsidRDefault="0044049A" w:rsidP="00642043">
      <w:pPr>
        <w:wordWrap/>
        <w:adjustRightInd w:val="0"/>
        <w:spacing w:line="360" w:lineRule="auto"/>
        <w:rPr>
          <w:rFonts w:ascii="Book Antiqua" w:hAnsi="Book Antiqua" w:cs="Arial"/>
          <w:b/>
          <w:i/>
          <w:color w:val="000000"/>
          <w:kern w:val="0"/>
          <w:sz w:val="24"/>
          <w:szCs w:val="24"/>
        </w:rPr>
      </w:pPr>
      <w:r w:rsidRPr="00180659">
        <w:rPr>
          <w:rFonts w:ascii="Book Antiqua" w:hAnsi="Book Antiqua" w:cs="Arial"/>
          <w:b/>
          <w:i/>
          <w:color w:val="000000"/>
          <w:kern w:val="0"/>
          <w:sz w:val="24"/>
          <w:szCs w:val="24"/>
        </w:rPr>
        <w:t>Angiogenetic factors</w:t>
      </w:r>
    </w:p>
    <w:p w:rsidR="0044049A" w:rsidRPr="00642043" w:rsidRDefault="0044049A" w:rsidP="008C49A6">
      <w:pPr>
        <w:wordWrap/>
        <w:adjustRightInd w:val="0"/>
        <w:spacing w:line="360" w:lineRule="auto"/>
        <w:rPr>
          <w:rFonts w:ascii="Book Antiqua" w:hAnsi="Book Antiqua" w:cs="Arial"/>
          <w:color w:val="000000"/>
          <w:sz w:val="24"/>
          <w:szCs w:val="24"/>
        </w:rPr>
      </w:pPr>
      <w:r w:rsidRPr="00642043">
        <w:rPr>
          <w:rFonts w:ascii="Book Antiqua" w:hAnsi="Book Antiqua" w:cs="Arial"/>
          <w:color w:val="000000"/>
          <w:kern w:val="0"/>
          <w:sz w:val="24"/>
          <w:szCs w:val="24"/>
        </w:rPr>
        <w:t>Angiogenesis which is necessary for tumor progression, is also influenced by the tumor microenvironment. Stromal reaction (desmoplasia) is</w:t>
      </w:r>
      <w:r w:rsidRPr="00642043">
        <w:rPr>
          <w:rFonts w:ascii="Book Antiqua" w:hAnsi="Book Antiqua" w:cs="Arial"/>
          <w:color w:val="000000"/>
          <w:sz w:val="24"/>
          <w:szCs w:val="24"/>
        </w:rPr>
        <w:t xml:space="preserve"> </w:t>
      </w:r>
      <w:r w:rsidRPr="00642043">
        <w:rPr>
          <w:rFonts w:ascii="Book Antiqua" w:hAnsi="Book Antiqua" w:cs="Arial"/>
          <w:color w:val="000000"/>
          <w:kern w:val="0"/>
          <w:sz w:val="24"/>
          <w:szCs w:val="24"/>
        </w:rPr>
        <w:t>observed in GC, but not in non-invasive neoplasms</w:t>
      </w:r>
      <w:r w:rsidRPr="00642043">
        <w:rPr>
          <w:rFonts w:ascii="Book Antiqua" w:hAnsi="Book Antiqua" w:cs="Arial"/>
          <w:color w:val="000000"/>
          <w:kern w:val="0"/>
          <w:sz w:val="24"/>
          <w:szCs w:val="24"/>
          <w:vertAlign w:val="superscript"/>
        </w:rPr>
        <w:t>[112]</w:t>
      </w:r>
      <w:r w:rsidRPr="00642043">
        <w:rPr>
          <w:rFonts w:ascii="Book Antiqua" w:hAnsi="Book Antiqua" w:cs="Arial"/>
          <w:color w:val="000000"/>
          <w:kern w:val="0"/>
          <w:sz w:val="24"/>
          <w:szCs w:val="24"/>
        </w:rPr>
        <w:t>. The generation of tumor stroma is triggered by tumor cells and induces the ingrowth of new blood vessels and mesenchymal cells from the adjacent normal tissue</w:t>
      </w:r>
      <w:r w:rsidRPr="00642043">
        <w:rPr>
          <w:rFonts w:ascii="Book Antiqua" w:hAnsi="Book Antiqua" w:cs="Arial"/>
          <w:color w:val="000000"/>
          <w:kern w:val="0"/>
          <w:sz w:val="24"/>
          <w:szCs w:val="24"/>
          <w:vertAlign w:val="superscript"/>
        </w:rPr>
        <w:t>[113]</w:t>
      </w:r>
      <w:r w:rsidRPr="00642043">
        <w:rPr>
          <w:rFonts w:ascii="Book Antiqua" w:hAnsi="Book Antiqua" w:cs="Arial"/>
          <w:color w:val="000000"/>
          <w:kern w:val="0"/>
          <w:sz w:val="24"/>
          <w:szCs w:val="24"/>
        </w:rPr>
        <w:t xml:space="preserve">. However, recent studies have shown that bone marrow-derived stem cells are integrated into the tumor stroma and differentiate into myofibroblasts and vascular endothelial </w:t>
      </w:r>
      <w:r w:rsidRPr="00642043">
        <w:rPr>
          <w:rFonts w:ascii="Book Antiqua" w:hAnsi="Book Antiqua" w:cs="Arial"/>
          <w:color w:val="000000"/>
          <w:sz w:val="24"/>
          <w:szCs w:val="24"/>
        </w:rPr>
        <w:t>cells</w:t>
      </w:r>
      <w:r w:rsidRPr="00642043">
        <w:rPr>
          <w:rFonts w:ascii="Book Antiqua" w:hAnsi="Book Antiqua" w:cs="Arial"/>
          <w:color w:val="000000"/>
          <w:sz w:val="24"/>
          <w:szCs w:val="24"/>
          <w:vertAlign w:val="superscript"/>
        </w:rPr>
        <w:t>[1</w:t>
      </w:r>
      <w:r>
        <w:rPr>
          <w:rFonts w:ascii="Book Antiqua" w:eastAsia="宋体" w:hAnsi="Book Antiqua" w:cs="Arial"/>
          <w:color w:val="000000"/>
          <w:sz w:val="24"/>
          <w:szCs w:val="24"/>
          <w:vertAlign w:val="superscript"/>
          <w:lang w:eastAsia="zh-CN"/>
        </w:rPr>
        <w:t>09</w:t>
      </w:r>
      <w:r w:rsidRPr="00642043">
        <w:rPr>
          <w:rFonts w:ascii="Book Antiqua" w:hAnsi="Book Antiqua" w:cs="Arial"/>
          <w:color w:val="000000"/>
          <w:sz w:val="24"/>
          <w:szCs w:val="24"/>
          <w:vertAlign w:val="superscript"/>
        </w:rPr>
        <w:t>,11</w:t>
      </w:r>
      <w:r>
        <w:rPr>
          <w:rFonts w:ascii="Book Antiqua" w:eastAsia="宋体" w:hAnsi="Book Antiqua" w:cs="Arial"/>
          <w:color w:val="000000"/>
          <w:sz w:val="24"/>
          <w:szCs w:val="24"/>
          <w:vertAlign w:val="superscript"/>
          <w:lang w:eastAsia="zh-CN"/>
        </w:rPr>
        <w:t>4</w:t>
      </w:r>
      <w:r w:rsidRPr="00642043">
        <w:rPr>
          <w:rFonts w:ascii="Book Antiqua" w:hAnsi="Book Antiqua" w:cs="Arial"/>
          <w:color w:val="000000"/>
          <w:sz w:val="24"/>
          <w:szCs w:val="24"/>
          <w:vertAlign w:val="superscript"/>
        </w:rPr>
        <w:t>]</w:t>
      </w:r>
      <w:r w:rsidRPr="00642043">
        <w:rPr>
          <w:rFonts w:ascii="Book Antiqua" w:hAnsi="Book Antiqua" w:cs="Arial"/>
          <w:color w:val="000000"/>
          <w:sz w:val="24"/>
          <w:szCs w:val="24"/>
        </w:rPr>
        <w:t xml:space="preserve">. </w:t>
      </w:r>
      <w:r w:rsidRPr="00642043">
        <w:rPr>
          <w:rFonts w:ascii="Book Antiqua" w:hAnsi="Book Antiqua" w:cs="Arial"/>
          <w:color w:val="000000"/>
          <w:kern w:val="0"/>
          <w:sz w:val="24"/>
          <w:szCs w:val="24"/>
        </w:rPr>
        <w:t xml:space="preserve">A recent study reported that the </w:t>
      </w:r>
      <w:r w:rsidRPr="00642043">
        <w:rPr>
          <w:rFonts w:ascii="Book Antiqua" w:hAnsi="Book Antiqua" w:cs="Arial"/>
          <w:color w:val="000000"/>
          <w:sz w:val="24"/>
          <w:szCs w:val="24"/>
        </w:rPr>
        <w:lastRenderedPageBreak/>
        <w:t>density of blood vessels directly correlates with</w:t>
      </w:r>
      <w:r w:rsidRPr="00642043">
        <w:rPr>
          <w:rFonts w:ascii="Book Antiqua" w:hAnsi="Book Antiqua" w:cs="Arial"/>
          <w:color w:val="000000"/>
          <w:kern w:val="0"/>
          <w:sz w:val="24"/>
          <w:szCs w:val="24"/>
        </w:rPr>
        <w:t xml:space="preserve"> the incidence of metastasis in GC</w:t>
      </w:r>
      <w:r w:rsidRPr="00642043">
        <w:rPr>
          <w:rFonts w:ascii="Book Antiqua" w:hAnsi="Book Antiqua" w:cs="Arial"/>
          <w:color w:val="000000"/>
          <w:kern w:val="0"/>
          <w:sz w:val="24"/>
          <w:szCs w:val="24"/>
          <w:vertAlign w:val="superscript"/>
        </w:rPr>
        <w:t>[11</w:t>
      </w:r>
      <w:r>
        <w:rPr>
          <w:rFonts w:ascii="Book Antiqua" w:eastAsia="宋体" w:hAnsi="Book Antiqua" w:cs="Arial"/>
          <w:color w:val="000000"/>
          <w:kern w:val="0"/>
          <w:sz w:val="24"/>
          <w:szCs w:val="24"/>
          <w:vertAlign w:val="superscript"/>
          <w:lang w:eastAsia="zh-CN"/>
        </w:rPr>
        <w:t>4-</w:t>
      </w:r>
      <w:r w:rsidRPr="00642043">
        <w:rPr>
          <w:rFonts w:ascii="Book Antiqua" w:hAnsi="Book Antiqua" w:cs="Arial"/>
          <w:color w:val="000000"/>
          <w:kern w:val="0"/>
          <w:sz w:val="24"/>
          <w:szCs w:val="24"/>
          <w:vertAlign w:val="superscript"/>
        </w:rPr>
        <w:t>11</w:t>
      </w:r>
      <w:r>
        <w:rPr>
          <w:rFonts w:ascii="Book Antiqua" w:eastAsia="宋体" w:hAnsi="Book Antiqua" w:cs="Arial"/>
          <w:color w:val="000000"/>
          <w:kern w:val="0"/>
          <w:sz w:val="24"/>
          <w:szCs w:val="24"/>
          <w:vertAlign w:val="superscript"/>
          <w:lang w:eastAsia="zh-CN"/>
        </w:rPr>
        <w:t>7</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Angiogenesis of tumor is mediated by various molecules released by tumor cells and TME</w:t>
      </w:r>
      <w:r w:rsidRPr="00642043">
        <w:rPr>
          <w:rFonts w:ascii="Book Antiqua" w:hAnsi="Book Antiqua" w:cs="Arial"/>
          <w:color w:val="000000"/>
          <w:kern w:val="0"/>
          <w:sz w:val="24"/>
          <w:szCs w:val="24"/>
          <w:vertAlign w:val="superscript"/>
        </w:rPr>
        <w:t>[11</w:t>
      </w:r>
      <w:r>
        <w:rPr>
          <w:rFonts w:ascii="Book Antiqua" w:eastAsia="宋体" w:hAnsi="Book Antiqua" w:cs="Arial"/>
          <w:color w:val="000000"/>
          <w:kern w:val="0"/>
          <w:sz w:val="24"/>
          <w:szCs w:val="24"/>
          <w:vertAlign w:val="superscript"/>
          <w:lang w:eastAsia="zh-CN"/>
        </w:rPr>
        <w:t>8</w:t>
      </w:r>
      <w:r w:rsidRPr="00642043">
        <w:rPr>
          <w:rFonts w:ascii="Book Antiqua" w:hAnsi="Book Antiqua" w:cs="Arial"/>
          <w:color w:val="000000"/>
          <w:kern w:val="0"/>
          <w:sz w:val="24"/>
          <w:szCs w:val="24"/>
          <w:vertAlign w:val="superscript"/>
        </w:rPr>
        <w:t>,1</w:t>
      </w:r>
      <w:r>
        <w:rPr>
          <w:rFonts w:ascii="Book Antiqua" w:eastAsia="宋体" w:hAnsi="Book Antiqua" w:cs="Arial"/>
          <w:color w:val="000000"/>
          <w:kern w:val="0"/>
          <w:sz w:val="24"/>
          <w:szCs w:val="24"/>
          <w:vertAlign w:val="superscript"/>
          <w:lang w:eastAsia="zh-CN"/>
        </w:rPr>
        <w:t>19</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xml:space="preserve"> and GC cells produce various angiogenic factors, including VEGF</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0</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IL-8</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1</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FGF-2</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2</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and platelet-derived endothelial cell growth factor (PD-ECGF)</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3</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w:t>
      </w:r>
      <w:r w:rsidRPr="00642043">
        <w:rPr>
          <w:rFonts w:ascii="Book Antiqua" w:hAnsi="Book Antiqua" w:cs="Arial"/>
          <w:color w:val="000000"/>
          <w:sz w:val="24"/>
          <w:szCs w:val="24"/>
        </w:rPr>
        <w:t xml:space="preserve"> </w:t>
      </w:r>
      <w:r w:rsidRPr="00642043">
        <w:rPr>
          <w:rFonts w:ascii="Book Antiqua" w:hAnsi="Book Antiqua" w:cs="Arial"/>
          <w:color w:val="000000"/>
          <w:kern w:val="0"/>
          <w:sz w:val="24"/>
          <w:szCs w:val="24"/>
        </w:rPr>
        <w:t xml:space="preserve">VEGF-A promotes the angiogenesis and progression of human GC, especially </w:t>
      </w:r>
      <w:r w:rsidRPr="00642043">
        <w:rPr>
          <w:rFonts w:ascii="Book Antiqua" w:hAnsi="Book Antiqua" w:cs="Arial"/>
          <w:color w:val="000000"/>
          <w:sz w:val="24"/>
          <w:szCs w:val="24"/>
        </w:rPr>
        <w:t xml:space="preserve">those of the intestinal type. A </w:t>
      </w:r>
      <w:r w:rsidRPr="00642043">
        <w:rPr>
          <w:rFonts w:ascii="Book Antiqua" w:hAnsi="Book Antiqua" w:cs="Arial"/>
          <w:color w:val="000000"/>
          <w:kern w:val="0"/>
          <w:sz w:val="24"/>
          <w:szCs w:val="24"/>
        </w:rPr>
        <w:t>significant correlation between lymph node metastasis and VEGF-C expression has been reported in human GC</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4</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5</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However, no association was found between VEGF-D immunoreactivity and clinicopathologic features in submucosally invasive GC</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6</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xml:space="preserve">. These results suggest that VEGF-C is a dominant regulator of lymphangiogenesis in </w:t>
      </w:r>
      <w:r w:rsidRPr="00642043">
        <w:rPr>
          <w:rFonts w:ascii="Book Antiqua" w:hAnsi="Book Antiqua" w:cs="Arial"/>
          <w:color w:val="000000"/>
          <w:sz w:val="24"/>
          <w:szCs w:val="24"/>
        </w:rPr>
        <w:t>early-stage human GC.</w:t>
      </w:r>
    </w:p>
    <w:p w:rsidR="0044049A" w:rsidRPr="00642043" w:rsidRDefault="0044049A" w:rsidP="00642043">
      <w:pPr>
        <w:wordWrap/>
        <w:adjustRightInd w:val="0"/>
        <w:spacing w:line="360" w:lineRule="auto"/>
        <w:ind w:firstLineChars="150" w:firstLine="360"/>
        <w:rPr>
          <w:rFonts w:ascii="Book Antiqua" w:hAnsi="Book Antiqua" w:cs="Arial"/>
          <w:color w:val="000000"/>
          <w:kern w:val="0"/>
          <w:sz w:val="24"/>
          <w:szCs w:val="24"/>
        </w:rPr>
      </w:pPr>
    </w:p>
    <w:p w:rsidR="0044049A" w:rsidRPr="00180659" w:rsidRDefault="0044049A" w:rsidP="00642043">
      <w:pPr>
        <w:wordWrap/>
        <w:adjustRightInd w:val="0"/>
        <w:spacing w:line="360" w:lineRule="auto"/>
        <w:rPr>
          <w:rFonts w:ascii="Book Antiqua" w:hAnsi="Book Antiqua" w:cs="Arial"/>
          <w:b/>
          <w:i/>
          <w:color w:val="000000"/>
          <w:kern w:val="0"/>
          <w:sz w:val="24"/>
          <w:szCs w:val="24"/>
        </w:rPr>
      </w:pPr>
      <w:r w:rsidRPr="00180659">
        <w:rPr>
          <w:rFonts w:ascii="Book Antiqua" w:hAnsi="Book Antiqua" w:cs="Arial"/>
          <w:b/>
          <w:i/>
          <w:color w:val="000000"/>
          <w:kern w:val="0"/>
          <w:sz w:val="24"/>
          <w:szCs w:val="24"/>
        </w:rPr>
        <w:t>Stem cells</w:t>
      </w:r>
    </w:p>
    <w:p w:rsidR="0044049A" w:rsidRPr="00642043" w:rsidRDefault="0044049A" w:rsidP="008C49A6">
      <w:pPr>
        <w:wordWrap/>
        <w:adjustRightInd w:val="0"/>
        <w:spacing w:line="360" w:lineRule="auto"/>
        <w:rPr>
          <w:rFonts w:ascii="Book Antiqua" w:hAnsi="Book Antiqua" w:cs="Arial"/>
          <w:color w:val="000000"/>
          <w:kern w:val="0"/>
          <w:sz w:val="24"/>
          <w:szCs w:val="24"/>
        </w:rPr>
      </w:pPr>
      <w:r w:rsidRPr="00642043">
        <w:rPr>
          <w:rFonts w:ascii="Book Antiqua" w:hAnsi="Book Antiqua" w:cs="Arial"/>
          <w:color w:val="000000"/>
          <w:kern w:val="0"/>
          <w:sz w:val="24"/>
          <w:szCs w:val="24"/>
        </w:rPr>
        <w:t>The stem cell niche or microenvironment is composed of different populations of cells, including not only stem cells, but also differentiated cells, soluble factors, and extracellular matrix, all of which are critical for stem cell fate and differentiation</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7</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Important signaling pathways such as the Wnt, Notch, Hedgehog, phosphatidylinositide 3-kinase (PI3K), NF-</w:t>
      </w:r>
      <w:r w:rsidRPr="00642043">
        <w:rPr>
          <w:rFonts w:ascii="Book Antiqua" w:eastAsia="Batang" w:hAnsi="Book Antiqua" w:cs="Arial"/>
          <w:color w:val="000000"/>
          <w:kern w:val="0"/>
          <w:sz w:val="24"/>
          <w:szCs w:val="24"/>
        </w:rPr>
        <w:t>κ</w:t>
      </w:r>
      <w:r w:rsidRPr="00642043">
        <w:rPr>
          <w:rFonts w:ascii="Book Antiqua" w:hAnsi="Book Antiqua" w:cs="Arial"/>
          <w:color w:val="000000"/>
          <w:kern w:val="0"/>
          <w:sz w:val="24"/>
          <w:szCs w:val="24"/>
        </w:rPr>
        <w:t>B, endothelial growth factor (EGF), TGF-</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and STAT-3 pathways have been shown to regulate stem cell renewal and maintenance, and their effects overlap in both normal and cancer stem cells</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8</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The Interactions of stem cells with their surroundings are currently under intensive investigation. The inflammatory mediators and oncogenic pathways also regulate stem cell differentiation either directly or indirectly and are f</w:t>
      </w:r>
      <w:r>
        <w:rPr>
          <w:rFonts w:ascii="Book Antiqua" w:hAnsi="Book Antiqua" w:cs="Arial"/>
          <w:color w:val="000000"/>
          <w:kern w:val="0"/>
          <w:sz w:val="24"/>
          <w:szCs w:val="24"/>
        </w:rPr>
        <w:t>requently deregulated in tumors</w:t>
      </w:r>
      <w:r w:rsidRPr="00642043">
        <w:rPr>
          <w:rFonts w:ascii="Book Antiqua" w:hAnsi="Book Antiqua" w:cs="Arial"/>
          <w:color w:val="000000"/>
          <w:kern w:val="0"/>
          <w:sz w:val="24"/>
          <w:szCs w:val="24"/>
          <w:vertAlign w:val="superscript"/>
        </w:rPr>
        <w:t>[1</w:t>
      </w:r>
      <w:r>
        <w:rPr>
          <w:rFonts w:ascii="Book Antiqua" w:eastAsia="宋体" w:hAnsi="Book Antiqua" w:cs="Arial"/>
          <w:color w:val="000000"/>
          <w:kern w:val="0"/>
          <w:sz w:val="24"/>
          <w:szCs w:val="24"/>
          <w:vertAlign w:val="superscript"/>
          <w:lang w:eastAsia="zh-CN"/>
        </w:rPr>
        <w:t>29</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1</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Given the fact that gastric stem cells are such a rare population of cells and can be affected by so many intrinsic and extrinsic factors, it is very complicated to identify the specific role of a signaling factor in regulating their differentiation and migration. It has been noted that NF-</w:t>
      </w:r>
      <w:r w:rsidRPr="00642043">
        <w:rPr>
          <w:rFonts w:ascii="Book Antiqua" w:eastAsia="Batang" w:hAnsi="Book Antiqua" w:cs="Arial"/>
          <w:color w:val="000000"/>
          <w:kern w:val="0"/>
          <w:sz w:val="24"/>
          <w:szCs w:val="24"/>
        </w:rPr>
        <w:t>κ</w:t>
      </w:r>
      <w:r w:rsidRPr="00642043">
        <w:rPr>
          <w:rFonts w:ascii="Book Antiqua" w:hAnsi="Book Antiqua" w:cs="Arial"/>
          <w:color w:val="000000"/>
          <w:kern w:val="0"/>
          <w:sz w:val="24"/>
          <w:szCs w:val="24"/>
        </w:rPr>
        <w:t>B, IL-6, VEGF, HIF-1</w:t>
      </w:r>
      <w:r w:rsidRPr="00642043">
        <w:rPr>
          <w:rFonts w:ascii="Book Antiqua" w:eastAsia="Batang" w:hAnsi="Book Antiqua" w:cs="Arial"/>
          <w:color w:val="000000"/>
          <w:kern w:val="0"/>
          <w:sz w:val="24"/>
          <w:szCs w:val="24"/>
        </w:rPr>
        <w:t>α</w:t>
      </w:r>
      <w:r w:rsidRPr="00642043">
        <w:rPr>
          <w:rFonts w:ascii="Book Antiqua" w:hAnsi="Book Antiqua" w:cs="Arial"/>
          <w:color w:val="000000"/>
          <w:kern w:val="0"/>
          <w:sz w:val="24"/>
          <w:szCs w:val="24"/>
        </w:rPr>
        <w:t>, angiogenesis, reactive oxygen species and tissue factors are all involved in the maintenance of stem cell and cancer stem cells</w:t>
      </w:r>
      <w:r w:rsidRPr="00642043">
        <w:rPr>
          <w:rFonts w:ascii="Book Antiqua" w:hAnsi="Book Antiqua" w:cs="Arial"/>
          <w:color w:val="000000"/>
          <w:kern w:val="0"/>
          <w:sz w:val="24"/>
          <w:szCs w:val="24"/>
          <w:vertAlign w:val="superscript"/>
        </w:rPr>
        <w:t>[12</w:t>
      </w:r>
      <w:r>
        <w:rPr>
          <w:rFonts w:ascii="Book Antiqua" w:eastAsia="宋体" w:hAnsi="Book Antiqua" w:cs="Arial"/>
          <w:color w:val="000000"/>
          <w:kern w:val="0"/>
          <w:sz w:val="24"/>
          <w:szCs w:val="24"/>
          <w:vertAlign w:val="superscript"/>
          <w:lang w:eastAsia="zh-CN"/>
        </w:rPr>
        <w:t>7</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xml:space="preserve"> and that </w:t>
      </w:r>
      <w:r w:rsidRPr="00642043">
        <w:rPr>
          <w:rFonts w:ascii="Book Antiqua" w:hAnsi="Book Antiqua" w:cs="Arial"/>
          <w:i/>
          <w:color w:val="000000"/>
          <w:kern w:val="0"/>
          <w:sz w:val="24"/>
          <w:szCs w:val="24"/>
        </w:rPr>
        <w:t>H. pylori</w:t>
      </w:r>
      <w:r w:rsidRPr="00642043">
        <w:rPr>
          <w:rFonts w:ascii="Book Antiqua" w:hAnsi="Book Antiqua" w:cs="Arial"/>
          <w:color w:val="000000"/>
          <w:kern w:val="0"/>
          <w:sz w:val="24"/>
          <w:szCs w:val="24"/>
        </w:rPr>
        <w:t xml:space="preserve"> infection can alter most of their expression. This suggests that </w:t>
      </w:r>
      <w:r w:rsidRPr="00642043">
        <w:rPr>
          <w:rFonts w:ascii="Book Antiqua" w:hAnsi="Book Antiqua" w:cs="Arial"/>
          <w:i/>
          <w:color w:val="000000"/>
          <w:kern w:val="0"/>
          <w:sz w:val="24"/>
          <w:szCs w:val="24"/>
        </w:rPr>
        <w:t xml:space="preserve">H. pylori </w:t>
      </w:r>
      <w:r w:rsidRPr="00642043">
        <w:rPr>
          <w:rFonts w:ascii="Book Antiqua" w:hAnsi="Book Antiqua" w:cs="Arial"/>
          <w:color w:val="000000"/>
          <w:kern w:val="0"/>
          <w:sz w:val="24"/>
          <w:szCs w:val="24"/>
        </w:rPr>
        <w:t xml:space="preserve">might impact the local microenvironment and affect stem/progenitor cell differentiation, and also cause </w:t>
      </w:r>
      <w:r w:rsidRPr="00642043">
        <w:rPr>
          <w:rFonts w:ascii="Book Antiqua" w:hAnsi="Book Antiqua" w:cs="Arial"/>
          <w:color w:val="000000"/>
          <w:kern w:val="0"/>
          <w:sz w:val="24"/>
          <w:szCs w:val="24"/>
        </w:rPr>
        <w:lastRenderedPageBreak/>
        <w:t>genetic or epigenetic damages in these cells, leading to carcinogenesis. However, further studies addressing these pathways and mediators of gastric stem cells and progenitors during infection are awaited.</w:t>
      </w:r>
    </w:p>
    <w:p w:rsidR="0044049A" w:rsidRPr="00642043" w:rsidRDefault="0044049A" w:rsidP="00642043">
      <w:pPr>
        <w:wordWrap/>
        <w:adjustRightInd w:val="0"/>
        <w:spacing w:line="360" w:lineRule="auto"/>
        <w:rPr>
          <w:rFonts w:ascii="Book Antiqua" w:hAnsi="Book Antiqua" w:cs="Arial"/>
          <w:color w:val="000000"/>
          <w:kern w:val="0"/>
          <w:sz w:val="24"/>
          <w:szCs w:val="24"/>
        </w:rPr>
      </w:pPr>
    </w:p>
    <w:p w:rsidR="0044049A" w:rsidRPr="008C49A6" w:rsidRDefault="0044049A" w:rsidP="00642043">
      <w:pPr>
        <w:pStyle w:val="Default"/>
        <w:spacing w:line="360" w:lineRule="auto"/>
        <w:jc w:val="both"/>
        <w:rPr>
          <w:rFonts w:ascii="Book Antiqua" w:eastAsia="宋体" w:hAnsi="Book Antiqua" w:cs="Arial"/>
          <w:b/>
          <w:lang w:eastAsia="zh-CN"/>
        </w:rPr>
      </w:pPr>
      <w:r w:rsidRPr="00642043">
        <w:rPr>
          <w:rFonts w:ascii="Book Antiqua" w:eastAsia="Malgun Gothic" w:hAnsi="Book Antiqua" w:cs="Arial"/>
          <w:b/>
        </w:rPr>
        <w:t>CYTOKINES/CHEMOKINES</w:t>
      </w:r>
    </w:p>
    <w:p w:rsidR="0044049A" w:rsidRPr="00642043" w:rsidRDefault="0044049A" w:rsidP="008C49A6">
      <w:pPr>
        <w:wordWrap/>
        <w:adjustRightInd w:val="0"/>
        <w:spacing w:line="360" w:lineRule="auto"/>
        <w:rPr>
          <w:rFonts w:ascii="Book Antiqua" w:hAnsi="Book Antiqua" w:cs="Arial"/>
          <w:color w:val="000000"/>
          <w:kern w:val="0"/>
          <w:sz w:val="24"/>
          <w:szCs w:val="24"/>
        </w:rPr>
      </w:pPr>
      <w:r w:rsidRPr="00642043">
        <w:rPr>
          <w:rFonts w:ascii="Book Antiqua" w:hAnsi="Book Antiqua" w:cs="Arial"/>
          <w:color w:val="000000"/>
          <w:kern w:val="0"/>
          <w:sz w:val="24"/>
          <w:szCs w:val="24"/>
        </w:rPr>
        <w:t xml:space="preserve">Infection by </w:t>
      </w:r>
      <w:r w:rsidRPr="00642043">
        <w:rPr>
          <w:rFonts w:ascii="Book Antiqua" w:hAnsi="Book Antiqua" w:cs="Arial"/>
          <w:i/>
          <w:color w:val="000000"/>
          <w:kern w:val="0"/>
          <w:sz w:val="24"/>
          <w:szCs w:val="24"/>
        </w:rPr>
        <w:t>H. pylori</w:t>
      </w:r>
      <w:r w:rsidRPr="00642043">
        <w:rPr>
          <w:rFonts w:ascii="Book Antiqua" w:hAnsi="Book Antiqua" w:cs="Arial"/>
          <w:color w:val="000000"/>
          <w:kern w:val="0"/>
          <w:sz w:val="24"/>
          <w:szCs w:val="24"/>
        </w:rPr>
        <w:t xml:space="preserve"> also disrupts gastric homeostasis and induces the production of multiple inflammatory cytokine within the local mucosa. Expression of IL-1</w:t>
      </w:r>
      <w:r w:rsidRPr="00642043">
        <w:rPr>
          <w:rFonts w:ascii="Book Antiqua" w:eastAsia="Batang" w:hAnsi="Book Antiqua" w:cs="Arial"/>
          <w:color w:val="000000"/>
          <w:kern w:val="0"/>
          <w:sz w:val="24"/>
          <w:szCs w:val="24"/>
        </w:rPr>
        <w:t>β</w:t>
      </w:r>
      <w:r w:rsidRPr="00642043">
        <w:rPr>
          <w:rFonts w:ascii="Book Antiqua" w:hAnsi="Book Antiqua" w:cs="Arial"/>
          <w:color w:val="000000"/>
          <w:kern w:val="0"/>
          <w:sz w:val="24"/>
          <w:szCs w:val="24"/>
        </w:rPr>
        <w:t>, TNF-</w:t>
      </w:r>
      <w:r w:rsidRPr="00642043">
        <w:rPr>
          <w:rFonts w:ascii="Book Antiqua" w:eastAsia="Batang" w:hAnsi="Book Antiqua" w:cs="Arial"/>
          <w:color w:val="000000"/>
          <w:kern w:val="0"/>
          <w:sz w:val="24"/>
          <w:szCs w:val="24"/>
        </w:rPr>
        <w:t>α</w:t>
      </w:r>
      <w:r w:rsidRPr="00642043">
        <w:rPr>
          <w:rFonts w:ascii="Book Antiqua" w:hAnsi="Book Antiqua" w:cs="Arial"/>
          <w:color w:val="000000"/>
          <w:kern w:val="0"/>
          <w:sz w:val="24"/>
          <w:szCs w:val="24"/>
        </w:rPr>
        <w:t>, and IL-10 is associated with an increased risk for developing GC</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2</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3</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w:t>
      </w:r>
    </w:p>
    <w:p w:rsidR="0044049A" w:rsidRPr="008C49A6" w:rsidRDefault="0044049A" w:rsidP="001B6AD5">
      <w:pPr>
        <w:wordWrap/>
        <w:adjustRightInd w:val="0"/>
        <w:spacing w:line="360" w:lineRule="auto"/>
        <w:ind w:firstLineChars="150" w:firstLine="360"/>
        <w:rPr>
          <w:rFonts w:ascii="Book Antiqua" w:eastAsia="宋体" w:hAnsi="Book Antiqua" w:cs="Arial"/>
          <w:color w:val="000000"/>
          <w:kern w:val="0"/>
          <w:sz w:val="24"/>
          <w:szCs w:val="24"/>
          <w:lang w:eastAsia="zh-CN"/>
        </w:rPr>
      </w:pPr>
      <w:r w:rsidRPr="00642043">
        <w:rPr>
          <w:rFonts w:ascii="Book Antiqua" w:hAnsi="Book Antiqua" w:cs="Arial"/>
          <w:color w:val="000000"/>
          <w:kern w:val="0"/>
          <w:sz w:val="24"/>
          <w:szCs w:val="24"/>
        </w:rPr>
        <w:t>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is a proinflammatory cytokine involved in inflammation and immunity. 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polymorphisms are associated with enhanced IL-1</w:t>
      </w:r>
      <w:r w:rsidRPr="003B49D0">
        <w:rPr>
          <w:rFonts w:ascii="Symbol" w:hAnsi="Symbol" w:cs="Book Antiqua"/>
          <w:color w:val="000000"/>
          <w:kern w:val="0"/>
          <w:sz w:val="24"/>
          <w:szCs w:val="24"/>
        </w:rPr>
        <w:t></w:t>
      </w:r>
      <w:r w:rsidRPr="003B49D0">
        <w:rPr>
          <w:rFonts w:ascii="Symbol" w:hAnsi="Symbol" w:cs="Arial"/>
          <w:color w:val="000000"/>
          <w:kern w:val="0"/>
          <w:sz w:val="24"/>
          <w:szCs w:val="24"/>
        </w:rPr>
        <w:t></w:t>
      </w:r>
      <w:r w:rsidRPr="00642043">
        <w:rPr>
          <w:rFonts w:ascii="Book Antiqua" w:hAnsi="Book Antiqua" w:cs="Arial"/>
          <w:color w:val="000000"/>
          <w:kern w:val="0"/>
          <w:sz w:val="24"/>
          <w:szCs w:val="24"/>
        </w:rPr>
        <w:t>production and increased risk of GC</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3</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also inhibits gastric acid secretion. In transgenic mice, stomach specific overexpression of 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 xml:space="preserve">induces stepwise spontaneous gastric inflammation, metaplasia, dysplasia, and carcinoma. </w:t>
      </w:r>
    </w:p>
    <w:p w:rsidR="0044049A" w:rsidRPr="00642043" w:rsidRDefault="0044049A" w:rsidP="00642043">
      <w:pPr>
        <w:wordWrap/>
        <w:adjustRightInd w:val="0"/>
        <w:spacing w:line="360" w:lineRule="auto"/>
        <w:ind w:firstLineChars="100" w:firstLine="240"/>
        <w:rPr>
          <w:rFonts w:ascii="Book Antiqua" w:hAnsi="Book Antiqua" w:cs="Arial"/>
          <w:color w:val="000000"/>
          <w:kern w:val="0"/>
          <w:sz w:val="24"/>
          <w:szCs w:val="24"/>
        </w:rPr>
      </w:pPr>
      <w:r w:rsidRPr="00642043">
        <w:rPr>
          <w:rFonts w:ascii="Book Antiqua" w:hAnsi="Book Antiqua" w:cs="Arial"/>
          <w:color w:val="000000"/>
          <w:kern w:val="0"/>
          <w:sz w:val="24"/>
          <w:szCs w:val="24"/>
        </w:rPr>
        <w:t>Overexpression of IL-1</w:t>
      </w:r>
      <w:r w:rsidRPr="00642043">
        <w:rPr>
          <w:rFonts w:ascii="Book Antiqua" w:eastAsia="Batang" w:hAnsi="Book Antiqua" w:cs="Arial"/>
          <w:color w:val="000000"/>
          <w:kern w:val="0"/>
          <w:sz w:val="24"/>
          <w:szCs w:val="24"/>
        </w:rPr>
        <w:t xml:space="preserve">β </w:t>
      </w:r>
      <w:r w:rsidRPr="00642043">
        <w:rPr>
          <w:rFonts w:ascii="Book Antiqua" w:hAnsi="Book Antiqua" w:cs="Arial"/>
          <w:color w:val="000000"/>
          <w:kern w:val="0"/>
          <w:sz w:val="24"/>
          <w:szCs w:val="24"/>
        </w:rPr>
        <w:t>also mobilizes myeloid-derived suppressor cells and induces NF-</w:t>
      </w:r>
      <w:r w:rsidRPr="00642043">
        <w:rPr>
          <w:rFonts w:ascii="Book Antiqua" w:eastAsia="Batang" w:hAnsi="Book Antiqua" w:cs="Arial"/>
          <w:color w:val="000000"/>
          <w:kern w:val="0"/>
          <w:sz w:val="24"/>
          <w:szCs w:val="24"/>
        </w:rPr>
        <w:t>κ</w:t>
      </w:r>
      <w:r w:rsidRPr="00642043">
        <w:rPr>
          <w:rFonts w:ascii="Book Antiqua" w:hAnsi="Book Antiqua" w:cs="Arial"/>
          <w:color w:val="000000"/>
          <w:kern w:val="0"/>
          <w:sz w:val="24"/>
          <w:szCs w:val="24"/>
        </w:rPr>
        <w:t>B activation as well as the expression of downstream genes such as IL-6 and TNF-</w:t>
      </w:r>
      <w:r w:rsidRPr="00642043">
        <w:rPr>
          <w:rFonts w:ascii="Book Antiqua" w:eastAsia="Batang" w:hAnsi="Book Antiqua" w:cs="Arial"/>
          <w:color w:val="000000"/>
          <w:kern w:val="0"/>
          <w:sz w:val="24"/>
          <w:szCs w:val="24"/>
        </w:rPr>
        <w:t>α</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in these cells. In addition, 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alone is sufficient to induce gastric preneoplasia. However, the mechanisms by which IL-1</w:t>
      </w:r>
      <w:r w:rsidRPr="00642043">
        <w:rPr>
          <w:rFonts w:ascii="Book Antiqua" w:eastAsia="Batang" w:hAnsi="Book Antiqua" w:cs="Arial"/>
          <w:color w:val="000000"/>
          <w:kern w:val="0"/>
          <w:sz w:val="24"/>
          <w:szCs w:val="24"/>
        </w:rPr>
        <w:t>β</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overexpression itself finally results in oncogenic transformation is unclear. Interestingly, other inflammatory mediators can exert opposite effects. One example is IFN-, which is produced primarily by activated T cells, and natural killer cells and is a key mediator of innate and adaptive immunity. IFN-</w:t>
      </w:r>
      <w:r w:rsidRPr="00642043">
        <w:rPr>
          <w:rFonts w:ascii="Book Antiqua" w:eastAsia="AdvTT86d47313+03" w:hAnsi="Book Antiqua" w:cs="Arial"/>
          <w:color w:val="000000"/>
          <w:kern w:val="0"/>
          <w:sz w:val="24"/>
          <w:szCs w:val="24"/>
        </w:rPr>
        <w:t xml:space="preserve"> </w:t>
      </w:r>
      <w:r w:rsidRPr="00642043">
        <w:rPr>
          <w:rFonts w:ascii="Book Antiqua" w:hAnsi="Book Antiqua" w:cs="Arial"/>
          <w:color w:val="000000"/>
          <w:kern w:val="0"/>
          <w:sz w:val="24"/>
          <w:szCs w:val="24"/>
        </w:rPr>
        <w:t>mediates responses to bacterial infection and autoimmune disease, and acts as a tumor suppressor</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4</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xml:space="preserve">. In mice, stomach specific overexpression of </w:t>
      </w:r>
      <w:r>
        <w:rPr>
          <w:rFonts w:ascii="Book Antiqua" w:hAnsi="Book Antiqua" w:cs="Arial"/>
          <w:color w:val="000000"/>
          <w:kern w:val="0"/>
          <w:sz w:val="24"/>
          <w:szCs w:val="24"/>
        </w:rPr>
        <w:t>IFN-</w:t>
      </w:r>
      <w:r w:rsidRPr="00642043">
        <w:rPr>
          <w:rFonts w:ascii="Book Antiqua" w:hAnsi="Book Antiqua" w:cs="Arial"/>
          <w:color w:val="000000"/>
          <w:kern w:val="0"/>
          <w:sz w:val="24"/>
          <w:szCs w:val="24"/>
        </w:rPr>
        <w:t xml:space="preserve"> alone has minimal effects on the gastric mucosa, but inhibits IL-1</w:t>
      </w:r>
      <w:r w:rsidRPr="00642043">
        <w:rPr>
          <w:rFonts w:ascii="Book Antiqua" w:eastAsia="Batang" w:hAnsi="Book Antiqua" w:cs="Arial"/>
          <w:color w:val="000000"/>
          <w:kern w:val="0"/>
          <w:sz w:val="24"/>
          <w:szCs w:val="24"/>
        </w:rPr>
        <w:t>β</w:t>
      </w:r>
      <w:r w:rsidRPr="00642043">
        <w:rPr>
          <w:rFonts w:ascii="Book Antiqua" w:hAnsi="Book Antiqua" w:cs="Arial"/>
          <w:color w:val="000000"/>
          <w:kern w:val="0"/>
          <w:sz w:val="24"/>
          <w:szCs w:val="24"/>
        </w:rPr>
        <w:t xml:space="preserve">- and </w:t>
      </w:r>
      <w:r w:rsidRPr="00642043">
        <w:rPr>
          <w:rFonts w:ascii="Book Antiqua" w:hAnsi="Book Antiqua" w:cs="Arial"/>
          <w:i/>
          <w:color w:val="000000"/>
          <w:kern w:val="0"/>
          <w:sz w:val="24"/>
          <w:szCs w:val="24"/>
        </w:rPr>
        <w:t>Helicobacter felis</w:t>
      </w:r>
      <w:r w:rsidRPr="00642043">
        <w:rPr>
          <w:rFonts w:ascii="Book Antiqua" w:hAnsi="Book Antiqua" w:cs="Arial"/>
          <w:color w:val="000000"/>
          <w:kern w:val="0"/>
          <w:sz w:val="24"/>
          <w:szCs w:val="24"/>
        </w:rPr>
        <w:t>–induced gastritis and neoplasia. The mechanism has been attributed to IFN-</w:t>
      </w:r>
      <w:r w:rsidRPr="00642043">
        <w:rPr>
          <w:rFonts w:ascii="Book Antiqua" w:eastAsia="AdvTT86d47313+03" w:hAnsi="Book Antiqua" w:cs="Arial"/>
          <w:color w:val="000000"/>
          <w:kern w:val="0"/>
          <w:sz w:val="24"/>
          <w:szCs w:val="24"/>
        </w:rPr>
        <w:t xml:space="preserve">induced </w:t>
      </w:r>
      <w:r w:rsidRPr="00642043">
        <w:rPr>
          <w:rFonts w:ascii="Book Antiqua" w:hAnsi="Book Antiqua" w:cs="Arial"/>
          <w:color w:val="000000"/>
          <w:kern w:val="0"/>
          <w:sz w:val="24"/>
          <w:szCs w:val="24"/>
        </w:rPr>
        <w:t>inhibition of gastric epithelial cell proliferation, acceleration of apoptosis of gastric T lymphocytes and decrease in the production of pro-inflammatory Th1 and Th17 cytokines. These effects may balance epithelial cell proliferation, restrain inflammation, and ultimately inhibit tumor formation</w:t>
      </w:r>
      <w:r w:rsidRPr="00642043">
        <w:rPr>
          <w:rFonts w:ascii="Book Antiqua" w:hAnsi="Book Antiqua" w:cs="Arial"/>
          <w:color w:val="000000"/>
          <w:kern w:val="0"/>
          <w:sz w:val="24"/>
          <w:szCs w:val="24"/>
          <w:vertAlign w:val="superscript"/>
        </w:rPr>
        <w:t>[13</w:t>
      </w:r>
      <w:r>
        <w:rPr>
          <w:rFonts w:ascii="Book Antiqua" w:eastAsia="宋体" w:hAnsi="Book Antiqua" w:cs="Arial"/>
          <w:color w:val="000000"/>
          <w:kern w:val="0"/>
          <w:sz w:val="24"/>
          <w:szCs w:val="24"/>
          <w:vertAlign w:val="superscript"/>
          <w:lang w:eastAsia="zh-CN"/>
        </w:rPr>
        <w:t>4</w:t>
      </w:r>
      <w:r w:rsidRPr="00642043">
        <w:rPr>
          <w:rFonts w:ascii="Book Antiqua" w:hAnsi="Book Antiqua" w:cs="Arial"/>
          <w:color w:val="000000"/>
          <w:kern w:val="0"/>
          <w:sz w:val="24"/>
          <w:szCs w:val="24"/>
          <w:vertAlign w:val="superscript"/>
        </w:rPr>
        <w:t>]</w:t>
      </w:r>
      <w:r w:rsidRPr="00642043">
        <w:rPr>
          <w:rFonts w:ascii="Book Antiqua" w:hAnsi="Book Antiqua" w:cs="Arial"/>
          <w:color w:val="000000"/>
          <w:kern w:val="0"/>
          <w:sz w:val="24"/>
          <w:szCs w:val="24"/>
        </w:rPr>
        <w:t xml:space="preserve">. Therefore, disruption of host cell inflammatory cytokine production is involved in gastric oncogenesis.  </w:t>
      </w:r>
    </w:p>
    <w:p w:rsidR="0044049A" w:rsidRPr="00642043" w:rsidRDefault="0044049A" w:rsidP="00642043">
      <w:pPr>
        <w:pStyle w:val="Default"/>
        <w:spacing w:line="360" w:lineRule="auto"/>
        <w:ind w:firstLineChars="100" w:firstLine="240"/>
        <w:jc w:val="both"/>
        <w:rPr>
          <w:rFonts w:ascii="Book Antiqua" w:eastAsia="Malgun Gothic" w:hAnsi="Book Antiqua" w:cs="Arial"/>
          <w:color w:val="auto"/>
        </w:rPr>
      </w:pPr>
      <w:r w:rsidRPr="00642043">
        <w:rPr>
          <w:rFonts w:ascii="Book Antiqua" w:eastAsia="Malgun Gothic" w:hAnsi="Book Antiqua" w:cs="Arial"/>
          <w:color w:val="auto"/>
        </w:rPr>
        <w:lastRenderedPageBreak/>
        <w:t>Chemokines are involved in the chemoattraction of leukocytes to inflammatory sites and can be produced by many kinds of cells in the TME including leukocytes, endothelial cells, fibroblasts and epithelial cells</w:t>
      </w:r>
      <w:r w:rsidRPr="00642043">
        <w:rPr>
          <w:rFonts w:ascii="Book Antiqua" w:eastAsia="Malgun Gothic" w:hAnsi="Book Antiqua" w:cs="Arial"/>
          <w:color w:val="auto"/>
          <w:vertAlign w:val="superscript"/>
        </w:rPr>
        <w:t>[13</w:t>
      </w:r>
      <w:r>
        <w:rPr>
          <w:rFonts w:ascii="Book Antiqua" w:eastAsia="宋体" w:hAnsi="Book Antiqua" w:cs="Arial"/>
          <w:color w:val="auto"/>
          <w:vertAlign w:val="superscript"/>
          <w:lang w:eastAsia="zh-CN"/>
        </w:rPr>
        <w:t>5</w:t>
      </w:r>
      <w:r w:rsidRPr="00642043">
        <w:rPr>
          <w:rFonts w:ascii="Book Antiqua" w:eastAsia="Malgun Gothic" w:hAnsi="Book Antiqua" w:cs="Arial"/>
          <w:color w:val="auto"/>
          <w:vertAlign w:val="superscript"/>
        </w:rPr>
        <w:t>,13</w:t>
      </w:r>
      <w:r>
        <w:rPr>
          <w:rFonts w:ascii="Book Antiqua" w:eastAsia="宋体" w:hAnsi="Book Antiqua" w:cs="Arial"/>
          <w:color w:val="auto"/>
          <w:vertAlign w:val="superscript"/>
          <w:lang w:eastAsia="zh-CN"/>
        </w:rPr>
        <w:t>6]</w:t>
      </w:r>
      <w:r w:rsidRPr="00642043">
        <w:rPr>
          <w:rFonts w:ascii="Book Antiqua" w:eastAsia="Malgun Gothic" w:hAnsi="Book Antiqua" w:cs="Arial"/>
          <w:color w:val="auto"/>
        </w:rPr>
        <w:t xml:space="preserve">. Recent reports described that chemokines not only play a role in the immune system, but also promote tumorigenesis and metastasis of cancer. CXC chemokines and their receptors (CXCR) modulate tumor behavior by three important mechanisms: regulation of angiogenesis, activation of a tumor-specific immune response and stimulation of tumor cell proliferation in an autocrine or paracrine fashion </w:t>
      </w:r>
      <w:r w:rsidRPr="00642043">
        <w:rPr>
          <w:rFonts w:ascii="Book Antiqua" w:eastAsia="Malgun Gothic" w:hAnsi="Book Antiqua" w:cs="Arial"/>
          <w:color w:val="auto"/>
          <w:vertAlign w:val="superscript"/>
        </w:rPr>
        <w:t>[13</w:t>
      </w:r>
      <w:r>
        <w:rPr>
          <w:rFonts w:ascii="Book Antiqua" w:eastAsia="宋体" w:hAnsi="Book Antiqua" w:cs="Arial"/>
          <w:color w:val="auto"/>
          <w:vertAlign w:val="superscript"/>
          <w:lang w:eastAsia="zh-CN"/>
        </w:rPr>
        <w:t>7</w:t>
      </w:r>
      <w:r w:rsidRPr="00642043">
        <w:rPr>
          <w:rFonts w:ascii="Book Antiqua" w:eastAsia="Malgun Gothic" w:hAnsi="Book Antiqua" w:cs="Arial"/>
          <w:color w:val="auto"/>
          <w:vertAlign w:val="superscript"/>
        </w:rPr>
        <w:t>]</w:t>
      </w:r>
      <w:r w:rsidRPr="00642043">
        <w:rPr>
          <w:rFonts w:ascii="Book Antiqua" w:eastAsia="Malgun Gothic" w:hAnsi="Book Antiqua" w:cs="Arial"/>
          <w:color w:val="auto"/>
        </w:rPr>
        <w:t xml:space="preserve">. </w:t>
      </w:r>
    </w:p>
    <w:p w:rsidR="0044049A" w:rsidRPr="00642043" w:rsidRDefault="0044049A" w:rsidP="00642043">
      <w:pPr>
        <w:pStyle w:val="Default"/>
        <w:spacing w:line="360" w:lineRule="auto"/>
        <w:ind w:firstLineChars="100" w:firstLine="240"/>
        <w:jc w:val="both"/>
        <w:rPr>
          <w:rFonts w:ascii="Book Antiqua" w:eastAsia="Malgun Gothic" w:hAnsi="Book Antiqua" w:cs="Arial"/>
          <w:color w:val="auto"/>
        </w:rPr>
      </w:pPr>
      <w:r w:rsidRPr="00642043">
        <w:rPr>
          <w:rFonts w:ascii="Book Antiqua" w:eastAsia="Malgun Gothic" w:hAnsi="Book Antiqua" w:cs="Arial"/>
          <w:color w:val="auto"/>
        </w:rPr>
        <w:t>CXC chemokines containing the ELR</w:t>
      </w:r>
      <w:r>
        <w:rPr>
          <w:rFonts w:ascii="Book Antiqua" w:eastAsia="宋体" w:hAnsi="Book Antiqua" w:cs="Arial"/>
          <w:color w:val="auto"/>
          <w:lang w:eastAsia="zh-CN"/>
        </w:rPr>
        <w:t xml:space="preserve"> </w:t>
      </w:r>
      <w:r w:rsidRPr="00642043">
        <w:rPr>
          <w:rFonts w:ascii="Book Antiqua" w:eastAsia="Malgun Gothic" w:hAnsi="Book Antiqua" w:cs="Arial"/>
          <w:color w:val="auto"/>
        </w:rPr>
        <w:t>(Glu–Leu–Arg)-motif such as interleukin-8 (IL-8)/CXCL8 have been described to promote tumor growth by stimulation of angiogenesis and chemoattraction of neutrophilic granulocytes</w:t>
      </w:r>
      <w:r w:rsidRPr="00642043">
        <w:rPr>
          <w:rFonts w:ascii="Book Antiqua" w:eastAsia="Malgun Gothic" w:hAnsi="Book Antiqua" w:cs="Arial"/>
          <w:color w:val="auto"/>
          <w:vertAlign w:val="superscript"/>
        </w:rPr>
        <w:t>[13</w:t>
      </w:r>
      <w:r>
        <w:rPr>
          <w:rFonts w:ascii="Book Antiqua" w:eastAsia="宋体" w:hAnsi="Book Antiqua" w:cs="Arial"/>
          <w:color w:val="auto"/>
          <w:vertAlign w:val="superscript"/>
          <w:lang w:eastAsia="zh-CN"/>
        </w:rPr>
        <w:t>8</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0</w:t>
      </w:r>
      <w:r w:rsidRPr="00642043">
        <w:rPr>
          <w:rFonts w:ascii="Book Antiqua" w:eastAsia="Malgun Gothic" w:hAnsi="Book Antiqua" w:cs="Arial"/>
          <w:color w:val="auto"/>
          <w:vertAlign w:val="superscript"/>
        </w:rPr>
        <w:t>]</w:t>
      </w:r>
      <w:r w:rsidRPr="00642043">
        <w:rPr>
          <w:rFonts w:ascii="Book Antiqua" w:eastAsia="Malgun Gothic" w:hAnsi="Book Antiqua" w:cs="Arial"/>
          <w:color w:val="auto"/>
        </w:rPr>
        <w:t xml:space="preserve">. Previous </w:t>
      </w:r>
      <w:r w:rsidRPr="00642043">
        <w:rPr>
          <w:rFonts w:ascii="Book Antiqua" w:hAnsi="Book Antiqua" w:cs="Arial"/>
          <w:color w:val="auto"/>
        </w:rPr>
        <w:t>studies have shown that IL-1, TNF-</w:t>
      </w:r>
      <w:r w:rsidRPr="00642043">
        <w:rPr>
          <w:rFonts w:ascii="Book Antiqua" w:eastAsia="Batang" w:hAnsi="Book Antiqua" w:cs="Arial"/>
          <w:color w:val="auto"/>
        </w:rPr>
        <w:t>α</w:t>
      </w:r>
      <w:r w:rsidRPr="00642043">
        <w:rPr>
          <w:rFonts w:ascii="Book Antiqua" w:eastAsia="AdvTT5235d5a9+03" w:hAnsi="Book Antiqua" w:cs="Arial"/>
          <w:color w:val="auto"/>
        </w:rPr>
        <w:t xml:space="preserve"> </w:t>
      </w:r>
      <w:r w:rsidRPr="00642043">
        <w:rPr>
          <w:rFonts w:ascii="Book Antiqua" w:hAnsi="Book Antiqua" w:cs="Arial"/>
          <w:color w:val="auto"/>
        </w:rPr>
        <w:t xml:space="preserve">and infection with </w:t>
      </w:r>
      <w:r w:rsidRPr="00642043">
        <w:rPr>
          <w:rFonts w:ascii="Book Antiqua" w:hAnsi="Book Antiqua" w:cs="Arial"/>
          <w:i/>
          <w:color w:val="auto"/>
        </w:rPr>
        <w:t>H. pylori</w:t>
      </w:r>
      <w:r w:rsidRPr="00642043">
        <w:rPr>
          <w:rFonts w:ascii="Book Antiqua" w:hAnsi="Book Antiqua" w:cs="Arial"/>
          <w:color w:val="auto"/>
        </w:rPr>
        <w:t xml:space="preserve"> induce or enhance the secretion of IL-8 by several gastric adenocarcinoma cell lines </w:t>
      </w:r>
      <w:r w:rsidRPr="00642043">
        <w:rPr>
          <w:rFonts w:ascii="Book Antiqua" w:hAnsi="Book Antiqua" w:cs="Arial"/>
          <w:i/>
          <w:color w:val="auto"/>
        </w:rPr>
        <w:t>in vitro</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1</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2</w:t>
      </w:r>
      <w:r w:rsidRPr="00642043">
        <w:rPr>
          <w:rFonts w:ascii="Book Antiqua" w:hAnsi="Book Antiqua" w:cs="Arial"/>
          <w:color w:val="auto"/>
          <w:vertAlign w:val="superscript"/>
        </w:rPr>
        <w:t>]</w:t>
      </w:r>
      <w:r w:rsidRPr="00642043">
        <w:rPr>
          <w:rFonts w:ascii="Book Antiqua" w:hAnsi="Book Antiqua" w:cs="Arial"/>
          <w:color w:val="auto"/>
        </w:rPr>
        <w:t xml:space="preserve">. </w:t>
      </w:r>
      <w:r w:rsidRPr="00642043">
        <w:rPr>
          <w:rFonts w:ascii="Book Antiqua" w:eastAsia="Malgun Gothic" w:hAnsi="Book Antiqua" w:cs="Arial"/>
          <w:color w:val="auto"/>
        </w:rPr>
        <w:t>In addition,</w:t>
      </w:r>
      <w:r w:rsidRPr="00642043">
        <w:rPr>
          <w:rFonts w:ascii="Book Antiqua" w:hAnsi="Book Antiqua" w:cs="Arial"/>
          <w:color w:val="auto"/>
        </w:rPr>
        <w:t xml:space="preserve"> CXCR1 and CXCR2 expression increased in gastric carcinoma cells after infection </w:t>
      </w:r>
      <w:r w:rsidRPr="00054B99">
        <w:rPr>
          <w:rFonts w:ascii="Book Antiqua" w:hAnsi="Book Antiqua" w:cs="Arial"/>
          <w:color w:val="auto"/>
        </w:rPr>
        <w:t>by</w:t>
      </w:r>
      <w:r w:rsidRPr="00642043">
        <w:rPr>
          <w:rFonts w:ascii="Book Antiqua" w:hAnsi="Book Antiqua" w:cs="Arial"/>
          <w:i/>
          <w:color w:val="auto"/>
        </w:rPr>
        <w:t xml:space="preserve"> H. pylori</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3</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4</w:t>
      </w:r>
      <w:r w:rsidRPr="00642043">
        <w:rPr>
          <w:rFonts w:ascii="Book Antiqua" w:hAnsi="Book Antiqua" w:cs="Arial"/>
          <w:color w:val="auto"/>
          <w:vertAlign w:val="superscript"/>
        </w:rPr>
        <w:t>]</w:t>
      </w:r>
      <w:r w:rsidRPr="00642043">
        <w:rPr>
          <w:rFonts w:ascii="Book Antiqua" w:hAnsi="Book Antiqua" w:cs="Arial"/>
          <w:color w:val="auto"/>
        </w:rPr>
        <w:t xml:space="preserve">. In </w:t>
      </w:r>
      <w:r w:rsidRPr="00642043">
        <w:rPr>
          <w:rFonts w:ascii="Book Antiqua" w:eastAsia="Malgun Gothic" w:hAnsi="Book Antiqua" w:cs="Arial"/>
          <w:color w:val="auto"/>
        </w:rPr>
        <w:t>GC</w:t>
      </w:r>
      <w:r w:rsidRPr="00642043">
        <w:rPr>
          <w:rFonts w:ascii="Book Antiqua" w:hAnsi="Book Antiqua" w:cs="Arial"/>
          <w:color w:val="auto"/>
        </w:rPr>
        <w:t>, expression of IL-8 in gastric adenocarcinoma is associated with increased tumor vascularization, aggressiveness, invasion</w:t>
      </w:r>
      <w:r w:rsidRPr="00642043">
        <w:rPr>
          <w:rFonts w:ascii="Book Antiqua" w:eastAsia="Malgun Gothic" w:hAnsi="Book Antiqua" w:cs="Arial"/>
          <w:color w:val="auto"/>
        </w:rPr>
        <w:t>,</w:t>
      </w:r>
      <w:r w:rsidRPr="00642043">
        <w:rPr>
          <w:rFonts w:ascii="Book Antiqua" w:hAnsi="Book Antiqua" w:cs="Arial"/>
          <w:color w:val="auto"/>
        </w:rPr>
        <w:t xml:space="preserve"> and metastasis. In addition, IL-8 may act as a diagnostic marker as it was demonstrated to be signi</w:t>
      </w:r>
      <w:r w:rsidRPr="00642043">
        <w:rPr>
          <w:rFonts w:ascii="Book Antiqua" w:eastAsia="AdvTT5235d5a9+fb" w:hAnsi="Book Antiqua" w:cs="Arial"/>
          <w:color w:val="auto"/>
        </w:rPr>
        <w:t>fi</w:t>
      </w:r>
      <w:r w:rsidRPr="00642043">
        <w:rPr>
          <w:rFonts w:ascii="Book Antiqua" w:hAnsi="Book Antiqua" w:cs="Arial"/>
          <w:color w:val="auto"/>
        </w:rPr>
        <w:t>cantly elevated in serum samples of patients with gastric cancer</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5</w:t>
      </w:r>
      <w:r w:rsidRPr="00642043">
        <w:rPr>
          <w:rFonts w:ascii="Book Antiqua" w:hAnsi="Book Antiqua" w:cs="Arial"/>
          <w:color w:val="auto"/>
          <w:vertAlign w:val="superscript"/>
        </w:rPr>
        <w:t>,1</w:t>
      </w:r>
      <w:r w:rsidRPr="00642043">
        <w:rPr>
          <w:rFonts w:ascii="Book Antiqua" w:eastAsia="Malgun Gothic" w:hAnsi="Book Antiqua" w:cs="Arial"/>
          <w:color w:val="auto"/>
          <w:vertAlign w:val="superscript"/>
        </w:rPr>
        <w:t>4</w:t>
      </w:r>
      <w:r>
        <w:rPr>
          <w:rFonts w:ascii="Book Antiqua" w:eastAsia="宋体" w:hAnsi="Book Antiqua" w:cs="Arial"/>
          <w:color w:val="auto"/>
          <w:vertAlign w:val="superscript"/>
          <w:lang w:eastAsia="zh-CN"/>
        </w:rPr>
        <w:t>6</w:t>
      </w:r>
      <w:r w:rsidRPr="00642043">
        <w:rPr>
          <w:rFonts w:ascii="Book Antiqua" w:hAnsi="Book Antiqua" w:cs="Arial"/>
          <w:color w:val="auto"/>
          <w:vertAlign w:val="superscript"/>
        </w:rPr>
        <w:t>]</w:t>
      </w:r>
      <w:r w:rsidRPr="00642043">
        <w:rPr>
          <w:rFonts w:ascii="Book Antiqua" w:hAnsi="Book Antiqua" w:cs="Arial"/>
          <w:color w:val="auto"/>
        </w:rPr>
        <w:t xml:space="preserve">. IL-8 </w:t>
      </w:r>
      <w:r w:rsidRPr="00642043">
        <w:rPr>
          <w:rFonts w:ascii="Book Antiqua" w:eastAsia="Malgun Gothic" w:hAnsi="Book Antiqua" w:cs="Arial"/>
          <w:color w:val="auto"/>
        </w:rPr>
        <w:t xml:space="preserve">also </w:t>
      </w:r>
      <w:r w:rsidRPr="00642043">
        <w:rPr>
          <w:rFonts w:ascii="Book Antiqua" w:hAnsi="Book Antiqua" w:cs="Arial"/>
          <w:color w:val="auto"/>
        </w:rPr>
        <w:t>enhance</w:t>
      </w:r>
      <w:r w:rsidRPr="00642043">
        <w:rPr>
          <w:rFonts w:ascii="Book Antiqua" w:eastAsia="Malgun Gothic" w:hAnsi="Book Antiqua" w:cs="Arial"/>
          <w:color w:val="auto"/>
        </w:rPr>
        <w:t>s</w:t>
      </w:r>
      <w:r w:rsidRPr="00642043">
        <w:rPr>
          <w:rFonts w:ascii="Book Antiqua" w:hAnsi="Book Antiqua" w:cs="Arial"/>
          <w:color w:val="auto"/>
        </w:rPr>
        <w:t xml:space="preserve"> the expression of the epidermal growth factor receptor (EGFR),</w:t>
      </w:r>
      <w:r w:rsidRPr="00642043">
        <w:rPr>
          <w:rFonts w:ascii="Book Antiqua" w:hAnsi="Book Antiqua" w:cs="Arial"/>
          <w:color w:val="FF0000"/>
        </w:rPr>
        <w:t xml:space="preserve"> </w:t>
      </w:r>
      <w:r w:rsidRPr="00642043">
        <w:rPr>
          <w:rFonts w:ascii="Book Antiqua" w:hAnsi="Book Antiqua" w:cs="Arial"/>
          <w:color w:val="auto"/>
        </w:rPr>
        <w:t>MMP-9, VEGF and IL-8 itself</w:t>
      </w:r>
      <w:r w:rsidRPr="00642043">
        <w:rPr>
          <w:rFonts w:ascii="Book Antiqua" w:hAnsi="Book Antiqua" w:cs="Arial"/>
          <w:color w:val="auto"/>
          <w:vertAlign w:val="superscript"/>
        </w:rPr>
        <w:t>[1</w:t>
      </w:r>
      <w:r>
        <w:rPr>
          <w:rFonts w:ascii="Book Antiqua" w:eastAsia="宋体" w:hAnsi="Book Antiqua" w:cs="Arial"/>
          <w:color w:val="auto"/>
          <w:vertAlign w:val="superscript"/>
          <w:lang w:eastAsia="zh-CN"/>
        </w:rPr>
        <w:t>22,147,</w:t>
      </w:r>
      <w:r w:rsidRPr="00642043">
        <w:rPr>
          <w:rFonts w:ascii="Book Antiqua" w:eastAsia="Malgun Gothic" w:hAnsi="Book Antiqua" w:cs="Arial"/>
          <w:color w:val="auto"/>
          <w:vertAlign w:val="superscript"/>
        </w:rPr>
        <w:t>1</w:t>
      </w:r>
      <w:r>
        <w:rPr>
          <w:rFonts w:ascii="Book Antiqua" w:eastAsia="宋体" w:hAnsi="Book Antiqua" w:cs="Arial"/>
          <w:color w:val="auto"/>
          <w:vertAlign w:val="superscript"/>
          <w:lang w:eastAsia="zh-CN"/>
        </w:rPr>
        <w:t>48</w:t>
      </w:r>
      <w:r w:rsidRPr="00642043">
        <w:rPr>
          <w:rFonts w:ascii="Book Antiqua" w:hAnsi="Book Antiqua" w:cs="Arial"/>
          <w:color w:val="auto"/>
          <w:vertAlign w:val="superscript"/>
        </w:rPr>
        <w:t>]</w:t>
      </w:r>
      <w:r w:rsidRPr="00642043">
        <w:rPr>
          <w:rFonts w:ascii="Book Antiqua" w:hAnsi="Book Antiqua" w:cs="Arial"/>
          <w:color w:val="auto"/>
        </w:rPr>
        <w:t>.</w:t>
      </w:r>
      <w:r w:rsidRPr="00642043">
        <w:rPr>
          <w:rFonts w:ascii="Book Antiqua" w:eastAsia="Malgun Gothic" w:hAnsi="Book Antiqua" w:cs="Arial"/>
          <w:color w:val="auto"/>
        </w:rPr>
        <w:t xml:space="preserve"> </w:t>
      </w:r>
      <w:r w:rsidRPr="00642043">
        <w:rPr>
          <w:rFonts w:ascii="Book Antiqua" w:hAnsi="Book Antiqua" w:cs="Arial"/>
          <w:color w:val="auto"/>
        </w:rPr>
        <w:t xml:space="preserve">Furthermore, the </w:t>
      </w:r>
      <w:r w:rsidRPr="00642043">
        <w:rPr>
          <w:rFonts w:ascii="Book Antiqua" w:eastAsia="Malgun Gothic" w:hAnsi="Book Antiqua" w:cs="Arial"/>
          <w:color w:val="auto"/>
        </w:rPr>
        <w:t xml:space="preserve">polymorphism of </w:t>
      </w:r>
      <w:r w:rsidRPr="00642043">
        <w:rPr>
          <w:rFonts w:ascii="Book Antiqua" w:hAnsi="Book Antiqua" w:cs="Arial"/>
          <w:color w:val="auto"/>
        </w:rPr>
        <w:t>IL-8</w:t>
      </w:r>
      <w:r w:rsidRPr="00642043">
        <w:rPr>
          <w:rFonts w:ascii="Book Antiqua" w:eastAsia="Malgun Gothic" w:hAnsi="Book Antiqua" w:cs="Arial"/>
          <w:color w:val="auto"/>
        </w:rPr>
        <w:t xml:space="preserve"> promoter gene</w:t>
      </w:r>
      <w:r w:rsidRPr="00642043">
        <w:rPr>
          <w:rFonts w:ascii="Book Antiqua" w:hAnsi="Book Antiqua" w:cs="Arial"/>
          <w:color w:val="auto"/>
        </w:rPr>
        <w:t xml:space="preserve"> is associated with higher IL-8 protein expression, more severe neutrophil in</w:t>
      </w:r>
      <w:r w:rsidRPr="00642043">
        <w:rPr>
          <w:rFonts w:ascii="Book Antiqua" w:eastAsia="AdvTT5235d5a9+fb" w:hAnsi="Book Antiqua" w:cs="Arial"/>
          <w:color w:val="auto"/>
        </w:rPr>
        <w:t>fi</w:t>
      </w:r>
      <w:r w:rsidRPr="00642043">
        <w:rPr>
          <w:rFonts w:ascii="Book Antiqua" w:hAnsi="Book Antiqua" w:cs="Arial"/>
          <w:color w:val="auto"/>
        </w:rPr>
        <w:t xml:space="preserve">ltration, enhanced angiogenesis, especially with secretion of MMP-9 and </w:t>
      </w:r>
      <w:r w:rsidRPr="00642043">
        <w:rPr>
          <w:rFonts w:ascii="Book Antiqua" w:eastAsia="Malgun Gothic" w:hAnsi="Book Antiqua" w:cs="Arial"/>
          <w:color w:val="auto"/>
        </w:rPr>
        <w:t>a</w:t>
      </w:r>
      <w:r w:rsidRPr="00642043">
        <w:rPr>
          <w:rFonts w:ascii="Book Antiqua" w:hAnsi="Book Antiqua" w:cs="Arial"/>
          <w:color w:val="auto"/>
        </w:rPr>
        <w:t>ngiopoietin-1</w:t>
      </w:r>
      <w:r w:rsidRPr="00642043">
        <w:rPr>
          <w:rFonts w:ascii="Book Antiqua" w:eastAsia="Malgun Gothic" w:hAnsi="Book Antiqua" w:cs="Arial"/>
          <w:color w:val="auto"/>
        </w:rPr>
        <w:t>,</w:t>
      </w:r>
      <w:r w:rsidRPr="00642043">
        <w:rPr>
          <w:rFonts w:ascii="Book Antiqua" w:hAnsi="Book Antiqua" w:cs="Arial"/>
          <w:color w:val="auto"/>
        </w:rPr>
        <w:t xml:space="preserve"> and increased risk of poorly differentiated gastric cancer, lymph node</w:t>
      </w:r>
      <w:r w:rsidRPr="00642043">
        <w:rPr>
          <w:rFonts w:ascii="Book Antiqua" w:eastAsia="Malgun Gothic" w:hAnsi="Book Antiqua" w:cs="Arial"/>
          <w:color w:val="auto"/>
        </w:rPr>
        <w:t>,</w:t>
      </w:r>
      <w:r w:rsidRPr="00642043">
        <w:rPr>
          <w:rFonts w:ascii="Book Antiqua" w:hAnsi="Book Antiqua" w:cs="Arial"/>
          <w:color w:val="auto"/>
        </w:rPr>
        <w:t xml:space="preserve"> and liver</w:t>
      </w:r>
      <w:r w:rsidRPr="00642043">
        <w:rPr>
          <w:rFonts w:ascii="Book Antiqua" w:eastAsia="Malgun Gothic" w:hAnsi="Book Antiqua" w:cs="Arial"/>
          <w:color w:val="auto"/>
        </w:rPr>
        <w:t xml:space="preserve"> </w:t>
      </w:r>
      <w:r w:rsidRPr="00642043">
        <w:rPr>
          <w:rFonts w:ascii="Book Antiqua" w:hAnsi="Book Antiqua" w:cs="Arial"/>
          <w:color w:val="auto"/>
        </w:rPr>
        <w:t>metastasis</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w:t>
      </w:r>
      <w:r>
        <w:rPr>
          <w:rFonts w:ascii="Book Antiqua" w:eastAsia="宋体" w:hAnsi="Book Antiqua" w:cs="Arial"/>
          <w:color w:val="auto"/>
          <w:vertAlign w:val="superscript"/>
          <w:lang w:eastAsia="zh-CN"/>
        </w:rPr>
        <w:t>49</w:t>
      </w:r>
      <w:r w:rsidRPr="00642043">
        <w:rPr>
          <w:rFonts w:ascii="Book Antiqua" w:eastAsia="Malgun Gothic" w:hAnsi="Book Antiqua" w:cs="Arial"/>
          <w:color w:val="auto"/>
          <w:vertAlign w:val="superscript"/>
        </w:rPr>
        <w:t>-15</w:t>
      </w:r>
      <w:r>
        <w:rPr>
          <w:rFonts w:ascii="Book Antiqua" w:eastAsia="宋体" w:hAnsi="Book Antiqua" w:cs="Arial"/>
          <w:color w:val="auto"/>
          <w:vertAlign w:val="superscript"/>
          <w:lang w:eastAsia="zh-CN"/>
        </w:rPr>
        <w:t>1</w:t>
      </w:r>
      <w:r w:rsidRPr="00642043">
        <w:rPr>
          <w:rFonts w:ascii="Book Antiqua" w:hAnsi="Book Antiqua" w:cs="Arial"/>
          <w:color w:val="auto"/>
          <w:vertAlign w:val="superscript"/>
        </w:rPr>
        <w:t>]</w:t>
      </w:r>
      <w:r w:rsidRPr="00642043">
        <w:rPr>
          <w:rFonts w:ascii="Book Antiqua" w:hAnsi="Book Antiqua" w:cs="Arial"/>
          <w:color w:val="auto"/>
        </w:rPr>
        <w:t>.</w:t>
      </w:r>
    </w:p>
    <w:p w:rsidR="0044049A" w:rsidRPr="00642043" w:rsidRDefault="0044049A" w:rsidP="00642043">
      <w:pPr>
        <w:pStyle w:val="Default"/>
        <w:spacing w:line="360" w:lineRule="auto"/>
        <w:ind w:firstLineChars="150" w:firstLine="360"/>
        <w:jc w:val="both"/>
        <w:rPr>
          <w:rFonts w:ascii="Book Antiqua" w:eastAsia="Malgun Gothic" w:hAnsi="Book Antiqua" w:cs="Arial"/>
          <w:color w:val="auto"/>
        </w:rPr>
      </w:pPr>
      <w:r w:rsidRPr="00642043">
        <w:rPr>
          <w:rFonts w:ascii="Book Antiqua" w:eastAsia="Malgun Gothic" w:hAnsi="Book Antiqua" w:cs="Arial"/>
          <w:color w:val="auto"/>
        </w:rPr>
        <w:t>In contrast, CXC chemokines lacking the ELR-motif such as interferon-γ, inducible protein-10 (IP-10)/CXCL10, possess angiostatic activities and chemoattract anti-tumoral lymphocytes through binding to CXCR3</w:t>
      </w:r>
      <w:r w:rsidRPr="00642043">
        <w:rPr>
          <w:rFonts w:ascii="Book Antiqua" w:eastAsia="Malgun Gothic" w:hAnsi="Book Antiqua" w:cs="Arial"/>
          <w:color w:val="auto"/>
          <w:vertAlign w:val="superscript"/>
        </w:rPr>
        <w:t>[1</w:t>
      </w:r>
      <w:r>
        <w:rPr>
          <w:rFonts w:ascii="Book Antiqua" w:eastAsia="宋体" w:hAnsi="Book Antiqua" w:cs="Arial"/>
          <w:color w:val="auto"/>
          <w:vertAlign w:val="superscript"/>
          <w:lang w:eastAsia="zh-CN"/>
        </w:rPr>
        <w:t>39</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0</w:t>
      </w:r>
      <w:r w:rsidRPr="00642043">
        <w:rPr>
          <w:rFonts w:ascii="Book Antiqua" w:eastAsia="Malgun Gothic" w:hAnsi="Book Antiqua" w:cs="Arial"/>
          <w:color w:val="auto"/>
          <w:vertAlign w:val="superscript"/>
        </w:rPr>
        <w:t>]</w:t>
      </w:r>
      <w:r w:rsidRPr="00642043">
        <w:rPr>
          <w:rFonts w:ascii="Book Antiqua" w:eastAsia="Malgun Gothic" w:hAnsi="Book Antiqua" w:cs="Arial"/>
          <w:color w:val="auto"/>
        </w:rPr>
        <w:t xml:space="preserve">. </w:t>
      </w:r>
      <w:r w:rsidRPr="00642043">
        <w:rPr>
          <w:rFonts w:ascii="Book Antiqua" w:hAnsi="Book Antiqua" w:cs="Arial"/>
          <w:color w:val="auto"/>
        </w:rPr>
        <w:t xml:space="preserve">It has been described that Mig, IP-10 and I-TAC </w:t>
      </w:r>
      <w:r w:rsidRPr="00642043">
        <w:rPr>
          <w:rFonts w:ascii="Book Antiqua" w:eastAsia="Malgun Gothic" w:hAnsi="Book Antiqua" w:cs="Arial"/>
          <w:color w:val="auto"/>
        </w:rPr>
        <w:t>were</w:t>
      </w:r>
      <w:r w:rsidRPr="00642043">
        <w:rPr>
          <w:rFonts w:ascii="Book Antiqua" w:hAnsi="Book Antiqua" w:cs="Arial"/>
          <w:color w:val="auto"/>
        </w:rPr>
        <w:t xml:space="preserve"> constitutively express</w:t>
      </w:r>
      <w:r w:rsidRPr="00642043">
        <w:rPr>
          <w:rFonts w:ascii="Book Antiqua" w:eastAsia="Malgun Gothic" w:hAnsi="Book Antiqua" w:cs="Arial"/>
          <w:color w:val="auto"/>
        </w:rPr>
        <w:t xml:space="preserve"> in GC</w:t>
      </w:r>
      <w:r w:rsidRPr="00642043">
        <w:rPr>
          <w:rFonts w:ascii="Book Antiqua" w:hAnsi="Book Antiqua" w:cs="Arial"/>
          <w:color w:val="auto"/>
        </w:rPr>
        <w:t xml:space="preserve"> cell lines</w:t>
      </w:r>
      <w:r w:rsidRPr="00642043">
        <w:rPr>
          <w:rFonts w:ascii="Book Antiqua" w:eastAsia="Malgun Gothic" w:hAnsi="Book Antiqua" w:cs="Arial"/>
          <w:color w:val="auto"/>
        </w:rPr>
        <w:t>,</w:t>
      </w:r>
      <w:r w:rsidRPr="00642043">
        <w:rPr>
          <w:rFonts w:ascii="Book Antiqua" w:hAnsi="Book Antiqua" w:cs="Arial"/>
          <w:color w:val="auto"/>
        </w:rPr>
        <w:t xml:space="preserve"> and the</w:t>
      </w:r>
      <w:r w:rsidRPr="00642043">
        <w:rPr>
          <w:rFonts w:ascii="Book Antiqua" w:eastAsia="Malgun Gothic" w:hAnsi="Book Antiqua" w:cs="Arial"/>
          <w:color w:val="auto"/>
        </w:rPr>
        <w:t xml:space="preserve"> </w:t>
      </w:r>
      <w:r w:rsidRPr="00642043">
        <w:rPr>
          <w:rFonts w:ascii="Book Antiqua" w:hAnsi="Book Antiqua" w:cs="Arial"/>
          <w:color w:val="auto"/>
        </w:rPr>
        <w:t>production can be enhanced by IFN-</w:t>
      </w:r>
      <w:r w:rsidRPr="00054B99">
        <w:rPr>
          <w:rFonts w:ascii="Symbol" w:eastAsia="Batang" w:hAnsi="Symbol" w:cs="Book Antiqua"/>
          <w:color w:val="auto"/>
        </w:rPr>
        <w:t></w:t>
      </w:r>
      <w:r w:rsidRPr="00642043">
        <w:rPr>
          <w:rFonts w:ascii="Book Antiqua" w:eastAsia="AdvTT5235d5a9+03" w:hAnsi="Book Antiqua" w:cs="Arial"/>
          <w:color w:val="auto"/>
        </w:rPr>
        <w:t xml:space="preserve"> </w:t>
      </w:r>
      <w:r w:rsidRPr="00642043">
        <w:rPr>
          <w:rFonts w:ascii="Book Antiqua" w:hAnsi="Book Antiqua" w:cs="Arial"/>
          <w:color w:val="auto"/>
        </w:rPr>
        <w:t>in synergy with TNF-</w:t>
      </w:r>
      <w:r w:rsidRPr="00642043">
        <w:rPr>
          <w:rFonts w:ascii="Book Antiqua" w:eastAsia="Batang" w:hAnsi="Book Antiqua" w:cs="Arial"/>
          <w:color w:val="auto"/>
        </w:rPr>
        <w:t xml:space="preserve">α. </w:t>
      </w:r>
      <w:r w:rsidRPr="00642043">
        <w:rPr>
          <w:rFonts w:ascii="Book Antiqua" w:hAnsi="Book Antiqua" w:cs="Arial"/>
          <w:color w:val="auto"/>
        </w:rPr>
        <w:t xml:space="preserve">In contrast, in vitro infection with </w:t>
      </w:r>
      <w:r w:rsidRPr="00642043">
        <w:rPr>
          <w:rFonts w:ascii="Book Antiqua" w:hAnsi="Book Antiqua" w:cs="Arial"/>
          <w:i/>
          <w:color w:val="auto"/>
        </w:rPr>
        <w:t>H. pylori</w:t>
      </w:r>
      <w:r w:rsidRPr="00642043">
        <w:rPr>
          <w:rFonts w:ascii="Book Antiqua" w:hAnsi="Book Antiqua" w:cs="Arial"/>
          <w:color w:val="auto"/>
        </w:rPr>
        <w:t xml:space="preserve"> inhibited the IFN-</w:t>
      </w:r>
      <w:r w:rsidRPr="00054B99">
        <w:rPr>
          <w:rFonts w:ascii="Symbol" w:eastAsia="Batang" w:hAnsi="Symbol" w:cs="Book Antiqua"/>
          <w:color w:val="auto"/>
        </w:rPr>
        <w:t></w:t>
      </w:r>
      <w:r w:rsidRPr="00642043">
        <w:rPr>
          <w:rFonts w:ascii="Book Antiqua" w:hAnsi="Book Antiqua" w:cs="Arial"/>
          <w:color w:val="auto"/>
        </w:rPr>
        <w:t>/TNF-</w:t>
      </w:r>
      <w:r w:rsidRPr="00642043">
        <w:rPr>
          <w:rFonts w:ascii="Book Antiqua" w:eastAsia="Batang" w:hAnsi="Book Antiqua" w:cs="Arial"/>
          <w:color w:val="auto"/>
        </w:rPr>
        <w:t>α</w:t>
      </w:r>
      <w:r w:rsidRPr="00642043">
        <w:rPr>
          <w:rFonts w:ascii="Book Antiqua" w:hAnsi="Book Antiqua" w:cs="Arial"/>
          <w:color w:val="auto"/>
        </w:rPr>
        <w:t xml:space="preserve">- induced Mig and IP-10 </w:t>
      </w:r>
      <w:r w:rsidRPr="00642043">
        <w:rPr>
          <w:rFonts w:ascii="Book Antiqua" w:hAnsi="Book Antiqua" w:cs="Arial"/>
          <w:color w:val="auto"/>
        </w:rPr>
        <w:lastRenderedPageBreak/>
        <w:t xml:space="preserve">production by </w:t>
      </w:r>
      <w:r w:rsidRPr="00642043">
        <w:rPr>
          <w:rFonts w:ascii="Book Antiqua" w:eastAsia="Malgun Gothic" w:hAnsi="Book Antiqua" w:cs="Arial"/>
          <w:color w:val="auto"/>
        </w:rPr>
        <w:t>GC</w:t>
      </w:r>
      <w:r w:rsidRPr="00642043">
        <w:rPr>
          <w:rFonts w:ascii="Book Antiqua" w:hAnsi="Book Antiqua" w:cs="Arial"/>
          <w:color w:val="auto"/>
        </w:rPr>
        <w:t xml:space="preserve"> cells</w:t>
      </w:r>
      <w:r w:rsidRPr="00642043">
        <w:rPr>
          <w:rFonts w:ascii="Book Antiqua" w:eastAsia="Malgun Gothic" w:hAnsi="Book Antiqua" w:cs="Arial"/>
          <w:color w:val="auto"/>
        </w:rPr>
        <w:t>. I</w:t>
      </w:r>
      <w:r w:rsidRPr="00642043">
        <w:rPr>
          <w:rFonts w:ascii="Book Antiqua" w:hAnsi="Book Antiqua" w:cs="Arial"/>
          <w:color w:val="auto"/>
        </w:rPr>
        <w:t xml:space="preserve">ncreased expression of CXCR3 ligands by endothelial cells and mononuclear cells, especially antigen-presenting cells within </w:t>
      </w:r>
      <w:r w:rsidRPr="00642043">
        <w:rPr>
          <w:rFonts w:ascii="Book Antiqua" w:eastAsia="Malgun Gothic" w:hAnsi="Book Antiqua" w:cs="Arial"/>
          <w:color w:val="auto"/>
        </w:rPr>
        <w:t>GC,</w:t>
      </w:r>
      <w:r w:rsidRPr="00642043">
        <w:rPr>
          <w:rFonts w:ascii="Book Antiqua" w:hAnsi="Book Antiqua" w:cs="Arial"/>
          <w:color w:val="auto"/>
        </w:rPr>
        <w:t xml:space="preserve"> results in</w:t>
      </w:r>
      <w:r w:rsidRPr="00642043">
        <w:rPr>
          <w:rFonts w:ascii="Book Antiqua" w:eastAsia="Malgun Gothic" w:hAnsi="Book Antiqua" w:cs="Arial"/>
          <w:color w:val="auto"/>
        </w:rPr>
        <w:t xml:space="preserve"> the</w:t>
      </w:r>
      <w:r w:rsidRPr="00642043">
        <w:rPr>
          <w:rFonts w:ascii="Book Antiqua" w:hAnsi="Book Antiqua" w:cs="Arial"/>
          <w:color w:val="auto"/>
        </w:rPr>
        <w:t xml:space="preserve"> chemoattraction and activation of cytotoxic T lymphocytes </w:t>
      </w:r>
      <w:r w:rsidRPr="00642043">
        <w:rPr>
          <w:rFonts w:ascii="Book Antiqua" w:eastAsia="Malgun Gothic" w:hAnsi="Book Antiqua" w:cs="Arial"/>
          <w:color w:val="auto"/>
        </w:rPr>
        <w:t>that favor</w:t>
      </w:r>
      <w:r w:rsidRPr="00642043">
        <w:rPr>
          <w:rFonts w:ascii="Book Antiqua" w:hAnsi="Book Antiqua" w:cs="Arial"/>
          <w:color w:val="auto"/>
        </w:rPr>
        <w:t xml:space="preserve"> tumor regression</w:t>
      </w:r>
      <w:r w:rsidRPr="00642043">
        <w:rPr>
          <w:rFonts w:ascii="Book Antiqua" w:eastAsia="Malgun Gothic" w:hAnsi="Book Antiqua" w:cs="Arial"/>
          <w:color w:val="auto"/>
        </w:rPr>
        <w:t>.</w:t>
      </w:r>
    </w:p>
    <w:p w:rsidR="0044049A" w:rsidRPr="00642043" w:rsidRDefault="0044049A" w:rsidP="00642043">
      <w:pPr>
        <w:pStyle w:val="Default"/>
        <w:spacing w:line="360" w:lineRule="auto"/>
        <w:ind w:firstLineChars="150" w:firstLine="360"/>
        <w:jc w:val="both"/>
        <w:rPr>
          <w:rFonts w:ascii="Book Antiqua" w:hAnsi="Book Antiqua" w:cs="Arial"/>
          <w:color w:val="auto"/>
        </w:rPr>
      </w:pPr>
      <w:r w:rsidRPr="00642043">
        <w:rPr>
          <w:rFonts w:ascii="Book Antiqua" w:eastAsia="Malgun Gothic" w:hAnsi="Book Antiqua" w:cs="Arial"/>
          <w:color w:val="auto"/>
        </w:rPr>
        <w:t>Stromal cell-derived factor-1 (SDF-1)/CXCL12 is an exception on this rule as this chemokine lacks the ELR-motif, has angiogenic properties and mediates the dissemination of CXCR4- positive tumor cells to distant organs</w:t>
      </w:r>
      <w:r w:rsidRPr="00642043">
        <w:rPr>
          <w:rFonts w:ascii="Book Antiqua" w:eastAsia="Malgun Gothic" w:hAnsi="Book Antiqua" w:cs="Arial"/>
          <w:color w:val="auto"/>
          <w:vertAlign w:val="superscript"/>
        </w:rPr>
        <w:t>[14</w:t>
      </w:r>
      <w:r>
        <w:rPr>
          <w:rFonts w:ascii="Book Antiqua" w:eastAsia="宋体" w:hAnsi="Book Antiqua" w:cs="Arial"/>
          <w:color w:val="auto"/>
          <w:vertAlign w:val="superscript"/>
          <w:lang w:eastAsia="zh-CN"/>
        </w:rPr>
        <w:t>0</w:t>
      </w:r>
      <w:r w:rsidRPr="00642043">
        <w:rPr>
          <w:rFonts w:ascii="Book Antiqua" w:eastAsia="Malgun Gothic" w:hAnsi="Book Antiqua" w:cs="Arial"/>
          <w:color w:val="auto"/>
          <w:vertAlign w:val="superscript"/>
        </w:rPr>
        <w:t>]</w:t>
      </w:r>
      <w:r w:rsidRPr="00642043">
        <w:rPr>
          <w:rFonts w:ascii="Book Antiqua" w:eastAsia="Malgun Gothic" w:hAnsi="Book Antiqua" w:cs="Arial"/>
          <w:color w:val="auto"/>
        </w:rPr>
        <w:t xml:space="preserve">. </w:t>
      </w:r>
      <w:r w:rsidRPr="00642043">
        <w:rPr>
          <w:rFonts w:ascii="Book Antiqua" w:hAnsi="Book Antiqua" w:cs="Arial"/>
          <w:color w:val="auto"/>
        </w:rPr>
        <w:t>SDF-1 modulates</w:t>
      </w:r>
      <w:r w:rsidRPr="00642043">
        <w:rPr>
          <w:rFonts w:ascii="Book Antiqua" w:eastAsia="Malgun Gothic" w:hAnsi="Book Antiqua" w:cs="Arial"/>
          <w:color w:val="auto"/>
        </w:rPr>
        <w:t xml:space="preserve"> th</w:t>
      </w:r>
      <w:r w:rsidRPr="00642043">
        <w:rPr>
          <w:rFonts w:ascii="Book Antiqua" w:hAnsi="Book Antiqua" w:cs="Arial"/>
          <w:color w:val="auto"/>
        </w:rPr>
        <w:t>e angiogenic process directly by binding to its receptors CXCR4</w:t>
      </w:r>
      <w:r w:rsidRPr="00642043">
        <w:rPr>
          <w:rFonts w:ascii="Book Antiqua" w:eastAsia="Malgun Gothic" w:hAnsi="Book Antiqua" w:cs="Arial"/>
          <w:color w:val="auto"/>
        </w:rPr>
        <w:t xml:space="preserve"> </w:t>
      </w:r>
      <w:r w:rsidRPr="00642043">
        <w:rPr>
          <w:rFonts w:ascii="Book Antiqua" w:hAnsi="Book Antiqua" w:cs="Arial"/>
          <w:color w:val="auto"/>
        </w:rPr>
        <w:t>and/or CXCR7 expressed on endothelial cells or indirectly by the induced</w:t>
      </w:r>
      <w:r w:rsidRPr="00642043">
        <w:rPr>
          <w:rFonts w:ascii="Book Antiqua" w:eastAsia="Malgun Gothic" w:hAnsi="Book Antiqua" w:cs="Arial"/>
          <w:color w:val="auto"/>
        </w:rPr>
        <w:t xml:space="preserve"> </w:t>
      </w:r>
      <w:r w:rsidRPr="00642043">
        <w:rPr>
          <w:rFonts w:ascii="Book Antiqua" w:hAnsi="Book Antiqua" w:cs="Arial"/>
          <w:color w:val="auto"/>
        </w:rPr>
        <w:t>secretion of matrix-metalloproteases or angiogenic factors</w:t>
      </w:r>
      <w:r w:rsidRPr="00642043">
        <w:rPr>
          <w:rFonts w:ascii="Book Antiqua" w:eastAsia="Malgun Gothic" w:hAnsi="Book Antiqua" w:cs="Arial"/>
          <w:color w:val="auto"/>
        </w:rPr>
        <w:t xml:space="preserve"> such as </w:t>
      </w:r>
      <w:r w:rsidRPr="00642043">
        <w:rPr>
          <w:rFonts w:ascii="Book Antiqua" w:hAnsi="Book Antiqua" w:cs="Arial"/>
          <w:color w:val="auto"/>
        </w:rPr>
        <w:t>IL-8, VEGF, respectively</w:t>
      </w:r>
      <w:r w:rsidRPr="00642043">
        <w:rPr>
          <w:rFonts w:ascii="Book Antiqua" w:eastAsia="Malgun Gothic" w:hAnsi="Book Antiqua" w:cs="Arial"/>
          <w:color w:val="auto"/>
          <w:vertAlign w:val="superscript"/>
        </w:rPr>
        <w:t>[15</w:t>
      </w:r>
      <w:r>
        <w:rPr>
          <w:rFonts w:ascii="Book Antiqua" w:eastAsia="宋体" w:hAnsi="Book Antiqua" w:cs="Arial"/>
          <w:color w:val="auto"/>
          <w:vertAlign w:val="superscript"/>
          <w:lang w:eastAsia="zh-CN"/>
        </w:rPr>
        <w:t>2</w:t>
      </w:r>
      <w:r w:rsidRPr="00642043">
        <w:rPr>
          <w:rFonts w:ascii="Book Antiqua" w:eastAsia="Malgun Gothic" w:hAnsi="Book Antiqua" w:cs="Arial"/>
          <w:color w:val="auto"/>
          <w:vertAlign w:val="superscript"/>
        </w:rPr>
        <w:t>,15</w:t>
      </w:r>
      <w:r>
        <w:rPr>
          <w:rFonts w:ascii="Book Antiqua" w:eastAsia="宋体" w:hAnsi="Book Antiqua" w:cs="Arial"/>
          <w:color w:val="auto"/>
          <w:vertAlign w:val="superscript"/>
          <w:lang w:eastAsia="zh-CN"/>
        </w:rPr>
        <w:t>3</w:t>
      </w:r>
      <w:r w:rsidRPr="00642043">
        <w:rPr>
          <w:rFonts w:ascii="Book Antiqua" w:hAnsi="Book Antiqua" w:cs="Arial"/>
          <w:color w:val="auto"/>
          <w:vertAlign w:val="superscript"/>
        </w:rPr>
        <w:t>]</w:t>
      </w:r>
      <w:r w:rsidRPr="00642043">
        <w:rPr>
          <w:rFonts w:ascii="Book Antiqua" w:hAnsi="Book Antiqua" w:cs="Arial"/>
          <w:color w:val="auto"/>
        </w:rPr>
        <w:t>.</w:t>
      </w:r>
      <w:r w:rsidRPr="00642043">
        <w:rPr>
          <w:rFonts w:ascii="Book Antiqua" w:eastAsia="Malgun Gothic" w:hAnsi="Book Antiqua" w:cs="Arial"/>
          <w:color w:val="auto"/>
        </w:rPr>
        <w:t xml:space="preserve"> </w:t>
      </w:r>
      <w:r w:rsidRPr="00642043">
        <w:rPr>
          <w:rFonts w:ascii="Book Antiqua" w:hAnsi="Book Antiqua" w:cs="Arial"/>
          <w:color w:val="auto"/>
        </w:rPr>
        <w:t>Many studies have demonstrated that both CXCL12 and CXCR4 are differentially expressed in GC</w:t>
      </w:r>
      <w:r w:rsidRPr="00642043">
        <w:rPr>
          <w:rFonts w:ascii="Book Antiqua" w:hAnsi="Book Antiqua" w:cs="Arial"/>
          <w:color w:val="auto"/>
          <w:vertAlign w:val="superscript"/>
        </w:rPr>
        <w:t>[1</w:t>
      </w:r>
      <w:r w:rsidRPr="00642043">
        <w:rPr>
          <w:rFonts w:ascii="Book Antiqua" w:eastAsia="Malgun Gothic" w:hAnsi="Book Antiqua" w:cs="Arial"/>
          <w:color w:val="auto"/>
          <w:vertAlign w:val="superscript"/>
        </w:rPr>
        <w:t>5</w:t>
      </w:r>
      <w:r>
        <w:rPr>
          <w:rFonts w:ascii="Book Antiqua" w:eastAsia="宋体" w:hAnsi="Book Antiqua" w:cs="Arial"/>
          <w:color w:val="auto"/>
          <w:vertAlign w:val="superscript"/>
          <w:lang w:eastAsia="zh-CN"/>
        </w:rPr>
        <w:t>4</w:t>
      </w:r>
      <w:r w:rsidRPr="00642043">
        <w:rPr>
          <w:rFonts w:ascii="Book Antiqua" w:hAnsi="Book Antiqua" w:cs="Arial"/>
          <w:color w:val="auto"/>
          <w:vertAlign w:val="superscript"/>
        </w:rPr>
        <w:t>,1</w:t>
      </w:r>
      <w:r w:rsidRPr="00642043">
        <w:rPr>
          <w:rFonts w:ascii="Book Antiqua" w:eastAsia="Malgun Gothic" w:hAnsi="Book Antiqua" w:cs="Arial"/>
          <w:color w:val="auto"/>
          <w:vertAlign w:val="superscript"/>
        </w:rPr>
        <w:t>5</w:t>
      </w:r>
      <w:r>
        <w:rPr>
          <w:rFonts w:ascii="Book Antiqua" w:eastAsia="宋体" w:hAnsi="Book Antiqua" w:cs="Arial"/>
          <w:color w:val="auto"/>
          <w:vertAlign w:val="superscript"/>
          <w:lang w:eastAsia="zh-CN"/>
        </w:rPr>
        <w:t>5</w:t>
      </w:r>
      <w:r w:rsidRPr="00642043">
        <w:rPr>
          <w:rFonts w:ascii="Book Antiqua" w:hAnsi="Book Antiqua" w:cs="Arial"/>
          <w:color w:val="auto"/>
          <w:vertAlign w:val="superscript"/>
        </w:rPr>
        <w:t>]</w:t>
      </w:r>
      <w:r w:rsidRPr="00642043">
        <w:rPr>
          <w:rFonts w:ascii="Book Antiqua" w:hAnsi="Book Antiqua" w:cs="Arial"/>
          <w:color w:val="auto"/>
        </w:rPr>
        <w:t xml:space="preserve">, and overexpression of CXCR4 in gastric cancer cells is associated with aggressive tumor behavior, such as tumor invasion, lymph node metastasis, liver metastasis, and poor differentiation </w:t>
      </w:r>
      <w:r w:rsidRPr="00642043">
        <w:rPr>
          <w:rFonts w:ascii="Book Antiqua" w:eastAsia="Malgun Gothic" w:hAnsi="Book Antiqua" w:cs="Arial"/>
          <w:color w:val="auto"/>
        </w:rPr>
        <w:t>as well as</w:t>
      </w:r>
      <w:r w:rsidRPr="00642043">
        <w:rPr>
          <w:rFonts w:ascii="Book Antiqua" w:hAnsi="Book Antiqua" w:cs="Arial"/>
          <w:color w:val="auto"/>
        </w:rPr>
        <w:t xml:space="preserve"> peritoneal carcinomatosis</w:t>
      </w:r>
      <w:r w:rsidRPr="00642043">
        <w:rPr>
          <w:rFonts w:ascii="Book Antiqua" w:hAnsi="Book Antiqua" w:cs="Arial"/>
          <w:color w:val="auto"/>
          <w:vertAlign w:val="superscript"/>
        </w:rPr>
        <w:t>[1</w:t>
      </w:r>
      <w:r w:rsidRPr="00642043">
        <w:rPr>
          <w:rFonts w:ascii="Book Antiqua" w:eastAsia="Malgun Gothic" w:hAnsi="Book Antiqua" w:cs="Arial"/>
          <w:color w:val="auto"/>
          <w:vertAlign w:val="superscript"/>
        </w:rPr>
        <w:t>5</w:t>
      </w:r>
      <w:r>
        <w:rPr>
          <w:rFonts w:ascii="Book Antiqua" w:eastAsia="宋体" w:hAnsi="Book Antiqua" w:cs="Arial"/>
          <w:color w:val="auto"/>
          <w:vertAlign w:val="superscript"/>
          <w:lang w:eastAsia="zh-CN"/>
        </w:rPr>
        <w:t>6</w:t>
      </w:r>
      <w:r w:rsidRPr="00642043">
        <w:rPr>
          <w:rFonts w:ascii="Book Antiqua" w:hAnsi="Book Antiqua" w:cs="Arial"/>
          <w:color w:val="auto"/>
          <w:vertAlign w:val="superscript"/>
        </w:rPr>
        <w:t>]</w:t>
      </w:r>
      <w:r w:rsidRPr="00642043">
        <w:rPr>
          <w:rFonts w:ascii="Book Antiqua" w:hAnsi="Book Antiqua" w:cs="Arial"/>
          <w:color w:val="auto"/>
        </w:rPr>
        <w:t>.</w:t>
      </w:r>
      <w:r w:rsidRPr="00642043">
        <w:rPr>
          <w:rFonts w:ascii="Book Antiqua" w:eastAsia="Malgun Gothic" w:hAnsi="Book Antiqua" w:cs="Arial"/>
          <w:color w:val="auto"/>
        </w:rPr>
        <w:t xml:space="preserve"> </w:t>
      </w:r>
      <w:r w:rsidRPr="00642043">
        <w:rPr>
          <w:rFonts w:ascii="Book Antiqua" w:hAnsi="Book Antiqua" w:cs="Arial"/>
          <w:color w:val="auto"/>
        </w:rPr>
        <w:t>In addition, peritoneal mesothelial cells contained high concentrations of SDF-1 indicating that SDF-1 induces the migration of CXCR4-positive tumor cells to the peritoneum</w:t>
      </w:r>
      <w:r w:rsidRPr="00642043">
        <w:rPr>
          <w:rFonts w:ascii="Book Antiqua" w:hAnsi="Book Antiqua" w:cs="Arial"/>
          <w:color w:val="auto"/>
          <w:vertAlign w:val="superscript"/>
        </w:rPr>
        <w:t>[1</w:t>
      </w:r>
      <w:r w:rsidRPr="00642043">
        <w:rPr>
          <w:rFonts w:ascii="Book Antiqua" w:eastAsia="Malgun Gothic" w:hAnsi="Book Antiqua" w:cs="Arial"/>
          <w:color w:val="auto"/>
          <w:vertAlign w:val="superscript"/>
        </w:rPr>
        <w:t>5</w:t>
      </w:r>
      <w:r>
        <w:rPr>
          <w:rFonts w:ascii="Book Antiqua" w:eastAsia="宋体" w:hAnsi="Book Antiqua" w:cs="Arial"/>
          <w:color w:val="auto"/>
          <w:vertAlign w:val="superscript"/>
          <w:lang w:eastAsia="zh-CN"/>
        </w:rPr>
        <w:t>7</w:t>
      </w:r>
      <w:r w:rsidRPr="00642043">
        <w:rPr>
          <w:rFonts w:ascii="Book Antiqua" w:hAnsi="Book Antiqua" w:cs="Arial"/>
          <w:color w:val="auto"/>
          <w:vertAlign w:val="superscript"/>
        </w:rPr>
        <w:t>]</w:t>
      </w:r>
      <w:r w:rsidRPr="00642043">
        <w:rPr>
          <w:rFonts w:ascii="Book Antiqua" w:hAnsi="Book Antiqua" w:cs="Arial"/>
          <w:color w:val="auto"/>
        </w:rPr>
        <w:t xml:space="preserve">. </w:t>
      </w:r>
      <w:r w:rsidRPr="00642043">
        <w:rPr>
          <w:rFonts w:ascii="Book Antiqua" w:hAnsi="Book Antiqua" w:cs="Arial"/>
          <w:i/>
          <w:color w:val="auto"/>
        </w:rPr>
        <w:t>H. pylori</w:t>
      </w:r>
      <w:r w:rsidRPr="00642043">
        <w:rPr>
          <w:rFonts w:ascii="Book Antiqua" w:hAnsi="Book Antiqua" w:cs="Arial"/>
          <w:color w:val="auto"/>
        </w:rPr>
        <w:t xml:space="preserve"> increased CXCR4 expression in gastric cancer through increased secretion of TNF-</w:t>
      </w:r>
      <w:r w:rsidRPr="00642043">
        <w:rPr>
          <w:rFonts w:ascii="Book Antiqua" w:eastAsia="Batang" w:hAnsi="Book Antiqua" w:cs="Arial"/>
          <w:color w:val="auto"/>
        </w:rPr>
        <w:t xml:space="preserve">α. </w:t>
      </w:r>
      <w:r w:rsidRPr="00642043">
        <w:rPr>
          <w:rFonts w:ascii="Book Antiqua" w:hAnsi="Book Antiqua" w:cs="Arial"/>
          <w:color w:val="auto"/>
        </w:rPr>
        <w:t>CXCR4 has also been found in leukocytes and microvascular blood vessels, con</w:t>
      </w:r>
      <w:r w:rsidRPr="00642043">
        <w:rPr>
          <w:rFonts w:ascii="Book Antiqua" w:eastAsia="AdvTT5235d5a9+fb" w:hAnsi="Book Antiqua" w:cs="Arial"/>
          <w:color w:val="auto"/>
        </w:rPr>
        <w:t>fi</w:t>
      </w:r>
      <w:r w:rsidRPr="00642043">
        <w:rPr>
          <w:rFonts w:ascii="Book Antiqua" w:hAnsi="Book Antiqua" w:cs="Arial"/>
          <w:color w:val="auto"/>
        </w:rPr>
        <w:t>rming that SDF-1 binds to endothelial cells</w:t>
      </w:r>
      <w:r w:rsidRPr="00642043">
        <w:rPr>
          <w:rFonts w:ascii="Book Antiqua" w:hAnsi="Book Antiqua" w:cs="Arial"/>
          <w:color w:val="auto"/>
          <w:vertAlign w:val="superscript"/>
        </w:rPr>
        <w:t>[1</w:t>
      </w:r>
      <w:r>
        <w:rPr>
          <w:rFonts w:ascii="Book Antiqua" w:eastAsia="宋体" w:hAnsi="Book Antiqua" w:cs="Arial"/>
          <w:color w:val="auto"/>
          <w:vertAlign w:val="superscript"/>
          <w:lang w:eastAsia="zh-CN"/>
        </w:rPr>
        <w:t>58</w:t>
      </w:r>
      <w:r w:rsidRPr="00642043">
        <w:rPr>
          <w:rFonts w:ascii="Book Antiqua" w:hAnsi="Book Antiqua" w:cs="Arial"/>
          <w:color w:val="auto"/>
          <w:vertAlign w:val="superscript"/>
        </w:rPr>
        <w:t>]</w:t>
      </w:r>
      <w:r w:rsidRPr="00642043">
        <w:rPr>
          <w:rFonts w:ascii="Book Antiqua" w:hAnsi="Book Antiqua" w:cs="Arial"/>
          <w:color w:val="auto"/>
        </w:rPr>
        <w:t>. In addition to cancer cells, stromal cells such as endothelial cells, tumor-in</w:t>
      </w:r>
      <w:r w:rsidRPr="00642043">
        <w:rPr>
          <w:rFonts w:ascii="Book Antiqua" w:eastAsia="AdvTT5235d5a9+fb" w:hAnsi="Book Antiqua" w:cs="Arial"/>
          <w:color w:val="auto"/>
        </w:rPr>
        <w:t>fi</w:t>
      </w:r>
      <w:r w:rsidRPr="00642043">
        <w:rPr>
          <w:rFonts w:ascii="Book Antiqua" w:hAnsi="Book Antiqua" w:cs="Arial"/>
          <w:color w:val="auto"/>
        </w:rPr>
        <w:t xml:space="preserve">ltrating lymphocytes and cancer-associated </w:t>
      </w:r>
      <w:r w:rsidRPr="00642043">
        <w:rPr>
          <w:rFonts w:ascii="Book Antiqua" w:eastAsia="AdvTT5235d5a9+fb" w:hAnsi="Book Antiqua" w:cs="Arial"/>
          <w:color w:val="auto"/>
        </w:rPr>
        <w:t>fi</w:t>
      </w:r>
      <w:r w:rsidRPr="00642043">
        <w:rPr>
          <w:rFonts w:ascii="Book Antiqua" w:hAnsi="Book Antiqua" w:cs="Arial"/>
          <w:color w:val="auto"/>
        </w:rPr>
        <w:t>broblasts have been</w:t>
      </w:r>
      <w:r w:rsidRPr="00642043">
        <w:rPr>
          <w:rFonts w:ascii="Book Antiqua" w:hAnsi="Book Antiqua" w:cs="Arial"/>
          <w:color w:val="FF0000"/>
        </w:rPr>
        <w:t xml:space="preserve"> </w:t>
      </w:r>
      <w:r w:rsidRPr="00642043">
        <w:rPr>
          <w:rFonts w:ascii="Book Antiqua" w:hAnsi="Book Antiqua" w:cs="Arial"/>
          <w:color w:val="auto"/>
        </w:rPr>
        <w:t>demonstrated to produce elevated levels of SDF-1</w:t>
      </w:r>
      <w:r w:rsidRPr="00642043">
        <w:rPr>
          <w:rFonts w:ascii="Book Antiqua" w:hAnsi="Book Antiqua" w:cs="Arial"/>
          <w:color w:val="auto"/>
          <w:vertAlign w:val="superscript"/>
        </w:rPr>
        <w:t>[1</w:t>
      </w:r>
      <w:r>
        <w:rPr>
          <w:rFonts w:ascii="Book Antiqua" w:eastAsia="宋体" w:hAnsi="Book Antiqua" w:cs="Arial"/>
          <w:color w:val="auto"/>
          <w:vertAlign w:val="superscript"/>
          <w:lang w:eastAsia="zh-CN"/>
        </w:rPr>
        <w:t>58</w:t>
      </w:r>
      <w:r w:rsidRPr="00642043">
        <w:rPr>
          <w:rFonts w:ascii="Book Antiqua" w:hAnsi="Book Antiqua" w:cs="Arial"/>
          <w:color w:val="auto"/>
          <w:vertAlign w:val="superscript"/>
        </w:rPr>
        <w:t>,1</w:t>
      </w:r>
      <w:r>
        <w:rPr>
          <w:rFonts w:ascii="Book Antiqua" w:eastAsia="宋体" w:hAnsi="Book Antiqua" w:cs="Arial"/>
          <w:color w:val="auto"/>
          <w:vertAlign w:val="superscript"/>
          <w:lang w:eastAsia="zh-CN"/>
        </w:rPr>
        <w:t>59</w:t>
      </w:r>
      <w:r w:rsidRPr="00642043">
        <w:rPr>
          <w:rFonts w:ascii="Book Antiqua" w:hAnsi="Book Antiqua" w:cs="Arial"/>
          <w:color w:val="auto"/>
          <w:vertAlign w:val="superscript"/>
        </w:rPr>
        <w:t>]</w:t>
      </w:r>
    </w:p>
    <w:p w:rsidR="0044049A" w:rsidRPr="00642043" w:rsidRDefault="0044049A" w:rsidP="00642043">
      <w:pPr>
        <w:pStyle w:val="Default"/>
        <w:spacing w:line="360" w:lineRule="auto"/>
        <w:jc w:val="both"/>
        <w:rPr>
          <w:rFonts w:ascii="Book Antiqua" w:eastAsia="Malgun Gothic" w:hAnsi="Book Antiqua" w:cs="Arial"/>
        </w:rPr>
      </w:pPr>
    </w:p>
    <w:p w:rsidR="0044049A" w:rsidRPr="008C49A6" w:rsidRDefault="0044049A" w:rsidP="00642043">
      <w:pPr>
        <w:pStyle w:val="Default"/>
        <w:spacing w:line="360" w:lineRule="auto"/>
        <w:jc w:val="both"/>
        <w:rPr>
          <w:rFonts w:ascii="Book Antiqua" w:eastAsia="Malgun Gothic" w:hAnsi="Book Antiqua" w:cs="Arial"/>
          <w:b/>
          <w:i/>
        </w:rPr>
      </w:pPr>
      <w:r w:rsidRPr="008C49A6">
        <w:rPr>
          <w:rFonts w:ascii="Book Antiqua" w:eastAsia="Malgun Gothic" w:hAnsi="Book Antiqua" w:cs="Arial"/>
          <w:b/>
          <w:i/>
        </w:rPr>
        <w:t>Matrix metalloproteinases</w:t>
      </w:r>
    </w:p>
    <w:p w:rsidR="0044049A" w:rsidRPr="00642043" w:rsidRDefault="0044049A" w:rsidP="008C49A6">
      <w:pPr>
        <w:pStyle w:val="Default"/>
        <w:spacing w:line="360" w:lineRule="auto"/>
        <w:jc w:val="both"/>
        <w:rPr>
          <w:rFonts w:ascii="Book Antiqua" w:eastAsia="Malgun Gothic" w:hAnsi="Book Antiqua" w:cs="Arial"/>
        </w:rPr>
      </w:pPr>
      <w:r w:rsidRPr="008C49A6">
        <w:rPr>
          <w:rFonts w:ascii="Book Antiqua" w:eastAsia="Malgun Gothic" w:hAnsi="Book Antiqua" w:cs="Arial"/>
        </w:rPr>
        <w:t>Matrix metalloproteinases (MMPs)</w:t>
      </w:r>
      <w:r w:rsidRPr="00642043">
        <w:rPr>
          <w:rFonts w:ascii="Book Antiqua" w:eastAsia="Malgun Gothic" w:hAnsi="Book Antiqua" w:cs="Arial"/>
        </w:rPr>
        <w:t xml:space="preserve"> lead to tissue remodeling, inflammation, tumor cell growth, migration, invasion and metastasis in many cancers. They are major modulators of the tumor microenvironment, playing key roles in tumorigenesis</w:t>
      </w:r>
      <w:r w:rsidRPr="00642043">
        <w:rPr>
          <w:rFonts w:ascii="Book Antiqua" w:eastAsia="Malgun Gothic" w:hAnsi="Book Antiqua" w:cs="Arial"/>
          <w:vertAlign w:val="superscript"/>
        </w:rPr>
        <w:t>[1</w:t>
      </w:r>
      <w:r>
        <w:rPr>
          <w:rFonts w:ascii="Book Antiqua" w:eastAsia="宋体" w:hAnsi="Book Antiqua" w:cs="Arial"/>
          <w:vertAlign w:val="superscript"/>
          <w:lang w:eastAsia="zh-CN"/>
        </w:rPr>
        <w:t>60</w:t>
      </w:r>
      <w:r w:rsidRPr="00642043">
        <w:rPr>
          <w:rFonts w:ascii="Book Antiqua" w:eastAsia="Malgun Gothic" w:hAnsi="Book Antiqua" w:cs="Arial"/>
          <w:vertAlign w:val="superscript"/>
        </w:rPr>
        <w:t>]</w:t>
      </w:r>
      <w:r w:rsidRPr="00642043">
        <w:rPr>
          <w:rFonts w:ascii="Book Antiqua" w:eastAsia="Malgun Gothic" w:hAnsi="Book Antiqua" w:cs="Arial"/>
        </w:rPr>
        <w:t xml:space="preserve">. Different stromal and cancer cells produce various types of MMPs whose main subtypes are collagenases (MMP-1,MMp-8, MMp-13), gelatinases (MMP-2, MMP-9), matrylisins (MMP-7, MMP-26), membrane type MMPs (MMP-14, MMP-15, MMP-16, </w:t>
      </w:r>
      <w:r w:rsidRPr="00642043">
        <w:rPr>
          <w:rFonts w:ascii="Book Antiqua" w:eastAsia="Malgun Gothic" w:hAnsi="Book Antiqua" w:cs="Arial"/>
        </w:rPr>
        <w:lastRenderedPageBreak/>
        <w:t xml:space="preserve">MMP-17, MMP-24, MMP-25) and stromelysins (MMP-3,MMP-10, MMP-11). </w:t>
      </w:r>
    </w:p>
    <w:p w:rsidR="0044049A" w:rsidRPr="00642043" w:rsidRDefault="0044049A" w:rsidP="00642043">
      <w:pPr>
        <w:pStyle w:val="Default"/>
        <w:spacing w:line="360" w:lineRule="auto"/>
        <w:ind w:firstLineChars="200" w:firstLine="480"/>
        <w:jc w:val="both"/>
        <w:rPr>
          <w:rFonts w:ascii="Book Antiqua" w:eastAsia="Malgun Gothic" w:hAnsi="Book Antiqua" w:cs="Arial"/>
          <w:color w:val="auto"/>
        </w:rPr>
      </w:pPr>
      <w:r w:rsidRPr="00642043">
        <w:rPr>
          <w:rFonts w:ascii="Book Antiqua" w:eastAsia="Malgun Gothic" w:hAnsi="Book Antiqua" w:cs="Arial"/>
          <w:color w:val="auto"/>
        </w:rPr>
        <w:t xml:space="preserve">Previous studies reported </w:t>
      </w:r>
      <w:r w:rsidRPr="00642043">
        <w:rPr>
          <w:rFonts w:ascii="Book Antiqua" w:hAnsi="Book Antiqua" w:cs="Arial"/>
          <w:color w:val="auto"/>
        </w:rPr>
        <w:t>th</w:t>
      </w:r>
      <w:r w:rsidRPr="00642043">
        <w:rPr>
          <w:rFonts w:ascii="Book Antiqua" w:eastAsia="Malgun Gothic" w:hAnsi="Book Antiqua" w:cs="Arial"/>
          <w:color w:val="auto"/>
        </w:rPr>
        <w:t>at</w:t>
      </w:r>
      <w:r w:rsidRPr="00642043">
        <w:rPr>
          <w:rFonts w:ascii="Book Antiqua" w:hAnsi="Book Antiqua" w:cs="Arial"/>
          <w:color w:val="auto"/>
        </w:rPr>
        <w:t xml:space="preserve"> MMP-1</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1</w:t>
      </w:r>
      <w:r w:rsidRPr="00642043">
        <w:rPr>
          <w:rFonts w:ascii="Book Antiqua" w:hAnsi="Book Antiqua" w:cs="Arial"/>
          <w:color w:val="auto"/>
          <w:vertAlign w:val="superscript"/>
        </w:rPr>
        <w:t>]</w:t>
      </w:r>
      <w:r w:rsidRPr="00642043">
        <w:rPr>
          <w:rFonts w:ascii="Book Antiqua" w:hAnsi="Book Antiqua" w:cs="Arial"/>
          <w:color w:val="auto"/>
        </w:rPr>
        <w:t xml:space="preserve">, </w:t>
      </w:r>
      <w:r w:rsidRPr="00642043">
        <w:rPr>
          <w:rFonts w:ascii="Book Antiqua" w:eastAsia="Malgun Gothic" w:hAnsi="Book Antiqua" w:cs="Arial"/>
          <w:color w:val="auto"/>
        </w:rPr>
        <w:t>MMP</w:t>
      </w:r>
      <w:r w:rsidRPr="00642043">
        <w:rPr>
          <w:rFonts w:ascii="Book Antiqua" w:hAnsi="Book Antiqua" w:cs="Arial"/>
          <w:color w:val="auto"/>
        </w:rPr>
        <w:t>-7</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2</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4</w:t>
      </w:r>
      <w:r w:rsidRPr="00642043">
        <w:rPr>
          <w:rFonts w:ascii="Book Antiqua" w:hAnsi="Book Antiqua" w:cs="Arial"/>
          <w:color w:val="auto"/>
          <w:vertAlign w:val="superscript"/>
        </w:rPr>
        <w:t>]</w:t>
      </w:r>
      <w:r w:rsidRPr="00642043">
        <w:rPr>
          <w:rFonts w:ascii="Book Antiqua" w:hAnsi="Book Antiqua" w:cs="Arial"/>
          <w:color w:val="auto"/>
        </w:rPr>
        <w:t xml:space="preserve"> and </w:t>
      </w:r>
      <w:r w:rsidRPr="00642043">
        <w:rPr>
          <w:rFonts w:ascii="Book Antiqua" w:eastAsia="Malgun Gothic" w:hAnsi="Book Antiqua" w:cs="Arial"/>
          <w:color w:val="auto"/>
        </w:rPr>
        <w:t>MMP</w:t>
      </w:r>
      <w:r w:rsidRPr="00642043">
        <w:rPr>
          <w:rFonts w:ascii="Book Antiqua" w:hAnsi="Book Antiqua" w:cs="Arial"/>
          <w:color w:val="auto"/>
        </w:rPr>
        <w:t>-9</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5</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6</w:t>
      </w:r>
      <w:r w:rsidRPr="00642043">
        <w:rPr>
          <w:rFonts w:ascii="Book Antiqua" w:hAnsi="Book Antiqua" w:cs="Arial"/>
          <w:color w:val="auto"/>
          <w:vertAlign w:val="superscript"/>
        </w:rPr>
        <w:t>]</w:t>
      </w:r>
      <w:r w:rsidRPr="00642043">
        <w:rPr>
          <w:rFonts w:ascii="Book Antiqua" w:eastAsia="Malgun Gothic" w:hAnsi="Book Antiqua" w:cs="Arial"/>
          <w:color w:val="auto"/>
        </w:rPr>
        <w:t xml:space="preserve"> are important in development of </w:t>
      </w:r>
      <w:r w:rsidRPr="00642043">
        <w:rPr>
          <w:rFonts w:ascii="Book Antiqua" w:hAnsi="Book Antiqua" w:cs="Arial"/>
          <w:color w:val="auto"/>
        </w:rPr>
        <w:t xml:space="preserve">gastritis during infection by </w:t>
      </w:r>
      <w:r w:rsidRPr="00642043">
        <w:rPr>
          <w:rFonts w:ascii="Book Antiqua" w:hAnsi="Book Antiqua" w:cs="Arial"/>
          <w:i/>
          <w:color w:val="auto"/>
        </w:rPr>
        <w:t>H. pylori</w:t>
      </w:r>
      <w:r w:rsidRPr="00642043">
        <w:rPr>
          <w:rFonts w:ascii="Book Antiqua" w:hAnsi="Book Antiqua" w:cs="Arial"/>
          <w:color w:val="auto"/>
        </w:rPr>
        <w:t xml:space="preserve"> </w:t>
      </w:r>
      <w:r w:rsidRPr="00642043">
        <w:rPr>
          <w:rFonts w:ascii="Book Antiqua" w:eastAsia="Malgun Gothic" w:hAnsi="Book Antiqua" w:cs="Arial"/>
          <w:color w:val="auto"/>
        </w:rPr>
        <w:t xml:space="preserve">and </w:t>
      </w:r>
      <w:r w:rsidRPr="00642043">
        <w:rPr>
          <w:rFonts w:ascii="Book Antiqua" w:hAnsi="Book Antiqua" w:cs="Arial"/>
          <w:color w:val="auto"/>
        </w:rPr>
        <w:t xml:space="preserve">these molecules </w:t>
      </w:r>
      <w:r w:rsidRPr="00642043">
        <w:rPr>
          <w:rFonts w:ascii="Book Antiqua" w:eastAsia="Malgun Gothic" w:hAnsi="Book Antiqua" w:cs="Arial"/>
          <w:color w:val="auto"/>
        </w:rPr>
        <w:t>are</w:t>
      </w:r>
      <w:r w:rsidRPr="00642043">
        <w:rPr>
          <w:rFonts w:ascii="Book Antiqua" w:hAnsi="Book Antiqua" w:cs="Arial"/>
          <w:color w:val="auto"/>
        </w:rPr>
        <w:t xml:space="preserve"> utilized as molecular markers. It has been suggested that overexpression of MMP-1</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7</w:t>
      </w:r>
      <w:r w:rsidRPr="00642043">
        <w:rPr>
          <w:rFonts w:ascii="Book Antiqua" w:hAnsi="Book Antiqua" w:cs="Arial"/>
          <w:color w:val="auto"/>
          <w:vertAlign w:val="superscript"/>
        </w:rPr>
        <w:t>]</w:t>
      </w:r>
      <w:r w:rsidRPr="00642043">
        <w:rPr>
          <w:rFonts w:ascii="Book Antiqua" w:hAnsi="Book Antiqua" w:cs="Arial"/>
          <w:color w:val="auto"/>
        </w:rPr>
        <w:t xml:space="preserve"> and MMP-7</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16</w:t>
      </w:r>
      <w:r>
        <w:rPr>
          <w:rFonts w:ascii="Book Antiqua" w:eastAsia="宋体" w:hAnsi="Book Antiqua" w:cs="Arial"/>
          <w:color w:val="auto"/>
          <w:vertAlign w:val="superscript"/>
          <w:lang w:eastAsia="zh-CN"/>
        </w:rPr>
        <w:t>2</w:t>
      </w:r>
      <w:r>
        <w:rPr>
          <w:rFonts w:ascii="Book Antiqua" w:eastAsia="Malgun Gothic" w:hAnsi="Book Antiqua" w:cs="Arial"/>
          <w:color w:val="auto"/>
          <w:vertAlign w:val="superscript"/>
        </w:rPr>
        <w:t>,</w:t>
      </w:r>
      <w:r w:rsidRPr="00642043">
        <w:rPr>
          <w:rFonts w:ascii="Book Antiqua" w:eastAsia="Malgun Gothic" w:hAnsi="Book Antiqua" w:cs="Arial"/>
          <w:color w:val="auto"/>
          <w:vertAlign w:val="superscript"/>
        </w:rPr>
        <w:t>1</w:t>
      </w:r>
      <w:r>
        <w:rPr>
          <w:rFonts w:ascii="Book Antiqua" w:eastAsia="宋体" w:hAnsi="Book Antiqua" w:cs="Arial"/>
          <w:color w:val="auto"/>
          <w:vertAlign w:val="superscript"/>
          <w:lang w:eastAsia="zh-CN"/>
        </w:rPr>
        <w:t>68</w:t>
      </w:r>
      <w:r w:rsidRPr="00642043">
        <w:rPr>
          <w:rFonts w:ascii="Book Antiqua" w:hAnsi="Book Antiqua" w:cs="Arial"/>
          <w:color w:val="auto"/>
          <w:vertAlign w:val="superscript"/>
        </w:rPr>
        <w:t>]</w:t>
      </w:r>
      <w:r w:rsidRPr="00642043">
        <w:rPr>
          <w:rFonts w:ascii="Book Antiqua" w:hAnsi="Book Antiqua" w:cs="Arial"/>
          <w:color w:val="auto"/>
        </w:rPr>
        <w:t xml:space="preserve"> is dependent upon the pathogenicity island of </w:t>
      </w:r>
      <w:r w:rsidRPr="00642043">
        <w:rPr>
          <w:rFonts w:ascii="Book Antiqua" w:hAnsi="Book Antiqua" w:cs="Arial"/>
          <w:i/>
          <w:color w:val="auto"/>
        </w:rPr>
        <w:t>H. pylori</w:t>
      </w:r>
      <w:r w:rsidRPr="00642043">
        <w:rPr>
          <w:rFonts w:ascii="Book Antiqua" w:hAnsi="Book Antiqua" w:cs="Arial"/>
          <w:color w:val="auto"/>
        </w:rPr>
        <w:t xml:space="preserve"> and, interestingly, it is known that MMP-7 participates in the epithelial mesenchymal transition</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w:t>
      </w:r>
      <w:r>
        <w:rPr>
          <w:rFonts w:ascii="Book Antiqua" w:eastAsia="宋体" w:hAnsi="Book Antiqua" w:cs="Arial"/>
          <w:color w:val="auto"/>
          <w:vertAlign w:val="superscript"/>
          <w:lang w:eastAsia="zh-CN"/>
        </w:rPr>
        <w:t>69</w:t>
      </w:r>
      <w:r w:rsidRPr="00642043">
        <w:rPr>
          <w:rFonts w:ascii="Book Antiqua" w:hAnsi="Book Antiqua" w:cs="Arial"/>
          <w:color w:val="auto"/>
          <w:vertAlign w:val="superscript"/>
        </w:rPr>
        <w:t>]</w:t>
      </w:r>
      <w:r w:rsidRPr="00642043">
        <w:rPr>
          <w:rFonts w:ascii="Book Antiqua" w:hAnsi="Book Antiqua" w:cs="Arial"/>
          <w:color w:val="auto"/>
        </w:rPr>
        <w:t xml:space="preserve"> and is also overexpressed in GC</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17</w:t>
      </w:r>
      <w:r>
        <w:rPr>
          <w:rFonts w:ascii="Book Antiqua" w:eastAsia="宋体" w:hAnsi="Book Antiqua" w:cs="Arial"/>
          <w:color w:val="auto"/>
          <w:vertAlign w:val="superscript"/>
          <w:lang w:eastAsia="zh-CN"/>
        </w:rPr>
        <w:t>0</w:t>
      </w:r>
      <w:r w:rsidRPr="00642043">
        <w:rPr>
          <w:rFonts w:ascii="Book Antiqua" w:hAnsi="Book Antiqua" w:cs="Arial"/>
          <w:color w:val="auto"/>
          <w:vertAlign w:val="superscript"/>
        </w:rPr>
        <w:t>]</w:t>
      </w:r>
      <w:r w:rsidRPr="00642043">
        <w:rPr>
          <w:rFonts w:ascii="Book Antiqua" w:hAnsi="Book Antiqua" w:cs="Arial"/>
          <w:color w:val="auto"/>
        </w:rPr>
        <w:t xml:space="preserve">. Moreover, </w:t>
      </w:r>
      <w:r w:rsidRPr="00642043">
        <w:rPr>
          <w:rFonts w:ascii="Book Antiqua" w:eastAsia="Malgun Gothic" w:hAnsi="Book Antiqua" w:cs="Arial"/>
          <w:color w:val="auto"/>
        </w:rPr>
        <w:t>t</w:t>
      </w:r>
      <w:r w:rsidRPr="00642043">
        <w:rPr>
          <w:rFonts w:ascii="Book Antiqua" w:hAnsi="Book Antiqua" w:cs="Arial"/>
          <w:color w:val="auto"/>
        </w:rPr>
        <w:t>he activity of MMP-9</w:t>
      </w:r>
      <w:r w:rsidRPr="00642043">
        <w:rPr>
          <w:rFonts w:ascii="Book Antiqua" w:eastAsia="Malgun Gothic" w:hAnsi="Book Antiqua" w:cs="Arial"/>
          <w:color w:val="auto"/>
        </w:rPr>
        <w:t xml:space="preserve"> is increased</w:t>
      </w:r>
      <w:r w:rsidRPr="00642043">
        <w:rPr>
          <w:rFonts w:ascii="Book Antiqua" w:hAnsi="Book Antiqua" w:cs="Arial"/>
          <w:color w:val="auto"/>
        </w:rPr>
        <w:t xml:space="preserve"> in macrophages resident in the gastric mucosa of subjects infected with </w:t>
      </w:r>
      <w:r w:rsidRPr="00642043">
        <w:rPr>
          <w:rFonts w:ascii="Book Antiqua" w:hAnsi="Book Antiqua" w:cs="Arial"/>
          <w:i/>
          <w:color w:val="auto"/>
        </w:rPr>
        <w:t>H. pylori</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17</w:t>
      </w:r>
      <w:r>
        <w:rPr>
          <w:rFonts w:ascii="Book Antiqua" w:eastAsia="宋体" w:hAnsi="Book Antiqua" w:cs="Arial"/>
          <w:color w:val="auto"/>
          <w:vertAlign w:val="superscript"/>
          <w:lang w:eastAsia="zh-CN"/>
        </w:rPr>
        <w:t>1</w:t>
      </w:r>
      <w:r w:rsidRPr="00642043">
        <w:rPr>
          <w:rFonts w:ascii="Book Antiqua" w:hAnsi="Book Antiqua" w:cs="Arial"/>
          <w:color w:val="auto"/>
          <w:vertAlign w:val="superscript"/>
        </w:rPr>
        <w:t>]</w:t>
      </w:r>
      <w:r w:rsidRPr="00642043">
        <w:rPr>
          <w:rFonts w:ascii="Book Antiqua" w:hAnsi="Book Antiqua" w:cs="Arial"/>
          <w:color w:val="auto"/>
        </w:rPr>
        <w:t xml:space="preserve"> and its activity is known to be reduced by the eradication of </w:t>
      </w:r>
      <w:r w:rsidRPr="00642043">
        <w:rPr>
          <w:rFonts w:ascii="Book Antiqua" w:hAnsi="Book Antiqua" w:cs="Arial"/>
          <w:i/>
          <w:color w:val="auto"/>
        </w:rPr>
        <w:t>H. pylori</w:t>
      </w:r>
      <w:r w:rsidRPr="00642043">
        <w:rPr>
          <w:rFonts w:ascii="Book Antiqua" w:hAnsi="Book Antiqua" w:cs="Arial"/>
          <w:color w:val="auto"/>
          <w:vertAlign w:val="superscript"/>
        </w:rPr>
        <w:t>[</w:t>
      </w:r>
      <w:r w:rsidRPr="00642043">
        <w:rPr>
          <w:rFonts w:ascii="Book Antiqua" w:eastAsia="Malgun Gothic" w:hAnsi="Book Antiqua" w:cs="Arial"/>
          <w:color w:val="auto"/>
          <w:vertAlign w:val="superscript"/>
        </w:rPr>
        <w:t>17</w:t>
      </w:r>
      <w:r>
        <w:rPr>
          <w:rFonts w:ascii="Book Antiqua" w:eastAsia="宋体" w:hAnsi="Book Antiqua" w:cs="Arial"/>
          <w:color w:val="auto"/>
          <w:vertAlign w:val="superscript"/>
          <w:lang w:eastAsia="zh-CN"/>
        </w:rPr>
        <w:t>2</w:t>
      </w:r>
      <w:r w:rsidRPr="00642043">
        <w:rPr>
          <w:rFonts w:ascii="Book Antiqua" w:hAnsi="Book Antiqua" w:cs="Arial"/>
          <w:color w:val="auto"/>
          <w:vertAlign w:val="superscript"/>
        </w:rPr>
        <w:t>]</w:t>
      </w:r>
      <w:r w:rsidRPr="00642043">
        <w:rPr>
          <w:rFonts w:ascii="Book Antiqua" w:hAnsi="Book Antiqua" w:cs="Arial"/>
          <w:color w:val="auto"/>
        </w:rPr>
        <w:t>.</w:t>
      </w:r>
    </w:p>
    <w:p w:rsidR="0044049A" w:rsidRPr="008C49A6" w:rsidRDefault="0044049A" w:rsidP="008C49A6">
      <w:pPr>
        <w:wordWrap/>
        <w:spacing w:line="360" w:lineRule="auto"/>
        <w:ind w:firstLineChars="250" w:firstLine="600"/>
        <w:rPr>
          <w:rFonts w:ascii="Book Antiqua" w:eastAsia="宋体" w:hAnsi="Book Antiqua" w:cs="Arial"/>
          <w:kern w:val="0"/>
          <w:sz w:val="24"/>
          <w:szCs w:val="24"/>
          <w:lang w:eastAsia="zh-CN"/>
        </w:rPr>
      </w:pPr>
      <w:r w:rsidRPr="00642043">
        <w:rPr>
          <w:rFonts w:ascii="Book Antiqua" w:hAnsi="Book Antiqua" w:cs="Arial"/>
          <w:kern w:val="0"/>
          <w:sz w:val="24"/>
          <w:szCs w:val="24"/>
        </w:rPr>
        <w:t>MMPs are noncovalently inhibited by the tissue inhibitors known as TIMP, a family comprising four members (TIMP-1,</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TIMP-2,</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TIMP-3</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TIMP-4). TIMP-3 in the only inhibitor associated with the extra cellular matrix (ECM) and the rest of the TIMP are soluble proteins</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3</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w:t>
      </w:r>
    </w:p>
    <w:p w:rsidR="0044049A" w:rsidRDefault="0044049A" w:rsidP="00642043">
      <w:pPr>
        <w:wordWrap/>
        <w:spacing w:line="360" w:lineRule="auto"/>
        <w:ind w:firstLineChars="200" w:firstLine="480"/>
        <w:rPr>
          <w:rFonts w:ascii="Book Antiqua" w:eastAsia="宋体" w:hAnsi="Book Antiqua" w:cs="Arial"/>
          <w:kern w:val="0"/>
          <w:sz w:val="24"/>
          <w:szCs w:val="24"/>
          <w:lang w:eastAsia="zh-CN"/>
        </w:rPr>
      </w:pPr>
      <w:r w:rsidRPr="00642043">
        <w:rPr>
          <w:rFonts w:ascii="Book Antiqua" w:hAnsi="Book Antiqua" w:cs="Arial"/>
          <w:kern w:val="0"/>
          <w:sz w:val="24"/>
          <w:szCs w:val="24"/>
        </w:rPr>
        <w:t>The disintegrins and metalloproteinase (ADAM) family are proteases related to the MMP and comprise more than 20 proteins that are anchored to the cell membrane and present various functions which are cell adhesion, cell fusion, activation of signaling pathways and release of substrates such as cytokines and growth factors from the cell membrane or the ECM</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4</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In patients with gastritis and </w:t>
      </w:r>
      <w:r w:rsidRPr="00642043">
        <w:rPr>
          <w:rFonts w:ascii="Book Antiqua" w:hAnsi="Book Antiqua" w:cs="Arial"/>
          <w:i/>
          <w:kern w:val="0"/>
          <w:sz w:val="24"/>
          <w:szCs w:val="24"/>
        </w:rPr>
        <w:t>H. pylori</w:t>
      </w:r>
      <w:r w:rsidRPr="00642043">
        <w:rPr>
          <w:rFonts w:ascii="Book Antiqua" w:hAnsi="Book Antiqua" w:cs="Arial"/>
          <w:kern w:val="0"/>
          <w:sz w:val="24"/>
          <w:szCs w:val="24"/>
        </w:rPr>
        <w:t xml:space="preserve"> infection, levels of ADAM-10 and ADAM-17 are elevated</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5</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and these play key roles in cell signaling</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4</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E-cadherin is a substrate of ADAM-10 and the Notch signaling pathway, in which ADAM-17 participates, and these pathways are also involved in the development of GC. ADAM-17 has been associated with the generation of transient hypochlorhydria in patients infected with </w:t>
      </w:r>
      <w:r w:rsidRPr="00642043">
        <w:rPr>
          <w:rFonts w:ascii="Book Antiqua" w:hAnsi="Book Antiqua" w:cs="Arial"/>
          <w:i/>
          <w:kern w:val="0"/>
          <w:sz w:val="24"/>
          <w:szCs w:val="24"/>
        </w:rPr>
        <w:t>H. pylori</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6</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and interestingly, high levels of hypochlorhydria are founded in GC patients.</w:t>
      </w:r>
    </w:p>
    <w:p w:rsidR="0044049A" w:rsidRPr="008C49A6" w:rsidRDefault="0044049A" w:rsidP="00642043">
      <w:pPr>
        <w:wordWrap/>
        <w:spacing w:line="360" w:lineRule="auto"/>
        <w:ind w:firstLineChars="200" w:firstLine="480"/>
        <w:rPr>
          <w:rFonts w:ascii="Book Antiqua" w:eastAsia="宋体" w:hAnsi="Book Antiqua" w:cs="Arial"/>
          <w:kern w:val="0"/>
          <w:sz w:val="24"/>
          <w:szCs w:val="24"/>
          <w:lang w:eastAsia="zh-CN"/>
        </w:rPr>
      </w:pPr>
    </w:p>
    <w:p w:rsidR="0044049A" w:rsidRPr="00642043" w:rsidRDefault="0044049A" w:rsidP="00642043">
      <w:pPr>
        <w:wordWrap/>
        <w:spacing w:line="360" w:lineRule="auto"/>
        <w:rPr>
          <w:rFonts w:ascii="Book Antiqua" w:hAnsi="Book Antiqua" w:cs="Arial"/>
          <w:b/>
          <w:kern w:val="0"/>
          <w:sz w:val="24"/>
          <w:szCs w:val="24"/>
        </w:rPr>
      </w:pPr>
      <w:r w:rsidRPr="00642043">
        <w:rPr>
          <w:rFonts w:ascii="Book Antiqua" w:hAnsi="Book Antiqua" w:cs="Arial"/>
          <w:b/>
          <w:kern w:val="0"/>
          <w:sz w:val="24"/>
          <w:szCs w:val="24"/>
        </w:rPr>
        <w:t>NEW THERAPEUTIC APPROACHES</w:t>
      </w:r>
    </w:p>
    <w:p w:rsidR="0044049A" w:rsidRPr="00642043" w:rsidRDefault="0044049A" w:rsidP="008C49A6">
      <w:pPr>
        <w:wordWrap/>
        <w:adjustRightInd w:val="0"/>
        <w:spacing w:line="360" w:lineRule="auto"/>
        <w:rPr>
          <w:rFonts w:ascii="Book Antiqua" w:hAnsi="Book Antiqua" w:cs="Arial"/>
          <w:bCs/>
          <w:kern w:val="0"/>
          <w:sz w:val="24"/>
          <w:szCs w:val="24"/>
        </w:rPr>
      </w:pPr>
      <w:r w:rsidRPr="00642043">
        <w:rPr>
          <w:rFonts w:ascii="Book Antiqua" w:hAnsi="Book Antiqua" w:cs="Arial"/>
          <w:bCs/>
          <w:kern w:val="0"/>
          <w:sz w:val="24"/>
          <w:szCs w:val="24"/>
        </w:rPr>
        <w:t xml:space="preserve">According to our understanding of the molecular basis of TME of GC, targeted agents have led to a modest improvement in the outcome of advanced gastric cancer (AGC) patients. </w:t>
      </w:r>
    </w:p>
    <w:p w:rsidR="0044049A" w:rsidRPr="00642043" w:rsidRDefault="0044049A" w:rsidP="002767ED">
      <w:pPr>
        <w:wordWrap/>
        <w:adjustRightInd w:val="0"/>
        <w:spacing w:line="360" w:lineRule="auto"/>
        <w:ind w:firstLineChars="250" w:firstLine="600"/>
        <w:rPr>
          <w:rFonts w:ascii="Book Antiqua" w:hAnsi="Book Antiqua" w:cs="Arial"/>
          <w:bCs/>
          <w:kern w:val="0"/>
          <w:sz w:val="24"/>
          <w:szCs w:val="24"/>
        </w:rPr>
      </w:pPr>
      <w:r w:rsidRPr="00642043">
        <w:rPr>
          <w:rFonts w:ascii="Book Antiqua" w:hAnsi="Book Antiqua" w:cs="Arial"/>
          <w:bCs/>
          <w:kern w:val="0"/>
          <w:sz w:val="24"/>
          <w:szCs w:val="24"/>
        </w:rPr>
        <w:lastRenderedPageBreak/>
        <w:t xml:space="preserve">Previous studies showed that EGFR, HER-2, tyrosin kinase inhibitors (TKIs) as well as VEGF were most attractive target for molecular therapy. </w:t>
      </w:r>
      <w:r w:rsidRPr="00642043">
        <w:rPr>
          <w:rFonts w:ascii="Book Antiqua" w:hAnsi="Book Antiqua" w:cs="Arial"/>
          <w:kern w:val="0"/>
          <w:sz w:val="24"/>
          <w:szCs w:val="24"/>
        </w:rPr>
        <w:t>The ToGA trial targeted HER-2 and AVAGAST trial targeted VEGF have marked the beginning of a new era in AGC treatment. A number of other phase III clinical trials that target different target molecules are ongoing.</w:t>
      </w:r>
    </w:p>
    <w:p w:rsidR="0044049A" w:rsidRPr="00642043" w:rsidRDefault="0044049A" w:rsidP="00642043">
      <w:pPr>
        <w:wordWrap/>
        <w:adjustRightInd w:val="0"/>
        <w:spacing w:line="360" w:lineRule="auto"/>
        <w:ind w:firstLineChars="150" w:firstLine="360"/>
        <w:rPr>
          <w:rFonts w:ascii="Book Antiqua" w:hAnsi="Book Antiqua" w:cs="Arial"/>
          <w:kern w:val="0"/>
          <w:sz w:val="24"/>
          <w:szCs w:val="24"/>
        </w:rPr>
      </w:pPr>
      <w:r w:rsidRPr="00642043">
        <w:rPr>
          <w:rFonts w:ascii="Book Antiqua" w:hAnsi="Book Antiqua" w:cs="Arial"/>
          <w:kern w:val="0"/>
          <w:sz w:val="24"/>
          <w:szCs w:val="24"/>
        </w:rPr>
        <w:t>Notably, the ToGA trial, which is a large, phase III, randomized controlled multicenter trial</w:t>
      </w:r>
      <w:r w:rsidRPr="00642043">
        <w:rPr>
          <w:rFonts w:ascii="Book Antiqua" w:hAnsi="Book Antiqua" w:cs="Arial"/>
          <w:kern w:val="0"/>
          <w:sz w:val="24"/>
          <w:szCs w:val="24"/>
          <w:vertAlign w:val="superscript"/>
        </w:rPr>
        <w:t>[17</w:t>
      </w:r>
      <w:r>
        <w:rPr>
          <w:rFonts w:ascii="Book Antiqua" w:eastAsia="宋体" w:hAnsi="Book Antiqua" w:cs="Arial"/>
          <w:kern w:val="0"/>
          <w:sz w:val="24"/>
          <w:szCs w:val="24"/>
          <w:vertAlign w:val="superscript"/>
          <w:lang w:eastAsia="zh-CN"/>
        </w:rPr>
        <w:t>7</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showed that trastuzumab in combination with chemotherapy led to a significantly higher overall response rate (ORR</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 xml:space="preserve">47% </w:t>
      </w:r>
      <w:r w:rsidRPr="008C49A6">
        <w:rPr>
          <w:rFonts w:ascii="Book Antiqua" w:hAnsi="Book Antiqua" w:cs="Arial"/>
          <w:i/>
          <w:kern w:val="0"/>
          <w:sz w:val="24"/>
          <w:szCs w:val="24"/>
        </w:rPr>
        <w:t>vs</w:t>
      </w:r>
      <w:r w:rsidRPr="00642043">
        <w:rPr>
          <w:rFonts w:ascii="Book Antiqua" w:hAnsi="Book Antiqua" w:cs="Arial"/>
          <w:kern w:val="0"/>
          <w:sz w:val="24"/>
          <w:szCs w:val="24"/>
        </w:rPr>
        <w:t xml:space="preserve"> 35%</w:t>
      </w:r>
      <w:r>
        <w:rPr>
          <w:rFonts w:ascii="Book Antiqua" w:eastAsia="宋体" w:hAnsi="Book Antiqua" w:cs="Arial"/>
          <w:kern w:val="0"/>
          <w:sz w:val="24"/>
          <w:szCs w:val="24"/>
          <w:lang w:eastAsia="zh-CN"/>
        </w:rPr>
        <w:t>,</w:t>
      </w:r>
      <w:r w:rsidRPr="00642043">
        <w:rPr>
          <w:rFonts w:ascii="Book Antiqua" w:hAnsi="Book Antiqua" w:cs="Arial"/>
          <w:kern w:val="0"/>
          <w:sz w:val="24"/>
          <w:szCs w:val="24"/>
        </w:rPr>
        <w:t xml:space="preserve"> </w:t>
      </w:r>
      <w:r w:rsidRPr="00642043">
        <w:rPr>
          <w:rFonts w:ascii="Book Antiqua" w:hAnsi="Book Antiqua" w:cs="Arial"/>
          <w:i/>
          <w:iCs/>
          <w:kern w:val="0"/>
          <w:sz w:val="24"/>
          <w:szCs w:val="24"/>
        </w:rPr>
        <w:t>P</w:t>
      </w:r>
      <w:r>
        <w:rPr>
          <w:rFonts w:ascii="Book Antiqua" w:eastAsia="宋体" w:hAnsi="Book Antiqua" w:cs="Arial"/>
          <w:i/>
          <w:iCs/>
          <w:kern w:val="0"/>
          <w:sz w:val="24"/>
          <w:szCs w:val="24"/>
          <w:lang w:eastAsia="zh-CN"/>
        </w:rPr>
        <w:t xml:space="preserve"> </w:t>
      </w:r>
      <w:r w:rsidRPr="00642043">
        <w:rPr>
          <w:rFonts w:ascii="Book Antiqua" w:hAnsi="Book Antiqua" w:cs="Arial"/>
          <w:kern w:val="0"/>
          <w:sz w:val="24"/>
          <w:szCs w:val="24"/>
        </w:rPr>
        <w:t>=</w:t>
      </w:r>
      <w:r>
        <w:rPr>
          <w:rFonts w:ascii="Book Antiqua" w:eastAsia="宋体" w:hAnsi="Book Antiqua" w:cs="Arial"/>
          <w:kern w:val="0"/>
          <w:sz w:val="24"/>
          <w:szCs w:val="24"/>
          <w:lang w:eastAsia="zh-CN"/>
        </w:rPr>
        <w:t xml:space="preserve"> 0</w:t>
      </w:r>
      <w:r w:rsidRPr="00642043">
        <w:rPr>
          <w:rFonts w:ascii="Book Antiqua" w:hAnsi="Book Antiqua" w:cs="Arial"/>
          <w:kern w:val="0"/>
          <w:sz w:val="24"/>
          <w:szCs w:val="24"/>
        </w:rPr>
        <w:t xml:space="preserve">.0017), significantly longer progression free survival interval (PFS; 6.7 mo </w:t>
      </w:r>
      <w:r w:rsidRPr="008C49A6">
        <w:rPr>
          <w:rFonts w:ascii="Book Antiqua" w:hAnsi="Book Antiqua" w:cs="Arial"/>
          <w:i/>
          <w:kern w:val="0"/>
          <w:sz w:val="24"/>
          <w:szCs w:val="24"/>
        </w:rPr>
        <w:t>vs</w:t>
      </w:r>
      <w:r w:rsidRPr="00642043">
        <w:rPr>
          <w:rFonts w:ascii="Book Antiqua" w:hAnsi="Book Antiqua" w:cs="Arial"/>
          <w:kern w:val="0"/>
          <w:sz w:val="24"/>
          <w:szCs w:val="24"/>
        </w:rPr>
        <w:t xml:space="preserve"> 5.5 mo, </w:t>
      </w:r>
      <w:r w:rsidRPr="00642043">
        <w:rPr>
          <w:rFonts w:ascii="Book Antiqua" w:hAnsi="Book Antiqua" w:cs="Arial"/>
          <w:i/>
          <w:iCs/>
          <w:kern w:val="0"/>
          <w:sz w:val="24"/>
          <w:szCs w:val="24"/>
        </w:rPr>
        <w:t>P</w:t>
      </w:r>
      <w:r>
        <w:rPr>
          <w:rFonts w:ascii="Book Antiqua" w:eastAsia="宋体" w:hAnsi="Book Antiqua" w:cs="Arial"/>
          <w:i/>
          <w:iCs/>
          <w:kern w:val="0"/>
          <w:sz w:val="24"/>
          <w:szCs w:val="24"/>
          <w:lang w:eastAsia="zh-CN"/>
        </w:rPr>
        <w:t xml:space="preserve"> </w:t>
      </w:r>
      <w:r w:rsidRPr="00642043">
        <w:rPr>
          <w:rFonts w:ascii="Book Antiqua" w:hAnsi="Book Antiqua" w:cs="Arial"/>
          <w:i/>
          <w:iCs/>
          <w:kern w:val="0"/>
          <w:sz w:val="24"/>
          <w:szCs w:val="24"/>
        </w:rPr>
        <w:t>=</w:t>
      </w:r>
      <w:r>
        <w:rPr>
          <w:rFonts w:ascii="Book Antiqua" w:eastAsia="宋体" w:hAnsi="Book Antiqua" w:cs="Arial"/>
          <w:i/>
          <w:iCs/>
          <w:kern w:val="0"/>
          <w:sz w:val="24"/>
          <w:szCs w:val="24"/>
          <w:lang w:eastAsia="zh-CN"/>
        </w:rPr>
        <w:t xml:space="preserve"> </w:t>
      </w:r>
      <w:r w:rsidRPr="008C49A6">
        <w:rPr>
          <w:rFonts w:ascii="Book Antiqua" w:eastAsia="宋体" w:hAnsi="Book Antiqua" w:cs="Arial"/>
          <w:iCs/>
          <w:kern w:val="0"/>
          <w:sz w:val="24"/>
          <w:szCs w:val="24"/>
          <w:lang w:eastAsia="zh-CN"/>
        </w:rPr>
        <w:t>0</w:t>
      </w:r>
      <w:r w:rsidRPr="00642043">
        <w:rPr>
          <w:rFonts w:ascii="Book Antiqua" w:hAnsi="Book Antiqua" w:cs="Arial"/>
          <w:kern w:val="0"/>
          <w:sz w:val="24"/>
          <w:szCs w:val="24"/>
        </w:rPr>
        <w:t xml:space="preserve">.0002), and significantly longer overall survival duration (OS;13.8 mo </w:t>
      </w:r>
      <w:r w:rsidRPr="008C49A6">
        <w:rPr>
          <w:rFonts w:ascii="Book Antiqua" w:hAnsi="Book Antiqua" w:cs="Arial"/>
          <w:i/>
          <w:kern w:val="0"/>
          <w:sz w:val="24"/>
          <w:szCs w:val="24"/>
        </w:rPr>
        <w:t>vs</w:t>
      </w:r>
      <w:r w:rsidRPr="00642043">
        <w:rPr>
          <w:rFonts w:ascii="Book Antiqua" w:hAnsi="Book Antiqua" w:cs="Arial"/>
          <w:kern w:val="0"/>
          <w:sz w:val="24"/>
          <w:szCs w:val="24"/>
        </w:rPr>
        <w:t xml:space="preserve"> 11.1 mo, </w:t>
      </w:r>
      <w:r w:rsidRPr="00642043">
        <w:rPr>
          <w:rFonts w:ascii="Book Antiqua" w:hAnsi="Book Antiqua" w:cs="Arial"/>
          <w:i/>
          <w:iCs/>
          <w:kern w:val="0"/>
          <w:sz w:val="24"/>
          <w:szCs w:val="24"/>
        </w:rPr>
        <w:t>P</w:t>
      </w:r>
      <w:r>
        <w:rPr>
          <w:rFonts w:ascii="Book Antiqua" w:eastAsia="宋体" w:hAnsi="Book Antiqua" w:cs="Arial"/>
          <w:i/>
          <w:iCs/>
          <w:kern w:val="0"/>
          <w:sz w:val="24"/>
          <w:szCs w:val="24"/>
          <w:lang w:eastAsia="zh-CN"/>
        </w:rPr>
        <w:t xml:space="preserve"> </w:t>
      </w:r>
      <w:r w:rsidRPr="00642043">
        <w:rPr>
          <w:rFonts w:ascii="Book Antiqua" w:hAnsi="Book Antiqua" w:cs="Arial"/>
          <w:i/>
          <w:iCs/>
          <w:kern w:val="0"/>
          <w:sz w:val="24"/>
          <w:szCs w:val="24"/>
        </w:rPr>
        <w:t>=</w:t>
      </w:r>
      <w:r w:rsidRPr="00642043">
        <w:rPr>
          <w:rFonts w:ascii="Book Antiqua" w:hAnsi="Book Antiqua" w:cs="Arial"/>
          <w:kern w:val="0"/>
          <w:sz w:val="24"/>
          <w:szCs w:val="24"/>
        </w:rPr>
        <w:t xml:space="preserve"> </w:t>
      </w:r>
      <w:r>
        <w:rPr>
          <w:rFonts w:ascii="Book Antiqua" w:eastAsia="宋体" w:hAnsi="Book Antiqua" w:cs="Arial"/>
          <w:kern w:val="0"/>
          <w:sz w:val="24"/>
          <w:szCs w:val="24"/>
          <w:lang w:eastAsia="zh-CN"/>
        </w:rPr>
        <w:t>0</w:t>
      </w:r>
      <w:r w:rsidRPr="00642043">
        <w:rPr>
          <w:rFonts w:ascii="Book Antiqua" w:hAnsi="Book Antiqua" w:cs="Arial"/>
          <w:kern w:val="0"/>
          <w:sz w:val="24"/>
          <w:szCs w:val="24"/>
        </w:rPr>
        <w:t xml:space="preserve">.0046) than that of the controls. Moreover, the trastuzumab-containing regimen was generally well tolerated and did not affect quality of life. To date, trastuzumab is the first and only targeted agent for gastric cancer approved </w:t>
      </w:r>
      <w:r>
        <w:rPr>
          <w:rFonts w:ascii="Book Antiqua" w:hAnsi="Book Antiqua" w:cs="Arial"/>
          <w:kern w:val="0"/>
          <w:sz w:val="24"/>
          <w:szCs w:val="24"/>
        </w:rPr>
        <w:t xml:space="preserve">by both the </w:t>
      </w:r>
      <w:r w:rsidRPr="001B6AD5">
        <w:rPr>
          <w:rFonts w:ascii="Book Antiqua" w:hAnsi="Book Antiqua" w:cs="Arial"/>
          <w:kern w:val="0"/>
          <w:sz w:val="24"/>
          <w:szCs w:val="24"/>
        </w:rPr>
        <w:t>United States</w:t>
      </w:r>
      <w:r w:rsidRPr="00642043">
        <w:rPr>
          <w:rFonts w:ascii="Book Antiqua" w:hAnsi="Book Antiqua" w:cs="Arial"/>
          <w:kern w:val="0"/>
          <w:sz w:val="24"/>
          <w:szCs w:val="24"/>
          <w:vertAlign w:val="superscript"/>
        </w:rPr>
        <w:t>[1</w:t>
      </w:r>
      <w:r>
        <w:rPr>
          <w:rFonts w:ascii="Book Antiqua" w:eastAsia="宋体" w:hAnsi="Book Antiqua" w:cs="Arial"/>
          <w:kern w:val="0"/>
          <w:sz w:val="24"/>
          <w:szCs w:val="24"/>
          <w:vertAlign w:val="superscript"/>
          <w:lang w:eastAsia="zh-CN"/>
        </w:rPr>
        <w:t>78</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and European</w:t>
      </w:r>
      <w:r w:rsidRPr="00642043">
        <w:rPr>
          <w:rFonts w:ascii="Book Antiqua" w:hAnsi="Book Antiqua" w:cs="Arial"/>
          <w:kern w:val="0"/>
          <w:sz w:val="24"/>
          <w:szCs w:val="24"/>
          <w:vertAlign w:val="superscript"/>
        </w:rPr>
        <w:t>[1</w:t>
      </w:r>
      <w:r>
        <w:rPr>
          <w:rFonts w:ascii="Book Antiqua" w:eastAsia="宋体" w:hAnsi="Book Antiqua" w:cs="Arial"/>
          <w:kern w:val="0"/>
          <w:sz w:val="24"/>
          <w:szCs w:val="24"/>
          <w:vertAlign w:val="superscript"/>
          <w:lang w:eastAsia="zh-CN"/>
        </w:rPr>
        <w:t>79</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authorities.</w:t>
      </w:r>
    </w:p>
    <w:p w:rsidR="0044049A" w:rsidRPr="00642043" w:rsidRDefault="0044049A" w:rsidP="001B6AD5">
      <w:pPr>
        <w:wordWrap/>
        <w:adjustRightInd w:val="0"/>
        <w:spacing w:line="360" w:lineRule="auto"/>
        <w:ind w:firstLineChars="200" w:firstLine="480"/>
        <w:rPr>
          <w:rFonts w:ascii="Book Antiqua" w:hAnsi="Book Antiqua" w:cs="Arial"/>
          <w:kern w:val="0"/>
          <w:sz w:val="24"/>
          <w:szCs w:val="24"/>
        </w:rPr>
      </w:pPr>
      <w:r w:rsidRPr="00642043">
        <w:rPr>
          <w:rFonts w:ascii="Book Antiqua" w:hAnsi="Book Antiqua" w:cs="Arial"/>
          <w:kern w:val="0"/>
          <w:sz w:val="24"/>
          <w:szCs w:val="24"/>
        </w:rPr>
        <w:t>Although the phase III Avastin</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in Gastric Cancer (AVAGAST) trial</w:t>
      </w:r>
      <w:r w:rsidRPr="00642043" w:rsidDel="000456E3">
        <w:rPr>
          <w:rFonts w:ascii="Book Antiqua" w:hAnsi="Book Antiqua" w:cs="Arial"/>
          <w:kern w:val="0"/>
          <w:sz w:val="24"/>
          <w:szCs w:val="24"/>
        </w:rPr>
        <w:t xml:space="preserve"> </w:t>
      </w:r>
      <w:r w:rsidRPr="00642043">
        <w:rPr>
          <w:rFonts w:ascii="Book Antiqua" w:hAnsi="Book Antiqua" w:cs="Arial"/>
          <w:kern w:val="0"/>
          <w:sz w:val="24"/>
          <w:szCs w:val="24"/>
        </w:rPr>
        <w:t xml:space="preserve">did not meet its primary endpoint of OS and was thus a negative trial for this endpoint, the ORR was significantly better in the bevacizumab arm (46% </w:t>
      </w:r>
      <w:r w:rsidRPr="008C49A6">
        <w:rPr>
          <w:rFonts w:ascii="Book Antiqua" w:hAnsi="Book Antiqua" w:cs="Arial"/>
          <w:i/>
          <w:kern w:val="0"/>
          <w:sz w:val="24"/>
          <w:szCs w:val="24"/>
        </w:rPr>
        <w:t>vs</w:t>
      </w:r>
      <w:r w:rsidRPr="00642043">
        <w:rPr>
          <w:rFonts w:ascii="Book Antiqua" w:hAnsi="Book Antiqua" w:cs="Arial"/>
          <w:kern w:val="0"/>
          <w:sz w:val="24"/>
          <w:szCs w:val="24"/>
        </w:rPr>
        <w:t xml:space="preserve"> 37%, </w:t>
      </w:r>
      <w:r w:rsidRPr="00642043">
        <w:rPr>
          <w:rFonts w:ascii="Book Antiqua" w:hAnsi="Book Antiqua" w:cs="Arial"/>
          <w:i/>
          <w:kern w:val="0"/>
          <w:sz w:val="24"/>
          <w:szCs w:val="24"/>
        </w:rPr>
        <w:t>P</w:t>
      </w:r>
      <w:r>
        <w:rPr>
          <w:rFonts w:ascii="Book Antiqua" w:eastAsia="宋体" w:hAnsi="Book Antiqua" w:cs="Arial"/>
          <w:i/>
          <w:kern w:val="0"/>
          <w:sz w:val="24"/>
          <w:szCs w:val="24"/>
          <w:lang w:eastAsia="zh-CN"/>
        </w:rPr>
        <w:t xml:space="preserve"> </w:t>
      </w:r>
      <w:r w:rsidRPr="00642043">
        <w:rPr>
          <w:rFonts w:ascii="Book Antiqua" w:hAnsi="Book Antiqua" w:cs="Arial"/>
          <w:kern w:val="0"/>
          <w:sz w:val="24"/>
          <w:szCs w:val="24"/>
        </w:rPr>
        <w:t>=</w:t>
      </w:r>
      <w:r>
        <w:rPr>
          <w:rFonts w:ascii="Book Antiqua" w:eastAsia="宋体" w:hAnsi="Book Antiqua" w:cs="Arial"/>
          <w:kern w:val="0"/>
          <w:sz w:val="24"/>
          <w:szCs w:val="24"/>
          <w:lang w:eastAsia="zh-CN"/>
        </w:rPr>
        <w:t xml:space="preserve"> 0</w:t>
      </w:r>
      <w:r w:rsidRPr="00642043">
        <w:rPr>
          <w:rFonts w:ascii="Book Antiqua" w:hAnsi="Book Antiqua" w:cs="Arial"/>
          <w:kern w:val="0"/>
          <w:sz w:val="24"/>
          <w:szCs w:val="24"/>
        </w:rPr>
        <w:t xml:space="preserve">.0315) and the PFS interval was significantly longer (6.7 mo </w:t>
      </w:r>
      <w:r w:rsidRPr="008C49A6">
        <w:rPr>
          <w:rFonts w:ascii="Book Antiqua" w:hAnsi="Book Antiqua" w:cs="Arial"/>
          <w:i/>
          <w:kern w:val="0"/>
          <w:sz w:val="24"/>
          <w:szCs w:val="24"/>
        </w:rPr>
        <w:t>vs</w:t>
      </w:r>
      <w:r w:rsidRPr="00642043">
        <w:rPr>
          <w:rFonts w:ascii="Book Antiqua" w:hAnsi="Book Antiqua" w:cs="Arial"/>
          <w:kern w:val="0"/>
          <w:sz w:val="24"/>
          <w:szCs w:val="24"/>
        </w:rPr>
        <w:t xml:space="preserve"> 5.3 mo, HR</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0.8</w:t>
      </w:r>
      <w:r>
        <w:rPr>
          <w:rFonts w:ascii="Book Antiqua" w:eastAsia="宋体" w:hAnsi="Book Antiqua" w:cs="Arial"/>
          <w:kern w:val="0"/>
          <w:sz w:val="24"/>
          <w:szCs w:val="24"/>
          <w:lang w:eastAsia="zh-CN"/>
        </w:rPr>
        <w:t>;</w:t>
      </w:r>
      <w:r w:rsidRPr="00642043">
        <w:rPr>
          <w:rFonts w:ascii="Book Antiqua" w:hAnsi="Book Antiqua" w:cs="Arial"/>
          <w:kern w:val="0"/>
          <w:sz w:val="24"/>
          <w:szCs w:val="24"/>
        </w:rPr>
        <w:t xml:space="preserve"> </w:t>
      </w:r>
      <w:r w:rsidRPr="00642043">
        <w:rPr>
          <w:rFonts w:ascii="Book Antiqua" w:hAnsi="Book Antiqua" w:cs="Arial"/>
          <w:i/>
          <w:kern w:val="0"/>
          <w:sz w:val="24"/>
          <w:szCs w:val="24"/>
        </w:rPr>
        <w:t>P</w:t>
      </w:r>
      <w:r>
        <w:rPr>
          <w:rFonts w:ascii="Book Antiqua" w:eastAsia="宋体" w:hAnsi="Book Antiqua" w:cs="Arial"/>
          <w:i/>
          <w:kern w:val="0"/>
          <w:sz w:val="24"/>
          <w:szCs w:val="24"/>
          <w:lang w:eastAsia="zh-CN"/>
        </w:rPr>
        <w:t xml:space="preserve"> </w:t>
      </w:r>
      <w:r w:rsidRPr="00642043">
        <w:rPr>
          <w:rFonts w:ascii="Book Antiqua" w:hAnsi="Book Antiqua" w:cs="Arial"/>
          <w:kern w:val="0"/>
          <w:sz w:val="24"/>
          <w:szCs w:val="24"/>
        </w:rPr>
        <w:t>=</w:t>
      </w:r>
      <w:r>
        <w:rPr>
          <w:rFonts w:ascii="Book Antiqua" w:eastAsia="宋体" w:hAnsi="Book Antiqua" w:cs="Arial"/>
          <w:kern w:val="0"/>
          <w:sz w:val="24"/>
          <w:szCs w:val="24"/>
          <w:lang w:eastAsia="zh-CN"/>
        </w:rPr>
        <w:t xml:space="preserve"> 0</w:t>
      </w:r>
      <w:r w:rsidRPr="00642043">
        <w:rPr>
          <w:rFonts w:ascii="Book Antiqua" w:hAnsi="Book Antiqua" w:cs="Arial"/>
          <w:kern w:val="0"/>
          <w:sz w:val="24"/>
          <w:szCs w:val="24"/>
        </w:rPr>
        <w:t>.0037) than that of the controls</w:t>
      </w:r>
      <w:r w:rsidRPr="00642043">
        <w:rPr>
          <w:rFonts w:ascii="Book Antiqua" w:hAnsi="Book Antiqua" w:cs="Arial"/>
          <w:kern w:val="0"/>
          <w:sz w:val="24"/>
          <w:szCs w:val="24"/>
          <w:vertAlign w:val="superscript"/>
        </w:rPr>
        <w:t>[1</w:t>
      </w:r>
      <w:r>
        <w:rPr>
          <w:rFonts w:ascii="Book Antiqua" w:eastAsia="宋体" w:hAnsi="Book Antiqua" w:cs="Arial"/>
          <w:kern w:val="0"/>
          <w:sz w:val="24"/>
          <w:szCs w:val="24"/>
          <w:vertAlign w:val="superscript"/>
          <w:lang w:eastAsia="zh-CN"/>
        </w:rPr>
        <w:t>80</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w:t>
      </w:r>
    </w:p>
    <w:p w:rsidR="0044049A" w:rsidRPr="00642043" w:rsidRDefault="0044049A" w:rsidP="00642043">
      <w:pPr>
        <w:wordWrap/>
        <w:adjustRightInd w:val="0"/>
        <w:spacing w:line="360" w:lineRule="auto"/>
        <w:ind w:firstLineChars="200" w:firstLine="480"/>
        <w:rPr>
          <w:rFonts w:ascii="Book Antiqua" w:hAnsi="Book Antiqua" w:cs="Arial"/>
          <w:kern w:val="0"/>
          <w:sz w:val="24"/>
          <w:szCs w:val="24"/>
        </w:rPr>
      </w:pPr>
      <w:r w:rsidRPr="00642043">
        <w:rPr>
          <w:rFonts w:ascii="Book Antiqua" w:hAnsi="Book Antiqua" w:cs="Arial"/>
          <w:kern w:val="0"/>
          <w:sz w:val="24"/>
          <w:szCs w:val="24"/>
        </w:rPr>
        <w:t xml:space="preserve"> In first-line phase II trials, cetuximab, a recombinant human–mouse chimeric monoclonal antibody targeting EGFR, showed that the ORR was in the range of 40%–60%, the time to progression (T0P) was 5.5–8</w:t>
      </w:r>
      <w:r>
        <w:rPr>
          <w:rFonts w:ascii="Book Antiqua" w:eastAsia="宋体" w:hAnsi="Book Antiqua" w:cs="Arial"/>
          <w:kern w:val="0"/>
          <w:sz w:val="24"/>
          <w:szCs w:val="24"/>
          <w:lang w:eastAsia="zh-CN"/>
        </w:rPr>
        <w:t>.0</w:t>
      </w:r>
      <w:r w:rsidRPr="00642043">
        <w:rPr>
          <w:rFonts w:ascii="Book Antiqua" w:hAnsi="Book Antiqua" w:cs="Arial"/>
          <w:kern w:val="0"/>
          <w:sz w:val="24"/>
          <w:szCs w:val="24"/>
        </w:rPr>
        <w:t xml:space="preserve"> mo, and the OS time was 9.5–16</w:t>
      </w:r>
      <w:r>
        <w:rPr>
          <w:rFonts w:ascii="Book Antiqua" w:eastAsia="宋体" w:hAnsi="Book Antiqua" w:cs="Arial"/>
          <w:kern w:val="0"/>
          <w:sz w:val="24"/>
          <w:szCs w:val="24"/>
          <w:lang w:eastAsia="zh-CN"/>
        </w:rPr>
        <w:t>.0</w:t>
      </w:r>
      <w:r w:rsidRPr="00642043">
        <w:rPr>
          <w:rFonts w:ascii="Book Antiqua" w:hAnsi="Book Antiqua" w:cs="Arial"/>
          <w:kern w:val="0"/>
          <w:sz w:val="24"/>
          <w:szCs w:val="24"/>
        </w:rPr>
        <w:t xml:space="preserve"> mo</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1</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2</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Other study reported that cetuximab showed no clinically significant benefit in combination with docetaxel plus oxaliplatin</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3</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Other EGFR targeted therapy including Erbitux</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panitumumab, matuzumab, and nimotuzumab are under evaluation in phase II/III trials in combination with chemotherapy. The</w:t>
      </w:r>
      <w:r w:rsidRPr="00642043">
        <w:rPr>
          <w:rFonts w:ascii="Book Antiqua" w:hAnsi="Book Antiqua" w:cs="Arial"/>
          <w:color w:val="FF0000"/>
          <w:kern w:val="0"/>
          <w:sz w:val="24"/>
          <w:szCs w:val="24"/>
        </w:rPr>
        <w:t xml:space="preserve"> </w:t>
      </w:r>
      <w:r w:rsidRPr="00642043">
        <w:rPr>
          <w:rFonts w:ascii="Book Antiqua" w:hAnsi="Book Antiqua" w:cs="Arial"/>
          <w:kern w:val="0"/>
          <w:sz w:val="24"/>
          <w:szCs w:val="24"/>
        </w:rPr>
        <w:t>EGFR TKIs such as gefitinib and erlotinib were evaluated in phase II trials but produced disappointing results as monotherapy for AGC.</w:t>
      </w:r>
    </w:p>
    <w:p w:rsidR="0044049A" w:rsidRPr="00642043" w:rsidRDefault="0044049A" w:rsidP="00642043">
      <w:pPr>
        <w:wordWrap/>
        <w:adjustRightInd w:val="0"/>
        <w:spacing w:line="360" w:lineRule="auto"/>
        <w:ind w:firstLineChars="150" w:firstLine="360"/>
        <w:rPr>
          <w:rFonts w:ascii="Book Antiqua" w:hAnsi="Book Antiqua" w:cs="Arial"/>
          <w:kern w:val="0"/>
          <w:sz w:val="24"/>
          <w:szCs w:val="24"/>
        </w:rPr>
      </w:pPr>
      <w:r w:rsidRPr="00642043">
        <w:rPr>
          <w:rFonts w:ascii="Book Antiqua" w:hAnsi="Book Antiqua" w:cs="Arial"/>
          <w:kern w:val="0"/>
          <w:sz w:val="24"/>
          <w:szCs w:val="24"/>
        </w:rPr>
        <w:t xml:space="preserve">Lapatinib (Tykerb), a dual TKI inhibiting both HER-2 and EGFR are under investigation in two phase III trials. One is the LoGIC trial that is the lapatinib </w:t>
      </w:r>
      <w:r w:rsidRPr="00642043">
        <w:rPr>
          <w:rFonts w:ascii="Book Antiqua" w:hAnsi="Book Antiqua" w:cs="Arial"/>
          <w:kern w:val="0"/>
          <w:sz w:val="24"/>
          <w:szCs w:val="24"/>
        </w:rPr>
        <w:lastRenderedPageBreak/>
        <w:t>Optimization Study in ErbB2 (HER-2)+ GC patient</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4</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and the other is TYTAN trial that is investigating the lapatinib with paclitaxel (Taxol) in Asian ErbB2+</w:t>
      </w:r>
      <w:r>
        <w:rPr>
          <w:rFonts w:ascii="Book Antiqua" w:eastAsia="宋体" w:hAnsi="Book Antiqua" w:cs="Arial"/>
          <w:kern w:val="0"/>
          <w:sz w:val="24"/>
          <w:szCs w:val="24"/>
          <w:lang w:eastAsia="zh-CN"/>
        </w:rPr>
        <w:t xml:space="preserve"> </w:t>
      </w:r>
      <w:r w:rsidRPr="00642043">
        <w:rPr>
          <w:rFonts w:ascii="Book Antiqua" w:hAnsi="Book Antiqua" w:cs="Arial"/>
          <w:kern w:val="0"/>
          <w:sz w:val="24"/>
          <w:szCs w:val="24"/>
        </w:rPr>
        <w:t>(HER2+) GC patients</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5</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w:t>
      </w:r>
    </w:p>
    <w:p w:rsidR="0044049A" w:rsidRPr="00642043" w:rsidRDefault="0044049A" w:rsidP="00642043">
      <w:pPr>
        <w:wordWrap/>
        <w:adjustRightInd w:val="0"/>
        <w:spacing w:line="360" w:lineRule="auto"/>
        <w:ind w:firstLineChars="200" w:firstLine="480"/>
        <w:rPr>
          <w:rFonts w:ascii="Book Antiqua" w:hAnsi="Book Antiqua" w:cs="Arial"/>
          <w:kern w:val="0"/>
          <w:sz w:val="24"/>
          <w:szCs w:val="24"/>
        </w:rPr>
      </w:pPr>
      <w:r w:rsidRPr="00642043">
        <w:rPr>
          <w:rFonts w:ascii="Book Antiqua" w:hAnsi="Book Antiqua" w:cs="Arial"/>
          <w:kern w:val="0"/>
          <w:sz w:val="24"/>
          <w:szCs w:val="24"/>
        </w:rPr>
        <w:t>A few signaling pathways have attracted a lot of enthusiasm. The ubiquitin–proteosome pathway that is involved in cell cycle control is one good target.</w:t>
      </w:r>
    </w:p>
    <w:p w:rsidR="0044049A" w:rsidRPr="00642043" w:rsidRDefault="0044049A" w:rsidP="00642043">
      <w:pPr>
        <w:wordWrap/>
        <w:adjustRightInd w:val="0"/>
        <w:spacing w:line="360" w:lineRule="auto"/>
        <w:ind w:firstLineChars="200" w:firstLine="480"/>
        <w:rPr>
          <w:rFonts w:ascii="Book Antiqua" w:hAnsi="Book Antiqua" w:cs="Arial"/>
          <w:kern w:val="0"/>
          <w:sz w:val="24"/>
          <w:szCs w:val="24"/>
        </w:rPr>
      </w:pPr>
      <w:r w:rsidRPr="00642043">
        <w:rPr>
          <w:rFonts w:ascii="Book Antiqua" w:hAnsi="Book Antiqua" w:cs="Arial"/>
          <w:kern w:val="0"/>
          <w:sz w:val="24"/>
          <w:szCs w:val="24"/>
        </w:rPr>
        <w:t>Bortezomib, a proteosome inhibitor, was shown to induce apoptosis and suppress tumor growth in GC cell lines</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6</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The overexpression/activation of c-Met, a receptor for hepatocyte growth factor, leads to proliferation and antiapoptotic </w:t>
      </w:r>
      <w:r>
        <w:rPr>
          <w:rFonts w:ascii="Book Antiqua" w:hAnsi="Book Antiqua" w:cs="Arial"/>
          <w:kern w:val="0"/>
          <w:sz w:val="24"/>
          <w:szCs w:val="24"/>
        </w:rPr>
        <w:t>signals</w:t>
      </w:r>
      <w:r w:rsidRPr="00642043">
        <w:rPr>
          <w:rFonts w:ascii="Book Antiqua" w:hAnsi="Book Antiqua" w:cs="Arial"/>
          <w:kern w:val="0"/>
          <w:sz w:val="24"/>
          <w:szCs w:val="24"/>
          <w:vertAlign w:val="superscript"/>
        </w:rPr>
        <w:t>[80]</w:t>
      </w:r>
      <w:r w:rsidRPr="00642043">
        <w:rPr>
          <w:rFonts w:ascii="Book Antiqua" w:hAnsi="Book Antiqua" w:cs="Arial"/>
          <w:kern w:val="0"/>
          <w:sz w:val="24"/>
          <w:szCs w:val="24"/>
        </w:rPr>
        <w:t xml:space="preserve">. A phase II study of GSK1363089 (GSK089, formerly XL880), a c-Met TKI, showed minimal activity in a cohort of metastatic GS patients unselected for </w:t>
      </w:r>
      <w:r>
        <w:rPr>
          <w:rFonts w:ascii="Book Antiqua" w:hAnsi="Book Antiqua" w:cs="Arial"/>
          <w:kern w:val="0"/>
          <w:sz w:val="24"/>
          <w:szCs w:val="24"/>
        </w:rPr>
        <w:t>c-Met</w:t>
      </w:r>
      <w:r w:rsidRPr="00642043">
        <w:rPr>
          <w:rFonts w:ascii="Book Antiqua" w:hAnsi="Book Antiqua" w:cs="Arial"/>
          <w:kern w:val="0"/>
          <w:sz w:val="24"/>
          <w:szCs w:val="24"/>
          <w:vertAlign w:val="superscript"/>
        </w:rPr>
        <w:t>[18</w:t>
      </w:r>
      <w:r>
        <w:rPr>
          <w:rFonts w:ascii="Book Antiqua" w:eastAsia="宋体" w:hAnsi="Book Antiqua" w:cs="Arial"/>
          <w:kern w:val="0"/>
          <w:sz w:val="24"/>
          <w:szCs w:val="24"/>
          <w:vertAlign w:val="superscript"/>
          <w:lang w:eastAsia="zh-CN"/>
        </w:rPr>
        <w:t>7]</w:t>
      </w:r>
      <w:r w:rsidRPr="00642043">
        <w:rPr>
          <w:rFonts w:ascii="Book Antiqua" w:hAnsi="Book Antiqua" w:cs="Arial"/>
          <w:kern w:val="0"/>
          <w:sz w:val="24"/>
          <w:szCs w:val="24"/>
        </w:rPr>
        <w:t>. The Hedgehog (Hh) pathway further complicates the complex signaling in gastric cancer cells</w:t>
      </w:r>
      <w:r w:rsidRPr="00642043">
        <w:rPr>
          <w:rFonts w:ascii="Book Antiqua" w:hAnsi="Book Antiqua" w:cs="Arial"/>
          <w:kern w:val="0"/>
          <w:sz w:val="24"/>
          <w:szCs w:val="24"/>
          <w:vertAlign w:val="superscript"/>
        </w:rPr>
        <w:t>[83]</w:t>
      </w:r>
      <w:r w:rsidRPr="00642043">
        <w:rPr>
          <w:rFonts w:ascii="Book Antiqua" w:hAnsi="Book Antiqua" w:cs="Arial"/>
          <w:kern w:val="0"/>
          <w:sz w:val="24"/>
          <w:szCs w:val="24"/>
        </w:rPr>
        <w:t>. Clinical use of Hh inhibitors is currently only in the early phases of development</w:t>
      </w:r>
      <w:r w:rsidRPr="00642043">
        <w:rPr>
          <w:rFonts w:ascii="Book Antiqua" w:hAnsi="Book Antiqua" w:cs="Arial"/>
          <w:kern w:val="0"/>
          <w:sz w:val="24"/>
          <w:szCs w:val="24"/>
          <w:vertAlign w:val="superscript"/>
        </w:rPr>
        <w:t>[1</w:t>
      </w:r>
      <w:r>
        <w:rPr>
          <w:rFonts w:ascii="Book Antiqua" w:eastAsia="宋体" w:hAnsi="Book Antiqua" w:cs="Arial"/>
          <w:kern w:val="0"/>
          <w:sz w:val="24"/>
          <w:szCs w:val="24"/>
          <w:vertAlign w:val="superscript"/>
          <w:lang w:eastAsia="zh-CN"/>
        </w:rPr>
        <w:t>83</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w:t>
      </w:r>
    </w:p>
    <w:p w:rsidR="0044049A" w:rsidRPr="00642043" w:rsidRDefault="0044049A" w:rsidP="00AD03CA">
      <w:pPr>
        <w:wordWrap/>
        <w:adjustRightInd w:val="0"/>
        <w:spacing w:line="360" w:lineRule="auto"/>
        <w:ind w:firstLineChars="250" w:firstLine="600"/>
        <w:rPr>
          <w:rFonts w:ascii="Book Antiqua" w:hAnsi="Book Antiqua" w:cs="Arial"/>
          <w:kern w:val="0"/>
          <w:sz w:val="24"/>
          <w:szCs w:val="24"/>
        </w:rPr>
      </w:pPr>
      <w:r w:rsidRPr="00642043">
        <w:rPr>
          <w:rFonts w:ascii="Book Antiqua" w:hAnsi="Book Antiqua" w:cs="Arial"/>
          <w:kern w:val="0"/>
          <w:sz w:val="24"/>
          <w:szCs w:val="24"/>
        </w:rPr>
        <w:t>Inhibition of other biological pathways in AGC is in preclinical or early clinical evaluation. Insulin like growth factor-1 receptor (IGF-1R) antibody, figitumumab, in combination with docetaxel was well tolerated in a phase I trial of patients with advanced solid tumors</w:t>
      </w:r>
      <w:r w:rsidRPr="00642043">
        <w:rPr>
          <w:rFonts w:ascii="Book Antiqua" w:hAnsi="Book Antiqua" w:cs="Arial"/>
          <w:kern w:val="0"/>
          <w:sz w:val="24"/>
          <w:szCs w:val="24"/>
          <w:vertAlign w:val="superscript"/>
        </w:rPr>
        <w:t>[19</w:t>
      </w:r>
      <w:r>
        <w:rPr>
          <w:rFonts w:ascii="Book Antiqua" w:eastAsia="宋体" w:hAnsi="Book Antiqua" w:cs="Arial"/>
          <w:kern w:val="0"/>
          <w:sz w:val="24"/>
          <w:szCs w:val="24"/>
          <w:vertAlign w:val="superscript"/>
          <w:lang w:eastAsia="zh-CN"/>
        </w:rPr>
        <w:t>8</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FGFR inhibitors, HSP90 inhibitors, histone deacetylase (HDAC) and IL-6 antibody also may play a role in AGC treatment</w:t>
      </w:r>
      <w:r w:rsidRPr="00642043">
        <w:rPr>
          <w:rFonts w:ascii="Book Antiqua" w:hAnsi="Book Antiqua" w:cs="Arial"/>
          <w:kern w:val="0"/>
          <w:sz w:val="24"/>
          <w:szCs w:val="24"/>
          <w:vertAlign w:val="superscript"/>
        </w:rPr>
        <w:t>[1</w:t>
      </w:r>
      <w:r>
        <w:rPr>
          <w:rFonts w:ascii="Book Antiqua" w:eastAsia="宋体" w:hAnsi="Book Antiqua" w:cs="Arial"/>
          <w:kern w:val="0"/>
          <w:sz w:val="24"/>
          <w:szCs w:val="24"/>
          <w:vertAlign w:val="superscript"/>
          <w:lang w:eastAsia="zh-CN"/>
        </w:rPr>
        <w:t>89</w:t>
      </w:r>
      <w:r w:rsidRPr="00642043">
        <w:rPr>
          <w:rFonts w:ascii="Book Antiqua" w:hAnsi="Book Antiqua" w:cs="Arial"/>
          <w:kern w:val="0"/>
          <w:sz w:val="24"/>
          <w:szCs w:val="24"/>
          <w:vertAlign w:val="superscript"/>
        </w:rPr>
        <w:t>-19</w:t>
      </w:r>
      <w:r>
        <w:rPr>
          <w:rFonts w:ascii="Book Antiqua" w:eastAsia="宋体" w:hAnsi="Book Antiqua" w:cs="Arial"/>
          <w:kern w:val="0"/>
          <w:sz w:val="24"/>
          <w:szCs w:val="24"/>
          <w:vertAlign w:val="superscript"/>
          <w:lang w:eastAsia="zh-CN"/>
        </w:rPr>
        <w:t>3</w:t>
      </w:r>
      <w:r w:rsidRPr="00642043">
        <w:rPr>
          <w:rFonts w:ascii="Book Antiqua" w:hAnsi="Book Antiqua" w:cs="Arial"/>
          <w:kern w:val="0"/>
          <w:sz w:val="24"/>
          <w:szCs w:val="24"/>
          <w:vertAlign w:val="superscript"/>
        </w:rPr>
        <w:t>]</w:t>
      </w:r>
      <w:r w:rsidRPr="00642043">
        <w:rPr>
          <w:rFonts w:ascii="Book Antiqua" w:hAnsi="Book Antiqua" w:cs="Arial"/>
          <w:kern w:val="0"/>
          <w:sz w:val="24"/>
          <w:szCs w:val="24"/>
        </w:rPr>
        <w:t xml:space="preserve">. </w:t>
      </w:r>
    </w:p>
    <w:p w:rsidR="0044049A" w:rsidRPr="00AD03CA" w:rsidRDefault="0044049A" w:rsidP="00642043">
      <w:pPr>
        <w:wordWrap/>
        <w:adjustRightInd w:val="0"/>
        <w:spacing w:line="360" w:lineRule="auto"/>
        <w:rPr>
          <w:rFonts w:ascii="Book Antiqua" w:hAnsi="Book Antiqua" w:cs="Arial"/>
          <w:kern w:val="0"/>
          <w:sz w:val="24"/>
          <w:szCs w:val="24"/>
        </w:rPr>
      </w:pPr>
    </w:p>
    <w:p w:rsidR="0044049A" w:rsidRPr="00AD03CA" w:rsidRDefault="0044049A" w:rsidP="00AD03CA">
      <w:pPr>
        <w:widowControl/>
        <w:wordWrap/>
        <w:autoSpaceDE/>
        <w:autoSpaceDN/>
        <w:spacing w:line="360" w:lineRule="auto"/>
        <w:rPr>
          <w:rFonts w:ascii="Book Antiqua" w:hAnsi="Book Antiqua" w:cs="Arial"/>
          <w:color w:val="FF0000"/>
          <w:kern w:val="0"/>
          <w:sz w:val="24"/>
          <w:szCs w:val="24"/>
        </w:rPr>
      </w:pPr>
      <w:r w:rsidRPr="00AD03CA">
        <w:rPr>
          <w:rFonts w:ascii="Book Antiqua" w:hAnsi="Book Antiqua" w:cs="Arial"/>
          <w:b/>
          <w:sz w:val="24"/>
          <w:szCs w:val="24"/>
        </w:rPr>
        <w:t>CONCLUSION</w:t>
      </w:r>
    </w:p>
    <w:p w:rsidR="0044049A" w:rsidRPr="00642043" w:rsidRDefault="0044049A" w:rsidP="00AD03CA">
      <w:pPr>
        <w:wordWrap/>
        <w:adjustRightInd w:val="0"/>
        <w:spacing w:line="360" w:lineRule="auto"/>
        <w:rPr>
          <w:rFonts w:ascii="Book Antiqua" w:hAnsi="Book Antiqua" w:cs="Arial"/>
          <w:sz w:val="24"/>
          <w:szCs w:val="24"/>
        </w:rPr>
      </w:pPr>
      <w:r w:rsidRPr="00642043">
        <w:rPr>
          <w:rFonts w:ascii="Book Antiqua" w:hAnsi="Book Antiqua" w:cs="Arial"/>
          <w:sz w:val="24"/>
          <w:szCs w:val="24"/>
        </w:rPr>
        <w:t xml:space="preserve">Although recent phase III clinical trials with conventional chemotherapeutic agents have shown encouraging results in advanced GC, overall survival rates continue to be suboptimal. This highlights the need for new therapeutic strategy using targeted therapy to improve the result of GC treatment. </w:t>
      </w:r>
    </w:p>
    <w:p w:rsidR="0044049A" w:rsidRPr="00642043" w:rsidRDefault="0044049A" w:rsidP="00642043">
      <w:pPr>
        <w:wordWrap/>
        <w:adjustRightInd w:val="0"/>
        <w:spacing w:line="360" w:lineRule="auto"/>
        <w:ind w:firstLineChars="150" w:firstLine="360"/>
        <w:rPr>
          <w:rFonts w:ascii="Book Antiqua" w:hAnsi="Book Antiqua" w:cs="Arial"/>
          <w:sz w:val="24"/>
          <w:szCs w:val="24"/>
        </w:rPr>
      </w:pPr>
      <w:r w:rsidRPr="00642043">
        <w:rPr>
          <w:rFonts w:ascii="Book Antiqua" w:hAnsi="Book Antiqua" w:cs="Arial"/>
          <w:kern w:val="0"/>
          <w:sz w:val="24"/>
          <w:szCs w:val="24"/>
        </w:rPr>
        <w:t>The association between chronic gastritis and tumors is well documented in the step-wise histopathologic (Correa) model of GC. A</w:t>
      </w:r>
      <w:r w:rsidRPr="00642043">
        <w:rPr>
          <w:rFonts w:ascii="Book Antiqua" w:hAnsi="Book Antiqua" w:cs="Arial"/>
          <w:sz w:val="24"/>
          <w:szCs w:val="24"/>
        </w:rPr>
        <w:t xml:space="preserve"> better understanding of the molecular pathogenesis of GC would help for improving the knowledge on this relationship and would be crucial for the design of novel molecular targets. </w:t>
      </w:r>
    </w:p>
    <w:p w:rsidR="0044049A" w:rsidRPr="001B6AD5" w:rsidRDefault="0044049A" w:rsidP="001B6AD5">
      <w:pPr>
        <w:wordWrap/>
        <w:adjustRightInd w:val="0"/>
        <w:spacing w:line="360" w:lineRule="auto"/>
        <w:ind w:firstLineChars="150" w:firstLine="360"/>
        <w:rPr>
          <w:rFonts w:ascii="Book Antiqua" w:eastAsia="宋体" w:hAnsi="Book Antiqua" w:cs="Arial"/>
          <w:kern w:val="0"/>
          <w:sz w:val="24"/>
          <w:szCs w:val="24"/>
          <w:lang w:eastAsia="zh-CN"/>
        </w:rPr>
      </w:pPr>
      <w:r w:rsidRPr="00642043">
        <w:rPr>
          <w:rFonts w:ascii="Book Antiqua" w:hAnsi="Book Antiqua" w:cs="Arial"/>
          <w:kern w:val="0"/>
          <w:sz w:val="24"/>
          <w:szCs w:val="24"/>
        </w:rPr>
        <w:t xml:space="preserve">Previous studies reported that a synergistic interplay among the components of TME of GC, including </w:t>
      </w:r>
      <w:r w:rsidRPr="00642043">
        <w:rPr>
          <w:rFonts w:ascii="Book Antiqua" w:hAnsi="Book Antiqua" w:cs="Arial"/>
          <w:i/>
          <w:kern w:val="0"/>
          <w:sz w:val="24"/>
          <w:szCs w:val="24"/>
        </w:rPr>
        <w:t>H. pylori</w:t>
      </w:r>
      <w:r w:rsidRPr="00642043">
        <w:rPr>
          <w:rFonts w:ascii="Book Antiqua" w:hAnsi="Book Antiqua" w:cs="Arial"/>
          <w:kern w:val="0"/>
          <w:sz w:val="24"/>
          <w:szCs w:val="24"/>
        </w:rPr>
        <w:t xml:space="preserve"> infection, immune cells and mediators, and </w:t>
      </w:r>
      <w:r w:rsidRPr="00642043">
        <w:rPr>
          <w:rFonts w:ascii="Book Antiqua" w:hAnsi="Book Antiqua" w:cs="Arial"/>
          <w:sz w:val="24"/>
          <w:szCs w:val="24"/>
        </w:rPr>
        <w:t xml:space="preserve">several </w:t>
      </w:r>
      <w:r w:rsidRPr="00642043">
        <w:rPr>
          <w:rFonts w:ascii="Book Antiqua" w:hAnsi="Book Antiqua" w:cs="Arial"/>
          <w:sz w:val="24"/>
          <w:szCs w:val="24"/>
        </w:rPr>
        <w:lastRenderedPageBreak/>
        <w:t xml:space="preserve">proteins along with matrix metalloproteinases, is essential </w:t>
      </w:r>
      <w:r w:rsidRPr="00642043">
        <w:rPr>
          <w:rFonts w:ascii="Book Antiqua" w:hAnsi="Book Antiqua" w:cs="Arial"/>
          <w:kern w:val="0"/>
          <w:sz w:val="24"/>
          <w:szCs w:val="24"/>
        </w:rPr>
        <w:t xml:space="preserve">for the initiation, progression and metastasis of GC. </w:t>
      </w:r>
      <w:r w:rsidRPr="00642043">
        <w:rPr>
          <w:rFonts w:ascii="Book Antiqua" w:hAnsi="Book Antiqua" w:cs="Arial"/>
          <w:sz w:val="24"/>
          <w:szCs w:val="24"/>
        </w:rPr>
        <w:t xml:space="preserve">The understanding of how these mechanisms regulate the relationship among those components of TME of GC would contribute strongly to identifying key signaling pathways that serve as both novel biomarkers for early detection and molecular targets for new therapeutic strategies. </w:t>
      </w:r>
    </w:p>
    <w:p w:rsidR="0044049A" w:rsidRPr="00642043" w:rsidRDefault="0044049A" w:rsidP="00642043">
      <w:pPr>
        <w:widowControl/>
        <w:wordWrap/>
        <w:autoSpaceDE/>
        <w:autoSpaceDN/>
        <w:spacing w:line="360" w:lineRule="auto"/>
        <w:ind w:firstLineChars="100" w:firstLine="240"/>
        <w:rPr>
          <w:rFonts w:ascii="Book Antiqua" w:hAnsi="Book Antiqua" w:cs="Arial"/>
          <w:color w:val="000000"/>
          <w:sz w:val="24"/>
          <w:szCs w:val="24"/>
        </w:rPr>
      </w:pPr>
      <w:r w:rsidRPr="00642043">
        <w:rPr>
          <w:rFonts w:ascii="Book Antiqua" w:hAnsi="Book Antiqua" w:cs="Arial"/>
          <w:color w:val="000000"/>
          <w:sz w:val="24"/>
          <w:szCs w:val="24"/>
        </w:rPr>
        <w:br w:type="page"/>
      </w:r>
    </w:p>
    <w:p w:rsidR="0044049A" w:rsidRPr="00AD03CA" w:rsidRDefault="0044049A" w:rsidP="00642043">
      <w:pPr>
        <w:wordWrap/>
        <w:spacing w:line="360" w:lineRule="auto"/>
        <w:rPr>
          <w:rFonts w:ascii="Book Antiqua" w:hAnsi="Book Antiqua" w:cs="Arial"/>
          <w:b/>
          <w:color w:val="000000"/>
          <w:sz w:val="24"/>
          <w:szCs w:val="24"/>
        </w:rPr>
      </w:pPr>
      <w:r w:rsidRPr="00AD03CA">
        <w:rPr>
          <w:rFonts w:ascii="Book Antiqua" w:hAnsi="Book Antiqua" w:cs="Arial"/>
          <w:b/>
          <w:color w:val="000000"/>
          <w:sz w:val="24"/>
          <w:szCs w:val="24"/>
        </w:rPr>
        <w:t xml:space="preserve">REFERENCES </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1 </w:t>
      </w:r>
      <w:r w:rsidRPr="00C965EA">
        <w:rPr>
          <w:rFonts w:ascii="Book Antiqua" w:eastAsia="宋体" w:hAnsi="Book Antiqua" w:cs="宋体"/>
          <w:b/>
          <w:bCs/>
          <w:kern w:val="0"/>
          <w:sz w:val="24"/>
          <w:szCs w:val="24"/>
        </w:rPr>
        <w:t>Torpy JM</w:t>
      </w:r>
      <w:r w:rsidRPr="00C965EA">
        <w:rPr>
          <w:rFonts w:ascii="Book Antiqua" w:eastAsia="宋体" w:hAnsi="Book Antiqua" w:cs="宋体"/>
          <w:kern w:val="0"/>
          <w:sz w:val="24"/>
          <w:szCs w:val="24"/>
        </w:rPr>
        <w:t>, Lynm C, Glass RM. JAMA patient page. Stomach cancer. </w:t>
      </w:r>
      <w:r w:rsidRPr="00C965EA">
        <w:rPr>
          <w:rFonts w:ascii="Book Antiqua" w:eastAsia="宋体" w:hAnsi="Book Antiqua" w:cs="宋体"/>
          <w:i/>
          <w:iCs/>
          <w:kern w:val="0"/>
          <w:sz w:val="24"/>
          <w:szCs w:val="24"/>
        </w:rPr>
        <w:t>JAMA</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303</w:t>
      </w:r>
      <w:r w:rsidRPr="00C965EA">
        <w:rPr>
          <w:rFonts w:ascii="Book Antiqua" w:eastAsia="宋体" w:hAnsi="Book Antiqua" w:cs="宋体"/>
          <w:kern w:val="0"/>
          <w:sz w:val="24"/>
          <w:szCs w:val="24"/>
        </w:rPr>
        <w:t>: 1771 [PMID: 20442395 DOI: 10.1001/jama.303.17.1771]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2 </w:t>
      </w:r>
      <w:r w:rsidRPr="00C965EA">
        <w:rPr>
          <w:rFonts w:ascii="Book Antiqua" w:eastAsia="宋体" w:hAnsi="Book Antiqua" w:cs="宋体"/>
          <w:b/>
          <w:bCs/>
          <w:kern w:val="0"/>
          <w:sz w:val="24"/>
          <w:szCs w:val="24"/>
        </w:rPr>
        <w:t>Terry MB</w:t>
      </w:r>
      <w:r w:rsidRPr="00C965EA">
        <w:rPr>
          <w:rFonts w:ascii="Book Antiqua" w:eastAsia="宋体" w:hAnsi="Book Antiqua" w:cs="宋体"/>
          <w:kern w:val="0"/>
          <w:sz w:val="24"/>
          <w:szCs w:val="24"/>
        </w:rPr>
        <w:t>, Gaudet MM, Gammon MD. The epidemiology of gastric cancer. </w:t>
      </w:r>
      <w:r w:rsidRPr="00C965EA">
        <w:rPr>
          <w:rFonts w:ascii="Book Antiqua" w:eastAsia="宋体" w:hAnsi="Book Antiqua" w:cs="宋体"/>
          <w:i/>
          <w:iCs/>
          <w:kern w:val="0"/>
          <w:sz w:val="24"/>
          <w:szCs w:val="24"/>
        </w:rPr>
        <w:t>Semin Radiat Oncol</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12</w:t>
      </w:r>
      <w:r w:rsidRPr="00C965EA">
        <w:rPr>
          <w:rFonts w:ascii="Book Antiqua" w:eastAsia="宋体" w:hAnsi="Book Antiqua" w:cs="宋体"/>
          <w:kern w:val="0"/>
          <w:sz w:val="24"/>
          <w:szCs w:val="24"/>
        </w:rPr>
        <w:t>: 111-127 [PMID: 11979413 DOI: 10.1053/srao.30814]</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 </w:t>
      </w:r>
      <w:r w:rsidRPr="00C965EA">
        <w:rPr>
          <w:rFonts w:ascii="Book Antiqua" w:eastAsia="宋体" w:hAnsi="Book Antiqua" w:cs="宋体"/>
          <w:b/>
          <w:kern w:val="0"/>
          <w:sz w:val="24"/>
          <w:szCs w:val="24"/>
        </w:rPr>
        <w:t>Hohenberger P</w:t>
      </w:r>
      <w:r w:rsidRPr="00C965EA">
        <w:rPr>
          <w:rFonts w:ascii="Book Antiqua" w:eastAsia="宋体" w:hAnsi="Book Antiqua" w:cs="宋体"/>
          <w:kern w:val="0"/>
          <w:sz w:val="24"/>
          <w:szCs w:val="24"/>
        </w:rPr>
        <w:t xml:space="preserve">, Gretschel S. Gastric cancer. </w:t>
      </w:r>
      <w:r w:rsidRPr="00C965EA">
        <w:rPr>
          <w:rFonts w:ascii="Book Antiqua" w:eastAsia="宋体" w:hAnsi="Book Antiqua" w:cs="宋体"/>
          <w:i/>
          <w:kern w:val="0"/>
          <w:sz w:val="24"/>
          <w:szCs w:val="24"/>
        </w:rPr>
        <w:t xml:space="preserve">Lancet </w:t>
      </w:r>
      <w:r w:rsidRPr="00C965EA">
        <w:rPr>
          <w:rFonts w:ascii="Book Antiqua" w:eastAsia="宋体" w:hAnsi="Book Antiqua" w:cs="宋体"/>
          <w:kern w:val="0"/>
          <w:sz w:val="24"/>
          <w:szCs w:val="24"/>
        </w:rPr>
        <w:t xml:space="preserve">2003; </w:t>
      </w:r>
      <w:r w:rsidRPr="00C965EA">
        <w:rPr>
          <w:rFonts w:ascii="Book Antiqua" w:eastAsia="宋体" w:hAnsi="Book Antiqua" w:cs="宋体"/>
          <w:b/>
          <w:kern w:val="0"/>
          <w:sz w:val="24"/>
          <w:szCs w:val="24"/>
        </w:rPr>
        <w:t>362</w:t>
      </w:r>
      <w:r w:rsidRPr="00C965EA">
        <w:rPr>
          <w:rFonts w:ascii="Book Antiqua" w:eastAsia="宋体" w:hAnsi="Book Antiqua" w:cs="宋体"/>
          <w:kern w:val="0"/>
          <w:sz w:val="24"/>
          <w:szCs w:val="24"/>
        </w:rPr>
        <w:t xml:space="preserve">: 305-315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12892963</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10.1016/S0140-6736(03)13975-X</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 </w:t>
      </w:r>
      <w:r w:rsidRPr="00C965EA">
        <w:rPr>
          <w:rFonts w:ascii="Book Antiqua" w:eastAsia="宋体" w:hAnsi="Book Antiqua" w:cs="宋体"/>
          <w:b/>
          <w:kern w:val="0"/>
          <w:sz w:val="24"/>
          <w:szCs w:val="24"/>
        </w:rPr>
        <w:t>Balkwill F</w:t>
      </w:r>
      <w:r w:rsidRPr="00C965EA">
        <w:rPr>
          <w:rFonts w:ascii="Book Antiqua" w:eastAsia="宋体" w:hAnsi="Book Antiqua" w:cs="宋体"/>
          <w:kern w:val="0"/>
          <w:sz w:val="24"/>
          <w:szCs w:val="24"/>
        </w:rPr>
        <w:t xml:space="preserve">, Mantovani A. Inflammation and cancer: back to Virchow? </w:t>
      </w:r>
      <w:r w:rsidRPr="00C965EA">
        <w:rPr>
          <w:rFonts w:ascii="Book Antiqua" w:eastAsia="宋体" w:hAnsi="Book Antiqua" w:cs="宋体"/>
          <w:i/>
          <w:kern w:val="0"/>
          <w:sz w:val="24"/>
          <w:szCs w:val="24"/>
        </w:rPr>
        <w:t>Lancet</w:t>
      </w:r>
      <w:r w:rsidRPr="00C965EA">
        <w:rPr>
          <w:rFonts w:ascii="Book Antiqua" w:eastAsia="宋体" w:hAnsi="Book Antiqua" w:cs="宋体"/>
          <w:kern w:val="0"/>
          <w:sz w:val="24"/>
          <w:szCs w:val="24"/>
        </w:rPr>
        <w:t xml:space="preserve"> 200; </w:t>
      </w:r>
      <w:r w:rsidRPr="00C965EA">
        <w:rPr>
          <w:rFonts w:ascii="Book Antiqua" w:eastAsia="宋体" w:hAnsi="Book Antiqua" w:cs="宋体"/>
          <w:b/>
          <w:kern w:val="0"/>
          <w:sz w:val="24"/>
          <w:szCs w:val="24"/>
        </w:rPr>
        <w:t>357</w:t>
      </w:r>
      <w:r w:rsidRPr="00C965EA">
        <w:rPr>
          <w:rFonts w:ascii="Book Antiqua" w:eastAsia="宋体" w:hAnsi="Book Antiqua" w:cs="宋体"/>
          <w:kern w:val="0"/>
          <w:sz w:val="24"/>
          <w:szCs w:val="24"/>
        </w:rPr>
        <w:t>: 539-545</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PMID: 11229684</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5 </w:t>
      </w:r>
      <w:r w:rsidRPr="00C965EA">
        <w:rPr>
          <w:rFonts w:ascii="Book Antiqua" w:eastAsia="宋体" w:hAnsi="Book Antiqua" w:cs="宋体"/>
          <w:b/>
          <w:bCs/>
          <w:kern w:val="0"/>
          <w:sz w:val="24"/>
          <w:szCs w:val="24"/>
        </w:rPr>
        <w:t>Hussain SP</w:t>
      </w:r>
      <w:r w:rsidRPr="00C965EA">
        <w:rPr>
          <w:rFonts w:ascii="Book Antiqua" w:eastAsia="宋体" w:hAnsi="Book Antiqua" w:cs="宋体"/>
          <w:kern w:val="0"/>
          <w:sz w:val="24"/>
          <w:szCs w:val="24"/>
        </w:rPr>
        <w:t>, Harris CC. Inflammation and cancer: an ancient link with novel potentials.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121</w:t>
      </w:r>
      <w:r w:rsidRPr="00C965EA">
        <w:rPr>
          <w:rFonts w:ascii="Book Antiqua" w:eastAsia="宋体" w:hAnsi="Book Antiqua" w:cs="宋体"/>
          <w:kern w:val="0"/>
          <w:sz w:val="24"/>
          <w:szCs w:val="24"/>
        </w:rPr>
        <w:t>: 2373-2380 [PMID: 17893866 DOI: 10.1002/ijc.23173]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6 </w:t>
      </w:r>
      <w:r w:rsidRPr="00C965EA">
        <w:rPr>
          <w:rFonts w:ascii="Book Antiqua" w:eastAsia="宋体" w:hAnsi="Book Antiqua" w:cs="宋体"/>
          <w:b/>
          <w:bCs/>
          <w:kern w:val="0"/>
          <w:sz w:val="24"/>
          <w:szCs w:val="24"/>
        </w:rPr>
        <w:t>Witz IP</w:t>
      </w:r>
      <w:r w:rsidRPr="00C965EA">
        <w:rPr>
          <w:rFonts w:ascii="Book Antiqua" w:eastAsia="宋体" w:hAnsi="Book Antiqua" w:cs="宋体"/>
          <w:kern w:val="0"/>
          <w:sz w:val="24"/>
          <w:szCs w:val="24"/>
        </w:rPr>
        <w:t>, Levy-Nissenbaum O. The tumor microenvironment in the post-PAGET era. </w:t>
      </w:r>
      <w:r w:rsidRPr="00C965EA">
        <w:rPr>
          <w:rFonts w:ascii="Book Antiqua" w:eastAsia="宋体" w:hAnsi="Book Antiqua" w:cs="宋体"/>
          <w:i/>
          <w:iCs/>
          <w:kern w:val="0"/>
          <w:sz w:val="24"/>
          <w:szCs w:val="24"/>
        </w:rPr>
        <w:t>Cancer Lett</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242</w:t>
      </w:r>
      <w:r w:rsidRPr="00C965EA">
        <w:rPr>
          <w:rFonts w:ascii="Book Antiqua" w:eastAsia="宋体" w:hAnsi="Book Antiqua" w:cs="宋体"/>
          <w:kern w:val="0"/>
          <w:sz w:val="24"/>
          <w:szCs w:val="24"/>
        </w:rPr>
        <w:t>: 1-10 [PMID: 16413116 DOI: 10.1016/j.canlet.2005.12.005]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7 </w:t>
      </w:r>
      <w:r w:rsidRPr="00C965EA">
        <w:rPr>
          <w:rFonts w:ascii="Book Antiqua" w:eastAsia="宋体" w:hAnsi="Book Antiqua" w:cs="宋体"/>
          <w:b/>
          <w:bCs/>
          <w:kern w:val="0"/>
          <w:sz w:val="24"/>
          <w:szCs w:val="24"/>
        </w:rPr>
        <w:t>Witz IP</w:t>
      </w:r>
      <w:r w:rsidRPr="00C965EA">
        <w:rPr>
          <w:rFonts w:ascii="Book Antiqua" w:eastAsia="宋体" w:hAnsi="Book Antiqua" w:cs="宋体"/>
          <w:kern w:val="0"/>
          <w:sz w:val="24"/>
          <w:szCs w:val="24"/>
        </w:rPr>
        <w:t>. Yin-yang activities and vicious cycles in the tumor microenvironment.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68</w:t>
      </w:r>
      <w:r w:rsidRPr="00C965EA">
        <w:rPr>
          <w:rFonts w:ascii="Book Antiqua" w:eastAsia="宋体" w:hAnsi="Book Antiqua" w:cs="宋体"/>
          <w:kern w:val="0"/>
          <w:sz w:val="24"/>
          <w:szCs w:val="24"/>
        </w:rPr>
        <w:t>: 9-13 [PMID: 18172289 DOI: 10.1158/0008-5472.CAN-07-2917]</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8 </w:t>
      </w:r>
      <w:r w:rsidRPr="00C965EA">
        <w:rPr>
          <w:rFonts w:ascii="Book Antiqua" w:eastAsia="宋体" w:hAnsi="Book Antiqua" w:cs="宋体"/>
          <w:b/>
          <w:kern w:val="0"/>
          <w:sz w:val="24"/>
          <w:szCs w:val="24"/>
        </w:rPr>
        <w:t>Witz IP</w:t>
      </w:r>
      <w:r w:rsidRPr="00C965EA">
        <w:rPr>
          <w:rFonts w:ascii="Book Antiqua" w:eastAsia="宋体" w:hAnsi="Book Antiqua" w:cs="宋体"/>
          <w:kern w:val="0"/>
          <w:sz w:val="24"/>
          <w:szCs w:val="24"/>
        </w:rPr>
        <w:t>. Tumor-microenvironment interactions: dan</w:t>
      </w:r>
      <w:r>
        <w:rPr>
          <w:rFonts w:ascii="Book Antiqua" w:eastAsia="宋体" w:hAnsi="Book Antiqua" w:cs="宋体"/>
          <w:kern w:val="0"/>
          <w:sz w:val="24"/>
          <w:szCs w:val="24"/>
        </w:rPr>
        <w:t>gerous liaisons. Adv Cancer Res</w:t>
      </w:r>
      <w:r w:rsidRPr="00C965EA">
        <w:rPr>
          <w:rFonts w:ascii="Book Antiqua" w:eastAsia="宋体" w:hAnsi="Book Antiqua" w:cs="宋体"/>
          <w:kern w:val="0"/>
          <w:sz w:val="24"/>
          <w:szCs w:val="24"/>
        </w:rPr>
        <w:t xml:space="preserve"> 2008; </w:t>
      </w:r>
      <w:r w:rsidRPr="00C965EA">
        <w:rPr>
          <w:rFonts w:ascii="Book Antiqua" w:eastAsia="宋体" w:hAnsi="Book Antiqua" w:cs="宋体"/>
          <w:b/>
          <w:kern w:val="0"/>
          <w:sz w:val="24"/>
          <w:szCs w:val="24"/>
        </w:rPr>
        <w:t>100</w:t>
      </w:r>
      <w:r w:rsidRPr="00C965EA">
        <w:rPr>
          <w:rFonts w:ascii="Book Antiqua" w:eastAsia="宋体" w:hAnsi="Book Antiqua" w:cs="宋体"/>
          <w:kern w:val="0"/>
          <w:sz w:val="24"/>
          <w:szCs w:val="24"/>
        </w:rPr>
        <w:t xml:space="preserve">: 203-229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18620097</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10.1016/S0065-230X(08)00007-9</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9 </w:t>
      </w:r>
      <w:r w:rsidRPr="00C965EA">
        <w:rPr>
          <w:rFonts w:ascii="Book Antiqua" w:eastAsia="宋体" w:hAnsi="Book Antiqua" w:cs="宋体"/>
          <w:b/>
          <w:bCs/>
          <w:kern w:val="0"/>
          <w:sz w:val="24"/>
          <w:szCs w:val="24"/>
        </w:rPr>
        <w:t>Balkwill F</w:t>
      </w:r>
      <w:r w:rsidRPr="00C965EA">
        <w:rPr>
          <w:rFonts w:ascii="Book Antiqua" w:eastAsia="宋体" w:hAnsi="Book Antiqua" w:cs="宋体"/>
          <w:kern w:val="0"/>
          <w:sz w:val="24"/>
          <w:szCs w:val="24"/>
        </w:rPr>
        <w:t>, Charles KA, Mantovani A. Smoldering and polarized inflammation in the initiation and promotion of malignant disease. </w:t>
      </w:r>
      <w:r w:rsidRPr="00C965EA">
        <w:rPr>
          <w:rFonts w:ascii="Book Antiqua" w:eastAsia="宋体" w:hAnsi="Book Antiqua" w:cs="宋体"/>
          <w:i/>
          <w:iCs/>
          <w:kern w:val="0"/>
          <w:sz w:val="24"/>
          <w:szCs w:val="24"/>
        </w:rPr>
        <w:t>Cancer Cell</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7</w:t>
      </w:r>
      <w:r w:rsidRPr="00C965EA">
        <w:rPr>
          <w:rFonts w:ascii="Book Antiqua" w:eastAsia="宋体" w:hAnsi="Book Antiqua" w:cs="宋体"/>
          <w:kern w:val="0"/>
          <w:sz w:val="24"/>
          <w:szCs w:val="24"/>
        </w:rPr>
        <w:t>: 211-217 [PMID: 15766659 DOI: 10.1016/j.ccr.2005.02.013]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10 </w:t>
      </w:r>
      <w:r w:rsidRPr="00C965EA">
        <w:rPr>
          <w:rFonts w:ascii="Book Antiqua" w:eastAsia="宋体" w:hAnsi="Book Antiqua" w:cs="宋体"/>
          <w:b/>
          <w:bCs/>
          <w:kern w:val="0"/>
          <w:sz w:val="24"/>
          <w:szCs w:val="24"/>
        </w:rPr>
        <w:t>Koehne CH</w:t>
      </w:r>
      <w:r w:rsidRPr="00C965EA">
        <w:rPr>
          <w:rFonts w:ascii="Book Antiqua" w:eastAsia="宋体" w:hAnsi="Book Antiqua" w:cs="宋体"/>
          <w:kern w:val="0"/>
          <w:sz w:val="24"/>
          <w:szCs w:val="24"/>
        </w:rPr>
        <w:t>, Dubois RN. COX-2 inhibition and colorectal cancer. </w:t>
      </w:r>
      <w:r w:rsidRPr="00C965EA">
        <w:rPr>
          <w:rFonts w:ascii="Book Antiqua" w:eastAsia="宋体" w:hAnsi="Book Antiqua" w:cs="宋体"/>
          <w:i/>
          <w:iCs/>
          <w:kern w:val="0"/>
          <w:sz w:val="24"/>
          <w:szCs w:val="24"/>
        </w:rPr>
        <w:t>Semin Oncol</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31</w:t>
      </w:r>
      <w:r w:rsidRPr="00C965EA">
        <w:rPr>
          <w:rFonts w:ascii="Book Antiqua" w:eastAsia="宋体" w:hAnsi="Book Antiqua" w:cs="宋体"/>
          <w:kern w:val="0"/>
          <w:sz w:val="24"/>
          <w:szCs w:val="24"/>
        </w:rPr>
        <w:t>: 12-21 [PMID: 15252926 DOI: 10.1053/j.seminoncol.2004.03.041]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11 </w:t>
      </w:r>
      <w:r w:rsidRPr="00C965EA">
        <w:rPr>
          <w:rFonts w:ascii="Book Antiqua" w:eastAsia="宋体" w:hAnsi="Book Antiqua" w:cs="宋体"/>
          <w:b/>
          <w:kern w:val="0"/>
          <w:sz w:val="24"/>
          <w:szCs w:val="24"/>
        </w:rPr>
        <w:t>Flossmann E</w:t>
      </w:r>
      <w:r w:rsidRPr="00C965EA">
        <w:rPr>
          <w:rFonts w:ascii="Book Antiqua" w:eastAsia="宋体" w:hAnsi="Book Antiqua" w:cs="宋体"/>
          <w:kern w:val="0"/>
          <w:sz w:val="24"/>
          <w:szCs w:val="24"/>
        </w:rPr>
        <w:t xml:space="preserve">, Rothwell PM. Effect of aspirin on long-term risk of colorectal cancer: consistent evidence from randomised and observational studies. </w:t>
      </w:r>
      <w:r w:rsidRPr="00C965EA">
        <w:rPr>
          <w:rFonts w:ascii="Book Antiqua" w:eastAsia="宋体" w:hAnsi="Book Antiqua" w:cs="宋体"/>
          <w:i/>
          <w:kern w:val="0"/>
          <w:sz w:val="24"/>
          <w:szCs w:val="24"/>
        </w:rPr>
        <w:t>Lancet</w:t>
      </w:r>
      <w:r w:rsidRPr="00C965EA">
        <w:rPr>
          <w:rFonts w:ascii="Book Antiqua" w:eastAsia="宋体" w:hAnsi="Book Antiqua" w:cs="宋体"/>
          <w:kern w:val="0"/>
          <w:sz w:val="24"/>
          <w:szCs w:val="24"/>
        </w:rPr>
        <w:t xml:space="preserve"> 2007; </w:t>
      </w:r>
      <w:r w:rsidRPr="00C965EA">
        <w:rPr>
          <w:rFonts w:ascii="Book Antiqua" w:eastAsia="宋体" w:hAnsi="Book Antiqua" w:cs="宋体"/>
          <w:b/>
          <w:kern w:val="0"/>
          <w:sz w:val="24"/>
          <w:szCs w:val="24"/>
        </w:rPr>
        <w:t>369</w:t>
      </w:r>
      <w:r w:rsidRPr="00C965EA">
        <w:rPr>
          <w:rFonts w:ascii="Book Antiqua" w:eastAsia="宋体" w:hAnsi="Book Antiqua" w:cs="宋体"/>
          <w:kern w:val="0"/>
          <w:sz w:val="24"/>
          <w:szCs w:val="24"/>
        </w:rPr>
        <w:t>: 1603-1613</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PMID: 17499602 DOI: 10.1016/S0140-6736(07)60747-8</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12 </w:t>
      </w:r>
      <w:r w:rsidRPr="00C965EA">
        <w:rPr>
          <w:rFonts w:ascii="Book Antiqua" w:eastAsia="宋体" w:hAnsi="Book Antiqua" w:cs="宋体"/>
          <w:b/>
          <w:bCs/>
          <w:kern w:val="0"/>
          <w:sz w:val="24"/>
          <w:szCs w:val="24"/>
        </w:rPr>
        <w:t>De Wever O</w:t>
      </w:r>
      <w:r w:rsidRPr="00C965EA">
        <w:rPr>
          <w:rFonts w:ascii="Book Antiqua" w:eastAsia="宋体" w:hAnsi="Book Antiqua" w:cs="宋体"/>
          <w:kern w:val="0"/>
          <w:sz w:val="24"/>
          <w:szCs w:val="24"/>
        </w:rPr>
        <w:t>, Demetter P, Mareel M, Bracke M. Stromal myofibroblasts are drivers of invasive cancer growth.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123</w:t>
      </w:r>
      <w:r w:rsidRPr="00C965EA">
        <w:rPr>
          <w:rFonts w:ascii="Book Antiqua" w:eastAsia="宋体" w:hAnsi="Book Antiqua" w:cs="宋体"/>
          <w:kern w:val="0"/>
          <w:sz w:val="24"/>
          <w:szCs w:val="24"/>
        </w:rPr>
        <w:t>: 2229-2238 [PMID: 18777559 DOI: 10.1002/ijc.23925]</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13 </w:t>
      </w:r>
      <w:r w:rsidRPr="00C965EA">
        <w:rPr>
          <w:rFonts w:ascii="Book Antiqua" w:eastAsia="宋体" w:hAnsi="Book Antiqua" w:cs="宋体"/>
          <w:b/>
          <w:kern w:val="0"/>
          <w:sz w:val="24"/>
          <w:szCs w:val="24"/>
        </w:rPr>
        <w:t>Xing F</w:t>
      </w:r>
      <w:r w:rsidRPr="00C965EA">
        <w:rPr>
          <w:rFonts w:ascii="Book Antiqua" w:eastAsia="宋体" w:hAnsi="Book Antiqua" w:cs="宋体"/>
          <w:kern w:val="0"/>
          <w:sz w:val="24"/>
          <w:szCs w:val="24"/>
        </w:rPr>
        <w:t xml:space="preserve">, Saidou J, Watabe K. Cancer associated fibroblasts (CAFs) in tumor microenvironment. </w:t>
      </w:r>
      <w:r w:rsidRPr="00C965EA">
        <w:rPr>
          <w:rFonts w:ascii="Book Antiqua" w:eastAsia="宋体" w:hAnsi="Book Antiqua" w:cs="宋体"/>
          <w:i/>
          <w:kern w:val="0"/>
          <w:sz w:val="24"/>
          <w:szCs w:val="24"/>
        </w:rPr>
        <w:t>Front Biosci</w:t>
      </w:r>
      <w:r w:rsidRPr="00C965EA">
        <w:rPr>
          <w:rFonts w:ascii="Book Antiqua" w:eastAsia="宋体" w:hAnsi="Book Antiqua" w:cs="宋体"/>
          <w:kern w:val="0"/>
          <w:sz w:val="24"/>
          <w:szCs w:val="24"/>
        </w:rPr>
        <w:t xml:space="preserve"> 2010; </w:t>
      </w:r>
      <w:r w:rsidRPr="00C965EA">
        <w:rPr>
          <w:rFonts w:ascii="Book Antiqua" w:eastAsia="宋体" w:hAnsi="Book Antiqua" w:cs="宋体"/>
          <w:b/>
          <w:kern w:val="0"/>
          <w:sz w:val="24"/>
          <w:szCs w:val="24"/>
        </w:rPr>
        <w:t>15</w:t>
      </w:r>
      <w:r w:rsidRPr="00C965EA">
        <w:rPr>
          <w:rFonts w:ascii="Book Antiqua" w:eastAsia="宋体" w:hAnsi="Book Antiqua" w:cs="宋体"/>
          <w:kern w:val="0"/>
          <w:sz w:val="24"/>
          <w:szCs w:val="24"/>
        </w:rPr>
        <w:t xml:space="preserve">: 166-179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20036813</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10.2741/3613</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14 </w:t>
      </w:r>
      <w:r w:rsidRPr="00C965EA">
        <w:rPr>
          <w:rFonts w:ascii="Book Antiqua" w:eastAsia="宋体" w:hAnsi="Book Antiqua" w:cs="宋体"/>
          <w:b/>
          <w:bCs/>
          <w:kern w:val="0"/>
          <w:sz w:val="24"/>
          <w:szCs w:val="24"/>
        </w:rPr>
        <w:t>Peek RM</w:t>
      </w:r>
      <w:r w:rsidRPr="00C965EA">
        <w:rPr>
          <w:rFonts w:ascii="Book Antiqua" w:eastAsia="宋体" w:hAnsi="Book Antiqua" w:cs="宋体"/>
          <w:kern w:val="0"/>
          <w:sz w:val="24"/>
          <w:szCs w:val="24"/>
        </w:rPr>
        <w:t>, Crabtree JE. Helicobacter infection and gastric neoplasia. </w:t>
      </w:r>
      <w:r w:rsidRPr="00C965EA">
        <w:rPr>
          <w:rFonts w:ascii="Book Antiqua" w:eastAsia="宋体" w:hAnsi="Book Antiqua" w:cs="宋体"/>
          <w:i/>
          <w:iCs/>
          <w:kern w:val="0"/>
          <w:sz w:val="24"/>
          <w:szCs w:val="24"/>
        </w:rPr>
        <w:t>J Pathol</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208</w:t>
      </w:r>
      <w:r w:rsidRPr="00C965EA">
        <w:rPr>
          <w:rFonts w:ascii="Book Antiqua" w:eastAsia="宋体" w:hAnsi="Book Antiqua" w:cs="宋体"/>
          <w:kern w:val="0"/>
          <w:sz w:val="24"/>
          <w:szCs w:val="24"/>
        </w:rPr>
        <w:t>: 233-248 [PMID: 16362989 DOI: 10.1002/path.1868]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15 </w:t>
      </w:r>
      <w:r w:rsidRPr="00C965EA">
        <w:rPr>
          <w:rFonts w:ascii="Book Antiqua" w:eastAsia="宋体" w:hAnsi="Book Antiqua" w:cs="宋体"/>
          <w:b/>
          <w:bCs/>
          <w:kern w:val="0"/>
          <w:sz w:val="24"/>
          <w:szCs w:val="24"/>
        </w:rPr>
        <w:t>Howlader N</w:t>
      </w:r>
      <w:r w:rsidRPr="00C965EA">
        <w:rPr>
          <w:rFonts w:ascii="Book Antiqua" w:eastAsia="宋体" w:hAnsi="Book Antiqua" w:cs="宋体"/>
          <w:kern w:val="0"/>
          <w:sz w:val="24"/>
          <w:szCs w:val="24"/>
        </w:rPr>
        <w:t>, Ries LA, Mariotto AB, Reichman ME, Ruhl J, Cronin KA. Improved estimates of cancer-specific survival rates from population-based data. </w:t>
      </w:r>
      <w:r w:rsidRPr="00C965EA">
        <w:rPr>
          <w:rFonts w:ascii="Book Antiqua" w:eastAsia="宋体" w:hAnsi="Book Antiqua" w:cs="宋体"/>
          <w:i/>
          <w:iCs/>
          <w:kern w:val="0"/>
          <w:sz w:val="24"/>
          <w:szCs w:val="24"/>
        </w:rPr>
        <w:t>J Natl Cancer Inst</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102</w:t>
      </w:r>
      <w:r w:rsidRPr="00C965EA">
        <w:rPr>
          <w:rFonts w:ascii="Book Antiqua" w:eastAsia="宋体" w:hAnsi="Book Antiqua" w:cs="宋体"/>
          <w:kern w:val="0"/>
          <w:sz w:val="24"/>
          <w:szCs w:val="24"/>
        </w:rPr>
        <w:t>: 1584-1598 [PMID: 20937991 DOI: 10.1093/jnci/djq366]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16 </w:t>
      </w:r>
      <w:r w:rsidRPr="00C965EA">
        <w:rPr>
          <w:rFonts w:ascii="Book Antiqua" w:eastAsia="宋体" w:hAnsi="Book Antiqua" w:cs="宋体"/>
          <w:b/>
          <w:bCs/>
          <w:kern w:val="0"/>
          <w:sz w:val="24"/>
          <w:szCs w:val="24"/>
        </w:rPr>
        <w:t>Ding SZ</w:t>
      </w:r>
      <w:r w:rsidRPr="00C965EA">
        <w:rPr>
          <w:rFonts w:ascii="Book Antiqua" w:eastAsia="宋体" w:hAnsi="Book Antiqua" w:cs="宋体"/>
          <w:kern w:val="0"/>
          <w:sz w:val="24"/>
          <w:szCs w:val="24"/>
        </w:rPr>
        <w:t>, Zheng PY. Helicobacter pylori infection induced gastric cancer; advance in gastric stem cell research and the remaining challenges. </w:t>
      </w:r>
      <w:r w:rsidRPr="00C965EA">
        <w:rPr>
          <w:rFonts w:ascii="Book Antiqua" w:eastAsia="宋体" w:hAnsi="Book Antiqua" w:cs="宋体"/>
          <w:i/>
          <w:iCs/>
          <w:kern w:val="0"/>
          <w:sz w:val="24"/>
          <w:szCs w:val="24"/>
        </w:rPr>
        <w:t>Gut Pathog</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4</w:t>
      </w:r>
      <w:r w:rsidRPr="00C965EA">
        <w:rPr>
          <w:rFonts w:ascii="Book Antiqua" w:eastAsia="宋体" w:hAnsi="Book Antiqua" w:cs="宋体"/>
          <w:kern w:val="0"/>
          <w:sz w:val="24"/>
          <w:szCs w:val="24"/>
        </w:rPr>
        <w:t>: 18 [PMID: 23217022 DOI: 10.1186/1757-4749-4-18]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17 </w:t>
      </w:r>
      <w:r w:rsidRPr="00C965EA">
        <w:rPr>
          <w:rFonts w:ascii="Book Antiqua" w:eastAsia="宋体" w:hAnsi="Book Antiqua" w:cs="宋体"/>
          <w:b/>
          <w:bCs/>
          <w:kern w:val="0"/>
          <w:sz w:val="24"/>
          <w:szCs w:val="24"/>
        </w:rPr>
        <w:t>Segal ED</w:t>
      </w:r>
      <w:r w:rsidRPr="00C965EA">
        <w:rPr>
          <w:rFonts w:ascii="Book Antiqua" w:eastAsia="宋体" w:hAnsi="Book Antiqua" w:cs="宋体"/>
          <w:kern w:val="0"/>
          <w:sz w:val="24"/>
          <w:szCs w:val="24"/>
        </w:rPr>
        <w:t>, Cha J, Lo J, Falkow S, Tompkins LS. Altered states: involvement of phosphorylated CagA in the induction of host cellular growth changes by Helicobacter pylori. </w:t>
      </w:r>
      <w:r w:rsidRPr="00C965EA">
        <w:rPr>
          <w:rFonts w:ascii="Book Antiqua" w:eastAsia="宋体" w:hAnsi="Book Antiqua" w:cs="宋体"/>
          <w:i/>
          <w:iCs/>
          <w:kern w:val="0"/>
          <w:sz w:val="24"/>
          <w:szCs w:val="24"/>
        </w:rPr>
        <w:t>Proc Natl Acad Sci U S A</w:t>
      </w:r>
      <w:r w:rsidRPr="00C965EA">
        <w:rPr>
          <w:rFonts w:ascii="Book Antiqua" w:eastAsia="宋体" w:hAnsi="Book Antiqua" w:cs="宋体"/>
          <w:kern w:val="0"/>
          <w:sz w:val="24"/>
          <w:szCs w:val="24"/>
        </w:rPr>
        <w:t> 1999; </w:t>
      </w:r>
      <w:r w:rsidRPr="00C965EA">
        <w:rPr>
          <w:rFonts w:ascii="Book Antiqua" w:eastAsia="宋体" w:hAnsi="Book Antiqua" w:cs="宋体"/>
          <w:b/>
          <w:bCs/>
          <w:kern w:val="0"/>
          <w:sz w:val="24"/>
          <w:szCs w:val="24"/>
        </w:rPr>
        <w:t>96</w:t>
      </w:r>
      <w:r w:rsidRPr="00C965EA">
        <w:rPr>
          <w:rFonts w:ascii="Book Antiqua" w:eastAsia="宋体" w:hAnsi="Book Antiqua" w:cs="宋体"/>
          <w:kern w:val="0"/>
          <w:sz w:val="24"/>
          <w:szCs w:val="24"/>
        </w:rPr>
        <w:t>: 14559-14564 [PMID: 10588744 DOI: 10.1073/pnas.96.25.14559]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18 </w:t>
      </w:r>
      <w:r w:rsidRPr="00C965EA">
        <w:rPr>
          <w:rFonts w:ascii="Book Antiqua" w:eastAsia="宋体" w:hAnsi="Book Antiqua" w:cs="宋体"/>
          <w:b/>
          <w:bCs/>
          <w:kern w:val="0"/>
          <w:sz w:val="24"/>
          <w:szCs w:val="24"/>
        </w:rPr>
        <w:t>Suganuma M</w:t>
      </w:r>
      <w:r w:rsidRPr="00C965EA">
        <w:rPr>
          <w:rFonts w:ascii="Book Antiqua" w:eastAsia="宋体" w:hAnsi="Book Antiqua" w:cs="宋体"/>
          <w:kern w:val="0"/>
          <w:sz w:val="24"/>
          <w:szCs w:val="24"/>
        </w:rPr>
        <w:t>, Yamaguchi K, Ono Y, Matsumoto H, Hayashi T, Ogawa T, Imai K, Kuzuhara T, Nishizono A, Fujiki H. TNF-alpha-inducing protein, a carcinogenic factor secreted from H. pylori, enters gastric cancer cells.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123</w:t>
      </w:r>
      <w:r w:rsidRPr="00C965EA">
        <w:rPr>
          <w:rFonts w:ascii="Book Antiqua" w:eastAsia="宋体" w:hAnsi="Book Antiqua" w:cs="宋体"/>
          <w:kern w:val="0"/>
          <w:sz w:val="24"/>
          <w:szCs w:val="24"/>
        </w:rPr>
        <w:t>: 117-122 [PMID: 18412243 DOI: 10.1002/ijc.23484]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19 </w:t>
      </w:r>
      <w:r w:rsidRPr="00C965EA">
        <w:rPr>
          <w:rFonts w:ascii="Book Antiqua" w:eastAsia="宋体" w:hAnsi="Book Antiqua" w:cs="宋体"/>
          <w:b/>
          <w:bCs/>
          <w:kern w:val="0"/>
          <w:sz w:val="24"/>
          <w:szCs w:val="24"/>
        </w:rPr>
        <w:t>Hatakeyama M</w:t>
      </w:r>
      <w:r w:rsidRPr="00C965EA">
        <w:rPr>
          <w:rFonts w:ascii="Book Antiqua" w:eastAsia="宋体" w:hAnsi="Book Antiqua" w:cs="宋体"/>
          <w:kern w:val="0"/>
          <w:sz w:val="24"/>
          <w:szCs w:val="24"/>
        </w:rPr>
        <w:t>. Linking epithelial polarity and carcinogenesis by multitasking Helicobacter pylori virulence factor CagA. </w:t>
      </w:r>
      <w:r w:rsidRPr="00C965EA">
        <w:rPr>
          <w:rFonts w:ascii="Book Antiqua" w:eastAsia="宋体" w:hAnsi="Book Antiqua" w:cs="宋体"/>
          <w:i/>
          <w:iCs/>
          <w:kern w:val="0"/>
          <w:sz w:val="24"/>
          <w:szCs w:val="24"/>
        </w:rPr>
        <w:t>Oncogene</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27</w:t>
      </w:r>
      <w:r w:rsidRPr="00C965EA">
        <w:rPr>
          <w:rFonts w:ascii="Book Antiqua" w:eastAsia="宋体" w:hAnsi="Book Antiqua" w:cs="宋体"/>
          <w:kern w:val="0"/>
          <w:sz w:val="24"/>
          <w:szCs w:val="24"/>
        </w:rPr>
        <w:t>: 7047-7054 [PMID: 19029944 DOI: 10.1038/onc.2008.353]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20 </w:t>
      </w:r>
      <w:r w:rsidRPr="00C965EA">
        <w:rPr>
          <w:rFonts w:ascii="Book Antiqua" w:eastAsia="宋体" w:hAnsi="Book Antiqua" w:cs="宋体"/>
          <w:b/>
          <w:bCs/>
          <w:kern w:val="0"/>
          <w:sz w:val="24"/>
          <w:szCs w:val="24"/>
        </w:rPr>
        <w:t>Sharma SA</w:t>
      </w:r>
      <w:r w:rsidRPr="00C965EA">
        <w:rPr>
          <w:rFonts w:ascii="Book Antiqua" w:eastAsia="宋体" w:hAnsi="Book Antiqua" w:cs="宋体"/>
          <w:kern w:val="0"/>
          <w:sz w:val="24"/>
          <w:szCs w:val="24"/>
        </w:rPr>
        <w:t>, Tummuru MK, Blaser MJ, Kerr LD. Activation of IL-8 gene expression by Helicobacter pylori is regulated by transcription factor nuclear factor-kappa B in gastric epithelial cells. </w:t>
      </w:r>
      <w:r w:rsidRPr="00C965EA">
        <w:rPr>
          <w:rFonts w:ascii="Book Antiqua" w:eastAsia="宋体" w:hAnsi="Book Antiqua" w:cs="宋体"/>
          <w:i/>
          <w:iCs/>
          <w:kern w:val="0"/>
          <w:sz w:val="24"/>
          <w:szCs w:val="24"/>
        </w:rPr>
        <w:t>J Immunol</w:t>
      </w:r>
      <w:r w:rsidRPr="00C965EA">
        <w:rPr>
          <w:rFonts w:ascii="Book Antiqua" w:eastAsia="宋体" w:hAnsi="Book Antiqua" w:cs="宋体"/>
          <w:kern w:val="0"/>
          <w:sz w:val="24"/>
          <w:szCs w:val="24"/>
        </w:rPr>
        <w:t> 1998; </w:t>
      </w:r>
      <w:r w:rsidRPr="00C965EA">
        <w:rPr>
          <w:rFonts w:ascii="Book Antiqua" w:eastAsia="宋体" w:hAnsi="Book Antiqua" w:cs="宋体"/>
          <w:b/>
          <w:bCs/>
          <w:kern w:val="0"/>
          <w:sz w:val="24"/>
          <w:szCs w:val="24"/>
        </w:rPr>
        <w:t>160</w:t>
      </w:r>
      <w:r w:rsidRPr="00C965EA">
        <w:rPr>
          <w:rFonts w:ascii="Book Antiqua" w:eastAsia="宋体" w:hAnsi="Book Antiqua" w:cs="宋体"/>
          <w:kern w:val="0"/>
          <w:sz w:val="24"/>
          <w:szCs w:val="24"/>
        </w:rPr>
        <w:t>: 2401-2407 [PMID: 9498783]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21 </w:t>
      </w:r>
      <w:r w:rsidRPr="00C965EA">
        <w:rPr>
          <w:rFonts w:ascii="Book Antiqua" w:eastAsia="宋体" w:hAnsi="Book Antiqua" w:cs="宋体"/>
          <w:b/>
          <w:bCs/>
          <w:kern w:val="0"/>
          <w:sz w:val="24"/>
          <w:szCs w:val="24"/>
        </w:rPr>
        <w:t>Isomoto H</w:t>
      </w:r>
      <w:r w:rsidRPr="00C965EA">
        <w:rPr>
          <w:rFonts w:ascii="Book Antiqua" w:eastAsia="宋体" w:hAnsi="Book Antiqua" w:cs="宋体"/>
          <w:kern w:val="0"/>
          <w:sz w:val="24"/>
          <w:szCs w:val="24"/>
        </w:rPr>
        <w:t>, Mizuta Y, Miyazaki M, Takeshima F, Omagari K, Murase K, Nishiyama T, Inoue K, Murata I, Kohno S. Implication of NF-kappaB in Helicobacter pylori-associated gastritis. </w:t>
      </w:r>
      <w:r w:rsidRPr="00C965EA">
        <w:rPr>
          <w:rFonts w:ascii="Book Antiqua" w:eastAsia="宋体" w:hAnsi="Book Antiqua" w:cs="宋体"/>
          <w:i/>
          <w:iCs/>
          <w:kern w:val="0"/>
          <w:sz w:val="24"/>
          <w:szCs w:val="24"/>
        </w:rPr>
        <w:t>Am J Gastroenterol</w:t>
      </w:r>
      <w:r w:rsidRPr="00C965EA">
        <w:rPr>
          <w:rFonts w:ascii="Book Antiqua" w:eastAsia="宋体" w:hAnsi="Book Antiqua" w:cs="宋体"/>
          <w:kern w:val="0"/>
          <w:sz w:val="24"/>
          <w:szCs w:val="24"/>
        </w:rPr>
        <w:t> 2000; </w:t>
      </w:r>
      <w:r w:rsidRPr="00C965EA">
        <w:rPr>
          <w:rFonts w:ascii="Book Antiqua" w:eastAsia="宋体" w:hAnsi="Book Antiqua" w:cs="宋体"/>
          <w:b/>
          <w:bCs/>
          <w:kern w:val="0"/>
          <w:sz w:val="24"/>
          <w:szCs w:val="24"/>
        </w:rPr>
        <w:t>95</w:t>
      </w:r>
      <w:r w:rsidRPr="00C965EA">
        <w:rPr>
          <w:rFonts w:ascii="Book Antiqua" w:eastAsia="宋体" w:hAnsi="Book Antiqua" w:cs="宋体"/>
          <w:kern w:val="0"/>
          <w:sz w:val="24"/>
          <w:szCs w:val="24"/>
        </w:rPr>
        <w:t>: 2768-2776 [PMID: 11051346]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22 </w:t>
      </w:r>
      <w:r w:rsidRPr="00C965EA">
        <w:rPr>
          <w:rFonts w:ascii="Book Antiqua" w:eastAsia="宋体" w:hAnsi="Book Antiqua" w:cs="宋体"/>
          <w:b/>
          <w:bCs/>
          <w:kern w:val="0"/>
          <w:sz w:val="24"/>
          <w:szCs w:val="24"/>
        </w:rPr>
        <w:t>Hatz RA</w:t>
      </w:r>
      <w:r w:rsidRPr="00C965EA">
        <w:rPr>
          <w:rFonts w:ascii="Book Antiqua" w:eastAsia="宋体" w:hAnsi="Book Antiqua" w:cs="宋体"/>
          <w:kern w:val="0"/>
          <w:sz w:val="24"/>
          <w:szCs w:val="24"/>
        </w:rPr>
        <w:t xml:space="preserve">, Rieder G, Stolte M, Bayerdörffer E, Meimarakis G, Schildberg FW, Enders G. Pattern of adhesion molecule expression on vascular endothelium in </w:t>
      </w:r>
      <w:r w:rsidRPr="00C965EA">
        <w:rPr>
          <w:rFonts w:ascii="Book Antiqua" w:eastAsia="宋体" w:hAnsi="Book Antiqua" w:cs="宋体"/>
          <w:kern w:val="0"/>
          <w:sz w:val="24"/>
          <w:szCs w:val="24"/>
        </w:rPr>
        <w:lastRenderedPageBreak/>
        <w:t>Helicobacter pylori-associated antral gastritis. </w:t>
      </w:r>
      <w:r w:rsidRPr="00C965EA">
        <w:rPr>
          <w:rFonts w:ascii="Book Antiqua" w:eastAsia="宋体" w:hAnsi="Book Antiqua" w:cs="宋体"/>
          <w:i/>
          <w:iCs/>
          <w:kern w:val="0"/>
          <w:sz w:val="24"/>
          <w:szCs w:val="24"/>
        </w:rPr>
        <w:t>Gastroenterology</w:t>
      </w:r>
      <w:r w:rsidRPr="00C965EA">
        <w:rPr>
          <w:rFonts w:ascii="Book Antiqua" w:eastAsia="宋体" w:hAnsi="Book Antiqua" w:cs="宋体"/>
          <w:kern w:val="0"/>
          <w:sz w:val="24"/>
          <w:szCs w:val="24"/>
        </w:rPr>
        <w:t> 1997; </w:t>
      </w:r>
      <w:r w:rsidRPr="00C965EA">
        <w:rPr>
          <w:rFonts w:ascii="Book Antiqua" w:eastAsia="宋体" w:hAnsi="Book Antiqua" w:cs="宋体"/>
          <w:b/>
          <w:bCs/>
          <w:kern w:val="0"/>
          <w:sz w:val="24"/>
          <w:szCs w:val="24"/>
        </w:rPr>
        <w:t>112</w:t>
      </w:r>
      <w:r w:rsidRPr="00C965EA">
        <w:rPr>
          <w:rFonts w:ascii="Book Antiqua" w:eastAsia="宋体" w:hAnsi="Book Antiqua" w:cs="宋体"/>
          <w:kern w:val="0"/>
          <w:sz w:val="24"/>
          <w:szCs w:val="24"/>
        </w:rPr>
        <w:t>: 1908-1919 [PMID: 9178683 DOI: 10.1053/gast.1997.v112.pm9178683]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23 </w:t>
      </w:r>
      <w:r w:rsidRPr="00C965EA">
        <w:rPr>
          <w:rFonts w:ascii="Book Antiqua" w:eastAsia="宋体" w:hAnsi="Book Antiqua" w:cs="宋体"/>
          <w:b/>
          <w:bCs/>
          <w:kern w:val="0"/>
          <w:sz w:val="24"/>
          <w:szCs w:val="24"/>
        </w:rPr>
        <w:t>Nakanishi C</w:t>
      </w:r>
      <w:r w:rsidRPr="00C965EA">
        <w:rPr>
          <w:rFonts w:ascii="Book Antiqua" w:eastAsia="宋体" w:hAnsi="Book Antiqua" w:cs="宋体"/>
          <w:kern w:val="0"/>
          <w:sz w:val="24"/>
          <w:szCs w:val="24"/>
        </w:rPr>
        <w:t>, Toi M. Nuclear factor-kappaB inhibitors as sensitizers to anticancer drugs. </w:t>
      </w:r>
      <w:r w:rsidRPr="00C965EA">
        <w:rPr>
          <w:rFonts w:ascii="Book Antiqua" w:eastAsia="宋体" w:hAnsi="Book Antiqua" w:cs="宋体"/>
          <w:i/>
          <w:iCs/>
          <w:kern w:val="0"/>
          <w:sz w:val="24"/>
          <w:szCs w:val="24"/>
        </w:rPr>
        <w:t>Nat Rev Cancer</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297-309 [PMID: 15803156 DOI: 10.1038/nrc1588]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24 </w:t>
      </w:r>
      <w:r w:rsidRPr="00C965EA">
        <w:rPr>
          <w:rFonts w:ascii="Book Antiqua" w:eastAsia="宋体" w:hAnsi="Book Antiqua" w:cs="宋体"/>
          <w:b/>
          <w:bCs/>
          <w:kern w:val="0"/>
          <w:sz w:val="24"/>
          <w:szCs w:val="24"/>
        </w:rPr>
        <w:t>Liu XJ</w:t>
      </w:r>
      <w:r w:rsidRPr="00C965EA">
        <w:rPr>
          <w:rFonts w:ascii="Book Antiqua" w:eastAsia="宋体" w:hAnsi="Book Antiqua" w:cs="宋体"/>
          <w:kern w:val="0"/>
          <w:sz w:val="24"/>
          <w:szCs w:val="24"/>
        </w:rPr>
        <w:t>, Chen ZF, Li HL, Hu ZN, Liu M, Tian AP, Zhao D, Wu J, Zhou YN, Qiao L. Interaction between cyclooxygenase-2, Snail, and E-cadherin in gastric cancer cells. </w:t>
      </w:r>
      <w:r w:rsidRPr="00C965EA">
        <w:rPr>
          <w:rFonts w:ascii="Book Antiqua" w:eastAsia="宋体" w:hAnsi="Book Antiqua" w:cs="宋体"/>
          <w:i/>
          <w:iCs/>
          <w:kern w:val="0"/>
          <w:sz w:val="24"/>
          <w:szCs w:val="24"/>
        </w:rPr>
        <w:t>World J Gastroenterol</w:t>
      </w:r>
      <w:r w:rsidRPr="00C965EA">
        <w:rPr>
          <w:rFonts w:ascii="Book Antiqua" w:eastAsia="宋体" w:hAnsi="Book Antiqua" w:cs="宋体"/>
          <w:kern w:val="0"/>
          <w:sz w:val="24"/>
          <w:szCs w:val="24"/>
        </w:rPr>
        <w:t> 2013; </w:t>
      </w:r>
      <w:r w:rsidRPr="00C965EA">
        <w:rPr>
          <w:rFonts w:ascii="Book Antiqua" w:eastAsia="宋体" w:hAnsi="Book Antiqua" w:cs="宋体"/>
          <w:b/>
          <w:bCs/>
          <w:kern w:val="0"/>
          <w:sz w:val="24"/>
          <w:szCs w:val="24"/>
        </w:rPr>
        <w:t>19</w:t>
      </w:r>
      <w:r w:rsidRPr="00C965EA">
        <w:rPr>
          <w:rFonts w:ascii="Book Antiqua" w:eastAsia="宋体" w:hAnsi="Book Antiqua" w:cs="宋体"/>
          <w:kern w:val="0"/>
          <w:sz w:val="24"/>
          <w:szCs w:val="24"/>
        </w:rPr>
        <w:t>: 6265-6271 [PMID: 24115825]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25 </w:t>
      </w:r>
      <w:r w:rsidRPr="00C965EA">
        <w:rPr>
          <w:rFonts w:ascii="Book Antiqua" w:eastAsia="宋体" w:hAnsi="Book Antiqua" w:cs="宋体"/>
          <w:b/>
          <w:bCs/>
          <w:kern w:val="0"/>
          <w:sz w:val="24"/>
          <w:szCs w:val="24"/>
        </w:rPr>
        <w:t>Williams CS</w:t>
      </w:r>
      <w:r w:rsidRPr="00C965EA">
        <w:rPr>
          <w:rFonts w:ascii="Book Antiqua" w:eastAsia="宋体" w:hAnsi="Book Antiqua" w:cs="宋体"/>
          <w:kern w:val="0"/>
          <w:sz w:val="24"/>
          <w:szCs w:val="24"/>
        </w:rPr>
        <w:t>, Smalley W, DuBois RN. Aspirin use and potential mechanisms for colorectal cancer prevention. </w:t>
      </w:r>
      <w:r w:rsidRPr="00C965EA">
        <w:rPr>
          <w:rFonts w:ascii="Book Antiqua" w:eastAsia="宋体" w:hAnsi="Book Antiqua" w:cs="宋体"/>
          <w:i/>
          <w:iCs/>
          <w:kern w:val="0"/>
          <w:sz w:val="24"/>
          <w:szCs w:val="24"/>
        </w:rPr>
        <w:t>J Clin Invest</w:t>
      </w:r>
      <w:r w:rsidRPr="00C965EA">
        <w:rPr>
          <w:rFonts w:ascii="Book Antiqua" w:eastAsia="宋体" w:hAnsi="Book Antiqua" w:cs="宋体"/>
          <w:kern w:val="0"/>
          <w:sz w:val="24"/>
          <w:szCs w:val="24"/>
        </w:rPr>
        <w:t> 1997; </w:t>
      </w:r>
      <w:r w:rsidRPr="00C965EA">
        <w:rPr>
          <w:rFonts w:ascii="Book Antiqua" w:eastAsia="宋体" w:hAnsi="Book Antiqua" w:cs="宋体"/>
          <w:b/>
          <w:bCs/>
          <w:kern w:val="0"/>
          <w:sz w:val="24"/>
          <w:szCs w:val="24"/>
        </w:rPr>
        <w:t>100</w:t>
      </w:r>
      <w:r w:rsidRPr="00C965EA">
        <w:rPr>
          <w:rFonts w:ascii="Book Antiqua" w:eastAsia="宋体" w:hAnsi="Book Antiqua" w:cs="宋体"/>
          <w:kern w:val="0"/>
          <w:sz w:val="24"/>
          <w:szCs w:val="24"/>
        </w:rPr>
        <w:t>: 1325-1329 [PMID: 9294096 DOI: 10.1172/JCI119651]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26</w:t>
      </w:r>
      <w:r w:rsidRPr="00C965EA">
        <w:rPr>
          <w:rFonts w:ascii="Book Antiqua" w:eastAsia="宋体" w:hAnsi="Book Antiqua" w:cs="宋体"/>
          <w:b/>
          <w:kern w:val="0"/>
          <w:sz w:val="24"/>
          <w:szCs w:val="24"/>
        </w:rPr>
        <w:t xml:space="preserve"> Tsujii M</w:t>
      </w:r>
      <w:r w:rsidRPr="00C965EA">
        <w:rPr>
          <w:rFonts w:ascii="Book Antiqua" w:eastAsia="宋体" w:hAnsi="Book Antiqua" w:cs="宋体"/>
          <w:kern w:val="0"/>
          <w:sz w:val="24"/>
          <w:szCs w:val="24"/>
        </w:rPr>
        <w:t xml:space="preserve">, DuBois RN. Alterations in cellular adhesion and apoptosis in epithelial cells overexpressing prostaglandin endoperoxide synthase 2. </w:t>
      </w:r>
      <w:r w:rsidRPr="00C965EA">
        <w:rPr>
          <w:rFonts w:ascii="Book Antiqua" w:eastAsia="宋体" w:hAnsi="Book Antiqua" w:cs="宋体"/>
          <w:i/>
          <w:kern w:val="0"/>
          <w:sz w:val="24"/>
          <w:szCs w:val="24"/>
        </w:rPr>
        <w:t xml:space="preserve">Cell </w:t>
      </w:r>
      <w:r w:rsidRPr="00C965EA">
        <w:rPr>
          <w:rFonts w:ascii="Book Antiqua" w:eastAsia="宋体" w:hAnsi="Book Antiqua" w:cs="宋体"/>
          <w:kern w:val="0"/>
          <w:sz w:val="24"/>
          <w:szCs w:val="24"/>
        </w:rPr>
        <w:t xml:space="preserve">1995; </w:t>
      </w:r>
      <w:r w:rsidRPr="00C965EA">
        <w:rPr>
          <w:rFonts w:ascii="Book Antiqua" w:eastAsia="宋体" w:hAnsi="Book Antiqua" w:cs="宋体"/>
          <w:b/>
          <w:kern w:val="0"/>
          <w:sz w:val="24"/>
          <w:szCs w:val="24"/>
        </w:rPr>
        <w:t>83</w:t>
      </w:r>
      <w:r w:rsidRPr="00C965EA">
        <w:rPr>
          <w:rFonts w:ascii="Book Antiqua" w:eastAsia="宋体" w:hAnsi="Book Antiqua" w:cs="宋体"/>
          <w:kern w:val="0"/>
          <w:sz w:val="24"/>
          <w:szCs w:val="24"/>
        </w:rPr>
        <w:t xml:space="preserve">: 493–501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8521479</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10.1016/0092-8674(95)90127-2</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27</w:t>
      </w:r>
      <w:r w:rsidRPr="00C965EA">
        <w:rPr>
          <w:rFonts w:ascii="Book Antiqua" w:eastAsia="宋体" w:hAnsi="Book Antiqua" w:cs="宋体"/>
          <w:b/>
          <w:kern w:val="0"/>
          <w:sz w:val="24"/>
          <w:szCs w:val="24"/>
        </w:rPr>
        <w:t xml:space="preserve"> Jaiswal M</w:t>
      </w:r>
      <w:r w:rsidRPr="00C965EA">
        <w:rPr>
          <w:rFonts w:ascii="Book Antiqua" w:eastAsia="宋体" w:hAnsi="Book Antiqua" w:cs="宋体"/>
          <w:kern w:val="0"/>
          <w:sz w:val="24"/>
          <w:szCs w:val="24"/>
        </w:rPr>
        <w:t xml:space="preserve">, LaRusso NF, Gores GJ. Nitric oxide in gastrointestinal epithelial cell carcinogenesis: linking inflammation to oncogenesis. </w:t>
      </w:r>
      <w:r w:rsidRPr="00C965EA">
        <w:rPr>
          <w:rFonts w:ascii="Book Antiqua" w:eastAsia="宋体" w:hAnsi="Book Antiqua" w:cs="宋体"/>
          <w:i/>
          <w:kern w:val="0"/>
          <w:sz w:val="24"/>
          <w:szCs w:val="24"/>
        </w:rPr>
        <w:t>Am J Physiol Gastrointest Liver Physiol</w:t>
      </w:r>
      <w:r w:rsidRPr="00C965EA">
        <w:rPr>
          <w:rFonts w:ascii="Book Antiqua" w:eastAsia="宋体" w:hAnsi="Book Antiqua" w:cs="宋体"/>
          <w:kern w:val="0"/>
          <w:sz w:val="24"/>
          <w:szCs w:val="24"/>
        </w:rPr>
        <w:t xml:space="preserve"> 2001; </w:t>
      </w:r>
      <w:r w:rsidRPr="00C965EA">
        <w:rPr>
          <w:rFonts w:ascii="Book Antiqua" w:eastAsia="宋体" w:hAnsi="Book Antiqua" w:cs="宋体"/>
          <w:b/>
          <w:kern w:val="0"/>
          <w:sz w:val="24"/>
          <w:szCs w:val="24"/>
        </w:rPr>
        <w:t>281</w:t>
      </w:r>
      <w:r w:rsidRPr="00C965EA">
        <w:rPr>
          <w:rFonts w:ascii="Book Antiqua" w:eastAsia="宋体" w:hAnsi="Book Antiqua" w:cs="宋体"/>
          <w:kern w:val="0"/>
          <w:sz w:val="24"/>
          <w:szCs w:val="24"/>
        </w:rPr>
        <w:t>: 626–634</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PMID: 11518674</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28 </w:t>
      </w:r>
      <w:r w:rsidRPr="00C965EA">
        <w:rPr>
          <w:rFonts w:ascii="Book Antiqua" w:eastAsia="宋体" w:hAnsi="Book Antiqua" w:cs="宋体"/>
          <w:b/>
          <w:bCs/>
          <w:kern w:val="0"/>
          <w:sz w:val="24"/>
          <w:szCs w:val="24"/>
        </w:rPr>
        <w:t>Goto T</w:t>
      </w:r>
      <w:r w:rsidRPr="00C965EA">
        <w:rPr>
          <w:rFonts w:ascii="Book Antiqua" w:eastAsia="宋体" w:hAnsi="Book Antiqua" w:cs="宋体"/>
          <w:kern w:val="0"/>
          <w:sz w:val="24"/>
          <w:szCs w:val="24"/>
        </w:rPr>
        <w:t>, Haruma K, Kitadai Y, Ito M, Yoshihara M, Sumii K, Hayakawa N, Kajiyama G. Enhanced expression of inducible nitric oxide synthase and nitrotyrosine in gastric mucosa of gastric cancer patients.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1999;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1411-1415 [PMID: 10389926]</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29 </w:t>
      </w:r>
      <w:r w:rsidRPr="00C965EA">
        <w:rPr>
          <w:rFonts w:ascii="Book Antiqua" w:eastAsia="宋体" w:hAnsi="Book Antiqua" w:cs="宋体"/>
          <w:b/>
          <w:kern w:val="0"/>
          <w:sz w:val="24"/>
          <w:szCs w:val="24"/>
        </w:rPr>
        <w:t>Murata-Kamiya N</w:t>
      </w:r>
      <w:r w:rsidRPr="00C965EA">
        <w:rPr>
          <w:rFonts w:ascii="Book Antiqua" w:eastAsia="宋体" w:hAnsi="Book Antiqua" w:cs="宋体"/>
          <w:kern w:val="0"/>
          <w:sz w:val="24"/>
          <w:szCs w:val="24"/>
        </w:rPr>
        <w:t xml:space="preserve">, Kurashima Y, Teishikata Y, Yamahashi Y, Saito Y, Higashi H, Aburatani H, Akiyama T, Peek RM Jr, Azuma T, Hatakeyama M. Helicobacter pylori CagA interacts with E-cadherin and deregulates the beta-catenin signal that promotes intestinal transdifferentiation in gastric epithelial cells. </w:t>
      </w:r>
      <w:r w:rsidRPr="00C965EA">
        <w:rPr>
          <w:rFonts w:ascii="Book Antiqua" w:eastAsia="宋体" w:hAnsi="Book Antiqua" w:cs="宋体"/>
          <w:i/>
          <w:kern w:val="0"/>
          <w:sz w:val="24"/>
          <w:szCs w:val="24"/>
        </w:rPr>
        <w:t>Oncogene</w:t>
      </w:r>
      <w:r w:rsidRPr="00C965EA">
        <w:rPr>
          <w:rFonts w:ascii="Book Antiqua" w:eastAsia="宋体" w:hAnsi="Book Antiqua" w:cs="宋体"/>
          <w:kern w:val="0"/>
          <w:sz w:val="24"/>
          <w:szCs w:val="24"/>
        </w:rPr>
        <w:t xml:space="preserve"> 2007;</w:t>
      </w:r>
      <w:r>
        <w:rPr>
          <w:rFonts w:ascii="Book Antiqua" w:eastAsia="宋体" w:hAnsi="Book Antiqua" w:cs="宋体"/>
          <w:kern w:val="0"/>
          <w:sz w:val="24"/>
          <w:szCs w:val="24"/>
        </w:rPr>
        <w:t xml:space="preserve"> </w:t>
      </w:r>
      <w:r w:rsidRPr="00C965EA">
        <w:rPr>
          <w:rFonts w:ascii="Book Antiqua" w:eastAsia="宋体" w:hAnsi="Book Antiqua" w:cs="宋体"/>
          <w:b/>
          <w:kern w:val="0"/>
          <w:sz w:val="24"/>
          <w:szCs w:val="24"/>
        </w:rPr>
        <w:t>26</w:t>
      </w:r>
      <w:r w:rsidRPr="00C965EA">
        <w:rPr>
          <w:rFonts w:ascii="Book Antiqua" w:eastAsia="宋体" w:hAnsi="Book Antiqua" w:cs="宋体"/>
          <w:kern w:val="0"/>
          <w:sz w:val="24"/>
          <w:szCs w:val="24"/>
        </w:rPr>
        <w:t>:</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4617–4626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30 </w:t>
      </w:r>
      <w:r w:rsidRPr="00C965EA">
        <w:rPr>
          <w:rFonts w:ascii="Book Antiqua" w:eastAsia="宋体" w:hAnsi="Book Antiqua" w:cs="宋体"/>
          <w:b/>
          <w:bCs/>
          <w:kern w:val="0"/>
          <w:sz w:val="24"/>
          <w:szCs w:val="24"/>
        </w:rPr>
        <w:t>LAUREN P</w:t>
      </w:r>
      <w:r w:rsidRPr="00C965EA">
        <w:rPr>
          <w:rFonts w:ascii="Book Antiqua" w:eastAsia="宋体" w:hAnsi="Book Antiqua" w:cs="宋体"/>
          <w:kern w:val="0"/>
          <w:sz w:val="24"/>
          <w:szCs w:val="24"/>
        </w:rPr>
        <w:t>. THE TWO HISTOLOGICAL MAIN TYPES OF GASTRIC CARCINOMA: DIFFUSE AND SO-CALLED INTESTINAL-TYPE CARCINOMA. AN ATTEMPT AT A HISTO-CLINICAL CLASSIFICATION. </w:t>
      </w:r>
      <w:r w:rsidRPr="00C965EA">
        <w:rPr>
          <w:rFonts w:ascii="Book Antiqua" w:eastAsia="宋体" w:hAnsi="Book Antiqua" w:cs="宋体"/>
          <w:i/>
          <w:iCs/>
          <w:kern w:val="0"/>
          <w:sz w:val="24"/>
          <w:szCs w:val="24"/>
        </w:rPr>
        <w:t>Acta Pathol Microbiol Scand</w:t>
      </w:r>
      <w:r w:rsidRPr="00C965EA">
        <w:rPr>
          <w:rFonts w:ascii="Book Antiqua" w:eastAsia="宋体" w:hAnsi="Book Antiqua" w:cs="宋体"/>
          <w:kern w:val="0"/>
          <w:sz w:val="24"/>
          <w:szCs w:val="24"/>
        </w:rPr>
        <w:t> 1965; </w:t>
      </w:r>
      <w:r w:rsidRPr="00C965EA">
        <w:rPr>
          <w:rFonts w:ascii="Book Antiqua" w:eastAsia="宋体" w:hAnsi="Book Antiqua" w:cs="宋体"/>
          <w:b/>
          <w:bCs/>
          <w:kern w:val="0"/>
          <w:sz w:val="24"/>
          <w:szCs w:val="24"/>
        </w:rPr>
        <w:t>64</w:t>
      </w:r>
      <w:r w:rsidRPr="00C965EA">
        <w:rPr>
          <w:rFonts w:ascii="Book Antiqua" w:eastAsia="宋体" w:hAnsi="Book Antiqua" w:cs="宋体"/>
          <w:kern w:val="0"/>
          <w:sz w:val="24"/>
          <w:szCs w:val="24"/>
        </w:rPr>
        <w:t>: 31-49 [PMID: 14320675]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31 </w:t>
      </w:r>
      <w:r w:rsidRPr="00C965EA">
        <w:rPr>
          <w:rFonts w:ascii="Book Antiqua" w:eastAsia="宋体" w:hAnsi="Book Antiqua" w:cs="宋体"/>
          <w:b/>
          <w:bCs/>
          <w:kern w:val="0"/>
          <w:sz w:val="24"/>
          <w:szCs w:val="24"/>
        </w:rPr>
        <w:t>Correa P</w:t>
      </w:r>
      <w:r w:rsidRPr="00C965EA">
        <w:rPr>
          <w:rFonts w:ascii="Book Antiqua" w:eastAsia="宋体" w:hAnsi="Book Antiqua" w:cs="宋体"/>
          <w:kern w:val="0"/>
          <w:sz w:val="24"/>
          <w:szCs w:val="24"/>
        </w:rPr>
        <w:t>. Human gastric carcinogenesis: a multistep and multifactorial process--First American Cancer Society Award Lecture on Cancer Epidemiology and Prevention.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1992; </w:t>
      </w:r>
      <w:r w:rsidRPr="00C965EA">
        <w:rPr>
          <w:rFonts w:ascii="Book Antiqua" w:eastAsia="宋体" w:hAnsi="Book Antiqua" w:cs="宋体"/>
          <w:b/>
          <w:bCs/>
          <w:kern w:val="0"/>
          <w:sz w:val="24"/>
          <w:szCs w:val="24"/>
        </w:rPr>
        <w:t>52</w:t>
      </w:r>
      <w:r w:rsidRPr="00C965EA">
        <w:rPr>
          <w:rFonts w:ascii="Book Antiqua" w:eastAsia="宋体" w:hAnsi="Book Antiqua" w:cs="宋体"/>
          <w:kern w:val="0"/>
          <w:sz w:val="24"/>
          <w:szCs w:val="24"/>
        </w:rPr>
        <w:t>: 6735-6740 [PMID: 1458460]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32 </w:t>
      </w:r>
      <w:r w:rsidRPr="00C965EA">
        <w:rPr>
          <w:rFonts w:ascii="Book Antiqua" w:eastAsia="宋体" w:hAnsi="Book Antiqua" w:cs="宋体"/>
          <w:b/>
          <w:bCs/>
          <w:kern w:val="0"/>
          <w:sz w:val="24"/>
          <w:szCs w:val="24"/>
        </w:rPr>
        <w:t>Mantovani A</w:t>
      </w:r>
      <w:r w:rsidRPr="00C965EA">
        <w:rPr>
          <w:rFonts w:ascii="Book Antiqua" w:eastAsia="宋体" w:hAnsi="Book Antiqua" w:cs="宋体"/>
          <w:kern w:val="0"/>
          <w:sz w:val="24"/>
          <w:szCs w:val="24"/>
        </w:rPr>
        <w:t>, Allavena P, Sica A, Balkwill F. Cancer-related inflammation. </w:t>
      </w:r>
      <w:r w:rsidRPr="00C965EA">
        <w:rPr>
          <w:rFonts w:ascii="Book Antiqua" w:eastAsia="宋体" w:hAnsi="Book Antiqua" w:cs="宋体"/>
          <w:i/>
          <w:iCs/>
          <w:kern w:val="0"/>
          <w:sz w:val="24"/>
          <w:szCs w:val="24"/>
        </w:rPr>
        <w:t>Nature</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454</w:t>
      </w:r>
      <w:r w:rsidRPr="00C965EA">
        <w:rPr>
          <w:rFonts w:ascii="Book Antiqua" w:eastAsia="宋体" w:hAnsi="Book Antiqua" w:cs="宋体"/>
          <w:kern w:val="0"/>
          <w:sz w:val="24"/>
          <w:szCs w:val="24"/>
        </w:rPr>
        <w:t>: 436-444 [PMID: 18650914 DOI: 10.1038/nature07205]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33 </w:t>
      </w:r>
      <w:r w:rsidRPr="00C965EA">
        <w:rPr>
          <w:rFonts w:ascii="Book Antiqua" w:eastAsia="宋体" w:hAnsi="Book Antiqua" w:cs="宋体"/>
          <w:b/>
          <w:bCs/>
          <w:kern w:val="0"/>
          <w:sz w:val="24"/>
          <w:szCs w:val="24"/>
        </w:rPr>
        <w:t>Karin M</w:t>
      </w:r>
      <w:r w:rsidRPr="00C965EA">
        <w:rPr>
          <w:rFonts w:ascii="Book Antiqua" w:eastAsia="宋体" w:hAnsi="Book Antiqua" w:cs="宋体"/>
          <w:kern w:val="0"/>
          <w:sz w:val="24"/>
          <w:szCs w:val="24"/>
        </w:rPr>
        <w:t>. Nuclear factor-kappaB in cancer development and progression. </w:t>
      </w:r>
      <w:r w:rsidRPr="00C965EA">
        <w:rPr>
          <w:rFonts w:ascii="Book Antiqua" w:eastAsia="宋体" w:hAnsi="Book Antiqua" w:cs="宋体"/>
          <w:i/>
          <w:iCs/>
          <w:kern w:val="0"/>
          <w:sz w:val="24"/>
          <w:szCs w:val="24"/>
        </w:rPr>
        <w:t>Nature</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441</w:t>
      </w:r>
      <w:r w:rsidRPr="00C965EA">
        <w:rPr>
          <w:rFonts w:ascii="Book Antiqua" w:eastAsia="宋体" w:hAnsi="Book Antiqua" w:cs="宋体"/>
          <w:kern w:val="0"/>
          <w:sz w:val="24"/>
          <w:szCs w:val="24"/>
        </w:rPr>
        <w:t>: 431-436 [PMID: 16724054 DOI: 10.1038/nature04870]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34 </w:t>
      </w:r>
      <w:r w:rsidRPr="00C965EA">
        <w:rPr>
          <w:rFonts w:ascii="Book Antiqua" w:eastAsia="宋体" w:hAnsi="Book Antiqua" w:cs="宋体"/>
          <w:b/>
          <w:bCs/>
          <w:kern w:val="0"/>
          <w:sz w:val="24"/>
          <w:szCs w:val="24"/>
        </w:rPr>
        <w:t>Greten FR</w:t>
      </w:r>
      <w:r w:rsidRPr="00C965EA">
        <w:rPr>
          <w:rFonts w:ascii="Book Antiqua" w:eastAsia="宋体" w:hAnsi="Book Antiqua" w:cs="宋体"/>
          <w:kern w:val="0"/>
          <w:sz w:val="24"/>
          <w:szCs w:val="24"/>
        </w:rPr>
        <w:t>, Eckmann L, Greten TF, Park JM, Li ZW, Egan LJ, Kagnoff MF, Karin M. IKKbeta links inflammation and tumorigenesis in a mouse model of colitis-associated cancer. </w:t>
      </w:r>
      <w:r w:rsidRPr="00C965EA">
        <w:rPr>
          <w:rFonts w:ascii="Book Antiqua" w:eastAsia="宋体" w:hAnsi="Book Antiqua" w:cs="宋体"/>
          <w:i/>
          <w:iCs/>
          <w:kern w:val="0"/>
          <w:sz w:val="24"/>
          <w:szCs w:val="24"/>
        </w:rPr>
        <w:t>Cell</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118</w:t>
      </w:r>
      <w:r w:rsidRPr="00C965EA">
        <w:rPr>
          <w:rFonts w:ascii="Book Antiqua" w:eastAsia="宋体" w:hAnsi="Book Antiqua" w:cs="宋体"/>
          <w:kern w:val="0"/>
          <w:sz w:val="24"/>
          <w:szCs w:val="24"/>
        </w:rPr>
        <w:t>: 285-296 [PMID: 15294155 DOI: 10.1016/j.cell.2004.07.013]</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35 </w:t>
      </w:r>
      <w:r w:rsidRPr="00C965EA">
        <w:rPr>
          <w:rFonts w:ascii="Book Antiqua" w:eastAsia="宋体" w:hAnsi="Book Antiqua" w:cs="宋体"/>
          <w:b/>
          <w:kern w:val="0"/>
          <w:sz w:val="24"/>
          <w:szCs w:val="24"/>
        </w:rPr>
        <w:t>Ditsworth D</w:t>
      </w:r>
      <w:r w:rsidRPr="00C965EA">
        <w:rPr>
          <w:rFonts w:ascii="Book Antiqua" w:eastAsia="宋体" w:hAnsi="Book Antiqua" w:cs="宋体"/>
          <w:kern w:val="0"/>
          <w:sz w:val="24"/>
          <w:szCs w:val="24"/>
        </w:rPr>
        <w:t xml:space="preserve">, Zong WX. NF-kappaB: key mediator of inflammation-associated cancer. </w:t>
      </w:r>
      <w:r w:rsidRPr="00C965EA">
        <w:rPr>
          <w:rFonts w:ascii="Book Antiqua" w:eastAsia="宋体" w:hAnsi="Book Antiqua" w:cs="宋体"/>
          <w:i/>
          <w:kern w:val="0"/>
          <w:sz w:val="24"/>
          <w:szCs w:val="24"/>
        </w:rPr>
        <w:t>Cancer Biol Ther</w:t>
      </w:r>
      <w:r w:rsidRPr="00C965EA">
        <w:rPr>
          <w:rFonts w:ascii="Book Antiqua" w:eastAsia="宋体" w:hAnsi="Book Antiqua" w:cs="宋体"/>
          <w:kern w:val="0"/>
          <w:sz w:val="24"/>
          <w:szCs w:val="24"/>
        </w:rPr>
        <w:t xml:space="preserve"> 2004; </w:t>
      </w:r>
      <w:r w:rsidRPr="00C965EA">
        <w:rPr>
          <w:rFonts w:ascii="Book Antiqua" w:eastAsia="宋体" w:hAnsi="Book Antiqua" w:cs="宋体"/>
          <w:b/>
          <w:kern w:val="0"/>
          <w:sz w:val="24"/>
          <w:szCs w:val="24"/>
        </w:rPr>
        <w:t>3</w:t>
      </w:r>
      <w:r w:rsidRPr="00C965EA">
        <w:rPr>
          <w:rFonts w:ascii="Book Antiqua" w:eastAsia="宋体" w:hAnsi="Book Antiqua" w:cs="宋体"/>
          <w:kern w:val="0"/>
          <w:sz w:val="24"/>
          <w:szCs w:val="24"/>
        </w:rPr>
        <w:t xml:space="preserve">: 1214-1216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15611628</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10.4161/cbt.3.12.1391</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36 </w:t>
      </w:r>
      <w:r w:rsidRPr="00C965EA">
        <w:rPr>
          <w:rFonts w:ascii="Book Antiqua" w:eastAsia="宋体" w:hAnsi="Book Antiqua" w:cs="宋体"/>
          <w:b/>
          <w:bCs/>
          <w:kern w:val="0"/>
          <w:sz w:val="24"/>
          <w:szCs w:val="24"/>
        </w:rPr>
        <w:t>Aihara M</w:t>
      </w:r>
      <w:r w:rsidRPr="00C965EA">
        <w:rPr>
          <w:rFonts w:ascii="Book Antiqua" w:eastAsia="宋体" w:hAnsi="Book Antiqua" w:cs="宋体"/>
          <w:kern w:val="0"/>
          <w:sz w:val="24"/>
          <w:szCs w:val="24"/>
        </w:rPr>
        <w:t>, Tsuchimoto D, Takizawa H, Azuma A, Wakebe H, Ohmoto Y, Imagawa K, Kikuchi M, Mukaida N, Matsushima K. Mechanisms involved in Helicobacter pylori-induced interleukin-8 production by a gastric cancer cell line, MKN45. </w:t>
      </w:r>
      <w:r w:rsidRPr="00C965EA">
        <w:rPr>
          <w:rFonts w:ascii="Book Antiqua" w:eastAsia="宋体" w:hAnsi="Book Antiqua" w:cs="宋体"/>
          <w:i/>
          <w:iCs/>
          <w:kern w:val="0"/>
          <w:sz w:val="24"/>
          <w:szCs w:val="24"/>
        </w:rPr>
        <w:t>Infect Immun</w:t>
      </w:r>
      <w:r w:rsidRPr="00C965EA">
        <w:rPr>
          <w:rFonts w:ascii="Book Antiqua" w:eastAsia="宋体" w:hAnsi="Book Antiqua" w:cs="宋体"/>
          <w:kern w:val="0"/>
          <w:sz w:val="24"/>
          <w:szCs w:val="24"/>
        </w:rPr>
        <w:t> 1997; </w:t>
      </w:r>
      <w:r w:rsidRPr="00C965EA">
        <w:rPr>
          <w:rFonts w:ascii="Book Antiqua" w:eastAsia="宋体" w:hAnsi="Book Antiqua" w:cs="宋体"/>
          <w:b/>
          <w:bCs/>
          <w:kern w:val="0"/>
          <w:sz w:val="24"/>
          <w:szCs w:val="24"/>
        </w:rPr>
        <w:t>65</w:t>
      </w:r>
      <w:r w:rsidRPr="00C965EA">
        <w:rPr>
          <w:rFonts w:ascii="Book Antiqua" w:eastAsia="宋体" w:hAnsi="Book Antiqua" w:cs="宋体"/>
          <w:kern w:val="0"/>
          <w:sz w:val="24"/>
          <w:szCs w:val="24"/>
        </w:rPr>
        <w:t>: 3218-3224 [PMID: 9234778]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37 </w:t>
      </w:r>
      <w:r w:rsidRPr="00C965EA">
        <w:rPr>
          <w:rFonts w:ascii="Book Antiqua" w:eastAsia="宋体" w:hAnsi="Book Antiqua" w:cs="宋体"/>
          <w:b/>
          <w:bCs/>
          <w:kern w:val="0"/>
          <w:sz w:val="24"/>
          <w:szCs w:val="24"/>
        </w:rPr>
        <w:t>Yasumoto K</w:t>
      </w:r>
      <w:r w:rsidRPr="00C965EA">
        <w:rPr>
          <w:rFonts w:ascii="Book Antiqua" w:eastAsia="宋体" w:hAnsi="Book Antiqua" w:cs="宋体"/>
          <w:kern w:val="0"/>
          <w:sz w:val="24"/>
          <w:szCs w:val="24"/>
        </w:rPr>
        <w:t>, Okamoto S, Mukaida N, Murakami S, Mai M, Matsushima K. Tumor necrosis factor alpha and interferon gamma synergistically induce interleukin 8 production in a human gastric cancer cell line through acting concurrently on AP-1 and NF-kB-like binding sites of the interleukin 8 gene. </w:t>
      </w:r>
      <w:r w:rsidRPr="00C965EA">
        <w:rPr>
          <w:rFonts w:ascii="Book Antiqua" w:eastAsia="宋体" w:hAnsi="Book Antiqua" w:cs="宋体"/>
          <w:i/>
          <w:iCs/>
          <w:kern w:val="0"/>
          <w:sz w:val="24"/>
          <w:szCs w:val="24"/>
        </w:rPr>
        <w:t>J Biol Chem</w:t>
      </w:r>
      <w:r w:rsidRPr="00C965EA">
        <w:rPr>
          <w:rFonts w:ascii="Book Antiqua" w:eastAsia="宋体" w:hAnsi="Book Antiqua" w:cs="宋体"/>
          <w:kern w:val="0"/>
          <w:sz w:val="24"/>
          <w:szCs w:val="24"/>
        </w:rPr>
        <w:t> 1992; </w:t>
      </w:r>
      <w:r w:rsidRPr="00C965EA">
        <w:rPr>
          <w:rFonts w:ascii="Book Antiqua" w:eastAsia="宋体" w:hAnsi="Book Antiqua" w:cs="宋体"/>
          <w:b/>
          <w:bCs/>
          <w:kern w:val="0"/>
          <w:sz w:val="24"/>
          <w:szCs w:val="24"/>
        </w:rPr>
        <w:t>267</w:t>
      </w:r>
      <w:r w:rsidRPr="00C965EA">
        <w:rPr>
          <w:rFonts w:ascii="Book Antiqua" w:eastAsia="宋体" w:hAnsi="Book Antiqua" w:cs="宋体"/>
          <w:kern w:val="0"/>
          <w:sz w:val="24"/>
          <w:szCs w:val="24"/>
        </w:rPr>
        <w:t>: 22506-22511 [PMID: 1331059]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38 </w:t>
      </w:r>
      <w:r w:rsidRPr="00C965EA">
        <w:rPr>
          <w:rFonts w:ascii="Book Antiqua" w:eastAsia="宋体" w:hAnsi="Book Antiqua" w:cs="宋体"/>
          <w:b/>
          <w:bCs/>
          <w:kern w:val="0"/>
          <w:sz w:val="24"/>
          <w:szCs w:val="24"/>
        </w:rPr>
        <w:t>Kwon HC</w:t>
      </w:r>
      <w:r w:rsidRPr="00C965EA">
        <w:rPr>
          <w:rFonts w:ascii="Book Antiqua" w:eastAsia="宋体" w:hAnsi="Book Antiqua" w:cs="宋体"/>
          <w:kern w:val="0"/>
          <w:sz w:val="24"/>
          <w:szCs w:val="24"/>
        </w:rPr>
        <w:t>, Kim SH, Oh SY, Lee S, Lee JH, Jang JS, Kim MC, Kim KH, Kim SJ, Kim SG, Kim HJ. Clinicopathologic significance of expression of nuclear factor-κB RelA and its target gene products in gastric cancer patients. </w:t>
      </w:r>
      <w:r w:rsidRPr="00C965EA">
        <w:rPr>
          <w:rFonts w:ascii="Book Antiqua" w:eastAsia="宋体" w:hAnsi="Book Antiqua" w:cs="宋体"/>
          <w:i/>
          <w:iCs/>
          <w:kern w:val="0"/>
          <w:sz w:val="24"/>
          <w:szCs w:val="24"/>
        </w:rPr>
        <w:t>World J Gastroenterol</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18</w:t>
      </w:r>
      <w:r w:rsidRPr="00C965EA">
        <w:rPr>
          <w:rFonts w:ascii="Book Antiqua" w:eastAsia="宋体" w:hAnsi="Book Antiqua" w:cs="宋体"/>
          <w:kern w:val="0"/>
          <w:sz w:val="24"/>
          <w:szCs w:val="24"/>
        </w:rPr>
        <w:t>: 4744-4750 [PMID: 23002344 DOI: 10.3748/wjg.v18.i34.4744]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39 </w:t>
      </w:r>
      <w:r w:rsidRPr="00C965EA">
        <w:rPr>
          <w:rFonts w:ascii="Book Antiqua" w:eastAsia="宋体" w:hAnsi="Book Antiqua" w:cs="宋体"/>
          <w:b/>
          <w:bCs/>
          <w:kern w:val="0"/>
          <w:sz w:val="24"/>
          <w:szCs w:val="24"/>
        </w:rPr>
        <w:t>Crone SG</w:t>
      </w:r>
      <w:r w:rsidRPr="00C965EA">
        <w:rPr>
          <w:rFonts w:ascii="Book Antiqua" w:eastAsia="宋体" w:hAnsi="Book Antiqua" w:cs="宋体"/>
          <w:kern w:val="0"/>
          <w:sz w:val="24"/>
          <w:szCs w:val="24"/>
        </w:rPr>
        <w:t xml:space="preserve">, Jacobsen A, Federspiel B, Bardram L, Krogh A, Lund AH, Friis-Hansen L. microRNA-146a inhibits G protein-coupled receptor-mediated activation </w:t>
      </w:r>
      <w:r w:rsidRPr="00C965EA">
        <w:rPr>
          <w:rFonts w:ascii="Book Antiqua" w:eastAsia="宋体" w:hAnsi="Book Antiqua" w:cs="宋体"/>
          <w:kern w:val="0"/>
          <w:sz w:val="24"/>
          <w:szCs w:val="24"/>
        </w:rPr>
        <w:lastRenderedPageBreak/>
        <w:t>of NF-κB by targeting CARD10 and COPS8 in gastric cancer. </w:t>
      </w:r>
      <w:r w:rsidRPr="00C965EA">
        <w:rPr>
          <w:rFonts w:ascii="Book Antiqua" w:eastAsia="宋体" w:hAnsi="Book Antiqua" w:cs="宋体"/>
          <w:i/>
          <w:iCs/>
          <w:kern w:val="0"/>
          <w:sz w:val="24"/>
          <w:szCs w:val="24"/>
        </w:rPr>
        <w:t>Mol Cancer</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11</w:t>
      </w:r>
      <w:r w:rsidRPr="00C965EA">
        <w:rPr>
          <w:rFonts w:ascii="Book Antiqua" w:eastAsia="宋体" w:hAnsi="Book Antiqua" w:cs="宋体"/>
          <w:kern w:val="0"/>
          <w:sz w:val="24"/>
          <w:szCs w:val="24"/>
        </w:rPr>
        <w:t>: 71 [PMID: 22992343 DOI: 10.1186/1476-4598-11-71]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40 </w:t>
      </w:r>
      <w:r w:rsidRPr="00C965EA">
        <w:rPr>
          <w:rFonts w:ascii="Book Antiqua" w:eastAsia="宋体" w:hAnsi="Book Antiqua" w:cs="宋体"/>
          <w:b/>
          <w:kern w:val="0"/>
          <w:sz w:val="24"/>
          <w:szCs w:val="24"/>
        </w:rPr>
        <w:t>Talks KL</w:t>
      </w:r>
      <w:r w:rsidRPr="00C965EA">
        <w:rPr>
          <w:rFonts w:ascii="Book Antiqua" w:eastAsia="宋体" w:hAnsi="Book Antiqua" w:cs="宋体"/>
          <w:kern w:val="0"/>
          <w:sz w:val="24"/>
          <w:szCs w:val="24"/>
        </w:rPr>
        <w:t>, Turley H, Gatter KC, Maxwell PH, Pugh CW, Ratcliffe PJ, Harris AL. The expression and distribution of the hypoxia-inducible factors HIF-1α and HIF-2α in normal human tissues, cancers, and tumo</w:t>
      </w:r>
      <w:r>
        <w:rPr>
          <w:rFonts w:ascii="Book Antiqua" w:eastAsia="宋体" w:hAnsi="Book Antiqua" w:cs="宋体"/>
          <w:kern w:val="0"/>
          <w:sz w:val="24"/>
          <w:szCs w:val="24"/>
        </w:rPr>
        <w:t xml:space="preserve">r-associated macrophages. </w:t>
      </w:r>
      <w:r w:rsidRPr="00C965EA">
        <w:rPr>
          <w:rFonts w:ascii="Book Antiqua" w:eastAsia="宋体" w:hAnsi="Book Antiqua" w:cs="宋体"/>
          <w:i/>
          <w:kern w:val="0"/>
          <w:sz w:val="24"/>
          <w:szCs w:val="24"/>
        </w:rPr>
        <w:t>Am J Pathol</w:t>
      </w:r>
      <w:r w:rsidRPr="00C965EA">
        <w:rPr>
          <w:rFonts w:ascii="Book Antiqua" w:eastAsia="宋体" w:hAnsi="Book Antiqua" w:cs="宋体"/>
          <w:kern w:val="0"/>
          <w:sz w:val="24"/>
          <w:szCs w:val="24"/>
        </w:rPr>
        <w:t xml:space="preserve"> 2000; </w:t>
      </w:r>
      <w:r w:rsidRPr="00C965EA">
        <w:rPr>
          <w:rFonts w:ascii="Book Antiqua" w:eastAsia="宋体" w:hAnsi="Book Antiqua" w:cs="宋体"/>
          <w:b/>
          <w:kern w:val="0"/>
          <w:sz w:val="24"/>
          <w:szCs w:val="24"/>
        </w:rPr>
        <w:t>157</w:t>
      </w:r>
      <w:r w:rsidRPr="00C965EA">
        <w:rPr>
          <w:rFonts w:ascii="Book Antiqua" w:eastAsia="宋体" w:hAnsi="Book Antiqua" w:cs="宋体"/>
          <w:kern w:val="0"/>
          <w:sz w:val="24"/>
          <w:szCs w:val="24"/>
        </w:rPr>
        <w:t xml:space="preserve">: 411–421 </w:t>
      </w:r>
      <w:r>
        <w:rPr>
          <w:rFonts w:ascii="Book Antiqua" w:eastAsia="宋体" w:hAnsi="Book Antiqua" w:cs="宋体"/>
          <w:kern w:val="0"/>
          <w:sz w:val="24"/>
          <w:szCs w:val="24"/>
        </w:rPr>
        <w:t>[</w:t>
      </w:r>
      <w:r w:rsidRPr="00C965EA">
        <w:rPr>
          <w:rFonts w:ascii="Book Antiqua" w:eastAsia="宋体" w:hAnsi="Book Antiqua" w:cs="宋体"/>
          <w:kern w:val="0"/>
          <w:sz w:val="24"/>
          <w:szCs w:val="24"/>
        </w:rPr>
        <w:t>PMID: 10934146</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10.1016/S0002-9440(10)64554-3</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41 </w:t>
      </w:r>
      <w:r w:rsidRPr="00C965EA">
        <w:rPr>
          <w:rFonts w:ascii="Book Antiqua" w:eastAsia="宋体" w:hAnsi="Book Antiqua" w:cs="宋体"/>
          <w:b/>
          <w:bCs/>
          <w:kern w:val="0"/>
          <w:sz w:val="24"/>
          <w:szCs w:val="24"/>
        </w:rPr>
        <w:t>Rius J</w:t>
      </w:r>
      <w:r w:rsidRPr="00C965EA">
        <w:rPr>
          <w:rFonts w:ascii="Book Antiqua" w:eastAsia="宋体" w:hAnsi="Book Antiqua" w:cs="宋体"/>
          <w:kern w:val="0"/>
          <w:sz w:val="24"/>
          <w:szCs w:val="24"/>
        </w:rPr>
        <w:t>, Guma M, Schachtrup C, Akassoglou K, Zinkernagel AS, Nizet V, Johnson RS, Haddad GG, Karin M. NF-kappaB links innate immunity to the hypoxic response through transcriptional regulation of HIF-1alpha. </w:t>
      </w:r>
      <w:r w:rsidRPr="00C965EA">
        <w:rPr>
          <w:rFonts w:ascii="Book Antiqua" w:eastAsia="宋体" w:hAnsi="Book Antiqua" w:cs="宋体"/>
          <w:i/>
          <w:iCs/>
          <w:kern w:val="0"/>
          <w:sz w:val="24"/>
          <w:szCs w:val="24"/>
        </w:rPr>
        <w:t>Nature</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453</w:t>
      </w:r>
      <w:r w:rsidRPr="00C965EA">
        <w:rPr>
          <w:rFonts w:ascii="Book Antiqua" w:eastAsia="宋体" w:hAnsi="Book Antiqua" w:cs="宋体"/>
          <w:kern w:val="0"/>
          <w:sz w:val="24"/>
          <w:szCs w:val="24"/>
        </w:rPr>
        <w:t>: 807-811 [PMID: 18432192 DOI: 10.1038/nature06905]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42 </w:t>
      </w:r>
      <w:r w:rsidRPr="00C965EA">
        <w:rPr>
          <w:rFonts w:ascii="Book Antiqua" w:eastAsia="宋体" w:hAnsi="Book Antiqua" w:cs="宋体"/>
          <w:b/>
          <w:bCs/>
          <w:kern w:val="0"/>
          <w:sz w:val="24"/>
          <w:szCs w:val="24"/>
        </w:rPr>
        <w:t>Zhong H</w:t>
      </w:r>
      <w:r w:rsidRPr="00C965EA">
        <w:rPr>
          <w:rFonts w:ascii="Book Antiqua" w:eastAsia="宋体" w:hAnsi="Book Antiqua" w:cs="宋体"/>
          <w:kern w:val="0"/>
          <w:sz w:val="24"/>
          <w:szCs w:val="24"/>
        </w:rPr>
        <w:t>, De Marzo AM, Laughner E, Lim M, Hilton DA, Zagzag D, Buechler P, Isaacs WB, Semenza GL, Simons JW. Overexpression of hypoxia-inducible factor 1alpha in common human cancers and their metastases.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1999; </w:t>
      </w:r>
      <w:r w:rsidRPr="00C965EA">
        <w:rPr>
          <w:rFonts w:ascii="Book Antiqua" w:eastAsia="宋体" w:hAnsi="Book Antiqua" w:cs="宋体"/>
          <w:b/>
          <w:bCs/>
          <w:kern w:val="0"/>
          <w:sz w:val="24"/>
          <w:szCs w:val="24"/>
        </w:rPr>
        <w:t>59</w:t>
      </w:r>
      <w:r w:rsidRPr="00C965EA">
        <w:rPr>
          <w:rFonts w:ascii="Book Antiqua" w:eastAsia="宋体" w:hAnsi="Book Antiqua" w:cs="宋体"/>
          <w:kern w:val="0"/>
          <w:sz w:val="24"/>
          <w:szCs w:val="24"/>
        </w:rPr>
        <w:t>: 5830-5835 [PMID: 10582706]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43 </w:t>
      </w:r>
      <w:r w:rsidRPr="00C965EA">
        <w:rPr>
          <w:rFonts w:ascii="Book Antiqua" w:eastAsia="宋体" w:hAnsi="Book Antiqua" w:cs="宋体"/>
          <w:b/>
          <w:bCs/>
          <w:kern w:val="0"/>
          <w:sz w:val="24"/>
          <w:szCs w:val="24"/>
        </w:rPr>
        <w:t>Zhou J</w:t>
      </w:r>
      <w:r w:rsidRPr="00C965EA">
        <w:rPr>
          <w:rFonts w:ascii="Book Antiqua" w:eastAsia="宋体" w:hAnsi="Book Antiqua" w:cs="宋体"/>
          <w:kern w:val="0"/>
          <w:sz w:val="24"/>
          <w:szCs w:val="24"/>
        </w:rPr>
        <w:t>, Schmid T, Schnitzer S, Brüne B. Tumor hypoxia and cancer progression. </w:t>
      </w:r>
      <w:r w:rsidRPr="00C965EA">
        <w:rPr>
          <w:rFonts w:ascii="Book Antiqua" w:eastAsia="宋体" w:hAnsi="Book Antiqua" w:cs="宋体"/>
          <w:i/>
          <w:iCs/>
          <w:kern w:val="0"/>
          <w:sz w:val="24"/>
          <w:szCs w:val="24"/>
        </w:rPr>
        <w:t>Cancer Lett</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237</w:t>
      </w:r>
      <w:r w:rsidRPr="00C965EA">
        <w:rPr>
          <w:rFonts w:ascii="Book Antiqua" w:eastAsia="宋体" w:hAnsi="Book Antiqua" w:cs="宋体"/>
          <w:kern w:val="0"/>
          <w:sz w:val="24"/>
          <w:szCs w:val="24"/>
        </w:rPr>
        <w:t>: 10-21 [PMID: 16002209 DOI: 10.1016/j.canlet.2005.05.028]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44 </w:t>
      </w:r>
      <w:r w:rsidRPr="00C965EA">
        <w:rPr>
          <w:rFonts w:ascii="Book Antiqua" w:eastAsia="宋体" w:hAnsi="Book Antiqua" w:cs="宋体"/>
          <w:b/>
          <w:bCs/>
          <w:kern w:val="0"/>
          <w:sz w:val="24"/>
          <w:szCs w:val="24"/>
        </w:rPr>
        <w:t>Liu L</w:t>
      </w:r>
      <w:r w:rsidRPr="00C965EA">
        <w:rPr>
          <w:rFonts w:ascii="Book Antiqua" w:eastAsia="宋体" w:hAnsi="Book Antiqua" w:cs="宋体"/>
          <w:kern w:val="0"/>
          <w:sz w:val="24"/>
          <w:szCs w:val="24"/>
        </w:rPr>
        <w:t>, Ning X, Sun L, Zhang H, Shi Y, Guo C, Han S, Liu J, Sun S, Han Z, Wu K, Fan D. Hypoxia-inducible factor-1 alpha contributes to hypoxia-induced chemoresistance in gastric cancer. </w:t>
      </w:r>
      <w:r w:rsidRPr="00C965EA">
        <w:rPr>
          <w:rFonts w:ascii="Book Antiqua" w:eastAsia="宋体" w:hAnsi="Book Antiqua" w:cs="宋体"/>
          <w:i/>
          <w:iCs/>
          <w:kern w:val="0"/>
          <w:sz w:val="24"/>
          <w:szCs w:val="24"/>
        </w:rPr>
        <w:t>Cancer Sci</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99</w:t>
      </w:r>
      <w:r w:rsidRPr="00C965EA">
        <w:rPr>
          <w:rFonts w:ascii="Book Antiqua" w:eastAsia="宋体" w:hAnsi="Book Antiqua" w:cs="宋体"/>
          <w:kern w:val="0"/>
          <w:sz w:val="24"/>
          <w:szCs w:val="24"/>
        </w:rPr>
        <w:t>: 121-128 [PMID: 17953712]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45 </w:t>
      </w:r>
      <w:r w:rsidRPr="00C965EA">
        <w:rPr>
          <w:rFonts w:ascii="Book Antiqua" w:eastAsia="宋体" w:hAnsi="Book Antiqua" w:cs="宋体"/>
          <w:b/>
          <w:bCs/>
          <w:kern w:val="0"/>
          <w:sz w:val="24"/>
          <w:szCs w:val="24"/>
        </w:rPr>
        <w:t>Giaccia A</w:t>
      </w:r>
      <w:r w:rsidRPr="00C965EA">
        <w:rPr>
          <w:rFonts w:ascii="Book Antiqua" w:eastAsia="宋体" w:hAnsi="Book Antiqua" w:cs="宋体"/>
          <w:kern w:val="0"/>
          <w:sz w:val="24"/>
          <w:szCs w:val="24"/>
        </w:rPr>
        <w:t>, Siim BG, Johnson RS. HIF-1 as a target for drug development. </w:t>
      </w:r>
      <w:r w:rsidRPr="00C965EA">
        <w:rPr>
          <w:rFonts w:ascii="Book Antiqua" w:eastAsia="宋体" w:hAnsi="Book Antiqua" w:cs="宋体"/>
          <w:i/>
          <w:iCs/>
          <w:kern w:val="0"/>
          <w:sz w:val="24"/>
          <w:szCs w:val="24"/>
        </w:rPr>
        <w:t>Nat Rev Drug Discov</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2</w:t>
      </w:r>
      <w:r w:rsidRPr="00C965EA">
        <w:rPr>
          <w:rFonts w:ascii="Book Antiqua" w:eastAsia="宋体" w:hAnsi="Book Antiqua" w:cs="宋体"/>
          <w:kern w:val="0"/>
          <w:sz w:val="24"/>
          <w:szCs w:val="24"/>
        </w:rPr>
        <w:t>: 803-811 [PMID: 14526383 DOI: 10.1038/nrd1199]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46 </w:t>
      </w:r>
      <w:r w:rsidRPr="00C965EA">
        <w:rPr>
          <w:rFonts w:ascii="Book Antiqua" w:eastAsia="宋体" w:hAnsi="Book Antiqua" w:cs="宋体"/>
          <w:b/>
          <w:bCs/>
          <w:kern w:val="0"/>
          <w:sz w:val="24"/>
          <w:szCs w:val="24"/>
        </w:rPr>
        <w:t>Rohwer N</w:t>
      </w:r>
      <w:r w:rsidRPr="00C965EA">
        <w:rPr>
          <w:rFonts w:ascii="Book Antiqua" w:eastAsia="宋体" w:hAnsi="Book Antiqua" w:cs="宋体"/>
          <w:kern w:val="0"/>
          <w:sz w:val="24"/>
          <w:szCs w:val="24"/>
        </w:rPr>
        <w:t>, Lobitz S, Daskalow K, Jöns T, Vieth M, Schlag PM, Kemmner W, Wiedenmann B, Cramer T, Höcker M. HIF-1alpha determines the metastatic potential of gastric cancer cells. </w:t>
      </w:r>
      <w:r w:rsidRPr="00C965EA">
        <w:rPr>
          <w:rFonts w:ascii="Book Antiqua" w:eastAsia="宋体" w:hAnsi="Book Antiqua" w:cs="宋体"/>
          <w:i/>
          <w:iCs/>
          <w:kern w:val="0"/>
          <w:sz w:val="24"/>
          <w:szCs w:val="24"/>
        </w:rPr>
        <w:t>Br J Cancer</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100</w:t>
      </w:r>
      <w:r w:rsidRPr="00C965EA">
        <w:rPr>
          <w:rFonts w:ascii="Book Antiqua" w:eastAsia="宋体" w:hAnsi="Book Antiqua" w:cs="宋体"/>
          <w:kern w:val="0"/>
          <w:sz w:val="24"/>
          <w:szCs w:val="24"/>
        </w:rPr>
        <w:t>: 772-781 [PMID: 19223895 DOI: 10.1038/sj.bjc.6604919]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47 </w:t>
      </w:r>
      <w:r w:rsidRPr="00C965EA">
        <w:rPr>
          <w:rFonts w:ascii="Book Antiqua" w:eastAsia="宋体" w:hAnsi="Book Antiqua" w:cs="宋体"/>
          <w:b/>
          <w:bCs/>
          <w:kern w:val="0"/>
          <w:sz w:val="24"/>
          <w:szCs w:val="24"/>
        </w:rPr>
        <w:t>Yu H</w:t>
      </w:r>
      <w:r w:rsidRPr="00C965EA">
        <w:rPr>
          <w:rFonts w:ascii="Book Antiqua" w:eastAsia="宋体" w:hAnsi="Book Antiqua" w:cs="宋体"/>
          <w:kern w:val="0"/>
          <w:sz w:val="24"/>
          <w:szCs w:val="24"/>
        </w:rPr>
        <w:t>, Kortylewski M, Pardoll D. Crosstalk between cancer and immune cells: role of STAT3 in the tumour microenvironment. </w:t>
      </w:r>
      <w:r w:rsidRPr="00C965EA">
        <w:rPr>
          <w:rFonts w:ascii="Book Antiqua" w:eastAsia="宋体" w:hAnsi="Book Antiqua" w:cs="宋体"/>
          <w:i/>
          <w:iCs/>
          <w:kern w:val="0"/>
          <w:sz w:val="24"/>
          <w:szCs w:val="24"/>
        </w:rPr>
        <w:t>Nat Rev Immunol</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7</w:t>
      </w:r>
      <w:r w:rsidRPr="00C965EA">
        <w:rPr>
          <w:rFonts w:ascii="Book Antiqua" w:eastAsia="宋体" w:hAnsi="Book Antiqua" w:cs="宋体"/>
          <w:kern w:val="0"/>
          <w:sz w:val="24"/>
          <w:szCs w:val="24"/>
        </w:rPr>
        <w:t>: 41-51 [PMID: 17186030 DOI: 10.1038/nri1995]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48 </w:t>
      </w:r>
      <w:r w:rsidRPr="00C965EA">
        <w:rPr>
          <w:rFonts w:ascii="Book Antiqua" w:eastAsia="宋体" w:hAnsi="Book Antiqua" w:cs="宋体"/>
          <w:b/>
          <w:bCs/>
          <w:kern w:val="0"/>
          <w:sz w:val="24"/>
          <w:szCs w:val="24"/>
        </w:rPr>
        <w:t>Tye H</w:t>
      </w:r>
      <w:r w:rsidRPr="00C965EA">
        <w:rPr>
          <w:rFonts w:ascii="Book Antiqua" w:eastAsia="宋体" w:hAnsi="Book Antiqua" w:cs="宋体"/>
          <w:kern w:val="0"/>
          <w:sz w:val="24"/>
          <w:szCs w:val="24"/>
        </w:rPr>
        <w:t>, Kennedy CL, Najdovska M, McLeod L, McCormack W, Hughes N, Dev A, Sievert W, Ooi CH, Ishikawa TO, Oshima H, Bhathal PS, Parker AE, Oshima M, Tan P, Jenkins BJ. STAT3-driven upregulation of TLR2 promotes gastric tumorigenesis independent of tumor inflammation. </w:t>
      </w:r>
      <w:r w:rsidRPr="00C965EA">
        <w:rPr>
          <w:rFonts w:ascii="Book Antiqua" w:eastAsia="宋体" w:hAnsi="Book Antiqua" w:cs="宋体"/>
          <w:i/>
          <w:iCs/>
          <w:kern w:val="0"/>
          <w:sz w:val="24"/>
          <w:szCs w:val="24"/>
        </w:rPr>
        <w:t>Cancer Cell</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22</w:t>
      </w:r>
      <w:r w:rsidRPr="00C965EA">
        <w:rPr>
          <w:rFonts w:ascii="Book Antiqua" w:eastAsia="宋体" w:hAnsi="Book Antiqua" w:cs="宋体"/>
          <w:kern w:val="0"/>
          <w:sz w:val="24"/>
          <w:szCs w:val="24"/>
        </w:rPr>
        <w:t>: 466-478 [PMID: 23079657 DOI: 10.1016/j.ccr.2012.08.010]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49 </w:t>
      </w:r>
      <w:r w:rsidRPr="00C965EA">
        <w:rPr>
          <w:rFonts w:ascii="Book Antiqua" w:eastAsia="宋体" w:hAnsi="Book Antiqua" w:cs="宋体"/>
          <w:b/>
          <w:bCs/>
          <w:kern w:val="0"/>
          <w:sz w:val="24"/>
          <w:szCs w:val="24"/>
        </w:rPr>
        <w:t>Yu H</w:t>
      </w:r>
      <w:r w:rsidRPr="00C965EA">
        <w:rPr>
          <w:rFonts w:ascii="Book Antiqua" w:eastAsia="宋体" w:hAnsi="Book Antiqua" w:cs="宋体"/>
          <w:kern w:val="0"/>
          <w:sz w:val="24"/>
          <w:szCs w:val="24"/>
        </w:rPr>
        <w:t>, Pardoll D, Jove R. STATs in cancer inflammation and immunity: a leading role for STAT3. </w:t>
      </w:r>
      <w:r w:rsidRPr="00C965EA">
        <w:rPr>
          <w:rFonts w:ascii="Book Antiqua" w:eastAsia="宋体" w:hAnsi="Book Antiqua" w:cs="宋体"/>
          <w:i/>
          <w:iCs/>
          <w:kern w:val="0"/>
          <w:sz w:val="24"/>
          <w:szCs w:val="24"/>
        </w:rPr>
        <w:t>Nat Rev Cancer</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9</w:t>
      </w:r>
      <w:r w:rsidRPr="00C965EA">
        <w:rPr>
          <w:rFonts w:ascii="Book Antiqua" w:eastAsia="宋体" w:hAnsi="Book Antiqua" w:cs="宋体"/>
          <w:kern w:val="0"/>
          <w:sz w:val="24"/>
          <w:szCs w:val="24"/>
        </w:rPr>
        <w:t>: 798-809 [PMID: 19851315 DOI: 10.1038/nrc2734]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50 </w:t>
      </w:r>
      <w:r w:rsidRPr="00C965EA">
        <w:rPr>
          <w:rFonts w:ascii="Book Antiqua" w:eastAsia="宋体" w:hAnsi="Book Antiqua" w:cs="宋体"/>
          <w:b/>
          <w:bCs/>
          <w:kern w:val="0"/>
          <w:sz w:val="24"/>
          <w:szCs w:val="24"/>
        </w:rPr>
        <w:t>Kim DY</w:t>
      </w:r>
      <w:r w:rsidRPr="00C965EA">
        <w:rPr>
          <w:rFonts w:ascii="Book Antiqua" w:eastAsia="宋体" w:hAnsi="Book Antiqua" w:cs="宋体"/>
          <w:kern w:val="0"/>
          <w:sz w:val="24"/>
          <w:szCs w:val="24"/>
        </w:rPr>
        <w:t>, Cha ST, Ahn DH, Kang HY, Kwon CI, Ko KH, Hwang SG, Park PW, Rim KS, Hong SP. STAT3 expression in gastric cancer indicates a poor prognosis. </w:t>
      </w:r>
      <w:r w:rsidRPr="00C965EA">
        <w:rPr>
          <w:rFonts w:ascii="Book Antiqua" w:eastAsia="宋体" w:hAnsi="Book Antiqua" w:cs="宋体"/>
          <w:i/>
          <w:iCs/>
          <w:kern w:val="0"/>
          <w:sz w:val="24"/>
          <w:szCs w:val="24"/>
        </w:rPr>
        <w:t>J Gastroenterol Hepatol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24</w:t>
      </w:r>
      <w:r w:rsidRPr="00C965EA">
        <w:rPr>
          <w:rFonts w:ascii="Book Antiqua" w:eastAsia="宋体" w:hAnsi="Book Antiqua" w:cs="宋体"/>
          <w:kern w:val="0"/>
          <w:sz w:val="24"/>
          <w:szCs w:val="24"/>
        </w:rPr>
        <w:t>: 646-651 [PMID: 19175826 DOI: 10.1111/j.1440-1746.2008.05671.x]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51 </w:t>
      </w:r>
      <w:r w:rsidRPr="00C965EA">
        <w:rPr>
          <w:rFonts w:ascii="Book Antiqua" w:eastAsia="宋体" w:hAnsi="Book Antiqua" w:cs="宋体"/>
          <w:b/>
          <w:bCs/>
          <w:kern w:val="0"/>
          <w:sz w:val="24"/>
          <w:szCs w:val="24"/>
        </w:rPr>
        <w:t>Ernst M</w:t>
      </w:r>
      <w:r w:rsidRPr="00C965EA">
        <w:rPr>
          <w:rFonts w:ascii="Book Antiqua" w:eastAsia="宋体" w:hAnsi="Book Antiqua" w:cs="宋体"/>
          <w:kern w:val="0"/>
          <w:sz w:val="24"/>
          <w:szCs w:val="24"/>
        </w:rPr>
        <w:t>, Najdovska M, Grail D, Lundgren-May T, Buchert M, Tye H, Matthews VB, Armes J, Bhathal PS, Hughes NR, Marcusson EG, Karras JG, Na S, Sedgwick JD, Hertzog PJ, Jenkins BJ. STAT3 and STAT1 mediate IL-11-dependent and inflammation-associated gastric tumorigenesis in gp130 receptor mutant mice. </w:t>
      </w:r>
      <w:r w:rsidRPr="00C965EA">
        <w:rPr>
          <w:rFonts w:ascii="Book Antiqua" w:eastAsia="宋体" w:hAnsi="Book Antiqua" w:cs="宋体"/>
          <w:i/>
          <w:iCs/>
          <w:kern w:val="0"/>
          <w:sz w:val="24"/>
          <w:szCs w:val="24"/>
        </w:rPr>
        <w:t>J Clin Invest</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118</w:t>
      </w:r>
      <w:r w:rsidRPr="00C965EA">
        <w:rPr>
          <w:rFonts w:ascii="Book Antiqua" w:eastAsia="宋体" w:hAnsi="Book Antiqua" w:cs="宋体"/>
          <w:kern w:val="0"/>
          <w:sz w:val="24"/>
          <w:szCs w:val="24"/>
        </w:rPr>
        <w:t>: 1727-1738 [PMID: 18431520]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52 </w:t>
      </w:r>
      <w:r w:rsidRPr="00C965EA">
        <w:rPr>
          <w:rFonts w:ascii="Book Antiqua" w:eastAsia="宋体" w:hAnsi="Book Antiqua" w:cs="宋体"/>
          <w:b/>
          <w:bCs/>
          <w:kern w:val="0"/>
          <w:sz w:val="24"/>
          <w:szCs w:val="24"/>
        </w:rPr>
        <w:t>Ellmark P</w:t>
      </w:r>
      <w:r w:rsidRPr="00C965EA">
        <w:rPr>
          <w:rFonts w:ascii="Book Antiqua" w:eastAsia="宋体" w:hAnsi="Book Antiqua" w:cs="宋体"/>
          <w:kern w:val="0"/>
          <w:sz w:val="24"/>
          <w:szCs w:val="24"/>
        </w:rPr>
        <w:t>, Ingvarsson J, Carlsson A, Lundin BS, Wingren C, Borrebaeck CA. Identification of protein expression signatures associated with Helicobacter pylori infection and gastric adenocarcinoma using recombinant antibody microarrays. </w:t>
      </w:r>
      <w:r w:rsidRPr="00C965EA">
        <w:rPr>
          <w:rFonts w:ascii="Book Antiqua" w:eastAsia="宋体" w:hAnsi="Book Antiqua" w:cs="宋体"/>
          <w:i/>
          <w:iCs/>
          <w:kern w:val="0"/>
          <w:sz w:val="24"/>
          <w:szCs w:val="24"/>
        </w:rPr>
        <w:t>Mol Cell Proteomics</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1638-1646 [PMID: 16844680 DOI: 10.1074/mcp.M600170-MCP200]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53 </w:t>
      </w:r>
      <w:r w:rsidRPr="00C965EA">
        <w:rPr>
          <w:rFonts w:ascii="Book Antiqua" w:eastAsia="宋体" w:hAnsi="Book Antiqua" w:cs="宋体"/>
          <w:b/>
          <w:bCs/>
          <w:kern w:val="0"/>
          <w:sz w:val="24"/>
          <w:szCs w:val="24"/>
        </w:rPr>
        <w:t>Bollrath J</w:t>
      </w:r>
      <w:r w:rsidRPr="00C965EA">
        <w:rPr>
          <w:rFonts w:ascii="Book Antiqua" w:eastAsia="宋体" w:hAnsi="Book Antiqua" w:cs="宋体"/>
          <w:kern w:val="0"/>
          <w:sz w:val="24"/>
          <w:szCs w:val="24"/>
        </w:rPr>
        <w:t>, Phesse TJ, von Burstin VA, Putoczki T, Bennecke M, Bateman T, Nebelsiek T, Lundgren-May T, Canli O, Schwitalla S, Matthews V, Schmid RM, Kirchner T, Arkan MC, Ernst M, Greten FR. gp130-mediated Stat3 activation in enterocytes regulates cell survival and cell-cycle progression during colitis-associated tumorigenesis. </w:t>
      </w:r>
      <w:r w:rsidRPr="00C965EA">
        <w:rPr>
          <w:rFonts w:ascii="Book Antiqua" w:eastAsia="宋体" w:hAnsi="Book Antiqua" w:cs="宋体"/>
          <w:i/>
          <w:iCs/>
          <w:kern w:val="0"/>
          <w:sz w:val="24"/>
          <w:szCs w:val="24"/>
        </w:rPr>
        <w:t>Cancer Cell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15</w:t>
      </w:r>
      <w:r w:rsidRPr="00C965EA">
        <w:rPr>
          <w:rFonts w:ascii="Book Antiqua" w:eastAsia="宋体" w:hAnsi="Book Antiqua" w:cs="宋体"/>
          <w:kern w:val="0"/>
          <w:sz w:val="24"/>
          <w:szCs w:val="24"/>
        </w:rPr>
        <w:t>: 91-102 [PMID: 19185844 DOI: 10.1016/j.ccr.2009.01.002]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54 </w:t>
      </w:r>
      <w:r w:rsidRPr="00C965EA">
        <w:rPr>
          <w:rFonts w:ascii="Book Antiqua" w:eastAsia="宋体" w:hAnsi="Book Antiqua" w:cs="宋体"/>
          <w:b/>
          <w:bCs/>
          <w:kern w:val="0"/>
          <w:sz w:val="24"/>
          <w:szCs w:val="24"/>
        </w:rPr>
        <w:t>Wang T</w:t>
      </w:r>
      <w:r w:rsidRPr="00C965EA">
        <w:rPr>
          <w:rFonts w:ascii="Book Antiqua" w:eastAsia="宋体" w:hAnsi="Book Antiqua" w:cs="宋体"/>
          <w:kern w:val="0"/>
          <w:sz w:val="24"/>
          <w:szCs w:val="24"/>
        </w:rPr>
        <w:t xml:space="preserve">, Niu G, Kortylewski M, Burdelya L, Shain K, Zhang S, Bhattacharya R, Gabrilovich D, Heller R, Coppola D, Dalton W, Jove R, Pardoll D, Yu H. Regulation </w:t>
      </w:r>
      <w:r w:rsidRPr="00C965EA">
        <w:rPr>
          <w:rFonts w:ascii="Book Antiqua" w:eastAsia="宋体" w:hAnsi="Book Antiqua" w:cs="宋体"/>
          <w:kern w:val="0"/>
          <w:sz w:val="24"/>
          <w:szCs w:val="24"/>
        </w:rPr>
        <w:lastRenderedPageBreak/>
        <w:t>of the innate and adaptive immune responses by Stat-3 signaling in tumor cells. </w:t>
      </w:r>
      <w:r w:rsidRPr="00C965EA">
        <w:rPr>
          <w:rFonts w:ascii="Book Antiqua" w:eastAsia="宋体" w:hAnsi="Book Antiqua" w:cs="宋体"/>
          <w:i/>
          <w:iCs/>
          <w:kern w:val="0"/>
          <w:sz w:val="24"/>
          <w:szCs w:val="24"/>
        </w:rPr>
        <w:t>Nat Med</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10</w:t>
      </w:r>
      <w:r w:rsidRPr="00C965EA">
        <w:rPr>
          <w:rFonts w:ascii="Book Antiqua" w:eastAsia="宋体" w:hAnsi="Book Antiqua" w:cs="宋体"/>
          <w:kern w:val="0"/>
          <w:sz w:val="24"/>
          <w:szCs w:val="24"/>
        </w:rPr>
        <w:t>: 48-54 [PMID: 14702634 DOI: 10.1038/nm976]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55 </w:t>
      </w:r>
      <w:r w:rsidRPr="00C965EA">
        <w:rPr>
          <w:rFonts w:ascii="Book Antiqua" w:eastAsia="宋体" w:hAnsi="Book Antiqua" w:cs="宋体"/>
          <w:b/>
          <w:bCs/>
          <w:kern w:val="0"/>
          <w:sz w:val="24"/>
          <w:szCs w:val="24"/>
        </w:rPr>
        <w:t>Kortylewski M</w:t>
      </w:r>
      <w:r w:rsidRPr="00C965EA">
        <w:rPr>
          <w:rFonts w:ascii="Book Antiqua" w:eastAsia="宋体" w:hAnsi="Book Antiqua" w:cs="宋体"/>
          <w:kern w:val="0"/>
          <w:sz w:val="24"/>
          <w:szCs w:val="24"/>
        </w:rPr>
        <w:t>, Kujawski M, Wang T, Wei S, Zhang S, Pilon-Thomas S, Niu G, Kay H, Mulé J, Kerr WG, Jove R, Pardoll D, Yu H. Inhibiting Stat3 signaling in the hematopoietic system elicits multicomponent antitumor immunity. </w:t>
      </w:r>
      <w:r w:rsidRPr="00C965EA">
        <w:rPr>
          <w:rFonts w:ascii="Book Antiqua" w:eastAsia="宋体" w:hAnsi="Book Antiqua" w:cs="宋体"/>
          <w:i/>
          <w:iCs/>
          <w:kern w:val="0"/>
          <w:sz w:val="24"/>
          <w:szCs w:val="24"/>
        </w:rPr>
        <w:t>Nat Med</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11</w:t>
      </w:r>
      <w:r w:rsidRPr="00C965EA">
        <w:rPr>
          <w:rFonts w:ascii="Book Antiqua" w:eastAsia="宋体" w:hAnsi="Book Antiqua" w:cs="宋体"/>
          <w:kern w:val="0"/>
          <w:sz w:val="24"/>
          <w:szCs w:val="24"/>
        </w:rPr>
        <w:t>: 1314-1321 [PMID: 16288283 DOI: 10.1038/nm1325]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56 </w:t>
      </w:r>
      <w:r w:rsidRPr="00C965EA">
        <w:rPr>
          <w:rFonts w:ascii="Book Antiqua" w:eastAsia="宋体" w:hAnsi="Book Antiqua" w:cs="宋体"/>
          <w:b/>
          <w:bCs/>
          <w:kern w:val="0"/>
          <w:sz w:val="24"/>
          <w:szCs w:val="24"/>
        </w:rPr>
        <w:t>Kortylewski M</w:t>
      </w:r>
      <w:r w:rsidRPr="00C965EA">
        <w:rPr>
          <w:rFonts w:ascii="Book Antiqua" w:eastAsia="宋体" w:hAnsi="Book Antiqua" w:cs="宋体"/>
          <w:kern w:val="0"/>
          <w:sz w:val="24"/>
          <w:szCs w:val="24"/>
        </w:rPr>
        <w:t>, Xin H, Kujawski M, Lee H, Liu Y, Harris T, Drake C, Pardoll D, Yu H. Regulation of the IL-23 and IL-12 balance by Stat3 signaling in the tumor microenvironment. </w:t>
      </w:r>
      <w:r w:rsidRPr="00C965EA">
        <w:rPr>
          <w:rFonts w:ascii="Book Antiqua" w:eastAsia="宋体" w:hAnsi="Book Antiqua" w:cs="宋体"/>
          <w:i/>
          <w:iCs/>
          <w:kern w:val="0"/>
          <w:sz w:val="24"/>
          <w:szCs w:val="24"/>
        </w:rPr>
        <w:t>Cancer Cell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15</w:t>
      </w:r>
      <w:r w:rsidRPr="00C965EA">
        <w:rPr>
          <w:rFonts w:ascii="Book Antiqua" w:eastAsia="宋体" w:hAnsi="Book Antiqua" w:cs="宋体"/>
          <w:kern w:val="0"/>
          <w:sz w:val="24"/>
          <w:szCs w:val="24"/>
        </w:rPr>
        <w:t>: 114-123 [PMID: 19185846 DOI: 10.1016/j.ccr.2008.12.018]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57 </w:t>
      </w:r>
      <w:r w:rsidRPr="00C965EA">
        <w:rPr>
          <w:rFonts w:ascii="Book Antiqua" w:eastAsia="宋体" w:hAnsi="Book Antiqua" w:cs="宋体"/>
          <w:b/>
          <w:bCs/>
          <w:kern w:val="0"/>
          <w:sz w:val="24"/>
          <w:szCs w:val="24"/>
        </w:rPr>
        <w:t>Mantovani G</w:t>
      </w:r>
      <w:r w:rsidRPr="00C965EA">
        <w:rPr>
          <w:rFonts w:ascii="Book Antiqua" w:eastAsia="宋体" w:hAnsi="Book Antiqua" w:cs="宋体"/>
          <w:kern w:val="0"/>
          <w:sz w:val="24"/>
          <w:szCs w:val="24"/>
        </w:rPr>
        <w:t>, Macciò A, Madeddu C, Serpe R, Antoni G, Massa E, Dessì M, Panzone F. Phase II nonrandomized study of the efficacy and safety of COX-2 inhibitor celecoxib on patients with cancer cachexia. </w:t>
      </w:r>
      <w:r w:rsidRPr="00C965EA">
        <w:rPr>
          <w:rFonts w:ascii="Book Antiqua" w:eastAsia="宋体" w:hAnsi="Book Antiqua" w:cs="宋体"/>
          <w:i/>
          <w:iCs/>
          <w:kern w:val="0"/>
          <w:sz w:val="24"/>
          <w:szCs w:val="24"/>
        </w:rPr>
        <w:t>J Mol Med (Berl)</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88</w:t>
      </w:r>
      <w:r w:rsidRPr="00C965EA">
        <w:rPr>
          <w:rFonts w:ascii="Book Antiqua" w:eastAsia="宋体" w:hAnsi="Book Antiqua" w:cs="宋体"/>
          <w:kern w:val="0"/>
          <w:sz w:val="24"/>
          <w:szCs w:val="24"/>
        </w:rPr>
        <w:t>: 85-92 [PMID: 19802504 DOI: 10.1007/s00109-009-0547-z]</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58 </w:t>
      </w:r>
      <w:r w:rsidRPr="00C965EA">
        <w:rPr>
          <w:rFonts w:ascii="Book Antiqua" w:eastAsia="宋体" w:hAnsi="Book Antiqua" w:cs="宋体"/>
          <w:b/>
          <w:bCs/>
          <w:kern w:val="0"/>
          <w:sz w:val="24"/>
          <w:szCs w:val="24"/>
        </w:rPr>
        <w:t>Chan AT</w:t>
      </w:r>
      <w:r w:rsidRPr="00C965EA">
        <w:rPr>
          <w:rFonts w:ascii="Book Antiqua" w:eastAsia="宋体" w:hAnsi="Book Antiqua" w:cs="宋体"/>
          <w:kern w:val="0"/>
          <w:sz w:val="24"/>
          <w:szCs w:val="24"/>
        </w:rPr>
        <w:t>, Ogino S, Fuchs CS. Aspirin and the risk of colorectal cancer in relation to the expression of COX-2. </w:t>
      </w:r>
      <w:r w:rsidRPr="00C965EA">
        <w:rPr>
          <w:rFonts w:ascii="Book Antiqua" w:eastAsia="宋体" w:hAnsi="Book Antiqua" w:cs="宋体"/>
          <w:i/>
          <w:iCs/>
          <w:kern w:val="0"/>
          <w:sz w:val="24"/>
          <w:szCs w:val="24"/>
        </w:rPr>
        <w:t>N Engl J Med</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356</w:t>
      </w:r>
      <w:r w:rsidRPr="00C965EA">
        <w:rPr>
          <w:rFonts w:ascii="Book Antiqua" w:eastAsia="宋体" w:hAnsi="Book Antiqua" w:cs="宋体"/>
          <w:kern w:val="0"/>
          <w:sz w:val="24"/>
          <w:szCs w:val="24"/>
        </w:rPr>
        <w:t>: 2131-2142 [PMID: 17522398 DOI: 10.1056/NEJMoa067208]</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59 </w:t>
      </w:r>
      <w:r w:rsidRPr="00C965EA">
        <w:rPr>
          <w:rFonts w:ascii="Book Antiqua" w:eastAsia="宋体" w:hAnsi="Book Antiqua" w:cs="宋体"/>
          <w:b/>
          <w:kern w:val="0"/>
          <w:sz w:val="24"/>
          <w:szCs w:val="24"/>
        </w:rPr>
        <w:t>Honjo S</w:t>
      </w:r>
      <w:r w:rsidRPr="00C965EA">
        <w:rPr>
          <w:rFonts w:ascii="Book Antiqua" w:eastAsia="宋体" w:hAnsi="Book Antiqua" w:cs="宋体"/>
          <w:kern w:val="0"/>
          <w:sz w:val="24"/>
          <w:szCs w:val="24"/>
        </w:rPr>
        <w:t xml:space="preserve">, Kase S, Osaki M, Ardyanto TD, Kaibara N, Ito H. Cyclooxygenase-2 Expression in Human Gastric Tubular Adenomas and Carcinomas; Correlation with Intratumoral Microvessel Density and Apoptotic Index Anticancer reserch 2004; </w:t>
      </w:r>
      <w:r w:rsidRPr="007A49C0">
        <w:rPr>
          <w:rFonts w:ascii="Book Antiqua" w:eastAsia="宋体" w:hAnsi="Book Antiqua" w:cs="宋体"/>
          <w:b/>
          <w:kern w:val="0"/>
          <w:sz w:val="24"/>
          <w:szCs w:val="24"/>
        </w:rPr>
        <w:t>24</w:t>
      </w:r>
      <w:r w:rsidRPr="00C965EA">
        <w:rPr>
          <w:rFonts w:ascii="Book Antiqua" w:eastAsia="宋体" w:hAnsi="Book Antiqua" w:cs="宋体"/>
          <w:kern w:val="0"/>
          <w:sz w:val="24"/>
          <w:szCs w:val="24"/>
        </w:rPr>
        <w:t>: 1439-1444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60 </w:t>
      </w:r>
      <w:r w:rsidRPr="00C965EA">
        <w:rPr>
          <w:rFonts w:ascii="Book Antiqua" w:eastAsia="宋体" w:hAnsi="Book Antiqua" w:cs="宋体"/>
          <w:b/>
          <w:bCs/>
          <w:kern w:val="0"/>
          <w:sz w:val="24"/>
          <w:szCs w:val="24"/>
        </w:rPr>
        <w:t>Yoshida K</w:t>
      </w:r>
      <w:r w:rsidRPr="00C965EA">
        <w:rPr>
          <w:rFonts w:ascii="Book Antiqua" w:eastAsia="宋体" w:hAnsi="Book Antiqua" w:cs="宋体"/>
          <w:kern w:val="0"/>
          <w:sz w:val="24"/>
          <w:szCs w:val="24"/>
        </w:rPr>
        <w:t>, Yokozaki H, Niimoto M, Ito H, Ito M, Tahara E. Expression of TGF-beta and procollagen type I and type III in human gastric carcinomas.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1989; </w:t>
      </w:r>
      <w:r w:rsidRPr="00C965EA">
        <w:rPr>
          <w:rFonts w:ascii="Book Antiqua" w:eastAsia="宋体" w:hAnsi="Book Antiqua" w:cs="宋体"/>
          <w:b/>
          <w:bCs/>
          <w:kern w:val="0"/>
          <w:sz w:val="24"/>
          <w:szCs w:val="24"/>
        </w:rPr>
        <w:t>44</w:t>
      </w:r>
      <w:r w:rsidRPr="00C965EA">
        <w:rPr>
          <w:rFonts w:ascii="Book Antiqua" w:eastAsia="宋体" w:hAnsi="Book Antiqua" w:cs="宋体"/>
          <w:kern w:val="0"/>
          <w:sz w:val="24"/>
          <w:szCs w:val="24"/>
        </w:rPr>
        <w:t>: 394-398 [PMID: 2777404 DOI: 10.1002/ijc.2910440303]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61 </w:t>
      </w:r>
      <w:r w:rsidRPr="00C965EA">
        <w:rPr>
          <w:rFonts w:ascii="Book Antiqua" w:eastAsia="宋体" w:hAnsi="Book Antiqua" w:cs="宋体"/>
          <w:b/>
          <w:bCs/>
          <w:kern w:val="0"/>
          <w:sz w:val="24"/>
          <w:szCs w:val="24"/>
        </w:rPr>
        <w:t>Mahara K</w:t>
      </w:r>
      <w:r w:rsidRPr="00C965EA">
        <w:rPr>
          <w:rFonts w:ascii="Book Antiqua" w:eastAsia="宋体" w:hAnsi="Book Antiqua" w:cs="宋体"/>
          <w:kern w:val="0"/>
          <w:sz w:val="24"/>
          <w:szCs w:val="24"/>
        </w:rPr>
        <w:t>, Kato J, Terui T, Takimoto R, Horimoto M, Murakami T, Mogi Y, Watanabe N, Kohgo Y, Niitsu Y. Transforming growth factor beta 1 secreted from scirrhous gastric cancer cells is associated with excess collagen deposition in the tissue. </w:t>
      </w:r>
      <w:r w:rsidRPr="00C965EA">
        <w:rPr>
          <w:rFonts w:ascii="Book Antiqua" w:eastAsia="宋体" w:hAnsi="Book Antiqua" w:cs="宋体"/>
          <w:i/>
          <w:iCs/>
          <w:kern w:val="0"/>
          <w:sz w:val="24"/>
          <w:szCs w:val="24"/>
        </w:rPr>
        <w:t>Br J Cancer</w:t>
      </w:r>
      <w:r w:rsidRPr="00C965EA">
        <w:rPr>
          <w:rFonts w:ascii="Book Antiqua" w:eastAsia="宋体" w:hAnsi="Book Antiqua" w:cs="宋体"/>
          <w:kern w:val="0"/>
          <w:sz w:val="24"/>
          <w:szCs w:val="24"/>
        </w:rPr>
        <w:t> 1994; </w:t>
      </w:r>
      <w:r w:rsidRPr="00C965EA">
        <w:rPr>
          <w:rFonts w:ascii="Book Antiqua" w:eastAsia="宋体" w:hAnsi="Book Antiqua" w:cs="宋体"/>
          <w:b/>
          <w:bCs/>
          <w:kern w:val="0"/>
          <w:sz w:val="24"/>
          <w:szCs w:val="24"/>
        </w:rPr>
        <w:t>69</w:t>
      </w:r>
      <w:r w:rsidRPr="00C965EA">
        <w:rPr>
          <w:rFonts w:ascii="Book Antiqua" w:eastAsia="宋体" w:hAnsi="Book Antiqua" w:cs="宋体"/>
          <w:kern w:val="0"/>
          <w:sz w:val="24"/>
          <w:szCs w:val="24"/>
        </w:rPr>
        <w:t>: 777-783 [PMID: 8142266 DOI: 10.1038/bjc.1994.147]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62 </w:t>
      </w:r>
      <w:r w:rsidRPr="00C965EA">
        <w:rPr>
          <w:rFonts w:ascii="Book Antiqua" w:eastAsia="宋体" w:hAnsi="Book Antiqua" w:cs="宋体"/>
          <w:b/>
          <w:bCs/>
          <w:kern w:val="0"/>
          <w:sz w:val="24"/>
          <w:szCs w:val="24"/>
        </w:rPr>
        <w:t>Horimoto M</w:t>
      </w:r>
      <w:r w:rsidRPr="00C965EA">
        <w:rPr>
          <w:rFonts w:ascii="Book Antiqua" w:eastAsia="宋体" w:hAnsi="Book Antiqua" w:cs="宋体"/>
          <w:kern w:val="0"/>
          <w:sz w:val="24"/>
          <w:szCs w:val="24"/>
        </w:rPr>
        <w:t>, Kato J, Takimoto R, Terui T, Mogi Y, Niitsu Y. Identification of a transforming growth factor beta-1 activator derived from a human gastric cancer cell line. </w:t>
      </w:r>
      <w:r w:rsidRPr="00C965EA">
        <w:rPr>
          <w:rFonts w:ascii="Book Antiqua" w:eastAsia="宋体" w:hAnsi="Book Antiqua" w:cs="宋体"/>
          <w:i/>
          <w:iCs/>
          <w:kern w:val="0"/>
          <w:sz w:val="24"/>
          <w:szCs w:val="24"/>
        </w:rPr>
        <w:t>Br J Cancer</w:t>
      </w:r>
      <w:r w:rsidRPr="00C965EA">
        <w:rPr>
          <w:rFonts w:ascii="Book Antiqua" w:eastAsia="宋体" w:hAnsi="Book Antiqua" w:cs="宋体"/>
          <w:kern w:val="0"/>
          <w:sz w:val="24"/>
          <w:szCs w:val="24"/>
        </w:rPr>
        <w:t> 1995; </w:t>
      </w:r>
      <w:r w:rsidRPr="00C965EA">
        <w:rPr>
          <w:rFonts w:ascii="Book Antiqua" w:eastAsia="宋体" w:hAnsi="Book Antiqua" w:cs="宋体"/>
          <w:b/>
          <w:bCs/>
          <w:kern w:val="0"/>
          <w:sz w:val="24"/>
          <w:szCs w:val="24"/>
        </w:rPr>
        <w:t>72</w:t>
      </w:r>
      <w:r w:rsidRPr="00C965EA">
        <w:rPr>
          <w:rFonts w:ascii="Book Antiqua" w:eastAsia="宋体" w:hAnsi="Book Antiqua" w:cs="宋体"/>
          <w:kern w:val="0"/>
          <w:sz w:val="24"/>
          <w:szCs w:val="24"/>
        </w:rPr>
        <w:t>: 676-682 [PMID: 7669580 DOI: 10.1038/bjc.1995.393]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63 </w:t>
      </w:r>
      <w:r w:rsidRPr="00C965EA">
        <w:rPr>
          <w:rFonts w:ascii="Book Antiqua" w:eastAsia="宋体" w:hAnsi="Book Antiqua" w:cs="宋体"/>
          <w:b/>
          <w:bCs/>
          <w:kern w:val="0"/>
          <w:sz w:val="24"/>
          <w:szCs w:val="24"/>
        </w:rPr>
        <w:t>Maehara Y</w:t>
      </w:r>
      <w:r w:rsidRPr="00C965EA">
        <w:rPr>
          <w:rFonts w:ascii="Book Antiqua" w:eastAsia="宋体" w:hAnsi="Book Antiqua" w:cs="宋体"/>
          <w:kern w:val="0"/>
          <w:sz w:val="24"/>
          <w:szCs w:val="24"/>
        </w:rPr>
        <w:t>, Kakeji Y, Kabashima A, Emi Y, Watanabe A, Akazawa K, Baba H, Kohnoe S, Sugimachi K. Role of transforming growth factor-beta 1 in invasion and metastasis in gastric carcinoma. </w:t>
      </w:r>
      <w:r w:rsidRPr="00C965EA">
        <w:rPr>
          <w:rFonts w:ascii="Book Antiqua" w:eastAsia="宋体" w:hAnsi="Book Antiqua" w:cs="宋体"/>
          <w:i/>
          <w:iCs/>
          <w:kern w:val="0"/>
          <w:sz w:val="24"/>
          <w:szCs w:val="24"/>
        </w:rPr>
        <w:t>J Clin Oncol</w:t>
      </w:r>
      <w:r w:rsidRPr="00C965EA">
        <w:rPr>
          <w:rFonts w:ascii="Book Antiqua" w:eastAsia="宋体" w:hAnsi="Book Antiqua" w:cs="宋体"/>
          <w:kern w:val="0"/>
          <w:sz w:val="24"/>
          <w:szCs w:val="24"/>
        </w:rPr>
        <w:t> 1999; </w:t>
      </w:r>
      <w:r w:rsidRPr="00C965EA">
        <w:rPr>
          <w:rFonts w:ascii="Book Antiqua" w:eastAsia="宋体" w:hAnsi="Book Antiqua" w:cs="宋体"/>
          <w:b/>
          <w:bCs/>
          <w:kern w:val="0"/>
          <w:sz w:val="24"/>
          <w:szCs w:val="24"/>
        </w:rPr>
        <w:t>17</w:t>
      </w:r>
      <w:r w:rsidRPr="00C965EA">
        <w:rPr>
          <w:rFonts w:ascii="Book Antiqua" w:eastAsia="宋体" w:hAnsi="Book Antiqua" w:cs="宋体"/>
          <w:kern w:val="0"/>
          <w:sz w:val="24"/>
          <w:szCs w:val="24"/>
        </w:rPr>
        <w:t>: 607-614 [PMID: 10080606]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64 </w:t>
      </w:r>
      <w:r w:rsidRPr="00C965EA">
        <w:rPr>
          <w:rFonts w:ascii="Book Antiqua" w:eastAsia="宋体" w:hAnsi="Book Antiqua" w:cs="宋体"/>
          <w:b/>
          <w:bCs/>
          <w:kern w:val="0"/>
          <w:sz w:val="24"/>
          <w:szCs w:val="24"/>
        </w:rPr>
        <w:t>Dhanasekaran DN</w:t>
      </w:r>
      <w:r w:rsidRPr="00C965EA">
        <w:rPr>
          <w:rFonts w:ascii="Book Antiqua" w:eastAsia="宋体" w:hAnsi="Book Antiqua" w:cs="宋体"/>
          <w:kern w:val="0"/>
          <w:sz w:val="24"/>
          <w:szCs w:val="24"/>
        </w:rPr>
        <w:t>, Johnson GL. MAPKs: function, regulation, role in cancer and therapeutic targeting. </w:t>
      </w:r>
      <w:r w:rsidRPr="00C965EA">
        <w:rPr>
          <w:rFonts w:ascii="Book Antiqua" w:eastAsia="宋体" w:hAnsi="Book Antiqua" w:cs="宋体"/>
          <w:i/>
          <w:iCs/>
          <w:kern w:val="0"/>
          <w:sz w:val="24"/>
          <w:szCs w:val="24"/>
        </w:rPr>
        <w:t>Oncogene</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26</w:t>
      </w:r>
      <w:r w:rsidRPr="00C965EA">
        <w:rPr>
          <w:rFonts w:ascii="Book Antiqua" w:eastAsia="宋体" w:hAnsi="Book Antiqua" w:cs="宋体"/>
          <w:kern w:val="0"/>
          <w:sz w:val="24"/>
          <w:szCs w:val="24"/>
        </w:rPr>
        <w:t>: 3097-3099 [PMID: 17496908 DOI: 10.1038/sj.onc.1210395]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65 </w:t>
      </w:r>
      <w:r w:rsidRPr="00C965EA">
        <w:rPr>
          <w:rFonts w:ascii="Book Antiqua" w:eastAsia="宋体" w:hAnsi="Book Antiqua" w:cs="宋体"/>
          <w:b/>
          <w:bCs/>
          <w:kern w:val="0"/>
          <w:sz w:val="24"/>
          <w:szCs w:val="24"/>
        </w:rPr>
        <w:t>Schlessinger J</w:t>
      </w:r>
      <w:r w:rsidRPr="00C965EA">
        <w:rPr>
          <w:rFonts w:ascii="Book Antiqua" w:eastAsia="宋体" w:hAnsi="Book Antiqua" w:cs="宋体"/>
          <w:kern w:val="0"/>
          <w:sz w:val="24"/>
          <w:szCs w:val="24"/>
        </w:rPr>
        <w:t>. Common and distinct elements in cellular signaling via EGF and FGF receptors. </w:t>
      </w:r>
      <w:r w:rsidRPr="00C965EA">
        <w:rPr>
          <w:rFonts w:ascii="Book Antiqua" w:eastAsia="宋体" w:hAnsi="Book Antiqua" w:cs="宋体"/>
          <w:i/>
          <w:iCs/>
          <w:kern w:val="0"/>
          <w:sz w:val="24"/>
          <w:szCs w:val="24"/>
        </w:rPr>
        <w:t>Science</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306</w:t>
      </w:r>
      <w:r w:rsidRPr="00C965EA">
        <w:rPr>
          <w:rFonts w:ascii="Book Antiqua" w:eastAsia="宋体" w:hAnsi="Book Antiqua" w:cs="宋体"/>
          <w:kern w:val="0"/>
          <w:sz w:val="24"/>
          <w:szCs w:val="24"/>
        </w:rPr>
        <w:t>: 1506-1507 [PMID: 15567848 DOI: 10.1126/science.1105396]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66 </w:t>
      </w:r>
      <w:r w:rsidRPr="00C965EA">
        <w:rPr>
          <w:rFonts w:ascii="Book Antiqua" w:eastAsia="宋体" w:hAnsi="Book Antiqua" w:cs="宋体"/>
          <w:b/>
          <w:bCs/>
          <w:kern w:val="0"/>
          <w:sz w:val="24"/>
          <w:szCs w:val="24"/>
        </w:rPr>
        <w:t>Matsubara J</w:t>
      </w:r>
      <w:r w:rsidRPr="00C965EA">
        <w:rPr>
          <w:rFonts w:ascii="Book Antiqua" w:eastAsia="宋体" w:hAnsi="Book Antiqua" w:cs="宋体"/>
          <w:kern w:val="0"/>
          <w:sz w:val="24"/>
          <w:szCs w:val="24"/>
        </w:rPr>
        <w:t>, Nishina T, Yamada Y, Moriwaki T, Shimoda T, Kajiwara T, Nakajima TE, Kato K, Hamaguchi T, Shimada Y, Okayama Y, Oka T, Shirao K. Impacts of excision repair cross-complementing gene 1 (ERCC1), dihydropyrimidine dehydrogenase, and epidermal growth factor receptor on the outcomes of patients with advanced gastric cancer. </w:t>
      </w:r>
      <w:r w:rsidRPr="00C965EA">
        <w:rPr>
          <w:rFonts w:ascii="Book Antiqua" w:eastAsia="宋体" w:hAnsi="Book Antiqua" w:cs="宋体"/>
          <w:i/>
          <w:iCs/>
          <w:kern w:val="0"/>
          <w:sz w:val="24"/>
          <w:szCs w:val="24"/>
        </w:rPr>
        <w:t>Br J Cancer</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98</w:t>
      </w:r>
      <w:r w:rsidRPr="00C965EA">
        <w:rPr>
          <w:rFonts w:ascii="Book Antiqua" w:eastAsia="宋体" w:hAnsi="Book Antiqua" w:cs="宋体"/>
          <w:kern w:val="0"/>
          <w:sz w:val="24"/>
          <w:szCs w:val="24"/>
        </w:rPr>
        <w:t>: 832-839 [PMID: 18231104 DOI: 10.1038/sj.bjc.6604211]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67 </w:t>
      </w:r>
      <w:r w:rsidRPr="00C965EA">
        <w:rPr>
          <w:rFonts w:ascii="Book Antiqua" w:eastAsia="宋体" w:hAnsi="Book Antiqua" w:cs="宋体"/>
          <w:b/>
          <w:bCs/>
          <w:kern w:val="0"/>
          <w:sz w:val="24"/>
          <w:szCs w:val="24"/>
        </w:rPr>
        <w:t>Yano T</w:t>
      </w:r>
      <w:r w:rsidRPr="00C965EA">
        <w:rPr>
          <w:rFonts w:ascii="Book Antiqua" w:eastAsia="宋体" w:hAnsi="Book Antiqua" w:cs="宋体"/>
          <w:kern w:val="0"/>
          <w:sz w:val="24"/>
          <w:szCs w:val="24"/>
        </w:rPr>
        <w:t>, Doi T, Ohtsu A, Boku N, Hashizume K, Nakanishi M, Ochiai A. Comparison of HER2 gene amplification assessed by fluorescence in situ hybridization and HER2 protein expression assessed by immunohistochemistry in gastric cancer. </w:t>
      </w:r>
      <w:r w:rsidRPr="00C965EA">
        <w:rPr>
          <w:rFonts w:ascii="Book Antiqua" w:eastAsia="宋体" w:hAnsi="Book Antiqua" w:cs="宋体"/>
          <w:i/>
          <w:iCs/>
          <w:kern w:val="0"/>
          <w:sz w:val="24"/>
          <w:szCs w:val="24"/>
        </w:rPr>
        <w:t>Oncol Rep</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15</w:t>
      </w:r>
      <w:r w:rsidRPr="00C965EA">
        <w:rPr>
          <w:rFonts w:ascii="Book Antiqua" w:eastAsia="宋体" w:hAnsi="Book Antiqua" w:cs="宋体"/>
          <w:kern w:val="0"/>
          <w:sz w:val="24"/>
          <w:szCs w:val="24"/>
        </w:rPr>
        <w:t>: 65-71 [PMID: 16328035]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68 </w:t>
      </w:r>
      <w:r w:rsidRPr="00C965EA">
        <w:rPr>
          <w:rFonts w:ascii="Book Antiqua" w:eastAsia="宋体" w:hAnsi="Book Antiqua" w:cs="宋体"/>
          <w:b/>
          <w:bCs/>
          <w:kern w:val="0"/>
          <w:sz w:val="24"/>
          <w:szCs w:val="24"/>
        </w:rPr>
        <w:t>Grávalos C</w:t>
      </w:r>
      <w:r w:rsidRPr="00C965EA">
        <w:rPr>
          <w:rFonts w:ascii="Book Antiqua" w:eastAsia="宋体" w:hAnsi="Book Antiqua" w:cs="宋体"/>
          <w:kern w:val="0"/>
          <w:sz w:val="24"/>
          <w:szCs w:val="24"/>
        </w:rPr>
        <w:t>, Gómez-Martín C, Rivera F, Alés I, Queralt B, Márquez A, Jiménez U, Alonso V, García-Carbonero R, Sastre J, Colomer R, Cortés-Funes H, Jimeno A. Phase II study of trastuzumab and cisplatin as first-line therapy in patients with HER2-positive advanced gastric or gastroesophageal junction cancer. </w:t>
      </w:r>
      <w:r w:rsidRPr="00C965EA">
        <w:rPr>
          <w:rFonts w:ascii="Book Antiqua" w:eastAsia="宋体" w:hAnsi="Book Antiqua" w:cs="宋体"/>
          <w:i/>
          <w:iCs/>
          <w:kern w:val="0"/>
          <w:sz w:val="24"/>
          <w:szCs w:val="24"/>
        </w:rPr>
        <w:t>Clin Transl Oncol</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13</w:t>
      </w:r>
      <w:r w:rsidRPr="00C965EA">
        <w:rPr>
          <w:rFonts w:ascii="Book Antiqua" w:eastAsia="宋体" w:hAnsi="Book Antiqua" w:cs="宋体"/>
          <w:kern w:val="0"/>
          <w:sz w:val="24"/>
          <w:szCs w:val="24"/>
        </w:rPr>
        <w:t>: 179-184 [PMID: 21421462 DOI: 10.1007/s12094-011-0637-6]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69 </w:t>
      </w:r>
      <w:r w:rsidRPr="00C965EA">
        <w:rPr>
          <w:rFonts w:ascii="Book Antiqua" w:eastAsia="宋体" w:hAnsi="Book Antiqua" w:cs="宋体"/>
          <w:b/>
          <w:bCs/>
          <w:kern w:val="0"/>
          <w:sz w:val="24"/>
          <w:szCs w:val="24"/>
        </w:rPr>
        <w:t>Zheng Y</w:t>
      </w:r>
      <w:r w:rsidRPr="00C965EA">
        <w:rPr>
          <w:rFonts w:ascii="Book Antiqua" w:eastAsia="宋体" w:hAnsi="Book Antiqua" w:cs="宋体"/>
          <w:kern w:val="0"/>
          <w:sz w:val="24"/>
          <w:szCs w:val="24"/>
        </w:rPr>
        <w:t>, Wang L, Zhang JP, Yang JY, Zhao ZM, Zhang XY. Expression of p53, c-erbB-2 and Ki67 in intestinal metaplasia and gastric carcinoma. </w:t>
      </w:r>
      <w:r w:rsidRPr="00C965EA">
        <w:rPr>
          <w:rFonts w:ascii="Book Antiqua" w:eastAsia="宋体" w:hAnsi="Book Antiqua" w:cs="宋体"/>
          <w:i/>
          <w:iCs/>
          <w:kern w:val="0"/>
          <w:sz w:val="24"/>
          <w:szCs w:val="24"/>
        </w:rPr>
        <w:t>World J Gastroenterol</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16</w:t>
      </w:r>
      <w:r w:rsidRPr="00C965EA">
        <w:rPr>
          <w:rFonts w:ascii="Book Antiqua" w:eastAsia="宋体" w:hAnsi="Book Antiqua" w:cs="宋体"/>
          <w:kern w:val="0"/>
          <w:sz w:val="24"/>
          <w:szCs w:val="24"/>
        </w:rPr>
        <w:t>: 339-344 [PMID: 20082479 DOI: 10.3748/wjg.v16.i3.339]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70 </w:t>
      </w:r>
      <w:r w:rsidRPr="00C965EA">
        <w:rPr>
          <w:rFonts w:ascii="Book Antiqua" w:eastAsia="宋体" w:hAnsi="Book Antiqua" w:cs="宋体"/>
          <w:b/>
          <w:bCs/>
          <w:kern w:val="0"/>
          <w:sz w:val="24"/>
          <w:szCs w:val="24"/>
        </w:rPr>
        <w:t>Im SA</w:t>
      </w:r>
      <w:r w:rsidRPr="00C965EA">
        <w:rPr>
          <w:rFonts w:ascii="Book Antiqua" w:eastAsia="宋体" w:hAnsi="Book Antiqua" w:cs="宋体"/>
          <w:kern w:val="0"/>
          <w:sz w:val="24"/>
          <w:szCs w:val="24"/>
        </w:rPr>
        <w:t>, Lee KE, Nam E, Kim DY, Lee JH, Han HS, Seoh JY, Park HY, Cho MS, Han WS, Lee SN. Potential prognostic significance of p185(HER2) overexpression with loss of PTEN expression in gastric carcinomas. </w:t>
      </w:r>
      <w:r w:rsidRPr="00C965EA">
        <w:rPr>
          <w:rFonts w:ascii="Book Antiqua" w:eastAsia="宋体" w:hAnsi="Book Antiqua" w:cs="宋体"/>
          <w:i/>
          <w:iCs/>
          <w:kern w:val="0"/>
          <w:sz w:val="24"/>
          <w:szCs w:val="24"/>
        </w:rPr>
        <w:t>Tumori</w:t>
      </w:r>
      <w:r w:rsidRPr="00C965EA">
        <w:rPr>
          <w:rFonts w:ascii="Book Antiqua" w:eastAsia="宋体" w:hAnsi="Book Antiqua" w:cs="宋体"/>
          <w:kern w:val="0"/>
          <w:sz w:val="24"/>
          <w:szCs w:val="24"/>
        </w:rPr>
        <w:t> ; </w:t>
      </w:r>
      <w:r w:rsidRPr="00C965EA">
        <w:rPr>
          <w:rFonts w:ascii="Book Antiqua" w:eastAsia="宋体" w:hAnsi="Book Antiqua" w:cs="宋体"/>
          <w:b/>
          <w:bCs/>
          <w:kern w:val="0"/>
          <w:sz w:val="24"/>
          <w:szCs w:val="24"/>
        </w:rPr>
        <w:t>91</w:t>
      </w:r>
      <w:r w:rsidRPr="00C965EA">
        <w:rPr>
          <w:rFonts w:ascii="Book Antiqua" w:eastAsia="宋体" w:hAnsi="Book Antiqua" w:cs="宋体"/>
          <w:kern w:val="0"/>
          <w:sz w:val="24"/>
          <w:szCs w:val="24"/>
        </w:rPr>
        <w:t>: 513-521 [PMID: 16457151]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71</w:t>
      </w:r>
      <w:r w:rsidRPr="007A49C0">
        <w:rPr>
          <w:rFonts w:ascii="Book Antiqua" w:eastAsia="宋体" w:hAnsi="Book Antiqua" w:cs="宋体"/>
          <w:b/>
          <w:kern w:val="0"/>
          <w:sz w:val="24"/>
          <w:szCs w:val="24"/>
        </w:rPr>
        <w:t xml:space="preserve"> Uchino S</w:t>
      </w:r>
      <w:r w:rsidRPr="00C965EA">
        <w:rPr>
          <w:rFonts w:ascii="Book Antiqua" w:eastAsia="宋体" w:hAnsi="Book Antiqua" w:cs="宋体"/>
          <w:kern w:val="0"/>
          <w:sz w:val="24"/>
          <w:szCs w:val="24"/>
        </w:rPr>
        <w:t xml:space="preserve">, Tsuda H, Maruyama K, Kinoshita T, Sasako M, Saito T, Kobayashi M, Hirohashi S. Overexpression of c-erbB-2 protein in gastric cancer. Its correlation with long-term survival of patients. </w:t>
      </w:r>
      <w:r w:rsidRPr="007A49C0">
        <w:rPr>
          <w:rFonts w:ascii="Book Antiqua" w:eastAsia="宋体" w:hAnsi="Book Antiqua" w:cs="宋体"/>
          <w:i/>
          <w:kern w:val="0"/>
          <w:sz w:val="24"/>
          <w:szCs w:val="24"/>
        </w:rPr>
        <w:t>Cancer</w:t>
      </w:r>
      <w:r w:rsidRPr="00C965EA">
        <w:rPr>
          <w:rFonts w:ascii="Book Antiqua" w:eastAsia="宋体" w:hAnsi="Book Antiqua" w:cs="宋体"/>
          <w:kern w:val="0"/>
          <w:sz w:val="24"/>
          <w:szCs w:val="24"/>
        </w:rPr>
        <w:t xml:space="preserve"> 1993; 72: </w:t>
      </w:r>
      <w:r>
        <w:rPr>
          <w:rFonts w:ascii="Book Antiqua" w:eastAsia="宋体" w:hAnsi="Book Antiqua" w:cs="宋体"/>
          <w:kern w:val="0"/>
          <w:sz w:val="24"/>
          <w:szCs w:val="24"/>
        </w:rPr>
        <w:t>3179–3184</w:t>
      </w:r>
      <w:r w:rsidRPr="00C965EA">
        <w:rPr>
          <w:rFonts w:ascii="Book Antiqua" w:eastAsia="宋体" w:hAnsi="Book Antiqua" w:cs="宋体"/>
          <w:kern w:val="0"/>
          <w:sz w:val="24"/>
          <w:szCs w:val="24"/>
        </w:rPr>
        <w:t xml:space="preserve"> </w:t>
      </w:r>
      <w:r>
        <w:rPr>
          <w:rFonts w:ascii="Book Antiqua" w:eastAsia="宋体" w:hAnsi="Book Antiqua" w:cs="宋体"/>
          <w:kern w:val="0"/>
          <w:sz w:val="24"/>
          <w:szCs w:val="24"/>
        </w:rPr>
        <w:t>[</w:t>
      </w:r>
      <w:r w:rsidRPr="007A49C0">
        <w:rPr>
          <w:rFonts w:ascii="Book Antiqua" w:eastAsia="宋体" w:hAnsi="Book Antiqua" w:cs="宋体"/>
          <w:kern w:val="0"/>
          <w:sz w:val="24"/>
          <w:szCs w:val="24"/>
        </w:rPr>
        <w:t xml:space="preserve">PMID: 7902202 </w:t>
      </w:r>
      <w:r w:rsidRPr="00C965EA">
        <w:rPr>
          <w:rFonts w:ascii="Book Antiqua" w:eastAsia="宋体" w:hAnsi="Book Antiqua" w:cs="宋体"/>
          <w:kern w:val="0"/>
          <w:sz w:val="24"/>
          <w:szCs w:val="24"/>
        </w:rPr>
        <w:t>DOI: 10.1002/1097-0142(19931201)72: 11&lt;3179: : AID-CNCR2820721108&gt;3.0.CO; 2-#</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72 </w:t>
      </w:r>
      <w:r w:rsidRPr="00C965EA">
        <w:rPr>
          <w:rFonts w:ascii="Book Antiqua" w:eastAsia="宋体" w:hAnsi="Book Antiqua" w:cs="宋体"/>
          <w:b/>
          <w:bCs/>
          <w:kern w:val="0"/>
          <w:sz w:val="24"/>
          <w:szCs w:val="24"/>
        </w:rPr>
        <w:t>Grabsch H</w:t>
      </w:r>
      <w:r w:rsidRPr="00C965EA">
        <w:rPr>
          <w:rFonts w:ascii="Book Antiqua" w:eastAsia="宋体" w:hAnsi="Book Antiqua" w:cs="宋体"/>
          <w:kern w:val="0"/>
          <w:sz w:val="24"/>
          <w:szCs w:val="24"/>
        </w:rPr>
        <w:t>, Sivakumar S, Gray S, Gabbert HE, Müller W. HER2 expression in gastric cancer: Rare, heterogeneous and of no prognostic value - conclusions from 924 cases of two independent series. </w:t>
      </w:r>
      <w:r w:rsidRPr="00C965EA">
        <w:rPr>
          <w:rFonts w:ascii="Book Antiqua" w:eastAsia="宋体" w:hAnsi="Book Antiqua" w:cs="宋体"/>
          <w:i/>
          <w:iCs/>
          <w:kern w:val="0"/>
          <w:sz w:val="24"/>
          <w:szCs w:val="24"/>
        </w:rPr>
        <w:t>Cell Oncol</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32</w:t>
      </w:r>
      <w:r w:rsidRPr="00C965EA">
        <w:rPr>
          <w:rFonts w:ascii="Book Antiqua" w:eastAsia="宋体" w:hAnsi="Book Antiqua" w:cs="宋体"/>
          <w:kern w:val="0"/>
          <w:sz w:val="24"/>
          <w:szCs w:val="24"/>
        </w:rPr>
        <w:t>: 57-65 [PMID: 20208134]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73 </w:t>
      </w:r>
      <w:r w:rsidRPr="00C965EA">
        <w:rPr>
          <w:rFonts w:ascii="Book Antiqua" w:eastAsia="宋体" w:hAnsi="Book Antiqua" w:cs="宋体"/>
          <w:b/>
          <w:bCs/>
          <w:kern w:val="0"/>
          <w:sz w:val="24"/>
          <w:szCs w:val="24"/>
        </w:rPr>
        <w:t>Chua TC</w:t>
      </w:r>
      <w:r w:rsidRPr="00C965EA">
        <w:rPr>
          <w:rFonts w:ascii="Book Antiqua" w:eastAsia="宋体" w:hAnsi="Book Antiqua" w:cs="宋体"/>
          <w:kern w:val="0"/>
          <w:sz w:val="24"/>
          <w:szCs w:val="24"/>
        </w:rPr>
        <w:t>, Merrett ND. Clinicopathologic factors associated with HER2-positive gastric cancer and its impact on survival outcomes--a systematic review.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130</w:t>
      </w:r>
      <w:r w:rsidRPr="00C965EA">
        <w:rPr>
          <w:rFonts w:ascii="Book Antiqua" w:eastAsia="宋体" w:hAnsi="Book Antiqua" w:cs="宋体"/>
          <w:kern w:val="0"/>
          <w:sz w:val="24"/>
          <w:szCs w:val="24"/>
        </w:rPr>
        <w:t>: 2845-2856 [PMID: 21780108 DOI: 10.1002/ijc.26292]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74 </w:t>
      </w:r>
      <w:r w:rsidRPr="00C965EA">
        <w:rPr>
          <w:rFonts w:ascii="Book Antiqua" w:eastAsia="宋体" w:hAnsi="Book Antiqua" w:cs="宋体"/>
          <w:b/>
          <w:bCs/>
          <w:kern w:val="0"/>
          <w:sz w:val="24"/>
          <w:szCs w:val="24"/>
        </w:rPr>
        <w:t>Byun DS</w:t>
      </w:r>
      <w:r w:rsidRPr="00C965EA">
        <w:rPr>
          <w:rFonts w:ascii="Book Antiqua" w:eastAsia="宋体" w:hAnsi="Book Antiqua" w:cs="宋体"/>
          <w:kern w:val="0"/>
          <w:sz w:val="24"/>
          <w:szCs w:val="24"/>
        </w:rPr>
        <w:t>, Cho K, Ryu BK, Lee MG, Park JI, Chae KS, Kim HJ, Chi SG. Frequent monoallelic deletion of PTEN and its reciprocal associatioin with PIK3CA amplification in gastric carcinoma.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104</w:t>
      </w:r>
      <w:r w:rsidRPr="00C965EA">
        <w:rPr>
          <w:rFonts w:ascii="Book Antiqua" w:eastAsia="宋体" w:hAnsi="Book Antiqua" w:cs="宋体"/>
          <w:kern w:val="0"/>
          <w:sz w:val="24"/>
          <w:szCs w:val="24"/>
        </w:rPr>
        <w:t>: 318-327 [PMID: 12569555 DOI: 10.1002/ijc.10962]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75 </w:t>
      </w:r>
      <w:r w:rsidRPr="00C965EA">
        <w:rPr>
          <w:rFonts w:ascii="Book Antiqua" w:eastAsia="宋体" w:hAnsi="Book Antiqua" w:cs="宋体"/>
          <w:b/>
          <w:bCs/>
          <w:kern w:val="0"/>
          <w:sz w:val="24"/>
          <w:szCs w:val="24"/>
        </w:rPr>
        <w:t>Li VS</w:t>
      </w:r>
      <w:r w:rsidRPr="00C965EA">
        <w:rPr>
          <w:rFonts w:ascii="Book Antiqua" w:eastAsia="宋体" w:hAnsi="Book Antiqua" w:cs="宋体"/>
          <w:kern w:val="0"/>
          <w:sz w:val="24"/>
          <w:szCs w:val="24"/>
        </w:rPr>
        <w:t>, Wong CW, Chan TL, Chan AS, Zhao W, Chu KM, So S, Chen X, Yuen ST, Leung SY. Mutations of PIK3CA in gastric adenocarcinoma. </w:t>
      </w:r>
      <w:r w:rsidRPr="00C965EA">
        <w:rPr>
          <w:rFonts w:ascii="Book Antiqua" w:eastAsia="宋体" w:hAnsi="Book Antiqua" w:cs="宋体"/>
          <w:i/>
          <w:iCs/>
          <w:kern w:val="0"/>
          <w:sz w:val="24"/>
          <w:szCs w:val="24"/>
        </w:rPr>
        <w:t>BMC Cancer</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29 [PMID: 15784156 DOI: 10.1186/1471-2407-5-29]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76 </w:t>
      </w:r>
      <w:r w:rsidRPr="00C965EA">
        <w:rPr>
          <w:rFonts w:ascii="Book Antiqua" w:eastAsia="宋体" w:hAnsi="Book Antiqua" w:cs="宋体"/>
          <w:b/>
          <w:bCs/>
          <w:kern w:val="0"/>
          <w:sz w:val="24"/>
          <w:szCs w:val="24"/>
        </w:rPr>
        <w:t>Kang YH</w:t>
      </w:r>
      <w:r w:rsidRPr="00C965EA">
        <w:rPr>
          <w:rFonts w:ascii="Book Antiqua" w:eastAsia="宋体" w:hAnsi="Book Antiqua" w:cs="宋体"/>
          <w:kern w:val="0"/>
          <w:sz w:val="24"/>
          <w:szCs w:val="24"/>
        </w:rPr>
        <w:t>, Lee HS, Kim WH. Promoter methylation and silencing of PTEN in gastric carcinoma. </w:t>
      </w:r>
      <w:r w:rsidRPr="00C965EA">
        <w:rPr>
          <w:rFonts w:ascii="Book Antiqua" w:eastAsia="宋体" w:hAnsi="Book Antiqua" w:cs="宋体"/>
          <w:i/>
          <w:iCs/>
          <w:kern w:val="0"/>
          <w:sz w:val="24"/>
          <w:szCs w:val="24"/>
        </w:rPr>
        <w:t>Lab Invest</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82</w:t>
      </w:r>
      <w:r w:rsidRPr="00C965EA">
        <w:rPr>
          <w:rFonts w:ascii="Book Antiqua" w:eastAsia="宋体" w:hAnsi="Book Antiqua" w:cs="宋体"/>
          <w:kern w:val="0"/>
          <w:sz w:val="24"/>
          <w:szCs w:val="24"/>
        </w:rPr>
        <w:t>: 285-291 [PMID: 11896207 DOI: 10.1038/labinvest.3780422]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77 </w:t>
      </w:r>
      <w:r w:rsidRPr="00C965EA">
        <w:rPr>
          <w:rFonts w:ascii="Book Antiqua" w:eastAsia="宋体" w:hAnsi="Book Antiqua" w:cs="宋体"/>
          <w:b/>
          <w:bCs/>
          <w:kern w:val="0"/>
          <w:sz w:val="24"/>
          <w:szCs w:val="24"/>
        </w:rPr>
        <w:t>Lee SH</w:t>
      </w:r>
      <w:r w:rsidRPr="00C965EA">
        <w:rPr>
          <w:rFonts w:ascii="Book Antiqua" w:eastAsia="宋体" w:hAnsi="Book Antiqua" w:cs="宋体"/>
          <w:kern w:val="0"/>
          <w:sz w:val="24"/>
          <w:szCs w:val="24"/>
        </w:rPr>
        <w:t>, Lee JW, Soung YH, Kim HS, Park WS, Kim SY, Lee JH, Park JY, Cho YG, Kim CJ, Nam SW, Kim SH, Lee JY, Yoo NJ. BRAF and KRAS mutations in stomach cancer. </w:t>
      </w:r>
      <w:r w:rsidRPr="00C965EA">
        <w:rPr>
          <w:rFonts w:ascii="Book Antiqua" w:eastAsia="宋体" w:hAnsi="Book Antiqua" w:cs="宋体"/>
          <w:i/>
          <w:iCs/>
          <w:kern w:val="0"/>
          <w:sz w:val="24"/>
          <w:szCs w:val="24"/>
        </w:rPr>
        <w:t>Oncogene</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22</w:t>
      </w:r>
      <w:r w:rsidRPr="00C965EA">
        <w:rPr>
          <w:rFonts w:ascii="Book Antiqua" w:eastAsia="宋体" w:hAnsi="Book Antiqua" w:cs="宋体"/>
          <w:kern w:val="0"/>
          <w:sz w:val="24"/>
          <w:szCs w:val="24"/>
        </w:rPr>
        <w:t>: 6942-6945 [PMID: 14534542 DOI: 10.1038/sj.onc.1206749]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78 </w:t>
      </w:r>
      <w:r w:rsidRPr="00C965EA">
        <w:rPr>
          <w:rFonts w:ascii="Book Antiqua" w:eastAsia="宋体" w:hAnsi="Book Antiqua" w:cs="宋体"/>
          <w:b/>
          <w:bCs/>
          <w:kern w:val="0"/>
          <w:sz w:val="24"/>
          <w:szCs w:val="24"/>
        </w:rPr>
        <w:t>Hiyama T</w:t>
      </w:r>
      <w:r w:rsidRPr="00C965EA">
        <w:rPr>
          <w:rFonts w:ascii="Book Antiqua" w:eastAsia="宋体" w:hAnsi="Book Antiqua" w:cs="宋体"/>
          <w:kern w:val="0"/>
          <w:sz w:val="24"/>
          <w:szCs w:val="24"/>
        </w:rPr>
        <w:t xml:space="preserve">, Haruma K, Kitadai Y, Masuda H, Miyamoto M, Tanaka S, Yoshihara M, Shimamoto F, Chayama K. K-ras mutation in helicobacter pylori-associated </w:t>
      </w:r>
      <w:r w:rsidRPr="00C965EA">
        <w:rPr>
          <w:rFonts w:ascii="Book Antiqua" w:eastAsia="宋体" w:hAnsi="Book Antiqua" w:cs="宋体"/>
          <w:kern w:val="0"/>
          <w:sz w:val="24"/>
          <w:szCs w:val="24"/>
        </w:rPr>
        <w:lastRenderedPageBreak/>
        <w:t>chronic gastritis in patients with and without gastric cancer.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97</w:t>
      </w:r>
      <w:r w:rsidRPr="00C965EA">
        <w:rPr>
          <w:rFonts w:ascii="Book Antiqua" w:eastAsia="宋体" w:hAnsi="Book Antiqua" w:cs="宋体"/>
          <w:kern w:val="0"/>
          <w:sz w:val="24"/>
          <w:szCs w:val="24"/>
        </w:rPr>
        <w:t>: 562-566 [PMID: 11807778 DOI: 10.1002/ijc.1644]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79 </w:t>
      </w:r>
      <w:r w:rsidRPr="00C965EA">
        <w:rPr>
          <w:rFonts w:ascii="Book Antiqua" w:eastAsia="宋体" w:hAnsi="Book Antiqua" w:cs="宋体"/>
          <w:b/>
          <w:bCs/>
          <w:kern w:val="0"/>
          <w:sz w:val="24"/>
          <w:szCs w:val="24"/>
        </w:rPr>
        <w:t>Kim IJ</w:t>
      </w:r>
      <w:r w:rsidRPr="00C965EA">
        <w:rPr>
          <w:rFonts w:ascii="Book Antiqua" w:eastAsia="宋体" w:hAnsi="Book Antiqua" w:cs="宋体"/>
          <w:kern w:val="0"/>
          <w:sz w:val="24"/>
          <w:szCs w:val="24"/>
        </w:rPr>
        <w:t>, Park JH, Kang HC, Shin Y, Park HW, Park HR, Ku JL, Lim SB, Park JG. Mutational analysis of BRAF and K-ras in gastric cancers: absence of BRAF mutations in gastric cancers. </w:t>
      </w:r>
      <w:r w:rsidRPr="00C965EA">
        <w:rPr>
          <w:rFonts w:ascii="Book Antiqua" w:eastAsia="宋体" w:hAnsi="Book Antiqua" w:cs="宋体"/>
          <w:i/>
          <w:iCs/>
          <w:kern w:val="0"/>
          <w:sz w:val="24"/>
          <w:szCs w:val="24"/>
        </w:rPr>
        <w:t>Hum Genet</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114</w:t>
      </w:r>
      <w:r w:rsidRPr="00C965EA">
        <w:rPr>
          <w:rFonts w:ascii="Book Antiqua" w:eastAsia="宋体" w:hAnsi="Book Antiqua" w:cs="宋体"/>
          <w:kern w:val="0"/>
          <w:sz w:val="24"/>
          <w:szCs w:val="24"/>
        </w:rPr>
        <w:t>: 118-120 [PMID: 14513361 DOI: 10.1007/s00439-003-1027-0]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80 </w:t>
      </w:r>
      <w:r w:rsidRPr="00C965EA">
        <w:rPr>
          <w:rFonts w:ascii="Book Antiqua" w:eastAsia="宋体" w:hAnsi="Book Antiqua" w:cs="宋体"/>
          <w:b/>
          <w:bCs/>
          <w:kern w:val="0"/>
          <w:sz w:val="24"/>
          <w:szCs w:val="24"/>
        </w:rPr>
        <w:t>Migliore C</w:t>
      </w:r>
      <w:r w:rsidRPr="00C965EA">
        <w:rPr>
          <w:rFonts w:ascii="Book Antiqua" w:eastAsia="宋体" w:hAnsi="Book Antiqua" w:cs="宋体"/>
          <w:kern w:val="0"/>
          <w:sz w:val="24"/>
          <w:szCs w:val="24"/>
        </w:rPr>
        <w:t>, Giordano S. Molecular cancer therapy: can our expectation be MET? </w:t>
      </w:r>
      <w:r w:rsidRPr="00C965EA">
        <w:rPr>
          <w:rFonts w:ascii="Book Antiqua" w:eastAsia="宋体" w:hAnsi="Book Antiqua" w:cs="宋体"/>
          <w:i/>
          <w:iCs/>
          <w:kern w:val="0"/>
          <w:sz w:val="24"/>
          <w:szCs w:val="24"/>
        </w:rPr>
        <w:t>Eur J Cancer</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44</w:t>
      </w:r>
      <w:r w:rsidRPr="00C965EA">
        <w:rPr>
          <w:rFonts w:ascii="Book Antiqua" w:eastAsia="宋体" w:hAnsi="Book Antiqua" w:cs="宋体"/>
          <w:kern w:val="0"/>
          <w:sz w:val="24"/>
          <w:szCs w:val="24"/>
        </w:rPr>
        <w:t>: 641-651 [PMID: 18295476 DOI: 10.1016/j.ejca.2008.01.022]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81 </w:t>
      </w:r>
      <w:r w:rsidRPr="00C965EA">
        <w:rPr>
          <w:rFonts w:ascii="Book Antiqua" w:eastAsia="宋体" w:hAnsi="Book Antiqua" w:cs="宋体"/>
          <w:b/>
          <w:bCs/>
          <w:kern w:val="0"/>
          <w:sz w:val="24"/>
          <w:szCs w:val="24"/>
        </w:rPr>
        <w:t>Inoue T</w:t>
      </w:r>
      <w:r w:rsidRPr="00C965EA">
        <w:rPr>
          <w:rFonts w:ascii="Book Antiqua" w:eastAsia="宋体" w:hAnsi="Book Antiqua" w:cs="宋体"/>
          <w:kern w:val="0"/>
          <w:sz w:val="24"/>
          <w:szCs w:val="24"/>
        </w:rPr>
        <w:t>, Kataoka H, Goto K, Nagaike K, Igami K, Naka D, Kitamura N, Miyazawa K. Activation of c-Met (hepatocyte growth factor receptor) in human gastric cancer tissue. </w:t>
      </w:r>
      <w:r w:rsidRPr="00C965EA">
        <w:rPr>
          <w:rFonts w:ascii="Book Antiqua" w:eastAsia="宋体" w:hAnsi="Book Antiqua" w:cs="宋体"/>
          <w:i/>
          <w:iCs/>
          <w:kern w:val="0"/>
          <w:sz w:val="24"/>
          <w:szCs w:val="24"/>
        </w:rPr>
        <w:t>Cancer Sci</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95</w:t>
      </w:r>
      <w:r w:rsidRPr="00C965EA">
        <w:rPr>
          <w:rFonts w:ascii="Book Antiqua" w:eastAsia="宋体" w:hAnsi="Book Antiqua" w:cs="宋体"/>
          <w:kern w:val="0"/>
          <w:sz w:val="24"/>
          <w:szCs w:val="24"/>
        </w:rPr>
        <w:t>: 803-808 [PMID: 15504247 DOI: 10.1111/j.1349-7006.2004.tb02185.x]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82 </w:t>
      </w:r>
      <w:r w:rsidRPr="00C965EA">
        <w:rPr>
          <w:rFonts w:ascii="Book Antiqua" w:eastAsia="宋体" w:hAnsi="Book Antiqua" w:cs="宋体"/>
          <w:b/>
          <w:bCs/>
          <w:kern w:val="0"/>
          <w:sz w:val="24"/>
          <w:szCs w:val="24"/>
        </w:rPr>
        <w:t>Oliveira MJ</w:t>
      </w:r>
      <w:r w:rsidRPr="00C965EA">
        <w:rPr>
          <w:rFonts w:ascii="Book Antiqua" w:eastAsia="宋体" w:hAnsi="Book Antiqua" w:cs="宋体"/>
          <w:kern w:val="0"/>
          <w:sz w:val="24"/>
          <w:szCs w:val="24"/>
        </w:rPr>
        <w:t>, Costa AC, Costa AM, Henriques L, Suriano G, Atherton JC, Machado JC, Carneiro F, Seruca R, Mareel M, Leroy A, Figueiredo C. Helicobacter pylori induces gastric epithelial cell invasion in a c-Met and type IV secretion system-dependent manner. </w:t>
      </w:r>
      <w:r w:rsidRPr="00C965EA">
        <w:rPr>
          <w:rFonts w:ascii="Book Antiqua" w:eastAsia="宋体" w:hAnsi="Book Antiqua" w:cs="宋体"/>
          <w:i/>
          <w:iCs/>
          <w:kern w:val="0"/>
          <w:sz w:val="24"/>
          <w:szCs w:val="24"/>
        </w:rPr>
        <w:t>J Biol Chem</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281</w:t>
      </w:r>
      <w:r w:rsidRPr="00C965EA">
        <w:rPr>
          <w:rFonts w:ascii="Book Antiqua" w:eastAsia="宋体" w:hAnsi="Book Antiqua" w:cs="宋体"/>
          <w:kern w:val="0"/>
          <w:sz w:val="24"/>
          <w:szCs w:val="24"/>
        </w:rPr>
        <w:t>: 34888-34896 [PMID: 16990273 DOI: 10.1074/jbc.M607067200]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83 </w:t>
      </w:r>
      <w:r w:rsidRPr="00C965EA">
        <w:rPr>
          <w:rFonts w:ascii="Book Antiqua" w:eastAsia="宋体" w:hAnsi="Book Antiqua" w:cs="宋体"/>
          <w:b/>
          <w:bCs/>
          <w:kern w:val="0"/>
          <w:sz w:val="24"/>
          <w:szCs w:val="24"/>
        </w:rPr>
        <w:t>Han ME</w:t>
      </w:r>
      <w:r w:rsidRPr="00C965EA">
        <w:rPr>
          <w:rFonts w:ascii="Book Antiqua" w:eastAsia="宋体" w:hAnsi="Book Antiqua" w:cs="宋体"/>
          <w:kern w:val="0"/>
          <w:sz w:val="24"/>
          <w:szCs w:val="24"/>
        </w:rPr>
        <w:t>, Lee YS, Baek SY, Kim BS, Kim JB, Oh SO. Hedgehog signaling regulates the survival of gastric cancer cells by regulating the expression of Bcl-2. </w:t>
      </w:r>
      <w:r w:rsidRPr="00C965EA">
        <w:rPr>
          <w:rFonts w:ascii="Book Antiqua" w:eastAsia="宋体" w:hAnsi="Book Antiqua" w:cs="宋体"/>
          <w:i/>
          <w:iCs/>
          <w:kern w:val="0"/>
          <w:sz w:val="24"/>
          <w:szCs w:val="24"/>
        </w:rPr>
        <w:t>Int J Mol Sci</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10</w:t>
      </w:r>
      <w:r w:rsidRPr="00C965EA">
        <w:rPr>
          <w:rFonts w:ascii="Book Antiqua" w:eastAsia="宋体" w:hAnsi="Book Antiqua" w:cs="宋体"/>
          <w:kern w:val="0"/>
          <w:sz w:val="24"/>
          <w:szCs w:val="24"/>
        </w:rPr>
        <w:t>: 3033-3043 [PMID: 19742123 DOI: 10.3390/ijms10073033]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84 </w:t>
      </w:r>
      <w:r w:rsidRPr="00C965EA">
        <w:rPr>
          <w:rFonts w:ascii="Book Antiqua" w:eastAsia="宋体" w:hAnsi="Book Antiqua" w:cs="宋体"/>
          <w:b/>
          <w:bCs/>
          <w:kern w:val="0"/>
          <w:sz w:val="24"/>
          <w:szCs w:val="24"/>
        </w:rPr>
        <w:t>Allavena P</w:t>
      </w:r>
      <w:r w:rsidRPr="00C965EA">
        <w:rPr>
          <w:rFonts w:ascii="Book Antiqua" w:eastAsia="宋体" w:hAnsi="Book Antiqua" w:cs="宋体"/>
          <w:kern w:val="0"/>
          <w:sz w:val="24"/>
          <w:szCs w:val="24"/>
        </w:rPr>
        <w:t>, Mantovani A. Immunology in the clinic review series; focus on cancer: tumour-associated macrophages: undisputed stars of the inflammatory tumour microenvironment. </w:t>
      </w:r>
      <w:r w:rsidRPr="00C965EA">
        <w:rPr>
          <w:rFonts w:ascii="Book Antiqua" w:eastAsia="宋体" w:hAnsi="Book Antiqua" w:cs="宋体"/>
          <w:i/>
          <w:iCs/>
          <w:kern w:val="0"/>
          <w:sz w:val="24"/>
          <w:szCs w:val="24"/>
        </w:rPr>
        <w:t>Clin Exp Immunol</w:t>
      </w:r>
      <w:r w:rsidRPr="00C965EA">
        <w:rPr>
          <w:rFonts w:ascii="Book Antiqua" w:eastAsia="宋体" w:hAnsi="Book Antiqua" w:cs="宋体"/>
          <w:kern w:val="0"/>
          <w:sz w:val="24"/>
          <w:szCs w:val="24"/>
        </w:rPr>
        <w:t> 2012; </w:t>
      </w:r>
      <w:r w:rsidRPr="00C965EA">
        <w:rPr>
          <w:rFonts w:ascii="Book Antiqua" w:eastAsia="宋体" w:hAnsi="Book Antiqua" w:cs="宋体"/>
          <w:b/>
          <w:bCs/>
          <w:kern w:val="0"/>
          <w:sz w:val="24"/>
          <w:szCs w:val="24"/>
        </w:rPr>
        <w:t>167</w:t>
      </w:r>
      <w:r w:rsidRPr="00C965EA">
        <w:rPr>
          <w:rFonts w:ascii="Book Antiqua" w:eastAsia="宋体" w:hAnsi="Book Antiqua" w:cs="宋体"/>
          <w:kern w:val="0"/>
          <w:sz w:val="24"/>
          <w:szCs w:val="24"/>
        </w:rPr>
        <w:t>: 195-205 [PMID: 22235995 DOI: 10.1111/j.1365-2249.2011.04515.x]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85 </w:t>
      </w:r>
      <w:r w:rsidRPr="00C965EA">
        <w:rPr>
          <w:rFonts w:ascii="Book Antiqua" w:eastAsia="宋体" w:hAnsi="Book Antiqua" w:cs="宋体"/>
          <w:b/>
          <w:bCs/>
          <w:kern w:val="0"/>
          <w:sz w:val="24"/>
          <w:szCs w:val="24"/>
        </w:rPr>
        <w:t>Lewis CE</w:t>
      </w:r>
      <w:r w:rsidRPr="00C965EA">
        <w:rPr>
          <w:rFonts w:ascii="Book Antiqua" w:eastAsia="宋体" w:hAnsi="Book Antiqua" w:cs="宋体"/>
          <w:kern w:val="0"/>
          <w:sz w:val="24"/>
          <w:szCs w:val="24"/>
        </w:rPr>
        <w:t>, Pollard JW. Distinct role of macrophages in different tumor microenvironments.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66</w:t>
      </w:r>
      <w:r w:rsidRPr="00C965EA">
        <w:rPr>
          <w:rFonts w:ascii="Book Antiqua" w:eastAsia="宋体" w:hAnsi="Book Antiqua" w:cs="宋体"/>
          <w:kern w:val="0"/>
          <w:sz w:val="24"/>
          <w:szCs w:val="24"/>
        </w:rPr>
        <w:t>: 605-612 [PMID: 16423985 DOI: 10.1158/0008-5472.CAN-05-4005]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86 </w:t>
      </w:r>
      <w:r w:rsidRPr="00C965EA">
        <w:rPr>
          <w:rFonts w:ascii="Book Antiqua" w:eastAsia="宋体" w:hAnsi="Book Antiqua" w:cs="宋体"/>
          <w:b/>
          <w:bCs/>
          <w:kern w:val="0"/>
          <w:sz w:val="24"/>
          <w:szCs w:val="24"/>
        </w:rPr>
        <w:t>Condeelis J</w:t>
      </w:r>
      <w:r w:rsidRPr="00C965EA">
        <w:rPr>
          <w:rFonts w:ascii="Book Antiqua" w:eastAsia="宋体" w:hAnsi="Book Antiqua" w:cs="宋体"/>
          <w:kern w:val="0"/>
          <w:sz w:val="24"/>
          <w:szCs w:val="24"/>
        </w:rPr>
        <w:t>, Pollard JW. Macrophages: obligate partners for tumor cell migration, invasion, and metastasis. </w:t>
      </w:r>
      <w:r w:rsidRPr="00C965EA">
        <w:rPr>
          <w:rFonts w:ascii="Book Antiqua" w:eastAsia="宋体" w:hAnsi="Book Antiqua" w:cs="宋体"/>
          <w:i/>
          <w:iCs/>
          <w:kern w:val="0"/>
          <w:sz w:val="24"/>
          <w:szCs w:val="24"/>
        </w:rPr>
        <w:t>Cell</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124</w:t>
      </w:r>
      <w:r w:rsidRPr="00C965EA">
        <w:rPr>
          <w:rFonts w:ascii="Book Antiqua" w:eastAsia="宋体" w:hAnsi="Book Antiqua" w:cs="宋体"/>
          <w:kern w:val="0"/>
          <w:sz w:val="24"/>
          <w:szCs w:val="24"/>
        </w:rPr>
        <w:t>: 263-266 [PMID: 16439202 DOI: 10.1016/j.cell.2006.01.007]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87 </w:t>
      </w:r>
      <w:r w:rsidRPr="00C965EA">
        <w:rPr>
          <w:rFonts w:ascii="Book Antiqua" w:eastAsia="宋体" w:hAnsi="Book Antiqua" w:cs="宋体"/>
          <w:b/>
          <w:bCs/>
          <w:kern w:val="0"/>
          <w:sz w:val="24"/>
          <w:szCs w:val="24"/>
        </w:rPr>
        <w:t>Ohta M</w:t>
      </w:r>
      <w:r w:rsidRPr="00C965EA">
        <w:rPr>
          <w:rFonts w:ascii="Book Antiqua" w:eastAsia="宋体" w:hAnsi="Book Antiqua" w:cs="宋体"/>
          <w:kern w:val="0"/>
          <w:sz w:val="24"/>
          <w:szCs w:val="24"/>
        </w:rPr>
        <w:t>, Kitadai Y, Tanaka S, Yoshihara M, Yasui W, Mukaida N, Haruma K, Chayama K. Monocyte chemoattractant protein-1 expression correlates with macrophage infiltration and tumor vascularity in human esophageal squamous cell carcinomas.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102</w:t>
      </w:r>
      <w:r w:rsidRPr="00C965EA">
        <w:rPr>
          <w:rFonts w:ascii="Book Antiqua" w:eastAsia="宋体" w:hAnsi="Book Antiqua" w:cs="宋体"/>
          <w:kern w:val="0"/>
          <w:sz w:val="24"/>
          <w:szCs w:val="24"/>
        </w:rPr>
        <w:t>: 220-224 [PMID: 12397639 DOI: 10.1002/ijc.10705]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88 </w:t>
      </w:r>
      <w:r w:rsidRPr="00C965EA">
        <w:rPr>
          <w:rFonts w:ascii="Book Antiqua" w:eastAsia="宋体" w:hAnsi="Book Antiqua" w:cs="宋体"/>
          <w:b/>
          <w:bCs/>
          <w:kern w:val="0"/>
          <w:sz w:val="24"/>
          <w:szCs w:val="24"/>
        </w:rPr>
        <w:t>Ohta M</w:t>
      </w:r>
      <w:r w:rsidRPr="00C965EA">
        <w:rPr>
          <w:rFonts w:ascii="Book Antiqua" w:eastAsia="宋体" w:hAnsi="Book Antiqua" w:cs="宋体"/>
          <w:kern w:val="0"/>
          <w:sz w:val="24"/>
          <w:szCs w:val="24"/>
        </w:rPr>
        <w:t>, Kitadai Y, Tanaka S, Yoshihara M, Yasui W, Mukaida N, Haruma K, Chayama K. Monocyte chemoattractant protein-1 expression correlates with macrophage infiltration and tumor vascularity in human gastric carcinomas. </w:t>
      </w:r>
      <w:r w:rsidRPr="00C965EA">
        <w:rPr>
          <w:rFonts w:ascii="Book Antiqua" w:eastAsia="宋体" w:hAnsi="Book Antiqua" w:cs="宋体"/>
          <w:i/>
          <w:iCs/>
          <w:kern w:val="0"/>
          <w:sz w:val="24"/>
          <w:szCs w:val="24"/>
        </w:rPr>
        <w:t>Int J Oncol</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22</w:t>
      </w:r>
      <w:r w:rsidRPr="00C965EA">
        <w:rPr>
          <w:rFonts w:ascii="Book Antiqua" w:eastAsia="宋体" w:hAnsi="Book Antiqua" w:cs="宋体"/>
          <w:kern w:val="0"/>
          <w:sz w:val="24"/>
          <w:szCs w:val="24"/>
        </w:rPr>
        <w:t>: 773-778 [PMID: 12632067]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89 </w:t>
      </w:r>
      <w:r w:rsidRPr="00C965EA">
        <w:rPr>
          <w:rFonts w:ascii="Book Antiqua" w:eastAsia="宋体" w:hAnsi="Book Antiqua" w:cs="宋体"/>
          <w:b/>
          <w:bCs/>
          <w:kern w:val="0"/>
          <w:sz w:val="24"/>
          <w:szCs w:val="24"/>
        </w:rPr>
        <w:t>Jonuleit H</w:t>
      </w:r>
      <w:r w:rsidRPr="00C965EA">
        <w:rPr>
          <w:rFonts w:ascii="Book Antiqua" w:eastAsia="宋体" w:hAnsi="Book Antiqua" w:cs="宋体"/>
          <w:kern w:val="0"/>
          <w:sz w:val="24"/>
          <w:szCs w:val="24"/>
        </w:rPr>
        <w:t>, Schmitt E, Stassen M, Tuettenberg A, Knop J, Enk AH. Identification and functional characterization of human CD4(+)CD25(+) T cells with regulatory properties isolated from peripheral blood. </w:t>
      </w:r>
      <w:r w:rsidRPr="00C965EA">
        <w:rPr>
          <w:rFonts w:ascii="Book Antiqua" w:eastAsia="宋体" w:hAnsi="Book Antiqua" w:cs="宋体"/>
          <w:i/>
          <w:iCs/>
          <w:kern w:val="0"/>
          <w:sz w:val="24"/>
          <w:szCs w:val="24"/>
        </w:rPr>
        <w:t>J Exp Med</w:t>
      </w:r>
      <w:r w:rsidRPr="00C965EA">
        <w:rPr>
          <w:rFonts w:ascii="Book Antiqua" w:eastAsia="宋体" w:hAnsi="Book Antiqua" w:cs="宋体"/>
          <w:kern w:val="0"/>
          <w:sz w:val="24"/>
          <w:szCs w:val="24"/>
        </w:rPr>
        <w:t> 2001; </w:t>
      </w:r>
      <w:r w:rsidRPr="00C965EA">
        <w:rPr>
          <w:rFonts w:ascii="Book Antiqua" w:eastAsia="宋体" w:hAnsi="Book Antiqua" w:cs="宋体"/>
          <w:b/>
          <w:bCs/>
          <w:kern w:val="0"/>
          <w:sz w:val="24"/>
          <w:szCs w:val="24"/>
        </w:rPr>
        <w:t>193</w:t>
      </w:r>
      <w:r w:rsidRPr="00C965EA">
        <w:rPr>
          <w:rFonts w:ascii="Book Antiqua" w:eastAsia="宋体" w:hAnsi="Book Antiqua" w:cs="宋体"/>
          <w:kern w:val="0"/>
          <w:sz w:val="24"/>
          <w:szCs w:val="24"/>
        </w:rPr>
        <w:t>: 1285-1294 [PMID: 11390435 DOI: 10.1084/jem.193.11.1285]</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90 </w:t>
      </w:r>
      <w:r w:rsidRPr="007A49C0">
        <w:rPr>
          <w:rFonts w:ascii="Book Antiqua" w:eastAsia="宋体" w:hAnsi="Book Antiqua" w:cs="宋体"/>
          <w:b/>
          <w:kern w:val="0"/>
          <w:sz w:val="24"/>
          <w:szCs w:val="24"/>
        </w:rPr>
        <w:t>Ng WF</w:t>
      </w:r>
      <w:r w:rsidRPr="00C965EA">
        <w:rPr>
          <w:rFonts w:ascii="Book Antiqua" w:eastAsia="宋体" w:hAnsi="Book Antiqua" w:cs="宋体"/>
          <w:kern w:val="0"/>
          <w:sz w:val="24"/>
          <w:szCs w:val="24"/>
        </w:rPr>
        <w:t xml:space="preserve">, Duggan PJ, Ponchel F, Matarese G, Lombardi G, Edwards AD, Issacs JD, Lechler RI. Human CD4 CD25 cells: a naturally occurring population of regulatory T cells. </w:t>
      </w:r>
      <w:r w:rsidRPr="007A49C0">
        <w:rPr>
          <w:rFonts w:ascii="Book Antiqua" w:eastAsia="宋体" w:hAnsi="Book Antiqua" w:cs="宋体"/>
          <w:i/>
          <w:kern w:val="0"/>
          <w:sz w:val="24"/>
          <w:szCs w:val="24"/>
        </w:rPr>
        <w:t>Blood</w:t>
      </w:r>
      <w:r w:rsidRPr="00C965EA">
        <w:rPr>
          <w:rFonts w:ascii="Book Antiqua" w:eastAsia="宋体" w:hAnsi="Book Antiqua" w:cs="宋体"/>
          <w:kern w:val="0"/>
          <w:sz w:val="24"/>
          <w:szCs w:val="24"/>
        </w:rPr>
        <w:t xml:space="preserve"> 2001; </w:t>
      </w:r>
      <w:r w:rsidRPr="007A49C0">
        <w:rPr>
          <w:rFonts w:ascii="Book Antiqua" w:eastAsia="宋体" w:hAnsi="Book Antiqua" w:cs="宋体"/>
          <w:b/>
          <w:kern w:val="0"/>
          <w:sz w:val="24"/>
          <w:szCs w:val="24"/>
        </w:rPr>
        <w:t>98</w:t>
      </w:r>
      <w:r w:rsidRPr="00C965EA">
        <w:rPr>
          <w:rFonts w:ascii="Book Antiqua" w:eastAsia="宋体" w:hAnsi="Book Antiqua" w:cs="宋体"/>
          <w:kern w:val="0"/>
          <w:sz w:val="24"/>
          <w:szCs w:val="24"/>
        </w:rPr>
        <w:t xml:space="preserve">: 2736–2744 </w:t>
      </w:r>
      <w:r>
        <w:rPr>
          <w:rFonts w:ascii="Book Antiqua" w:eastAsia="宋体" w:hAnsi="Book Antiqua" w:cs="宋体"/>
          <w:kern w:val="0"/>
          <w:sz w:val="24"/>
          <w:szCs w:val="24"/>
        </w:rPr>
        <w:t>[</w:t>
      </w:r>
      <w:r w:rsidRPr="007A49C0">
        <w:rPr>
          <w:rFonts w:ascii="Book Antiqua" w:eastAsia="宋体" w:hAnsi="Book Antiqua" w:cs="宋体"/>
          <w:kern w:val="0"/>
          <w:sz w:val="24"/>
          <w:szCs w:val="24"/>
        </w:rPr>
        <w:t>PMID: 11675346</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10.1182/blood.V98.9.2736</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91 </w:t>
      </w:r>
      <w:r w:rsidRPr="00C965EA">
        <w:rPr>
          <w:rFonts w:ascii="Book Antiqua" w:eastAsia="宋体" w:hAnsi="Book Antiqua" w:cs="宋体"/>
          <w:b/>
          <w:bCs/>
          <w:kern w:val="0"/>
          <w:sz w:val="24"/>
          <w:szCs w:val="24"/>
        </w:rPr>
        <w:t>Sakaguchi S</w:t>
      </w:r>
      <w:r w:rsidRPr="00C965EA">
        <w:rPr>
          <w:rFonts w:ascii="Book Antiqua" w:eastAsia="宋体" w:hAnsi="Book Antiqua" w:cs="宋体"/>
          <w:kern w:val="0"/>
          <w:sz w:val="24"/>
          <w:szCs w:val="24"/>
        </w:rPr>
        <w:t>, Sakaguchi N, Asano M, Itoh M, Toda M. Immunologic self-tolerance maintained by activated T cells expressing IL-2 receptor alpha-chains (CD25). Breakdown of a single mechanism of self-tolerance causes various autoimmune diseases. </w:t>
      </w:r>
      <w:r w:rsidRPr="00C965EA">
        <w:rPr>
          <w:rFonts w:ascii="Book Antiqua" w:eastAsia="宋体" w:hAnsi="Book Antiqua" w:cs="宋体"/>
          <w:i/>
          <w:iCs/>
          <w:kern w:val="0"/>
          <w:sz w:val="24"/>
          <w:szCs w:val="24"/>
        </w:rPr>
        <w:t>J Immunol</w:t>
      </w:r>
      <w:r w:rsidRPr="00C965EA">
        <w:rPr>
          <w:rFonts w:ascii="Book Antiqua" w:eastAsia="宋体" w:hAnsi="Book Antiqua" w:cs="宋体"/>
          <w:kern w:val="0"/>
          <w:sz w:val="24"/>
          <w:szCs w:val="24"/>
        </w:rPr>
        <w:t> 1995; </w:t>
      </w:r>
      <w:r w:rsidRPr="00C965EA">
        <w:rPr>
          <w:rFonts w:ascii="Book Antiqua" w:eastAsia="宋体" w:hAnsi="Book Antiqua" w:cs="宋体"/>
          <w:b/>
          <w:bCs/>
          <w:kern w:val="0"/>
          <w:sz w:val="24"/>
          <w:szCs w:val="24"/>
        </w:rPr>
        <w:t>155</w:t>
      </w:r>
      <w:r w:rsidRPr="00C965EA">
        <w:rPr>
          <w:rFonts w:ascii="Book Antiqua" w:eastAsia="宋体" w:hAnsi="Book Antiqua" w:cs="宋体"/>
          <w:kern w:val="0"/>
          <w:sz w:val="24"/>
          <w:szCs w:val="24"/>
        </w:rPr>
        <w:t>: 1151-1164 [PMID: 7636184]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92 </w:t>
      </w:r>
      <w:r w:rsidRPr="00C965EA">
        <w:rPr>
          <w:rFonts w:ascii="Book Antiqua" w:eastAsia="宋体" w:hAnsi="Book Antiqua" w:cs="宋体"/>
          <w:b/>
          <w:bCs/>
          <w:kern w:val="0"/>
          <w:sz w:val="24"/>
          <w:szCs w:val="24"/>
        </w:rPr>
        <w:t>Beyer M</w:t>
      </w:r>
      <w:r w:rsidRPr="00C965EA">
        <w:rPr>
          <w:rFonts w:ascii="Book Antiqua" w:eastAsia="宋体" w:hAnsi="Book Antiqua" w:cs="宋体"/>
          <w:kern w:val="0"/>
          <w:sz w:val="24"/>
          <w:szCs w:val="24"/>
        </w:rPr>
        <w:t>, Schultze JL. Regulatory T cells in cancer. </w:t>
      </w:r>
      <w:r w:rsidRPr="00C965EA">
        <w:rPr>
          <w:rFonts w:ascii="Book Antiqua" w:eastAsia="宋体" w:hAnsi="Book Antiqua" w:cs="宋体"/>
          <w:i/>
          <w:iCs/>
          <w:kern w:val="0"/>
          <w:sz w:val="24"/>
          <w:szCs w:val="24"/>
        </w:rPr>
        <w:t>Blood</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108</w:t>
      </w:r>
      <w:r w:rsidRPr="00C965EA">
        <w:rPr>
          <w:rFonts w:ascii="Book Antiqua" w:eastAsia="宋体" w:hAnsi="Book Antiqua" w:cs="宋体"/>
          <w:kern w:val="0"/>
          <w:sz w:val="24"/>
          <w:szCs w:val="24"/>
        </w:rPr>
        <w:t>: 804-811 [PMID: 16861339 DOI: 10.1182/blood-2006-02-002774]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93 </w:t>
      </w:r>
      <w:r w:rsidRPr="00C965EA">
        <w:rPr>
          <w:rFonts w:ascii="Book Antiqua" w:eastAsia="宋体" w:hAnsi="Book Antiqua" w:cs="宋体"/>
          <w:b/>
          <w:bCs/>
          <w:kern w:val="0"/>
          <w:sz w:val="24"/>
          <w:szCs w:val="24"/>
        </w:rPr>
        <w:t>Ichihara F</w:t>
      </w:r>
      <w:r w:rsidRPr="00C965EA">
        <w:rPr>
          <w:rFonts w:ascii="Book Antiqua" w:eastAsia="宋体" w:hAnsi="Book Antiqua" w:cs="宋体"/>
          <w:kern w:val="0"/>
          <w:sz w:val="24"/>
          <w:szCs w:val="24"/>
        </w:rPr>
        <w:t>, Kono K, Takahashi A, Kawaida H, Sugai H, Fujii H. Increased populations of regulatory T cells in peripheral blood and tumor-infiltrating lymphocytes in patients with gastric and esophageal cancers.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9</w:t>
      </w:r>
      <w:r w:rsidRPr="00C965EA">
        <w:rPr>
          <w:rFonts w:ascii="Book Antiqua" w:eastAsia="宋体" w:hAnsi="Book Antiqua" w:cs="宋体"/>
          <w:kern w:val="0"/>
          <w:sz w:val="24"/>
          <w:szCs w:val="24"/>
        </w:rPr>
        <w:t>: 4404-4408 [PMID: 14555512]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94 </w:t>
      </w:r>
      <w:r w:rsidRPr="00C965EA">
        <w:rPr>
          <w:rFonts w:ascii="Book Antiqua" w:eastAsia="宋体" w:hAnsi="Book Antiqua" w:cs="宋体"/>
          <w:b/>
          <w:bCs/>
          <w:kern w:val="0"/>
          <w:sz w:val="24"/>
          <w:szCs w:val="24"/>
        </w:rPr>
        <w:t>Mizukami Y</w:t>
      </w:r>
      <w:r w:rsidRPr="00C965EA">
        <w:rPr>
          <w:rFonts w:ascii="Book Antiqua" w:eastAsia="宋体" w:hAnsi="Book Antiqua" w:cs="宋体"/>
          <w:kern w:val="0"/>
          <w:sz w:val="24"/>
          <w:szCs w:val="24"/>
        </w:rPr>
        <w:t xml:space="preserve">, Kono K, Kawaguchi Y, Akaike H, Kamimura K, Sugai H, Fujii H. CCL17 and CCL22 chemokines within tumor microenvironment are related to </w:t>
      </w:r>
      <w:r w:rsidRPr="00C965EA">
        <w:rPr>
          <w:rFonts w:ascii="Book Antiqua" w:eastAsia="宋体" w:hAnsi="Book Antiqua" w:cs="宋体"/>
          <w:kern w:val="0"/>
          <w:sz w:val="24"/>
          <w:szCs w:val="24"/>
        </w:rPr>
        <w:lastRenderedPageBreak/>
        <w:t>accumulation of Foxp3+ regulatory T cells in gastric cancer.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122</w:t>
      </w:r>
      <w:r w:rsidRPr="00C965EA">
        <w:rPr>
          <w:rFonts w:ascii="Book Antiqua" w:eastAsia="宋体" w:hAnsi="Book Antiqua" w:cs="宋体"/>
          <w:kern w:val="0"/>
          <w:sz w:val="24"/>
          <w:szCs w:val="24"/>
        </w:rPr>
        <w:t>: 2286-2293 [PMID: 18224687 DOI: 10.1002/ijc.23392]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95 </w:t>
      </w:r>
      <w:r w:rsidRPr="00C965EA">
        <w:rPr>
          <w:rFonts w:ascii="Book Antiqua" w:eastAsia="宋体" w:hAnsi="Book Antiqua" w:cs="宋体"/>
          <w:b/>
          <w:bCs/>
          <w:kern w:val="0"/>
          <w:sz w:val="24"/>
          <w:szCs w:val="24"/>
        </w:rPr>
        <w:t>Kono K</w:t>
      </w:r>
      <w:r w:rsidRPr="00C965EA">
        <w:rPr>
          <w:rFonts w:ascii="Book Antiqua" w:eastAsia="宋体" w:hAnsi="Book Antiqua" w:cs="宋体"/>
          <w:kern w:val="0"/>
          <w:sz w:val="24"/>
          <w:szCs w:val="24"/>
        </w:rPr>
        <w:t>, Kawaida H, Takahashi A, Sugai H, Mimura K, Miyagawa N, Omata H, Fujii H. CD4(+)CD25high regulatory T cells increase with tumor stage in patients with gastric and esophageal cancers. </w:t>
      </w:r>
      <w:r w:rsidRPr="00C965EA">
        <w:rPr>
          <w:rFonts w:ascii="Book Antiqua" w:eastAsia="宋体" w:hAnsi="Book Antiqua" w:cs="宋体"/>
          <w:i/>
          <w:iCs/>
          <w:kern w:val="0"/>
          <w:sz w:val="24"/>
          <w:szCs w:val="24"/>
        </w:rPr>
        <w:t>Cancer Immunol Immunother</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55</w:t>
      </w:r>
      <w:r w:rsidRPr="00C965EA">
        <w:rPr>
          <w:rFonts w:ascii="Book Antiqua" w:eastAsia="宋体" w:hAnsi="Book Antiqua" w:cs="宋体"/>
          <w:kern w:val="0"/>
          <w:sz w:val="24"/>
          <w:szCs w:val="24"/>
        </w:rPr>
        <w:t>: 1064-1071 [PMID: 16328385 DOI: 10.1007/s00262-005-0092-8]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96 </w:t>
      </w:r>
      <w:r w:rsidRPr="00C965EA">
        <w:rPr>
          <w:rFonts w:ascii="Book Antiqua" w:eastAsia="宋体" w:hAnsi="Book Antiqua" w:cs="宋体"/>
          <w:b/>
          <w:bCs/>
          <w:kern w:val="0"/>
          <w:sz w:val="24"/>
          <w:szCs w:val="24"/>
        </w:rPr>
        <w:t>Lu X</w:t>
      </w:r>
      <w:r w:rsidRPr="00C965EA">
        <w:rPr>
          <w:rFonts w:ascii="Book Antiqua" w:eastAsia="宋体" w:hAnsi="Book Antiqua" w:cs="宋体"/>
          <w:kern w:val="0"/>
          <w:sz w:val="24"/>
          <w:szCs w:val="24"/>
        </w:rPr>
        <w:t>, Liu J, Li H, Li W, Wang X, Ma J, Tong Q, Wu K, Wang G. Conversion of intratumoral regulatory T cells by human gastric cancer cells is dependent on transforming growth factor-β1. </w:t>
      </w:r>
      <w:r w:rsidRPr="00C965EA">
        <w:rPr>
          <w:rFonts w:ascii="Book Antiqua" w:eastAsia="宋体" w:hAnsi="Book Antiqua" w:cs="宋体"/>
          <w:i/>
          <w:iCs/>
          <w:kern w:val="0"/>
          <w:sz w:val="24"/>
          <w:szCs w:val="24"/>
        </w:rPr>
        <w:t>J Surg Oncol</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104</w:t>
      </w:r>
      <w:r w:rsidRPr="00C965EA">
        <w:rPr>
          <w:rFonts w:ascii="Book Antiqua" w:eastAsia="宋体" w:hAnsi="Book Antiqua" w:cs="宋体"/>
          <w:kern w:val="0"/>
          <w:sz w:val="24"/>
          <w:szCs w:val="24"/>
        </w:rPr>
        <w:t>: 571-577 [PMID: 21695703 DOI: 10.1002/jso.22005]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97 </w:t>
      </w:r>
      <w:r w:rsidRPr="00C965EA">
        <w:rPr>
          <w:rFonts w:ascii="Book Antiqua" w:eastAsia="宋体" w:hAnsi="Book Antiqua" w:cs="宋体"/>
          <w:b/>
          <w:bCs/>
          <w:kern w:val="0"/>
          <w:sz w:val="24"/>
          <w:szCs w:val="24"/>
        </w:rPr>
        <w:t>Lin Y</w:t>
      </w:r>
      <w:r w:rsidRPr="00C965EA">
        <w:rPr>
          <w:rFonts w:ascii="Book Antiqua" w:eastAsia="宋体" w:hAnsi="Book Antiqua" w:cs="宋体"/>
          <w:kern w:val="0"/>
          <w:sz w:val="24"/>
          <w:szCs w:val="24"/>
        </w:rPr>
        <w:t>, Kikuchi S, Obata Y, Yagyu K. Serum levels of transforming growth factor beta1 are significantly correlated with venous invasion in patients with gastric cancer. </w:t>
      </w:r>
      <w:r w:rsidRPr="00C965EA">
        <w:rPr>
          <w:rFonts w:ascii="Book Antiqua" w:eastAsia="宋体" w:hAnsi="Book Antiqua" w:cs="宋体"/>
          <w:i/>
          <w:iCs/>
          <w:kern w:val="0"/>
          <w:sz w:val="24"/>
          <w:szCs w:val="24"/>
        </w:rPr>
        <w:t>J Gastroenterol Hepatol</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21</w:t>
      </w:r>
      <w:r w:rsidRPr="00C965EA">
        <w:rPr>
          <w:rFonts w:ascii="Book Antiqua" w:eastAsia="宋体" w:hAnsi="Book Antiqua" w:cs="宋体"/>
          <w:kern w:val="0"/>
          <w:sz w:val="24"/>
          <w:szCs w:val="24"/>
        </w:rPr>
        <w:t>: 432-437 [PMID: 16509870 DOI: 10.1111/j.1440-1746.2005.03939.x]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98 </w:t>
      </w:r>
      <w:r w:rsidRPr="00C965EA">
        <w:rPr>
          <w:rFonts w:ascii="Book Antiqua" w:eastAsia="宋体" w:hAnsi="Book Antiqua" w:cs="宋体"/>
          <w:b/>
          <w:bCs/>
          <w:kern w:val="0"/>
          <w:sz w:val="24"/>
          <w:szCs w:val="24"/>
        </w:rPr>
        <w:t>Vagenas K</w:t>
      </w:r>
      <w:r w:rsidRPr="00C965EA">
        <w:rPr>
          <w:rFonts w:ascii="Book Antiqua" w:eastAsia="宋体" w:hAnsi="Book Antiqua" w:cs="宋体"/>
          <w:kern w:val="0"/>
          <w:sz w:val="24"/>
          <w:szCs w:val="24"/>
        </w:rPr>
        <w:t>, Spyropoulos C, Gavala V, Tsamandas AC. TGFbeta1, TGFbeta2, and TGFbeta3 protein expression in gastric carcinomas: correlation with prognostics factors and patient survival. </w:t>
      </w:r>
      <w:r w:rsidRPr="00C965EA">
        <w:rPr>
          <w:rFonts w:ascii="Book Antiqua" w:eastAsia="宋体" w:hAnsi="Book Antiqua" w:cs="宋体"/>
          <w:i/>
          <w:iCs/>
          <w:kern w:val="0"/>
          <w:sz w:val="24"/>
          <w:szCs w:val="24"/>
        </w:rPr>
        <w:t>J Surg Res</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139</w:t>
      </w:r>
      <w:r w:rsidRPr="00C965EA">
        <w:rPr>
          <w:rFonts w:ascii="Book Antiqua" w:eastAsia="宋体" w:hAnsi="Book Antiqua" w:cs="宋体"/>
          <w:kern w:val="0"/>
          <w:sz w:val="24"/>
          <w:szCs w:val="24"/>
        </w:rPr>
        <w:t>: 182-188 [PMID: 17270215 DOI: 10.1016/j.jss.2006.10.005]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99 </w:t>
      </w:r>
      <w:r w:rsidRPr="00C965EA">
        <w:rPr>
          <w:rFonts w:ascii="Book Antiqua" w:eastAsia="宋体" w:hAnsi="Book Antiqua" w:cs="宋体"/>
          <w:b/>
          <w:bCs/>
          <w:kern w:val="0"/>
          <w:sz w:val="24"/>
          <w:szCs w:val="24"/>
        </w:rPr>
        <w:t>Allan SE</w:t>
      </w:r>
      <w:r w:rsidRPr="00C965EA">
        <w:rPr>
          <w:rFonts w:ascii="Book Antiqua" w:eastAsia="宋体" w:hAnsi="Book Antiqua" w:cs="宋体"/>
          <w:kern w:val="0"/>
          <w:sz w:val="24"/>
          <w:szCs w:val="24"/>
        </w:rPr>
        <w:t>, Crome SQ, Crellin NK, Passerini L, Steiner TS, Bacchetta R, Roncarolo MG, Levings MK. Activation-induced FOXP3 in human T effector cells does not suppress proliferation or cytokine production. </w:t>
      </w:r>
      <w:r w:rsidRPr="00C965EA">
        <w:rPr>
          <w:rFonts w:ascii="Book Antiqua" w:eastAsia="宋体" w:hAnsi="Book Antiqua" w:cs="宋体"/>
          <w:i/>
          <w:iCs/>
          <w:kern w:val="0"/>
          <w:sz w:val="24"/>
          <w:szCs w:val="24"/>
        </w:rPr>
        <w:t>Int Immunol</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19</w:t>
      </w:r>
      <w:r w:rsidRPr="00C965EA">
        <w:rPr>
          <w:rFonts w:ascii="Book Antiqua" w:eastAsia="宋体" w:hAnsi="Book Antiqua" w:cs="宋体"/>
          <w:kern w:val="0"/>
          <w:sz w:val="24"/>
          <w:szCs w:val="24"/>
        </w:rPr>
        <w:t>: 345-354 [PMID: 17329235 DOI: 10.1093/intimm/dxm014]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100 </w:t>
      </w:r>
      <w:r w:rsidRPr="00C965EA">
        <w:rPr>
          <w:rFonts w:ascii="Book Antiqua" w:eastAsia="宋体" w:hAnsi="Book Antiqua" w:cs="宋体"/>
          <w:b/>
          <w:bCs/>
          <w:kern w:val="0"/>
          <w:sz w:val="24"/>
          <w:szCs w:val="24"/>
        </w:rPr>
        <w:t>Zheng SG</w:t>
      </w:r>
      <w:r w:rsidRPr="00C965EA">
        <w:rPr>
          <w:rFonts w:ascii="Book Antiqua" w:eastAsia="宋体" w:hAnsi="Book Antiqua" w:cs="宋体"/>
          <w:kern w:val="0"/>
          <w:sz w:val="24"/>
          <w:szCs w:val="24"/>
        </w:rPr>
        <w:t>, Wang JH, Gray JD, Soucier H, Horwitz DA. Natural and induced CD4+CD25+ cells educate CD4+CD25- cells to develop suppressive activity: the role of IL-2, TGF-beta, and IL-10. </w:t>
      </w:r>
      <w:r w:rsidRPr="00C965EA">
        <w:rPr>
          <w:rFonts w:ascii="Book Antiqua" w:eastAsia="宋体" w:hAnsi="Book Antiqua" w:cs="宋体"/>
          <w:i/>
          <w:iCs/>
          <w:kern w:val="0"/>
          <w:sz w:val="24"/>
          <w:szCs w:val="24"/>
        </w:rPr>
        <w:t>J Immunol</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172</w:t>
      </w:r>
      <w:r w:rsidRPr="00C965EA">
        <w:rPr>
          <w:rFonts w:ascii="Book Antiqua" w:eastAsia="宋体" w:hAnsi="Book Antiqua" w:cs="宋体"/>
          <w:kern w:val="0"/>
          <w:sz w:val="24"/>
          <w:szCs w:val="24"/>
        </w:rPr>
        <w:t>: 5213-5221 [PMID: 15100259]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101 </w:t>
      </w:r>
      <w:r w:rsidRPr="00C965EA">
        <w:rPr>
          <w:rFonts w:ascii="Book Antiqua" w:eastAsia="宋体" w:hAnsi="Book Antiqua" w:cs="宋体"/>
          <w:b/>
          <w:bCs/>
          <w:kern w:val="0"/>
          <w:sz w:val="24"/>
          <w:szCs w:val="24"/>
        </w:rPr>
        <w:t>Shen LS</w:t>
      </w:r>
      <w:r w:rsidRPr="00C965EA">
        <w:rPr>
          <w:rFonts w:ascii="Book Antiqua" w:eastAsia="宋体" w:hAnsi="Book Antiqua" w:cs="宋体"/>
          <w:kern w:val="0"/>
          <w:sz w:val="24"/>
          <w:szCs w:val="24"/>
        </w:rPr>
        <w:t>, Wang J, Shen DF, Yuan XL, Dong P, Li MX, Xue J, Zhang FM, Ge HL, Xu D. CD4(+)CD25(+)CD127(low/-) regulatory T cells express Foxp3 and suppress effector T cell proliferation and contribute to gastric cancers progression. </w:t>
      </w:r>
      <w:r w:rsidRPr="00C965EA">
        <w:rPr>
          <w:rFonts w:ascii="Book Antiqua" w:eastAsia="宋体" w:hAnsi="Book Antiqua" w:cs="宋体"/>
          <w:i/>
          <w:iCs/>
          <w:kern w:val="0"/>
          <w:sz w:val="24"/>
          <w:szCs w:val="24"/>
        </w:rPr>
        <w:t>Clin Immunol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131</w:t>
      </w:r>
      <w:r w:rsidRPr="00C965EA">
        <w:rPr>
          <w:rFonts w:ascii="Book Antiqua" w:eastAsia="宋体" w:hAnsi="Book Antiqua" w:cs="宋体"/>
          <w:kern w:val="0"/>
          <w:sz w:val="24"/>
          <w:szCs w:val="24"/>
        </w:rPr>
        <w:t>: 109-118 [PMID: 19153062 DOI: 10.1016/j.clim.2008.11.010]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102 </w:t>
      </w:r>
      <w:r w:rsidRPr="00C965EA">
        <w:rPr>
          <w:rFonts w:ascii="Book Antiqua" w:eastAsia="宋体" w:hAnsi="Book Antiqua" w:cs="宋体"/>
          <w:b/>
          <w:bCs/>
          <w:kern w:val="0"/>
          <w:sz w:val="24"/>
          <w:szCs w:val="24"/>
        </w:rPr>
        <w:t>Maruyama T</w:t>
      </w:r>
      <w:r w:rsidRPr="00C965EA">
        <w:rPr>
          <w:rFonts w:ascii="Book Antiqua" w:eastAsia="宋体" w:hAnsi="Book Antiqua" w:cs="宋体"/>
          <w:kern w:val="0"/>
          <w:sz w:val="24"/>
          <w:szCs w:val="24"/>
        </w:rPr>
        <w:t>, Kono K, Mizukami Y, Kawaguchi Y, Mimura K, Watanabe M, Izawa S, Fujii H. Distribution of Th17 cells and FoxP3(+) regulatory T cells in tumor-infiltrating lymphocytes, tumor-draining lymph nodes and peripheral blood lymphocytes in patients with gastric cancer. </w:t>
      </w:r>
      <w:r w:rsidRPr="00C965EA">
        <w:rPr>
          <w:rFonts w:ascii="Book Antiqua" w:eastAsia="宋体" w:hAnsi="Book Antiqua" w:cs="宋体"/>
          <w:i/>
          <w:iCs/>
          <w:kern w:val="0"/>
          <w:sz w:val="24"/>
          <w:szCs w:val="24"/>
        </w:rPr>
        <w:t>Cancer Sci</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101</w:t>
      </w:r>
      <w:r w:rsidRPr="00C965EA">
        <w:rPr>
          <w:rFonts w:ascii="Book Antiqua" w:eastAsia="宋体" w:hAnsi="Book Antiqua" w:cs="宋体"/>
          <w:kern w:val="0"/>
          <w:sz w:val="24"/>
          <w:szCs w:val="24"/>
        </w:rPr>
        <w:t>: 1947-1954 [PMID: 20550524 DOI: 10.1111/j.1349-7006.2010.01624.x]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103 </w:t>
      </w:r>
      <w:r w:rsidRPr="00C965EA">
        <w:rPr>
          <w:rFonts w:ascii="Book Antiqua" w:eastAsia="宋体" w:hAnsi="Book Antiqua" w:cs="宋体"/>
          <w:b/>
          <w:bCs/>
          <w:kern w:val="0"/>
          <w:sz w:val="24"/>
          <w:szCs w:val="24"/>
        </w:rPr>
        <w:t>Orimo A</w:t>
      </w:r>
      <w:r w:rsidRPr="00C965EA">
        <w:rPr>
          <w:rFonts w:ascii="Book Antiqua" w:eastAsia="宋体" w:hAnsi="Book Antiqua" w:cs="宋体"/>
          <w:kern w:val="0"/>
          <w:sz w:val="24"/>
          <w:szCs w:val="24"/>
        </w:rPr>
        <w:t>, Gupta PB, Sgroi DC, Arenzana-Seisdedos F, Delaunay T, Naeem R, Carey VJ, Richardson AL, Weinberg RA. Stromal fibroblasts present in invasive human breast carcinomas promote tumor growth and angiogenesis through elevated SDF-1/CXCL12 secretion. </w:t>
      </w:r>
      <w:r w:rsidRPr="00C965EA">
        <w:rPr>
          <w:rFonts w:ascii="Book Antiqua" w:eastAsia="宋体" w:hAnsi="Book Antiqua" w:cs="宋体"/>
          <w:i/>
          <w:iCs/>
          <w:kern w:val="0"/>
          <w:sz w:val="24"/>
          <w:szCs w:val="24"/>
        </w:rPr>
        <w:t>Cell</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121</w:t>
      </w:r>
      <w:r w:rsidRPr="00C965EA">
        <w:rPr>
          <w:rFonts w:ascii="Book Antiqua" w:eastAsia="宋体" w:hAnsi="Book Antiqua" w:cs="宋体"/>
          <w:kern w:val="0"/>
          <w:sz w:val="24"/>
          <w:szCs w:val="24"/>
        </w:rPr>
        <w:t>: 335-348 [PMID: 15882617 DOI: 10.1016/j.cell.2005.02.034]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104 </w:t>
      </w:r>
      <w:r w:rsidRPr="00C965EA">
        <w:rPr>
          <w:rFonts w:ascii="Book Antiqua" w:eastAsia="宋体" w:hAnsi="Book Antiqua" w:cs="宋体"/>
          <w:b/>
          <w:bCs/>
          <w:kern w:val="0"/>
          <w:sz w:val="24"/>
          <w:szCs w:val="24"/>
        </w:rPr>
        <w:t>Pietras K</w:t>
      </w:r>
      <w:r w:rsidRPr="00C965EA">
        <w:rPr>
          <w:rFonts w:ascii="Book Antiqua" w:eastAsia="宋体" w:hAnsi="Book Antiqua" w:cs="宋体"/>
          <w:kern w:val="0"/>
          <w:sz w:val="24"/>
          <w:szCs w:val="24"/>
        </w:rPr>
        <w:t>, Ostman A. Hallmarks of cancer: interactions with the tumor stroma. </w:t>
      </w:r>
      <w:r w:rsidRPr="00C965EA">
        <w:rPr>
          <w:rFonts w:ascii="Book Antiqua" w:eastAsia="宋体" w:hAnsi="Book Antiqua" w:cs="宋体"/>
          <w:i/>
          <w:iCs/>
          <w:kern w:val="0"/>
          <w:sz w:val="24"/>
          <w:szCs w:val="24"/>
        </w:rPr>
        <w:t>Exp Cell Res</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316</w:t>
      </w:r>
      <w:r w:rsidRPr="00C965EA">
        <w:rPr>
          <w:rFonts w:ascii="Book Antiqua" w:eastAsia="宋体" w:hAnsi="Book Antiqua" w:cs="宋体"/>
          <w:kern w:val="0"/>
          <w:sz w:val="24"/>
          <w:szCs w:val="24"/>
        </w:rPr>
        <w:t>: 1324-1331 [PMID: 20211171 DOI: 10.1016/j.yexcr.2010.02.045]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105 </w:t>
      </w:r>
      <w:r w:rsidRPr="00C965EA">
        <w:rPr>
          <w:rFonts w:ascii="Book Antiqua" w:eastAsia="宋体" w:hAnsi="Book Antiqua" w:cs="宋体"/>
          <w:b/>
          <w:bCs/>
          <w:kern w:val="0"/>
          <w:sz w:val="24"/>
          <w:szCs w:val="24"/>
        </w:rPr>
        <w:t>Bhowmick NA</w:t>
      </w:r>
      <w:r w:rsidRPr="00C965EA">
        <w:rPr>
          <w:rFonts w:ascii="Book Antiqua" w:eastAsia="宋体" w:hAnsi="Book Antiqua" w:cs="宋体"/>
          <w:kern w:val="0"/>
          <w:sz w:val="24"/>
          <w:szCs w:val="24"/>
        </w:rPr>
        <w:t>, Neilson EG, Moses HL. Stromal fibroblasts in cancer initiation and progression. </w:t>
      </w:r>
      <w:r w:rsidRPr="00C965EA">
        <w:rPr>
          <w:rFonts w:ascii="Book Antiqua" w:eastAsia="宋体" w:hAnsi="Book Antiqua" w:cs="宋体"/>
          <w:i/>
          <w:iCs/>
          <w:kern w:val="0"/>
          <w:sz w:val="24"/>
          <w:szCs w:val="24"/>
        </w:rPr>
        <w:t>Nature</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432</w:t>
      </w:r>
      <w:r w:rsidRPr="00C965EA">
        <w:rPr>
          <w:rFonts w:ascii="Book Antiqua" w:eastAsia="宋体" w:hAnsi="Book Antiqua" w:cs="宋体"/>
          <w:kern w:val="0"/>
          <w:sz w:val="24"/>
          <w:szCs w:val="24"/>
        </w:rPr>
        <w:t>: 332-337 [PMID: 15549095 DOI: 10.1038/nature03096]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106 </w:t>
      </w:r>
      <w:r w:rsidRPr="00C965EA">
        <w:rPr>
          <w:rFonts w:ascii="Book Antiqua" w:eastAsia="宋体" w:hAnsi="Book Antiqua" w:cs="宋体"/>
          <w:b/>
          <w:bCs/>
          <w:kern w:val="0"/>
          <w:sz w:val="24"/>
          <w:szCs w:val="24"/>
        </w:rPr>
        <w:t>Allinen M</w:t>
      </w:r>
      <w:r w:rsidRPr="00C965EA">
        <w:rPr>
          <w:rFonts w:ascii="Book Antiqua" w:eastAsia="宋体" w:hAnsi="Book Antiqua" w:cs="宋体"/>
          <w:kern w:val="0"/>
          <w:sz w:val="24"/>
          <w:szCs w:val="24"/>
        </w:rPr>
        <w:t>, Beroukhim R, Cai L, Brennan C, Lahti-Domenici J, Huang H, Porter D, Hu M, Chin L, Richardson A, Schnitt S, Sellers WR, Polyak K. Molecular characterization of the tumor microenvironment in breast cancer. </w:t>
      </w:r>
      <w:r w:rsidRPr="00C965EA">
        <w:rPr>
          <w:rFonts w:ascii="Book Antiqua" w:eastAsia="宋体" w:hAnsi="Book Antiqua" w:cs="宋体"/>
          <w:i/>
          <w:iCs/>
          <w:kern w:val="0"/>
          <w:sz w:val="24"/>
          <w:szCs w:val="24"/>
        </w:rPr>
        <w:t>Cancer Cell</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6</w:t>
      </w:r>
      <w:r w:rsidRPr="00C965EA">
        <w:rPr>
          <w:rFonts w:ascii="Book Antiqua" w:eastAsia="宋体" w:hAnsi="Book Antiqua" w:cs="宋体"/>
          <w:kern w:val="0"/>
          <w:sz w:val="24"/>
          <w:szCs w:val="24"/>
        </w:rPr>
        <w:t>: 17-32 [PMID: 15261139 DOI: 10.1016/j.ccr.2004.06.010]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107 </w:t>
      </w:r>
      <w:r w:rsidRPr="00C965EA">
        <w:rPr>
          <w:rFonts w:ascii="Book Antiqua" w:eastAsia="宋体" w:hAnsi="Book Antiqua" w:cs="宋体"/>
          <w:b/>
          <w:bCs/>
          <w:kern w:val="0"/>
          <w:sz w:val="24"/>
          <w:szCs w:val="24"/>
        </w:rPr>
        <w:t>Kalluri R</w:t>
      </w:r>
      <w:r w:rsidRPr="00C965EA">
        <w:rPr>
          <w:rFonts w:ascii="Book Antiqua" w:eastAsia="宋体" w:hAnsi="Book Antiqua" w:cs="宋体"/>
          <w:kern w:val="0"/>
          <w:sz w:val="24"/>
          <w:szCs w:val="24"/>
        </w:rPr>
        <w:t>, Zeisberg M. Fibroblasts in cancer. </w:t>
      </w:r>
      <w:r w:rsidRPr="00C965EA">
        <w:rPr>
          <w:rFonts w:ascii="Book Antiqua" w:eastAsia="宋体" w:hAnsi="Book Antiqua" w:cs="宋体"/>
          <w:i/>
          <w:iCs/>
          <w:kern w:val="0"/>
          <w:sz w:val="24"/>
          <w:szCs w:val="24"/>
        </w:rPr>
        <w:t>Nat Rev Cancer</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6</w:t>
      </w:r>
      <w:r w:rsidRPr="00C965EA">
        <w:rPr>
          <w:rFonts w:ascii="Book Antiqua" w:eastAsia="宋体" w:hAnsi="Book Antiqua" w:cs="宋体"/>
          <w:kern w:val="0"/>
          <w:sz w:val="24"/>
          <w:szCs w:val="24"/>
        </w:rPr>
        <w:t>: 392-401 [PMID: 16572188 DOI: 10.1038/nrc1877]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108 </w:t>
      </w:r>
      <w:r w:rsidRPr="00C965EA">
        <w:rPr>
          <w:rFonts w:ascii="Book Antiqua" w:eastAsia="宋体" w:hAnsi="Book Antiqua" w:cs="宋体"/>
          <w:b/>
          <w:bCs/>
          <w:kern w:val="0"/>
          <w:sz w:val="24"/>
          <w:szCs w:val="24"/>
        </w:rPr>
        <w:t>Zeisberg EM</w:t>
      </w:r>
      <w:r w:rsidRPr="00C965EA">
        <w:rPr>
          <w:rFonts w:ascii="Book Antiqua" w:eastAsia="宋体" w:hAnsi="Book Antiqua" w:cs="宋体"/>
          <w:kern w:val="0"/>
          <w:sz w:val="24"/>
          <w:szCs w:val="24"/>
        </w:rPr>
        <w:t>, Potenta S, Xie L, Zeisberg M, Kalluri R. Discovery of endothelial to mesenchymal transition as a source for carcinoma-associated fibroblasts.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67</w:t>
      </w:r>
      <w:r w:rsidRPr="00C965EA">
        <w:rPr>
          <w:rFonts w:ascii="Book Antiqua" w:eastAsia="宋体" w:hAnsi="Book Antiqua" w:cs="宋体"/>
          <w:kern w:val="0"/>
          <w:sz w:val="24"/>
          <w:szCs w:val="24"/>
        </w:rPr>
        <w:t>: 10123-10128 [PMID: 17974953 DOI: 10.1158/0008-5472.CAN-07-3127]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109 </w:t>
      </w:r>
      <w:r w:rsidRPr="00C965EA">
        <w:rPr>
          <w:rFonts w:ascii="Book Antiqua" w:eastAsia="宋体" w:hAnsi="Book Antiqua" w:cs="宋体"/>
          <w:b/>
          <w:bCs/>
          <w:kern w:val="0"/>
          <w:sz w:val="24"/>
          <w:szCs w:val="24"/>
        </w:rPr>
        <w:t>Direkze NC</w:t>
      </w:r>
      <w:r w:rsidRPr="00C965EA">
        <w:rPr>
          <w:rFonts w:ascii="Book Antiqua" w:eastAsia="宋体" w:hAnsi="Book Antiqua" w:cs="宋体"/>
          <w:kern w:val="0"/>
          <w:sz w:val="24"/>
          <w:szCs w:val="24"/>
        </w:rPr>
        <w:t>, Hodivala-Dilke K, Jeffery R, Hunt T, Poulsom R, Oukrif D, Alison MR, Wright NA. Bone marrow contribution to tumor-associated myofibroblasts and fibroblasts.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64</w:t>
      </w:r>
      <w:r w:rsidRPr="00C965EA">
        <w:rPr>
          <w:rFonts w:ascii="Book Antiqua" w:eastAsia="宋体" w:hAnsi="Book Antiqua" w:cs="宋体"/>
          <w:kern w:val="0"/>
          <w:sz w:val="24"/>
          <w:szCs w:val="24"/>
        </w:rPr>
        <w:t>: 8492-8495 [PMID: 15574751 DOI: 10.1158/0008-5472.CAN-04-1708]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110 </w:t>
      </w:r>
      <w:r w:rsidRPr="00C965EA">
        <w:rPr>
          <w:rFonts w:ascii="Book Antiqua" w:eastAsia="宋体" w:hAnsi="Book Antiqua" w:cs="宋体"/>
          <w:b/>
          <w:bCs/>
          <w:kern w:val="0"/>
          <w:sz w:val="24"/>
          <w:szCs w:val="24"/>
        </w:rPr>
        <w:t>Worthley DL</w:t>
      </w:r>
      <w:r w:rsidRPr="00C965EA">
        <w:rPr>
          <w:rFonts w:ascii="Book Antiqua" w:eastAsia="宋体" w:hAnsi="Book Antiqua" w:cs="宋体"/>
          <w:kern w:val="0"/>
          <w:sz w:val="24"/>
          <w:szCs w:val="24"/>
        </w:rPr>
        <w:t>, Ruszkiewicz A, Davies R, Moore S, Nivison-Smith I, Bik To L, Browett P, Western R, Durrant S, So J, Young GP, Mullighan CG, Bardy PG, Michael MZ. Human gastrointestinal neoplasia-associated myofibroblasts can develop from bone marrow-derived cells following allogeneic stem cell transplantation. </w:t>
      </w:r>
      <w:r w:rsidRPr="00C965EA">
        <w:rPr>
          <w:rFonts w:ascii="Book Antiqua" w:eastAsia="宋体" w:hAnsi="Book Antiqua" w:cs="宋体"/>
          <w:i/>
          <w:iCs/>
          <w:kern w:val="0"/>
          <w:sz w:val="24"/>
          <w:szCs w:val="24"/>
        </w:rPr>
        <w:t>Stem Cells</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27</w:t>
      </w:r>
      <w:r w:rsidRPr="00C965EA">
        <w:rPr>
          <w:rFonts w:ascii="Book Antiqua" w:eastAsia="宋体" w:hAnsi="Book Antiqua" w:cs="宋体"/>
          <w:kern w:val="0"/>
          <w:sz w:val="24"/>
          <w:szCs w:val="24"/>
        </w:rPr>
        <w:t>: 1463-1468 [PMID: 19492298 DOI: 10.1002/stem.63]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111 </w:t>
      </w:r>
      <w:r w:rsidRPr="00C965EA">
        <w:rPr>
          <w:rFonts w:ascii="Book Antiqua" w:eastAsia="宋体" w:hAnsi="Book Antiqua" w:cs="宋体"/>
          <w:b/>
          <w:bCs/>
          <w:kern w:val="0"/>
          <w:sz w:val="24"/>
          <w:szCs w:val="24"/>
        </w:rPr>
        <w:t>Semba S</w:t>
      </w:r>
      <w:r w:rsidRPr="00C965EA">
        <w:rPr>
          <w:rFonts w:ascii="Book Antiqua" w:eastAsia="宋体" w:hAnsi="Book Antiqua" w:cs="宋体"/>
          <w:kern w:val="0"/>
          <w:sz w:val="24"/>
          <w:szCs w:val="24"/>
        </w:rPr>
        <w:t>, Kodama Y, Ohnuma K, Mizuuchi E, Masuda R, Yashiro M, Hirakawa K, Yokozaki H. Direct cancer-stromal interaction increases fibroblast proliferation and enhances invasive properties of scirrhous-type gastric carcinoma cells. </w:t>
      </w:r>
      <w:r w:rsidRPr="00C965EA">
        <w:rPr>
          <w:rFonts w:ascii="Book Antiqua" w:eastAsia="宋体" w:hAnsi="Book Antiqua" w:cs="宋体"/>
          <w:i/>
          <w:iCs/>
          <w:kern w:val="0"/>
          <w:sz w:val="24"/>
          <w:szCs w:val="24"/>
        </w:rPr>
        <w:t>Br J Cancer</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101</w:t>
      </w:r>
      <w:r w:rsidRPr="00C965EA">
        <w:rPr>
          <w:rFonts w:ascii="Book Antiqua" w:eastAsia="宋体" w:hAnsi="Book Antiqua" w:cs="宋体"/>
          <w:kern w:val="0"/>
          <w:sz w:val="24"/>
          <w:szCs w:val="24"/>
        </w:rPr>
        <w:t>: 1365-1373 [PMID: 19773759 DOI: 10.1038/sj.bjc.6605309]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112 </w:t>
      </w:r>
      <w:r w:rsidRPr="00C965EA">
        <w:rPr>
          <w:rFonts w:ascii="Book Antiqua" w:eastAsia="宋体" w:hAnsi="Book Antiqua" w:cs="宋体"/>
          <w:b/>
          <w:bCs/>
          <w:kern w:val="0"/>
          <w:sz w:val="24"/>
          <w:szCs w:val="24"/>
        </w:rPr>
        <w:t>Hewitt RE</w:t>
      </w:r>
      <w:r w:rsidRPr="00C965EA">
        <w:rPr>
          <w:rFonts w:ascii="Book Antiqua" w:eastAsia="宋体" w:hAnsi="Book Antiqua" w:cs="宋体"/>
          <w:kern w:val="0"/>
          <w:sz w:val="24"/>
          <w:szCs w:val="24"/>
        </w:rPr>
        <w:t>, Powe DG, Carter GI, Turner DR. Desmoplasia and its relevance to colorectal tumour invasion.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1993; </w:t>
      </w:r>
      <w:r w:rsidRPr="00C965EA">
        <w:rPr>
          <w:rFonts w:ascii="Book Antiqua" w:eastAsia="宋体" w:hAnsi="Book Antiqua" w:cs="宋体"/>
          <w:b/>
          <w:bCs/>
          <w:kern w:val="0"/>
          <w:sz w:val="24"/>
          <w:szCs w:val="24"/>
        </w:rPr>
        <w:t>53</w:t>
      </w:r>
      <w:r w:rsidRPr="00C965EA">
        <w:rPr>
          <w:rFonts w:ascii="Book Antiqua" w:eastAsia="宋体" w:hAnsi="Book Antiqua" w:cs="宋体"/>
          <w:kern w:val="0"/>
          <w:sz w:val="24"/>
          <w:szCs w:val="24"/>
        </w:rPr>
        <w:t>: 62-69 [PMID: 7677932 DOI: 10.1002/ijc.2910530113]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113 </w:t>
      </w:r>
      <w:r w:rsidRPr="00C965EA">
        <w:rPr>
          <w:rFonts w:ascii="Book Antiqua" w:eastAsia="宋体" w:hAnsi="Book Antiqua" w:cs="宋体"/>
          <w:b/>
          <w:bCs/>
          <w:kern w:val="0"/>
          <w:sz w:val="24"/>
          <w:szCs w:val="24"/>
        </w:rPr>
        <w:t>Dvorak HF</w:t>
      </w:r>
      <w:r w:rsidRPr="00C965EA">
        <w:rPr>
          <w:rFonts w:ascii="Book Antiqua" w:eastAsia="宋体" w:hAnsi="Book Antiqua" w:cs="宋体"/>
          <w:kern w:val="0"/>
          <w:sz w:val="24"/>
          <w:szCs w:val="24"/>
        </w:rPr>
        <w:t>. Tumors: wounds that do not heal. Similarities between tumor stroma generation and wound healing. </w:t>
      </w:r>
      <w:r w:rsidRPr="00C965EA">
        <w:rPr>
          <w:rFonts w:ascii="Book Antiqua" w:eastAsia="宋体" w:hAnsi="Book Antiqua" w:cs="宋体"/>
          <w:i/>
          <w:iCs/>
          <w:kern w:val="0"/>
          <w:sz w:val="24"/>
          <w:szCs w:val="24"/>
        </w:rPr>
        <w:t>N Engl J Med</w:t>
      </w:r>
      <w:r w:rsidRPr="00C965EA">
        <w:rPr>
          <w:rFonts w:ascii="Book Antiqua" w:eastAsia="宋体" w:hAnsi="Book Antiqua" w:cs="宋体"/>
          <w:kern w:val="0"/>
          <w:sz w:val="24"/>
          <w:szCs w:val="24"/>
        </w:rPr>
        <w:t> 1986; </w:t>
      </w:r>
      <w:r w:rsidRPr="00C965EA">
        <w:rPr>
          <w:rFonts w:ascii="Book Antiqua" w:eastAsia="宋体" w:hAnsi="Book Antiqua" w:cs="宋体"/>
          <w:b/>
          <w:bCs/>
          <w:kern w:val="0"/>
          <w:sz w:val="24"/>
          <w:szCs w:val="24"/>
        </w:rPr>
        <w:t>315</w:t>
      </w:r>
      <w:r w:rsidRPr="00C965EA">
        <w:rPr>
          <w:rFonts w:ascii="Book Antiqua" w:eastAsia="宋体" w:hAnsi="Book Antiqua" w:cs="宋体"/>
          <w:kern w:val="0"/>
          <w:sz w:val="24"/>
          <w:szCs w:val="24"/>
        </w:rPr>
        <w:t>: 1650-1659 [PMID: 3537791 DOI: 10.1056/NEJM198612253152606]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Matsumoto T</w:t>
      </w:r>
      <w:r w:rsidRPr="00C965EA">
        <w:rPr>
          <w:rFonts w:ascii="Book Antiqua" w:eastAsia="宋体" w:hAnsi="Book Antiqua" w:cs="宋体"/>
          <w:kern w:val="0"/>
          <w:sz w:val="24"/>
          <w:szCs w:val="24"/>
        </w:rPr>
        <w:t>, Kuroda R, Mifune Y, Kawamoto A, Shoji T, Miwa M, Asahara T, Kurosaka M. Circulating endothelial/skeletal progenitor cells for bone regeneration and healing. </w:t>
      </w:r>
      <w:r w:rsidRPr="00C965EA">
        <w:rPr>
          <w:rFonts w:ascii="Book Antiqua" w:eastAsia="宋体" w:hAnsi="Book Antiqua" w:cs="宋体"/>
          <w:i/>
          <w:iCs/>
          <w:kern w:val="0"/>
          <w:sz w:val="24"/>
          <w:szCs w:val="24"/>
        </w:rPr>
        <w:t>Bone</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43</w:t>
      </w:r>
      <w:r w:rsidRPr="00C965EA">
        <w:rPr>
          <w:rFonts w:ascii="Book Antiqua" w:eastAsia="宋体" w:hAnsi="Book Antiqua" w:cs="宋体"/>
          <w:kern w:val="0"/>
          <w:sz w:val="24"/>
          <w:szCs w:val="24"/>
        </w:rPr>
        <w:t>: 434-439 [PMID: 18547890 DOI: 10.1016/j.bone.2008.05.001]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Takahashi Y</w:t>
      </w:r>
      <w:r w:rsidRPr="00C965EA">
        <w:rPr>
          <w:rFonts w:ascii="Book Antiqua" w:eastAsia="宋体" w:hAnsi="Book Antiqua" w:cs="宋体"/>
          <w:kern w:val="0"/>
          <w:sz w:val="24"/>
          <w:szCs w:val="24"/>
        </w:rPr>
        <w:t>, Kitadai Y, Bucana CD, Cleary KR, Ellis LM. Expression of vascular endothelial growth factor and its receptor, KDR, correlates with vascularity, metastasis, and proliferation of human colon cancer.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1995; </w:t>
      </w:r>
      <w:r w:rsidRPr="00C965EA">
        <w:rPr>
          <w:rFonts w:ascii="Book Antiqua" w:eastAsia="宋体" w:hAnsi="Book Antiqua" w:cs="宋体"/>
          <w:b/>
          <w:bCs/>
          <w:kern w:val="0"/>
          <w:sz w:val="24"/>
          <w:szCs w:val="24"/>
        </w:rPr>
        <w:t>55</w:t>
      </w:r>
      <w:r w:rsidRPr="00C965EA">
        <w:rPr>
          <w:rFonts w:ascii="Book Antiqua" w:eastAsia="宋体" w:hAnsi="Book Antiqua" w:cs="宋体"/>
          <w:kern w:val="0"/>
          <w:sz w:val="24"/>
          <w:szCs w:val="24"/>
        </w:rPr>
        <w:t>: 3964-3968 [PMID: 7664263]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Tanigawa N</w:t>
      </w:r>
      <w:r w:rsidRPr="00C965EA">
        <w:rPr>
          <w:rFonts w:ascii="Book Antiqua" w:eastAsia="宋体" w:hAnsi="Book Antiqua" w:cs="宋体"/>
          <w:kern w:val="0"/>
          <w:sz w:val="24"/>
          <w:szCs w:val="24"/>
        </w:rPr>
        <w:t>, Amaya H, Matsumura M, Shimomatsuya T, Horiuchi T, Muraoka R, Iki M. Extent of tumor vascularization correlates with prognosis and hematogenous metastasis in gastric carcinomas.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1996; </w:t>
      </w:r>
      <w:r w:rsidRPr="00C965EA">
        <w:rPr>
          <w:rFonts w:ascii="Book Antiqua" w:eastAsia="宋体" w:hAnsi="Book Antiqua" w:cs="宋体"/>
          <w:b/>
          <w:bCs/>
          <w:kern w:val="0"/>
          <w:sz w:val="24"/>
          <w:szCs w:val="24"/>
        </w:rPr>
        <w:t>56</w:t>
      </w:r>
      <w:r w:rsidRPr="00C965EA">
        <w:rPr>
          <w:rFonts w:ascii="Book Antiqua" w:eastAsia="宋体" w:hAnsi="Book Antiqua" w:cs="宋体"/>
          <w:kern w:val="0"/>
          <w:sz w:val="24"/>
          <w:szCs w:val="24"/>
        </w:rPr>
        <w:t>: 2671-2676 [PMID: 8653715]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11</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Takahashi Y</w:t>
      </w:r>
      <w:r w:rsidRPr="00C965EA">
        <w:rPr>
          <w:rFonts w:ascii="Book Antiqua" w:eastAsia="宋体" w:hAnsi="Book Antiqua" w:cs="宋体"/>
          <w:kern w:val="0"/>
          <w:sz w:val="24"/>
          <w:szCs w:val="24"/>
        </w:rPr>
        <w:t>, Cleary KR, Mai M, Kitadai Y, Bucana CD, Ellis LM. Significance of vessel count and vascular endothelial growth factor and its receptor (KDR) in intestinal-type gastric cancer.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1996; </w:t>
      </w:r>
      <w:r w:rsidRPr="00C965EA">
        <w:rPr>
          <w:rFonts w:ascii="Book Antiqua" w:eastAsia="宋体" w:hAnsi="Book Antiqua" w:cs="宋体"/>
          <w:b/>
          <w:bCs/>
          <w:kern w:val="0"/>
          <w:sz w:val="24"/>
          <w:szCs w:val="24"/>
        </w:rPr>
        <w:t>2</w:t>
      </w:r>
      <w:r w:rsidRPr="00C965EA">
        <w:rPr>
          <w:rFonts w:ascii="Book Antiqua" w:eastAsia="宋体" w:hAnsi="Book Antiqua" w:cs="宋体"/>
          <w:kern w:val="0"/>
          <w:sz w:val="24"/>
          <w:szCs w:val="24"/>
        </w:rPr>
        <w:t>: 1679-1684 [PMID: 9816116]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11</w:t>
      </w:r>
      <w:r>
        <w:rPr>
          <w:rFonts w:ascii="Book Antiqua" w:eastAsia="宋体" w:hAnsi="Book Antiqua" w:cs="宋体"/>
          <w:kern w:val="0"/>
          <w:sz w:val="24"/>
          <w:szCs w:val="24"/>
        </w:rPr>
        <w:t>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Folkman J</w:t>
      </w:r>
      <w:r w:rsidRPr="00C965EA">
        <w:rPr>
          <w:rFonts w:ascii="Book Antiqua" w:eastAsia="宋体" w:hAnsi="Book Antiqua" w:cs="宋体"/>
          <w:kern w:val="0"/>
          <w:sz w:val="24"/>
          <w:szCs w:val="24"/>
        </w:rPr>
        <w:t>. How is blood vessel growth regulated in normal and neoplastic tissue? G.H.A. Clowes memorial Award lecture.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1986; </w:t>
      </w:r>
      <w:r w:rsidRPr="00C965EA">
        <w:rPr>
          <w:rFonts w:ascii="Book Antiqua" w:eastAsia="宋体" w:hAnsi="Book Antiqua" w:cs="宋体"/>
          <w:b/>
          <w:bCs/>
          <w:kern w:val="0"/>
          <w:sz w:val="24"/>
          <w:szCs w:val="24"/>
        </w:rPr>
        <w:t>46</w:t>
      </w:r>
      <w:r w:rsidRPr="00C965EA">
        <w:rPr>
          <w:rFonts w:ascii="Book Antiqua" w:eastAsia="宋体" w:hAnsi="Book Antiqua" w:cs="宋体"/>
          <w:kern w:val="0"/>
          <w:sz w:val="24"/>
          <w:szCs w:val="24"/>
        </w:rPr>
        <w:t>: 467-473 [PMID: 2416426]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19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Folkman J</w:t>
      </w:r>
      <w:r w:rsidRPr="00C965EA">
        <w:rPr>
          <w:rFonts w:ascii="Book Antiqua" w:eastAsia="宋体" w:hAnsi="Book Antiqua" w:cs="宋体"/>
          <w:kern w:val="0"/>
          <w:sz w:val="24"/>
          <w:szCs w:val="24"/>
        </w:rPr>
        <w:t>. What is the evidence that tumors are angiogenesis dependent? </w:t>
      </w:r>
      <w:r w:rsidRPr="00C965EA">
        <w:rPr>
          <w:rFonts w:ascii="Book Antiqua" w:eastAsia="宋体" w:hAnsi="Book Antiqua" w:cs="宋体"/>
          <w:i/>
          <w:iCs/>
          <w:kern w:val="0"/>
          <w:sz w:val="24"/>
          <w:szCs w:val="24"/>
        </w:rPr>
        <w:t>J Natl Cancer Inst</w:t>
      </w:r>
      <w:r w:rsidRPr="00C965EA">
        <w:rPr>
          <w:rFonts w:ascii="Book Antiqua" w:eastAsia="宋体" w:hAnsi="Book Antiqua" w:cs="宋体"/>
          <w:kern w:val="0"/>
          <w:sz w:val="24"/>
          <w:szCs w:val="24"/>
        </w:rPr>
        <w:t> 1990; </w:t>
      </w:r>
      <w:r w:rsidRPr="00C965EA">
        <w:rPr>
          <w:rFonts w:ascii="Book Antiqua" w:eastAsia="宋体" w:hAnsi="Book Antiqua" w:cs="宋体"/>
          <w:b/>
          <w:bCs/>
          <w:kern w:val="0"/>
          <w:sz w:val="24"/>
          <w:szCs w:val="24"/>
        </w:rPr>
        <w:t>82</w:t>
      </w:r>
      <w:r w:rsidRPr="00C965EA">
        <w:rPr>
          <w:rFonts w:ascii="Book Antiqua" w:eastAsia="宋体" w:hAnsi="Book Antiqua" w:cs="宋体"/>
          <w:kern w:val="0"/>
          <w:sz w:val="24"/>
          <w:szCs w:val="24"/>
        </w:rPr>
        <w:t>: 4-6 [PMID: 1688381 DOI: 10.1093/jnci/82.1.4]</w:t>
      </w:r>
    </w:p>
    <w:p w:rsidR="0044049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120</w:t>
      </w:r>
      <w:r w:rsidRPr="007A49C0">
        <w:rPr>
          <w:rFonts w:ascii="Book Antiqua" w:eastAsia="宋体" w:hAnsi="Book Antiqua" w:cs="宋体"/>
          <w:b/>
          <w:kern w:val="0"/>
          <w:sz w:val="24"/>
          <w:szCs w:val="24"/>
        </w:rPr>
        <w:t xml:space="preserve"> Maeda K</w:t>
      </w:r>
      <w:r w:rsidRPr="00C965EA">
        <w:rPr>
          <w:rFonts w:ascii="Book Antiqua" w:eastAsia="宋体" w:hAnsi="Book Antiqua" w:cs="宋体"/>
          <w:kern w:val="0"/>
          <w:sz w:val="24"/>
          <w:szCs w:val="24"/>
        </w:rPr>
        <w:t xml:space="preserve">, Chung YS, Ogawa Y, Takatsuka S, Kang SM, Ogawa M, Sawada T, Sowa M. Prognostic value of vascular endothelial growth factor expression in gastric carcinoma. </w:t>
      </w:r>
      <w:r w:rsidRPr="007A49C0">
        <w:rPr>
          <w:rFonts w:ascii="Book Antiqua" w:eastAsia="宋体" w:hAnsi="Book Antiqua" w:cs="宋体"/>
          <w:i/>
          <w:kern w:val="0"/>
          <w:sz w:val="24"/>
          <w:szCs w:val="24"/>
        </w:rPr>
        <w:t>Cancer</w:t>
      </w:r>
      <w:r w:rsidRPr="00C965EA">
        <w:rPr>
          <w:rFonts w:ascii="Book Antiqua" w:eastAsia="宋体" w:hAnsi="Book Antiqua" w:cs="宋体"/>
          <w:kern w:val="0"/>
          <w:sz w:val="24"/>
          <w:szCs w:val="24"/>
        </w:rPr>
        <w:t xml:space="preserve"> 1996; 77: 858–863 </w:t>
      </w:r>
      <w:r>
        <w:rPr>
          <w:rFonts w:ascii="Book Antiqua" w:eastAsia="宋体" w:hAnsi="Book Antiqua" w:cs="宋体"/>
          <w:kern w:val="0"/>
          <w:sz w:val="24"/>
          <w:szCs w:val="24"/>
        </w:rPr>
        <w:t>[</w:t>
      </w:r>
      <w:r w:rsidRPr="007A49C0">
        <w:rPr>
          <w:rFonts w:ascii="Book Antiqua" w:eastAsia="宋体" w:hAnsi="Book Antiqua" w:cs="宋体"/>
          <w:kern w:val="0"/>
          <w:sz w:val="24"/>
          <w:szCs w:val="24"/>
        </w:rPr>
        <w:t xml:space="preserve">PMID: 8608475 </w:t>
      </w:r>
      <w:r w:rsidRPr="00C965EA">
        <w:rPr>
          <w:rFonts w:ascii="Book Antiqua" w:eastAsia="宋体" w:hAnsi="Book Antiqua" w:cs="宋体"/>
          <w:kern w:val="0"/>
          <w:sz w:val="24"/>
          <w:szCs w:val="24"/>
        </w:rPr>
        <w:t>DOI: 10.1002/(SICI)1097-0142</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Kitadai Y</w:t>
      </w:r>
      <w:r w:rsidRPr="00C965EA">
        <w:rPr>
          <w:rFonts w:ascii="Book Antiqua" w:eastAsia="宋体" w:hAnsi="Book Antiqua" w:cs="宋体"/>
          <w:kern w:val="0"/>
          <w:sz w:val="24"/>
          <w:szCs w:val="24"/>
        </w:rPr>
        <w:t>, Haruma K, Sumii K, Yamamoto S, Ue T, Yokozaki H, Yasui W, Ohmoto Y, Kajiyama G, Fidler IJ, Tahara E. Expression of interleukin-8 correlates with vascularity in human gastric carcinomas. </w:t>
      </w:r>
      <w:r w:rsidRPr="00C965EA">
        <w:rPr>
          <w:rFonts w:ascii="Book Antiqua" w:eastAsia="宋体" w:hAnsi="Book Antiqua" w:cs="宋体"/>
          <w:i/>
          <w:iCs/>
          <w:kern w:val="0"/>
          <w:sz w:val="24"/>
          <w:szCs w:val="24"/>
        </w:rPr>
        <w:t>Am J Pathol</w:t>
      </w:r>
      <w:r w:rsidRPr="00C965EA">
        <w:rPr>
          <w:rFonts w:ascii="Book Antiqua" w:eastAsia="宋体" w:hAnsi="Book Antiqua" w:cs="宋体"/>
          <w:kern w:val="0"/>
          <w:sz w:val="24"/>
          <w:szCs w:val="24"/>
        </w:rPr>
        <w:t> 1998; </w:t>
      </w:r>
      <w:r w:rsidRPr="00C965EA">
        <w:rPr>
          <w:rFonts w:ascii="Book Antiqua" w:eastAsia="宋体" w:hAnsi="Book Antiqua" w:cs="宋体"/>
          <w:b/>
          <w:bCs/>
          <w:kern w:val="0"/>
          <w:sz w:val="24"/>
          <w:szCs w:val="24"/>
        </w:rPr>
        <w:t>152</w:t>
      </w:r>
      <w:r w:rsidRPr="00C965EA">
        <w:rPr>
          <w:rFonts w:ascii="Book Antiqua" w:eastAsia="宋体" w:hAnsi="Book Antiqua" w:cs="宋体"/>
          <w:kern w:val="0"/>
          <w:sz w:val="24"/>
          <w:szCs w:val="24"/>
        </w:rPr>
        <w:t>: 93-100 [PMID: 9422527]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Tanimoto H</w:t>
      </w:r>
      <w:r w:rsidRPr="00C965EA">
        <w:rPr>
          <w:rFonts w:ascii="Book Antiqua" w:eastAsia="宋体" w:hAnsi="Book Antiqua" w:cs="宋体"/>
          <w:kern w:val="0"/>
          <w:sz w:val="24"/>
          <w:szCs w:val="24"/>
        </w:rPr>
        <w:t>, Yoshida K, Yokozaki H, Yasui W, Nakayama H, Ito H, Ohama K, Tahara E. Expression of basic fibroblast growth factor in human gastric carcinomas. </w:t>
      </w:r>
      <w:r w:rsidRPr="00C965EA">
        <w:rPr>
          <w:rFonts w:ascii="Book Antiqua" w:eastAsia="宋体" w:hAnsi="Book Antiqua" w:cs="宋体"/>
          <w:i/>
          <w:iCs/>
          <w:kern w:val="0"/>
          <w:sz w:val="24"/>
          <w:szCs w:val="24"/>
        </w:rPr>
        <w:t>Virchows Arch B Cell Pathol Incl Mol Pathol</w:t>
      </w:r>
      <w:r w:rsidRPr="00C965EA">
        <w:rPr>
          <w:rFonts w:ascii="Book Antiqua" w:eastAsia="宋体" w:hAnsi="Book Antiqua" w:cs="宋体"/>
          <w:kern w:val="0"/>
          <w:sz w:val="24"/>
          <w:szCs w:val="24"/>
        </w:rPr>
        <w:t> 1991; </w:t>
      </w:r>
      <w:r w:rsidRPr="00C965EA">
        <w:rPr>
          <w:rFonts w:ascii="Book Antiqua" w:eastAsia="宋体" w:hAnsi="Book Antiqua" w:cs="宋体"/>
          <w:b/>
          <w:bCs/>
          <w:kern w:val="0"/>
          <w:sz w:val="24"/>
          <w:szCs w:val="24"/>
        </w:rPr>
        <w:t>61</w:t>
      </w:r>
      <w:r w:rsidRPr="00C965EA">
        <w:rPr>
          <w:rFonts w:ascii="Book Antiqua" w:eastAsia="宋体" w:hAnsi="Book Antiqua" w:cs="宋体"/>
          <w:kern w:val="0"/>
          <w:sz w:val="24"/>
          <w:szCs w:val="24"/>
        </w:rPr>
        <w:t>: 263-267 [PMID: 1685819 DOI: 10.1007/BF02890427]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Takahashi Y</w:t>
      </w:r>
      <w:r w:rsidRPr="00C965EA">
        <w:rPr>
          <w:rFonts w:ascii="Book Antiqua" w:eastAsia="宋体" w:hAnsi="Book Antiqua" w:cs="宋体"/>
          <w:kern w:val="0"/>
          <w:sz w:val="24"/>
          <w:szCs w:val="24"/>
        </w:rPr>
        <w:t>, Bucana CD, Akagi Y, Liu W, Cleary KR, Mai M, Ellis LM. Significance of platelet-derived endothelial cell growth factor in the angiogenesis of human gastric cancer.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1998; </w:t>
      </w:r>
      <w:r w:rsidRPr="00C965EA">
        <w:rPr>
          <w:rFonts w:ascii="Book Antiqua" w:eastAsia="宋体" w:hAnsi="Book Antiqua" w:cs="宋体"/>
          <w:b/>
          <w:bCs/>
          <w:kern w:val="0"/>
          <w:sz w:val="24"/>
          <w:szCs w:val="24"/>
        </w:rPr>
        <w:t>4</w:t>
      </w:r>
      <w:r w:rsidRPr="00C965EA">
        <w:rPr>
          <w:rFonts w:ascii="Book Antiqua" w:eastAsia="宋体" w:hAnsi="Book Antiqua" w:cs="宋体"/>
          <w:kern w:val="0"/>
          <w:sz w:val="24"/>
          <w:szCs w:val="24"/>
        </w:rPr>
        <w:t>: 429-434 [PMID: 9516932]</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124 </w:t>
      </w:r>
      <w:r w:rsidRPr="007A49C0">
        <w:rPr>
          <w:rFonts w:ascii="Book Antiqua" w:eastAsia="宋体" w:hAnsi="Book Antiqua" w:cs="宋体"/>
          <w:b/>
          <w:kern w:val="0"/>
          <w:sz w:val="24"/>
          <w:szCs w:val="24"/>
        </w:rPr>
        <w:t>Amioka T</w:t>
      </w:r>
      <w:r w:rsidRPr="00C965EA">
        <w:rPr>
          <w:rFonts w:ascii="Book Antiqua" w:eastAsia="宋体" w:hAnsi="Book Antiqua" w:cs="宋体"/>
          <w:kern w:val="0"/>
          <w:sz w:val="24"/>
          <w:szCs w:val="24"/>
        </w:rPr>
        <w:t>, Kitadai Y, Tanaka S, Haruma K, Yoshihara M, Yasui W, Chayama K. Vascular endothelial growth factor-C expression predicts lymph node metastasis of human gastric carcinomas invading the submucosa.</w:t>
      </w:r>
      <w:r w:rsidRPr="007A49C0">
        <w:rPr>
          <w:rFonts w:ascii="Book Antiqua" w:eastAsia="宋体" w:hAnsi="Book Antiqua" w:cs="宋体"/>
          <w:i/>
          <w:kern w:val="0"/>
          <w:sz w:val="24"/>
          <w:szCs w:val="24"/>
        </w:rPr>
        <w:t xml:space="preserve"> Eur J Cancer</w:t>
      </w:r>
      <w:r w:rsidRPr="00C965EA">
        <w:rPr>
          <w:rFonts w:ascii="Book Antiqua" w:eastAsia="宋体" w:hAnsi="Book Antiqua" w:cs="宋体"/>
          <w:kern w:val="0"/>
          <w:sz w:val="24"/>
          <w:szCs w:val="24"/>
        </w:rPr>
        <w:t xml:space="preserve"> 2002; </w:t>
      </w:r>
      <w:r w:rsidRPr="007A49C0">
        <w:rPr>
          <w:rFonts w:ascii="Book Antiqua" w:eastAsia="宋体" w:hAnsi="Book Antiqua" w:cs="宋体"/>
          <w:b/>
          <w:kern w:val="0"/>
          <w:sz w:val="24"/>
          <w:szCs w:val="24"/>
        </w:rPr>
        <w:t>38</w:t>
      </w:r>
      <w:r w:rsidRPr="00C965EA">
        <w:rPr>
          <w:rFonts w:ascii="Book Antiqua" w:eastAsia="宋体" w:hAnsi="Book Antiqua" w:cs="宋体"/>
          <w:kern w:val="0"/>
          <w:sz w:val="24"/>
          <w:szCs w:val="24"/>
        </w:rPr>
        <w:t xml:space="preserve">: 1413–1419 </w:t>
      </w:r>
      <w:r>
        <w:rPr>
          <w:rFonts w:ascii="Book Antiqua" w:eastAsia="宋体" w:hAnsi="Book Antiqua" w:cs="宋体"/>
          <w:kern w:val="0"/>
          <w:sz w:val="24"/>
          <w:szCs w:val="24"/>
        </w:rPr>
        <w:t>[</w:t>
      </w:r>
      <w:r w:rsidRPr="00C965EA">
        <w:rPr>
          <w:rFonts w:ascii="Book Antiqua" w:eastAsia="宋体" w:hAnsi="Book Antiqua" w:cs="宋体"/>
          <w:kern w:val="0"/>
          <w:sz w:val="24"/>
          <w:szCs w:val="24"/>
        </w:rPr>
        <w:t>DOI: 10.1016/S0959-8049(02)00106-5</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Yonemura Y</w:t>
      </w:r>
      <w:r w:rsidRPr="00C965EA">
        <w:rPr>
          <w:rFonts w:ascii="Book Antiqua" w:eastAsia="宋体" w:hAnsi="Book Antiqua" w:cs="宋体"/>
          <w:kern w:val="0"/>
          <w:sz w:val="24"/>
          <w:szCs w:val="24"/>
        </w:rPr>
        <w:t>, Endo Y, Fujita H, Fushida S, Ninomiya I, Bandou E, Taniguchi K, Miwa K, Ohoyama S, Sugiyama K, Sasaki T. Role of vascular endothelial growth factor C expression in the development of lymph node metastasis in gastric cancer.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1999;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1823-1829 [PMID: 10430087]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Onogawa S</w:t>
      </w:r>
      <w:r w:rsidRPr="00C965EA">
        <w:rPr>
          <w:rFonts w:ascii="Book Antiqua" w:eastAsia="宋体" w:hAnsi="Book Antiqua" w:cs="宋体"/>
          <w:kern w:val="0"/>
          <w:sz w:val="24"/>
          <w:szCs w:val="24"/>
        </w:rPr>
        <w:t xml:space="preserve">, Kitadai Y, Amioka T, Kodama M, Cho S, Kuroda T, Ochiumi T, Kimura S, Kuwai T, Tanaka S, Chayama K. Expression of vascular endothelial growth factor (VEGF)-C and VEGF-D in early gastric carcinoma: correlation with </w:t>
      </w:r>
      <w:r w:rsidRPr="00C965EA">
        <w:rPr>
          <w:rFonts w:ascii="Book Antiqua" w:eastAsia="宋体" w:hAnsi="Book Antiqua" w:cs="宋体"/>
          <w:kern w:val="0"/>
          <w:sz w:val="24"/>
          <w:szCs w:val="24"/>
        </w:rPr>
        <w:lastRenderedPageBreak/>
        <w:t>clinicopathological parameters. </w:t>
      </w:r>
      <w:r w:rsidRPr="00C965EA">
        <w:rPr>
          <w:rFonts w:ascii="Book Antiqua" w:eastAsia="宋体" w:hAnsi="Book Antiqua" w:cs="宋体"/>
          <w:i/>
          <w:iCs/>
          <w:kern w:val="0"/>
          <w:sz w:val="24"/>
          <w:szCs w:val="24"/>
        </w:rPr>
        <w:t>Cancer Lett</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226</w:t>
      </w:r>
      <w:r w:rsidRPr="00C965EA">
        <w:rPr>
          <w:rFonts w:ascii="Book Antiqua" w:eastAsia="宋体" w:hAnsi="Book Antiqua" w:cs="宋体"/>
          <w:kern w:val="0"/>
          <w:sz w:val="24"/>
          <w:szCs w:val="24"/>
        </w:rPr>
        <w:t>: 85-90 [PMID: 16004935 DOI: 10.1016/j.canlet.2004.12.030]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Whiteside TL</w:t>
      </w:r>
      <w:r w:rsidRPr="00C965EA">
        <w:rPr>
          <w:rFonts w:ascii="Book Antiqua" w:eastAsia="宋体" w:hAnsi="Book Antiqua" w:cs="宋体"/>
          <w:kern w:val="0"/>
          <w:sz w:val="24"/>
          <w:szCs w:val="24"/>
        </w:rPr>
        <w:t>. The tumor microenvironment and its role in promoting tumor growth. </w:t>
      </w:r>
      <w:r w:rsidRPr="00C965EA">
        <w:rPr>
          <w:rFonts w:ascii="Book Antiqua" w:eastAsia="宋体" w:hAnsi="Book Antiqua" w:cs="宋体"/>
          <w:i/>
          <w:iCs/>
          <w:kern w:val="0"/>
          <w:sz w:val="24"/>
          <w:szCs w:val="24"/>
        </w:rPr>
        <w:t>Oncogene</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27</w:t>
      </w:r>
      <w:r w:rsidRPr="00C965EA">
        <w:rPr>
          <w:rFonts w:ascii="Book Antiqua" w:eastAsia="宋体" w:hAnsi="Book Antiqua" w:cs="宋体"/>
          <w:kern w:val="0"/>
          <w:sz w:val="24"/>
          <w:szCs w:val="24"/>
        </w:rPr>
        <w:t>: 5904-5912 [PMID: 18836471 DOI: 10.1038/onc.2008.271]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12</w:t>
      </w:r>
      <w:r>
        <w:rPr>
          <w:rFonts w:ascii="Book Antiqua" w:eastAsia="宋体" w:hAnsi="Book Antiqua" w:cs="宋体"/>
          <w:kern w:val="0"/>
          <w:sz w:val="24"/>
          <w:szCs w:val="24"/>
        </w:rPr>
        <w:t>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Cabarcas SM</w:t>
      </w:r>
      <w:r w:rsidRPr="00C965EA">
        <w:rPr>
          <w:rFonts w:ascii="Book Antiqua" w:eastAsia="宋体" w:hAnsi="Book Antiqua" w:cs="宋体"/>
          <w:kern w:val="0"/>
          <w:sz w:val="24"/>
          <w:szCs w:val="24"/>
        </w:rPr>
        <w:t>, Mathews LA, Farrar WL. The cancer stem cell niche--there goes the neighborhood? </w:t>
      </w:r>
      <w:r w:rsidRPr="00C965EA">
        <w:rPr>
          <w:rFonts w:ascii="Book Antiqua" w:eastAsia="宋体" w:hAnsi="Book Antiqua" w:cs="宋体"/>
          <w:i/>
          <w:iCs/>
          <w:kern w:val="0"/>
          <w:sz w:val="24"/>
          <w:szCs w:val="24"/>
        </w:rPr>
        <w:t>Int J Cancer</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129</w:t>
      </w:r>
      <w:r w:rsidRPr="00C965EA">
        <w:rPr>
          <w:rFonts w:ascii="Book Antiqua" w:eastAsia="宋体" w:hAnsi="Book Antiqua" w:cs="宋体"/>
          <w:kern w:val="0"/>
          <w:sz w:val="24"/>
          <w:szCs w:val="24"/>
        </w:rPr>
        <w:t>: 2315-2327 [PMID: 21792897 DOI: 10.1002/ijc.26312]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29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Korkaya H</w:t>
      </w:r>
      <w:r w:rsidRPr="00C965EA">
        <w:rPr>
          <w:rFonts w:ascii="Book Antiqua" w:eastAsia="宋体" w:hAnsi="Book Antiqua" w:cs="宋体"/>
          <w:kern w:val="0"/>
          <w:sz w:val="24"/>
          <w:szCs w:val="24"/>
        </w:rPr>
        <w:t>, Paulson A, Charafe-Jauffret E, Ginestier C, Brown M, Dutcher J, Clouthier SG, Wicha MS. Regulation of mammary stem/progenitor cells by PTEN/Akt/beta-catenin signaling. </w:t>
      </w:r>
      <w:r w:rsidRPr="00C965EA">
        <w:rPr>
          <w:rFonts w:ascii="Book Antiqua" w:eastAsia="宋体" w:hAnsi="Book Antiqua" w:cs="宋体"/>
          <w:i/>
          <w:iCs/>
          <w:kern w:val="0"/>
          <w:sz w:val="24"/>
          <w:szCs w:val="24"/>
        </w:rPr>
        <w:t>PLoS Biol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7</w:t>
      </w:r>
      <w:r w:rsidRPr="00C965EA">
        <w:rPr>
          <w:rFonts w:ascii="Book Antiqua" w:eastAsia="宋体" w:hAnsi="Book Antiqua" w:cs="宋体"/>
          <w:kern w:val="0"/>
          <w:sz w:val="24"/>
          <w:szCs w:val="24"/>
        </w:rPr>
        <w:t>: e1000121 [PMID: 19492080 DOI: 10.1371/journal.pbio.1000121]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Liu S</w:t>
      </w:r>
      <w:r w:rsidRPr="00C965EA">
        <w:rPr>
          <w:rFonts w:ascii="Book Antiqua" w:eastAsia="宋体" w:hAnsi="Book Antiqua" w:cs="宋体"/>
          <w:kern w:val="0"/>
          <w:sz w:val="24"/>
          <w:szCs w:val="24"/>
        </w:rPr>
        <w:t>, Dontu G, Mantle ID, Patel S, Ahn NS, Jackson KW, Suri P, Wicha MS. Hedgehog signaling and Bmi-1 regulate self-renewal of normal and malignant human mammary stem cells.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66</w:t>
      </w:r>
      <w:r w:rsidRPr="00C965EA">
        <w:rPr>
          <w:rFonts w:ascii="Book Antiqua" w:eastAsia="宋体" w:hAnsi="Book Antiqua" w:cs="宋体"/>
          <w:kern w:val="0"/>
          <w:sz w:val="24"/>
          <w:szCs w:val="24"/>
        </w:rPr>
        <w:t>: 6063-6071 [PMID: 16778178 DOI: 10.1158/0008-5472.CAN-06-0054]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Iliopoulos D</w:t>
      </w:r>
      <w:r w:rsidRPr="00C965EA">
        <w:rPr>
          <w:rFonts w:ascii="Book Antiqua" w:eastAsia="宋体" w:hAnsi="Book Antiqua" w:cs="宋体"/>
          <w:kern w:val="0"/>
          <w:sz w:val="24"/>
          <w:szCs w:val="24"/>
        </w:rPr>
        <w:t>, Hirsch HA, Struhl K. An epigenetic switch involving NF-kappaB, Lin28, Let-7 MicroRNA, and IL6 links inflammation to cell transformation. </w:t>
      </w:r>
      <w:r w:rsidRPr="00C965EA">
        <w:rPr>
          <w:rFonts w:ascii="Book Antiqua" w:eastAsia="宋体" w:hAnsi="Book Antiqua" w:cs="宋体"/>
          <w:i/>
          <w:iCs/>
          <w:kern w:val="0"/>
          <w:sz w:val="24"/>
          <w:szCs w:val="24"/>
        </w:rPr>
        <w:t>Cell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139</w:t>
      </w:r>
      <w:r w:rsidRPr="00C965EA">
        <w:rPr>
          <w:rFonts w:ascii="Book Antiqua" w:eastAsia="宋体" w:hAnsi="Book Antiqua" w:cs="宋体"/>
          <w:kern w:val="0"/>
          <w:sz w:val="24"/>
          <w:szCs w:val="24"/>
        </w:rPr>
        <w:t>: 693-706 [PMID: 19878981 DOI: 10.1016/j.cell.2009.10.014]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El-Omar EM</w:t>
      </w:r>
      <w:r w:rsidRPr="00C965EA">
        <w:rPr>
          <w:rFonts w:ascii="Book Antiqua" w:eastAsia="宋体" w:hAnsi="Book Antiqua" w:cs="宋体"/>
          <w:kern w:val="0"/>
          <w:sz w:val="24"/>
          <w:szCs w:val="24"/>
        </w:rPr>
        <w:t>, Carrington M, Chow WH, McColl KE, Bream JH, Young HA, Herrera J, Lissowska J, Yuan CC, Rothman N, Lanyon G, Martin M, Fraumeni JF, Rabkin CS. Interleukin-1 polymorphisms associated with increased risk of gastric cancer. </w:t>
      </w:r>
      <w:r w:rsidRPr="00C965EA">
        <w:rPr>
          <w:rFonts w:ascii="Book Antiqua" w:eastAsia="宋体" w:hAnsi="Book Antiqua" w:cs="宋体"/>
          <w:i/>
          <w:iCs/>
          <w:kern w:val="0"/>
          <w:sz w:val="24"/>
          <w:szCs w:val="24"/>
        </w:rPr>
        <w:t>Nature</w:t>
      </w:r>
      <w:r w:rsidRPr="00C965EA">
        <w:rPr>
          <w:rFonts w:ascii="Book Antiqua" w:eastAsia="宋体" w:hAnsi="Book Antiqua" w:cs="宋体"/>
          <w:kern w:val="0"/>
          <w:sz w:val="24"/>
          <w:szCs w:val="24"/>
        </w:rPr>
        <w:t> 2000; </w:t>
      </w:r>
      <w:r w:rsidRPr="00C965EA">
        <w:rPr>
          <w:rFonts w:ascii="Book Antiqua" w:eastAsia="宋体" w:hAnsi="Book Antiqua" w:cs="宋体"/>
          <w:b/>
          <w:bCs/>
          <w:kern w:val="0"/>
          <w:sz w:val="24"/>
          <w:szCs w:val="24"/>
        </w:rPr>
        <w:t>404</w:t>
      </w:r>
      <w:r w:rsidRPr="00C965EA">
        <w:rPr>
          <w:rFonts w:ascii="Book Antiqua" w:eastAsia="宋体" w:hAnsi="Book Antiqua" w:cs="宋体"/>
          <w:kern w:val="0"/>
          <w:sz w:val="24"/>
          <w:szCs w:val="24"/>
        </w:rPr>
        <w:t>: 398-402 [PMID: 10746728 DOI: 10.1038/35006081]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133 </w:t>
      </w:r>
      <w:r w:rsidRPr="007A49C0">
        <w:rPr>
          <w:rFonts w:ascii="Book Antiqua" w:eastAsia="宋体" w:hAnsi="Book Antiqua" w:cs="宋体"/>
          <w:b/>
          <w:kern w:val="0"/>
          <w:sz w:val="24"/>
          <w:szCs w:val="24"/>
        </w:rPr>
        <w:t>El-Omar EM</w:t>
      </w:r>
      <w:r w:rsidRPr="00C965EA">
        <w:rPr>
          <w:rFonts w:ascii="Book Antiqua" w:eastAsia="宋体" w:hAnsi="Book Antiqua" w:cs="宋体"/>
          <w:kern w:val="0"/>
          <w:sz w:val="24"/>
          <w:szCs w:val="24"/>
        </w:rPr>
        <w:t xml:space="preserve">, Rabkin CS, Gammon MD, Vaughan TL, Risch HA, Schoenberg JB, Stanford JL, Mayne ST, Goedert J, Blot WJ, Fraumeni JF Jr, Chow WH. Increased risk of noncardia gastric cancer associated with proinflammatory cytokine gene polymorphisms. </w:t>
      </w:r>
      <w:r w:rsidRPr="007A49C0">
        <w:rPr>
          <w:rFonts w:ascii="Book Antiqua" w:eastAsia="宋体" w:hAnsi="Book Antiqua" w:cs="宋体"/>
          <w:i/>
          <w:kern w:val="0"/>
          <w:sz w:val="24"/>
          <w:szCs w:val="24"/>
        </w:rPr>
        <w:t>Gastroenterology</w:t>
      </w:r>
      <w:r w:rsidRPr="00C965EA">
        <w:rPr>
          <w:rFonts w:ascii="Book Antiqua" w:eastAsia="宋体" w:hAnsi="Book Antiqua" w:cs="宋体"/>
          <w:kern w:val="0"/>
          <w:sz w:val="24"/>
          <w:szCs w:val="24"/>
        </w:rPr>
        <w:t xml:space="preserve"> 2003; </w:t>
      </w:r>
      <w:r w:rsidRPr="007A49C0">
        <w:rPr>
          <w:rFonts w:ascii="Book Antiqua" w:eastAsia="宋体" w:hAnsi="Book Antiqua" w:cs="宋体"/>
          <w:b/>
          <w:kern w:val="0"/>
          <w:sz w:val="24"/>
          <w:szCs w:val="24"/>
        </w:rPr>
        <w:t>124</w:t>
      </w:r>
      <w:r w:rsidRPr="00C965EA">
        <w:rPr>
          <w:rFonts w:ascii="Book Antiqua" w:eastAsia="宋体" w:hAnsi="Book Antiqua" w:cs="宋体"/>
          <w:kern w:val="0"/>
          <w:sz w:val="24"/>
          <w:szCs w:val="24"/>
        </w:rPr>
        <w:t xml:space="preserve">: 1193–1201 </w:t>
      </w:r>
      <w:r>
        <w:rPr>
          <w:rFonts w:ascii="Book Antiqua" w:eastAsia="宋体" w:hAnsi="Book Antiqua" w:cs="宋体"/>
          <w:kern w:val="0"/>
          <w:sz w:val="24"/>
          <w:szCs w:val="24"/>
        </w:rPr>
        <w:t>[</w:t>
      </w:r>
      <w:r w:rsidRPr="007A49C0">
        <w:rPr>
          <w:rFonts w:ascii="Book Antiqua" w:eastAsia="宋体" w:hAnsi="Book Antiqua" w:cs="宋体"/>
          <w:kern w:val="0"/>
          <w:sz w:val="24"/>
          <w:szCs w:val="24"/>
        </w:rPr>
        <w:t>PMID: 12730860</w:t>
      </w:r>
      <w:r>
        <w:rPr>
          <w:rFonts w:ascii="Book Antiqua" w:eastAsia="宋体" w:hAnsi="Book Antiqua" w:cs="宋体"/>
          <w:kern w:val="0"/>
          <w:sz w:val="24"/>
          <w:szCs w:val="24"/>
        </w:rPr>
        <w:t xml:space="preserve"> </w:t>
      </w:r>
      <w:r w:rsidRPr="00C965EA">
        <w:rPr>
          <w:rFonts w:ascii="Book Antiqua" w:eastAsia="宋体" w:hAnsi="Book Antiqua" w:cs="宋体"/>
          <w:kern w:val="0"/>
          <w:sz w:val="24"/>
          <w:szCs w:val="24"/>
        </w:rPr>
        <w:t>DOI: 10.1016/S0016-5085(03)00157-4</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Tu SP</w:t>
      </w:r>
      <w:r w:rsidRPr="00C965EA">
        <w:rPr>
          <w:rFonts w:ascii="Book Antiqua" w:eastAsia="宋体" w:hAnsi="Book Antiqua" w:cs="宋体"/>
          <w:kern w:val="0"/>
          <w:sz w:val="24"/>
          <w:szCs w:val="24"/>
        </w:rPr>
        <w:t xml:space="preserve">, Quante M, Bhagat G, Takaishi S, Cui G, Yang XD, Muthuplani S, Shibata W, Fox JG, Pritchard DM, Wang TC. IFN-γ inhibits gastric carcinogenesis by </w:t>
      </w:r>
      <w:r w:rsidRPr="00C965EA">
        <w:rPr>
          <w:rFonts w:ascii="Book Antiqua" w:eastAsia="宋体" w:hAnsi="Book Antiqua" w:cs="宋体"/>
          <w:kern w:val="0"/>
          <w:sz w:val="24"/>
          <w:szCs w:val="24"/>
        </w:rPr>
        <w:lastRenderedPageBreak/>
        <w:t>inducing epithelial cell autophagy and T-cell apoptosis.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71</w:t>
      </w:r>
      <w:r w:rsidRPr="00C965EA">
        <w:rPr>
          <w:rFonts w:ascii="Book Antiqua" w:eastAsia="宋体" w:hAnsi="Book Antiqua" w:cs="宋体"/>
          <w:kern w:val="0"/>
          <w:sz w:val="24"/>
          <w:szCs w:val="24"/>
        </w:rPr>
        <w:t>: 4247-4259 [PMID: 21512143 DOI: 10.1158/0008-5472.CAN-10-4009]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Le Y</w:t>
      </w:r>
      <w:r w:rsidRPr="00C965EA">
        <w:rPr>
          <w:rFonts w:ascii="Book Antiqua" w:eastAsia="宋体" w:hAnsi="Book Antiqua" w:cs="宋体"/>
          <w:kern w:val="0"/>
          <w:sz w:val="24"/>
          <w:szCs w:val="24"/>
        </w:rPr>
        <w:t>, Zhou Y, Iribarren P, Wang J. Chemokines and chemokine receptors: their manifold roles in homeostasis and disease. </w:t>
      </w:r>
      <w:r w:rsidRPr="00C965EA">
        <w:rPr>
          <w:rFonts w:ascii="Book Antiqua" w:eastAsia="宋体" w:hAnsi="Book Antiqua" w:cs="宋体"/>
          <w:i/>
          <w:iCs/>
          <w:kern w:val="0"/>
          <w:sz w:val="24"/>
          <w:szCs w:val="24"/>
        </w:rPr>
        <w:t>Cell Mol Immunol</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1</w:t>
      </w:r>
      <w:r w:rsidRPr="00C965EA">
        <w:rPr>
          <w:rFonts w:ascii="Book Antiqua" w:eastAsia="宋体" w:hAnsi="Book Antiqua" w:cs="宋体"/>
          <w:kern w:val="0"/>
          <w:sz w:val="24"/>
          <w:szCs w:val="24"/>
        </w:rPr>
        <w:t>: 95-104 [PMID: 16212895]</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136</w:t>
      </w:r>
      <w:r w:rsidRPr="00C965EA">
        <w:rPr>
          <w:rFonts w:ascii="Book Antiqua" w:eastAsia="宋体" w:hAnsi="Book Antiqua" w:cs="宋体"/>
          <w:kern w:val="0"/>
          <w:sz w:val="24"/>
          <w:szCs w:val="24"/>
        </w:rPr>
        <w:t xml:space="preserve"> </w:t>
      </w:r>
      <w:r w:rsidRPr="007A49C0">
        <w:rPr>
          <w:rFonts w:ascii="Book Antiqua" w:eastAsia="宋体" w:hAnsi="Book Antiqua" w:cs="宋体"/>
          <w:b/>
          <w:kern w:val="0"/>
          <w:sz w:val="24"/>
          <w:szCs w:val="24"/>
        </w:rPr>
        <w:t>Luster AD</w:t>
      </w:r>
      <w:r w:rsidRPr="00C965EA">
        <w:rPr>
          <w:rFonts w:ascii="Book Antiqua" w:eastAsia="宋体" w:hAnsi="Book Antiqua" w:cs="宋体"/>
          <w:kern w:val="0"/>
          <w:sz w:val="24"/>
          <w:szCs w:val="24"/>
        </w:rPr>
        <w:t xml:space="preserve">. Chemokines–chemotactic cytokines that mediate inflammation. </w:t>
      </w:r>
      <w:r w:rsidRPr="007A49C0">
        <w:rPr>
          <w:rFonts w:ascii="Book Antiqua" w:eastAsia="宋体" w:hAnsi="Book Antiqua" w:cs="宋体"/>
          <w:i/>
          <w:kern w:val="0"/>
          <w:sz w:val="24"/>
          <w:szCs w:val="24"/>
        </w:rPr>
        <w:t xml:space="preserve">N Engl J Med </w:t>
      </w:r>
      <w:r>
        <w:rPr>
          <w:rFonts w:ascii="Book Antiqua" w:eastAsia="宋体" w:hAnsi="Book Antiqua" w:cs="宋体"/>
          <w:kern w:val="0"/>
          <w:sz w:val="24"/>
          <w:szCs w:val="24"/>
        </w:rPr>
        <w:t xml:space="preserve">1998; </w:t>
      </w:r>
      <w:r w:rsidRPr="007A49C0">
        <w:rPr>
          <w:rFonts w:ascii="Book Antiqua" w:eastAsia="宋体" w:hAnsi="Book Antiqua" w:cs="宋体"/>
          <w:b/>
          <w:kern w:val="0"/>
          <w:sz w:val="24"/>
          <w:szCs w:val="24"/>
        </w:rPr>
        <w:t>3387</w:t>
      </w:r>
      <w:r>
        <w:rPr>
          <w:rFonts w:ascii="Book Antiqua" w:eastAsia="宋体" w:hAnsi="Book Antiqua" w:cs="宋体"/>
          <w:kern w:val="0"/>
          <w:sz w:val="24"/>
          <w:szCs w:val="24"/>
        </w:rPr>
        <w:t>: 436-445 [</w:t>
      </w:r>
      <w:r w:rsidRPr="007A49C0">
        <w:rPr>
          <w:rFonts w:ascii="Book Antiqua" w:eastAsia="宋体" w:hAnsi="Book Antiqua" w:cs="宋体"/>
          <w:kern w:val="0"/>
          <w:sz w:val="24"/>
          <w:szCs w:val="24"/>
        </w:rPr>
        <w:t>PMID: 9459648</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Raman D</w:t>
      </w:r>
      <w:r w:rsidRPr="00C965EA">
        <w:rPr>
          <w:rFonts w:ascii="Book Antiqua" w:eastAsia="宋体" w:hAnsi="Book Antiqua" w:cs="宋体"/>
          <w:kern w:val="0"/>
          <w:sz w:val="24"/>
          <w:szCs w:val="24"/>
        </w:rPr>
        <w:t>, Baugher PJ, Thu YM, Richmond A. Role of chemokines in tumor growth. </w:t>
      </w:r>
      <w:r w:rsidRPr="00C965EA">
        <w:rPr>
          <w:rFonts w:ascii="Book Antiqua" w:eastAsia="宋体" w:hAnsi="Book Antiqua" w:cs="宋体"/>
          <w:i/>
          <w:iCs/>
          <w:kern w:val="0"/>
          <w:sz w:val="24"/>
          <w:szCs w:val="24"/>
        </w:rPr>
        <w:t>Cancer Lett</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256</w:t>
      </w:r>
      <w:r w:rsidRPr="00C965EA">
        <w:rPr>
          <w:rFonts w:ascii="Book Antiqua" w:eastAsia="宋体" w:hAnsi="Book Antiqua" w:cs="宋体"/>
          <w:kern w:val="0"/>
          <w:sz w:val="24"/>
          <w:szCs w:val="24"/>
        </w:rPr>
        <w:t>: 137-165 [PMID: 17629396 DOI: 10.1016/j.canlet.2007.05.013]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13</w:t>
      </w:r>
      <w:r>
        <w:rPr>
          <w:rFonts w:ascii="Book Antiqua" w:eastAsia="宋体" w:hAnsi="Book Antiqua" w:cs="宋体"/>
          <w:kern w:val="0"/>
          <w:sz w:val="24"/>
          <w:szCs w:val="24"/>
        </w:rPr>
        <w:t>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Strieter RM</w:t>
      </w:r>
      <w:r w:rsidRPr="00C965EA">
        <w:rPr>
          <w:rFonts w:ascii="Book Antiqua" w:eastAsia="宋体" w:hAnsi="Book Antiqua" w:cs="宋体"/>
          <w:kern w:val="0"/>
          <w:sz w:val="24"/>
          <w:szCs w:val="24"/>
        </w:rPr>
        <w:t>, Polverini PJ, Kunkel SL, Arenberg DA, Burdick MD, Kasper J, Dzuiba J, Van Damme J, Walz A, Marriott D. The functional role of the ELR motif in CXC chemokine-mediated angiogenesis. </w:t>
      </w:r>
      <w:r w:rsidRPr="00C965EA">
        <w:rPr>
          <w:rFonts w:ascii="Book Antiqua" w:eastAsia="宋体" w:hAnsi="Book Antiqua" w:cs="宋体"/>
          <w:i/>
          <w:iCs/>
          <w:kern w:val="0"/>
          <w:sz w:val="24"/>
          <w:szCs w:val="24"/>
        </w:rPr>
        <w:t>J Biol Chem</w:t>
      </w:r>
      <w:r w:rsidRPr="00C965EA">
        <w:rPr>
          <w:rFonts w:ascii="Book Antiqua" w:eastAsia="宋体" w:hAnsi="Book Antiqua" w:cs="宋体"/>
          <w:kern w:val="0"/>
          <w:sz w:val="24"/>
          <w:szCs w:val="24"/>
        </w:rPr>
        <w:t> 1995; </w:t>
      </w:r>
      <w:r w:rsidRPr="00C965EA">
        <w:rPr>
          <w:rFonts w:ascii="Book Antiqua" w:eastAsia="宋体" w:hAnsi="Book Antiqua" w:cs="宋体"/>
          <w:b/>
          <w:bCs/>
          <w:kern w:val="0"/>
          <w:sz w:val="24"/>
          <w:szCs w:val="24"/>
        </w:rPr>
        <w:t>270</w:t>
      </w:r>
      <w:r w:rsidRPr="00C965EA">
        <w:rPr>
          <w:rFonts w:ascii="Book Antiqua" w:eastAsia="宋体" w:hAnsi="Book Antiqua" w:cs="宋体"/>
          <w:kern w:val="0"/>
          <w:sz w:val="24"/>
          <w:szCs w:val="24"/>
        </w:rPr>
        <w:t>: 27348-27357 [PMID: 7592998 DOI: 10.1074/jbc.270.45.27348]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39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Strieter RM</w:t>
      </w:r>
      <w:r w:rsidRPr="00C965EA">
        <w:rPr>
          <w:rFonts w:ascii="Book Antiqua" w:eastAsia="宋体" w:hAnsi="Book Antiqua" w:cs="宋体"/>
          <w:kern w:val="0"/>
          <w:sz w:val="24"/>
          <w:szCs w:val="24"/>
        </w:rPr>
        <w:t>, Burdick MD, Gomperts BN, Belperio JA, Keane MP. CXC chemokines in angiogenesis. </w:t>
      </w:r>
      <w:r w:rsidRPr="00C965EA">
        <w:rPr>
          <w:rFonts w:ascii="Book Antiqua" w:eastAsia="宋体" w:hAnsi="Book Antiqua" w:cs="宋体"/>
          <w:i/>
          <w:iCs/>
          <w:kern w:val="0"/>
          <w:sz w:val="24"/>
          <w:szCs w:val="24"/>
        </w:rPr>
        <w:t>Cytokine Growth Factor Rev</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16</w:t>
      </w:r>
      <w:r w:rsidRPr="00C965EA">
        <w:rPr>
          <w:rFonts w:ascii="Book Antiqua" w:eastAsia="宋体" w:hAnsi="Book Antiqua" w:cs="宋体"/>
          <w:kern w:val="0"/>
          <w:sz w:val="24"/>
          <w:szCs w:val="24"/>
        </w:rPr>
        <w:t>: 593-609 [PMID: 16046180 DOI: 10.1016/j.cytogfr.2005.04.007]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Vandercappellen J</w:t>
      </w:r>
      <w:r w:rsidRPr="00C965EA">
        <w:rPr>
          <w:rFonts w:ascii="Book Antiqua" w:eastAsia="宋体" w:hAnsi="Book Antiqua" w:cs="宋体"/>
          <w:kern w:val="0"/>
          <w:sz w:val="24"/>
          <w:szCs w:val="24"/>
        </w:rPr>
        <w:t>, Van Damme J, Struyf S. The role of CXC chemokines and their receptors in cancer. </w:t>
      </w:r>
      <w:r w:rsidRPr="00C965EA">
        <w:rPr>
          <w:rFonts w:ascii="Book Antiqua" w:eastAsia="宋体" w:hAnsi="Book Antiqua" w:cs="宋体"/>
          <w:i/>
          <w:iCs/>
          <w:kern w:val="0"/>
          <w:sz w:val="24"/>
          <w:szCs w:val="24"/>
        </w:rPr>
        <w:t>Cancer Lett</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267</w:t>
      </w:r>
      <w:r w:rsidRPr="00C965EA">
        <w:rPr>
          <w:rFonts w:ascii="Book Antiqua" w:eastAsia="宋体" w:hAnsi="Book Antiqua" w:cs="宋体"/>
          <w:kern w:val="0"/>
          <w:sz w:val="24"/>
          <w:szCs w:val="24"/>
        </w:rPr>
        <w:t>: 226-244 [PMID: 18579287 DOI: 10.1016/j.canlet.2008.04.050]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Crabtree JE</w:t>
      </w:r>
      <w:r w:rsidRPr="00C965EA">
        <w:rPr>
          <w:rFonts w:ascii="Book Antiqua" w:eastAsia="宋体" w:hAnsi="Book Antiqua" w:cs="宋体"/>
          <w:kern w:val="0"/>
          <w:sz w:val="24"/>
          <w:szCs w:val="24"/>
        </w:rPr>
        <w:t>, Farmery SM, Lindley IJ, Figura N, Peichl P, Tompkins DS. CagA/cytotoxic strains of Helicobacter pylori and interleukin-8 in gastric epithelial cell lines. </w:t>
      </w:r>
      <w:r w:rsidRPr="00C965EA">
        <w:rPr>
          <w:rFonts w:ascii="Book Antiqua" w:eastAsia="宋体" w:hAnsi="Book Antiqua" w:cs="宋体"/>
          <w:i/>
          <w:iCs/>
          <w:kern w:val="0"/>
          <w:sz w:val="24"/>
          <w:szCs w:val="24"/>
        </w:rPr>
        <w:t>J Clin Pathol</w:t>
      </w:r>
      <w:r w:rsidRPr="00C965EA">
        <w:rPr>
          <w:rFonts w:ascii="Book Antiqua" w:eastAsia="宋体" w:hAnsi="Book Antiqua" w:cs="宋体"/>
          <w:kern w:val="0"/>
          <w:sz w:val="24"/>
          <w:szCs w:val="24"/>
        </w:rPr>
        <w:t> 1994; </w:t>
      </w:r>
      <w:r w:rsidRPr="00C965EA">
        <w:rPr>
          <w:rFonts w:ascii="Book Antiqua" w:eastAsia="宋体" w:hAnsi="Book Antiqua" w:cs="宋体"/>
          <w:b/>
          <w:bCs/>
          <w:kern w:val="0"/>
          <w:sz w:val="24"/>
          <w:szCs w:val="24"/>
        </w:rPr>
        <w:t>47</w:t>
      </w:r>
      <w:r w:rsidRPr="00C965EA">
        <w:rPr>
          <w:rFonts w:ascii="Book Antiqua" w:eastAsia="宋体" w:hAnsi="Book Antiqua" w:cs="宋体"/>
          <w:kern w:val="0"/>
          <w:sz w:val="24"/>
          <w:szCs w:val="24"/>
        </w:rPr>
        <w:t>: 945-950 [PMID: 7962609 DOI: 10.1136/jcp.47.10.945]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Beales IL</w:t>
      </w:r>
      <w:r w:rsidRPr="00C965EA">
        <w:rPr>
          <w:rFonts w:ascii="Book Antiqua" w:eastAsia="宋体" w:hAnsi="Book Antiqua" w:cs="宋体"/>
          <w:kern w:val="0"/>
          <w:sz w:val="24"/>
          <w:szCs w:val="24"/>
        </w:rPr>
        <w:t>, Calam J. Stimulation of IL-8 production in human gastric epithelial cells by Helicobacter pylori, IL-1beta and TNF-alpha requires tyrosine kinase activity, but not protein kinase C. </w:t>
      </w:r>
      <w:r w:rsidRPr="00C965EA">
        <w:rPr>
          <w:rFonts w:ascii="Book Antiqua" w:eastAsia="宋体" w:hAnsi="Book Antiqua" w:cs="宋体"/>
          <w:i/>
          <w:iCs/>
          <w:kern w:val="0"/>
          <w:sz w:val="24"/>
          <w:szCs w:val="24"/>
        </w:rPr>
        <w:t>Cytokine</w:t>
      </w:r>
      <w:r w:rsidRPr="00C965EA">
        <w:rPr>
          <w:rFonts w:ascii="Book Antiqua" w:eastAsia="宋体" w:hAnsi="Book Antiqua" w:cs="宋体"/>
          <w:kern w:val="0"/>
          <w:sz w:val="24"/>
          <w:szCs w:val="24"/>
        </w:rPr>
        <w:t> 1997; </w:t>
      </w:r>
      <w:r w:rsidRPr="00C965EA">
        <w:rPr>
          <w:rFonts w:ascii="Book Antiqua" w:eastAsia="宋体" w:hAnsi="Book Antiqua" w:cs="宋体"/>
          <w:b/>
          <w:bCs/>
          <w:kern w:val="0"/>
          <w:sz w:val="24"/>
          <w:szCs w:val="24"/>
        </w:rPr>
        <w:t>9</w:t>
      </w:r>
      <w:r w:rsidRPr="00C965EA">
        <w:rPr>
          <w:rFonts w:ascii="Book Antiqua" w:eastAsia="宋体" w:hAnsi="Book Antiqua" w:cs="宋体"/>
          <w:kern w:val="0"/>
          <w:sz w:val="24"/>
          <w:szCs w:val="24"/>
        </w:rPr>
        <w:t>: 514-520 [PMID: 9237814 DOI: 10.1006/cyto.1996.0195]</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Bäckhed F</w:t>
      </w:r>
      <w:r w:rsidRPr="00C965EA">
        <w:rPr>
          <w:rFonts w:ascii="Book Antiqua" w:eastAsia="宋体" w:hAnsi="Book Antiqua" w:cs="宋体"/>
          <w:kern w:val="0"/>
          <w:sz w:val="24"/>
          <w:szCs w:val="24"/>
        </w:rPr>
        <w:t xml:space="preserve">, Torstensson E, Seguin D, Richter-Dahlfors A, Rokbi B. Helicobacter pylori infection induces interleukin-8 receptor expression in the human gastric </w:t>
      </w:r>
      <w:r w:rsidRPr="00C965EA">
        <w:rPr>
          <w:rFonts w:ascii="Book Antiqua" w:eastAsia="宋体" w:hAnsi="Book Antiqua" w:cs="宋体"/>
          <w:kern w:val="0"/>
          <w:sz w:val="24"/>
          <w:szCs w:val="24"/>
        </w:rPr>
        <w:lastRenderedPageBreak/>
        <w:t>epithelium. </w:t>
      </w:r>
      <w:r w:rsidRPr="00C965EA">
        <w:rPr>
          <w:rFonts w:ascii="Book Antiqua" w:eastAsia="宋体" w:hAnsi="Book Antiqua" w:cs="宋体"/>
          <w:i/>
          <w:iCs/>
          <w:kern w:val="0"/>
          <w:sz w:val="24"/>
          <w:szCs w:val="24"/>
        </w:rPr>
        <w:t>Infect Immun</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71</w:t>
      </w:r>
      <w:r w:rsidRPr="00C965EA">
        <w:rPr>
          <w:rFonts w:ascii="Book Antiqua" w:eastAsia="宋体" w:hAnsi="Book Antiqua" w:cs="宋体"/>
          <w:kern w:val="0"/>
          <w:sz w:val="24"/>
          <w:szCs w:val="24"/>
        </w:rPr>
        <w:t>: 3357-3360 [PMID: 12761119 DOI: 10.1128/IAI.71.6.3357-3360.2003]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Beswick EJ</w:t>
      </w:r>
      <w:r w:rsidRPr="00C965EA">
        <w:rPr>
          <w:rFonts w:ascii="Book Antiqua" w:eastAsia="宋体" w:hAnsi="Book Antiqua" w:cs="宋体"/>
          <w:kern w:val="0"/>
          <w:sz w:val="24"/>
          <w:szCs w:val="24"/>
        </w:rPr>
        <w:t>, Das S, Pinchuk IV, Adegboyega P, Suarez G, Yamaoka Y, Reyes VE. Helicobacter pylori-induced IL-8 production by gastric epithelial cells up-regulates CD74 expression. </w:t>
      </w:r>
      <w:r w:rsidRPr="00C965EA">
        <w:rPr>
          <w:rFonts w:ascii="Book Antiqua" w:eastAsia="宋体" w:hAnsi="Book Antiqua" w:cs="宋体"/>
          <w:i/>
          <w:iCs/>
          <w:kern w:val="0"/>
          <w:sz w:val="24"/>
          <w:szCs w:val="24"/>
        </w:rPr>
        <w:t>J Immunol</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175</w:t>
      </w:r>
      <w:r w:rsidRPr="00C965EA">
        <w:rPr>
          <w:rFonts w:ascii="Book Antiqua" w:eastAsia="宋体" w:hAnsi="Book Antiqua" w:cs="宋体"/>
          <w:kern w:val="0"/>
          <w:sz w:val="24"/>
          <w:szCs w:val="24"/>
        </w:rPr>
        <w:t>: 171-176 [PMID: 15972644]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Konturek PC</w:t>
      </w:r>
      <w:r w:rsidRPr="00C965EA">
        <w:rPr>
          <w:rFonts w:ascii="Book Antiqua" w:eastAsia="宋体" w:hAnsi="Book Antiqua" w:cs="宋体"/>
          <w:kern w:val="0"/>
          <w:sz w:val="24"/>
          <w:szCs w:val="24"/>
        </w:rPr>
        <w:t>, Nikiforuk A, Kania J, Raithel M, Hahn EG, Mühldorfer S. Activation of NFkappaB represents the central event in the neoplastic progression associated with Barrett's esophagus: a possible link to the inflammation and overexpression of COX-2, PPARgamma and growth factors. </w:t>
      </w:r>
      <w:r w:rsidRPr="00C965EA">
        <w:rPr>
          <w:rFonts w:ascii="Book Antiqua" w:eastAsia="宋体" w:hAnsi="Book Antiqua" w:cs="宋体"/>
          <w:i/>
          <w:iCs/>
          <w:kern w:val="0"/>
          <w:sz w:val="24"/>
          <w:szCs w:val="24"/>
        </w:rPr>
        <w:t>Dig Dis Sci</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49</w:t>
      </w:r>
      <w:r w:rsidRPr="00C965EA">
        <w:rPr>
          <w:rFonts w:ascii="Book Antiqua" w:eastAsia="宋体" w:hAnsi="Book Antiqua" w:cs="宋体"/>
          <w:kern w:val="0"/>
          <w:sz w:val="24"/>
          <w:szCs w:val="24"/>
        </w:rPr>
        <w:t>: 1075-1083 [PMID: 15387324 DOI: 10.1023/B: DDAS.0000037790.11724.70]</w:t>
      </w:r>
    </w:p>
    <w:p w:rsidR="0044049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Macrì A</w:t>
      </w:r>
      <w:r w:rsidRPr="00C965EA">
        <w:rPr>
          <w:rFonts w:ascii="Book Antiqua" w:eastAsia="宋体" w:hAnsi="Book Antiqua" w:cs="宋体"/>
          <w:kern w:val="0"/>
          <w:sz w:val="24"/>
          <w:szCs w:val="24"/>
        </w:rPr>
        <w:t>, Versaci A, Loddo S, Scuderi G, Travagliante M, Trimarchi G, Teti D, Famulari C. Serum levels of interleukin 1beta, interleukin 8 and tumour necrosis factor alpha as markers of gastric cancer. </w:t>
      </w:r>
      <w:r w:rsidRPr="00C965EA">
        <w:rPr>
          <w:rFonts w:ascii="Book Antiqua" w:eastAsia="宋体" w:hAnsi="Book Antiqua" w:cs="宋体"/>
          <w:i/>
          <w:iCs/>
          <w:kern w:val="0"/>
          <w:sz w:val="24"/>
          <w:szCs w:val="24"/>
        </w:rPr>
        <w:t>Biomarkers</w:t>
      </w:r>
      <w:r w:rsidRPr="00C965EA">
        <w:rPr>
          <w:rFonts w:ascii="Book Antiqua" w:eastAsia="宋体" w:hAnsi="Book Antiqua" w:cs="宋体"/>
          <w:kern w:val="0"/>
          <w:sz w:val="24"/>
          <w:szCs w:val="24"/>
        </w:rPr>
        <w:t> ; </w:t>
      </w:r>
      <w:r w:rsidRPr="00C965EA">
        <w:rPr>
          <w:rFonts w:ascii="Book Antiqua" w:eastAsia="宋体" w:hAnsi="Book Antiqua" w:cs="宋体"/>
          <w:b/>
          <w:bCs/>
          <w:kern w:val="0"/>
          <w:sz w:val="24"/>
          <w:szCs w:val="24"/>
        </w:rPr>
        <w:t>11</w:t>
      </w:r>
      <w:r w:rsidRPr="00C965EA">
        <w:rPr>
          <w:rFonts w:ascii="Book Antiqua" w:eastAsia="宋体" w:hAnsi="Book Antiqua" w:cs="宋体"/>
          <w:kern w:val="0"/>
          <w:sz w:val="24"/>
          <w:szCs w:val="24"/>
        </w:rPr>
        <w:t>: 184-193 [PMID: 16766394 DOI: 10.1080/13547500600565677]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14</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Kitadai Y</w:t>
      </w:r>
      <w:r w:rsidRPr="00C965EA">
        <w:rPr>
          <w:rFonts w:ascii="Book Antiqua" w:eastAsia="宋体" w:hAnsi="Book Antiqua" w:cs="宋体"/>
          <w:kern w:val="0"/>
          <w:sz w:val="24"/>
          <w:szCs w:val="24"/>
        </w:rPr>
        <w:t>, Haruma K, Mukaida N, Ohmoto Y, Matsutani N, Yasui W, Yamamoto S, Sumii K, Kajiyama G, Fidler IJ, Tahara E. Regulation of disease-progression genes in human gastric carcinoma cells by interleukin 8. </w:t>
      </w:r>
      <w:r w:rsidRPr="00C965EA">
        <w:rPr>
          <w:rFonts w:ascii="Book Antiqua" w:eastAsia="宋体" w:hAnsi="Book Antiqua" w:cs="宋体"/>
          <w:i/>
          <w:iCs/>
          <w:kern w:val="0"/>
          <w:sz w:val="24"/>
          <w:szCs w:val="24"/>
        </w:rPr>
        <w:t>Clin Cancer Res</w:t>
      </w:r>
      <w:r w:rsidRPr="00C965EA">
        <w:rPr>
          <w:rFonts w:ascii="Book Antiqua" w:eastAsia="宋体" w:hAnsi="Book Antiqua" w:cs="宋体"/>
          <w:kern w:val="0"/>
          <w:sz w:val="24"/>
          <w:szCs w:val="24"/>
        </w:rPr>
        <w:t> 2000; </w:t>
      </w:r>
      <w:r w:rsidRPr="00C965EA">
        <w:rPr>
          <w:rFonts w:ascii="Book Antiqua" w:eastAsia="宋体" w:hAnsi="Book Antiqua" w:cs="宋体"/>
          <w:b/>
          <w:bCs/>
          <w:kern w:val="0"/>
          <w:sz w:val="24"/>
          <w:szCs w:val="24"/>
        </w:rPr>
        <w:t>6</w:t>
      </w:r>
      <w:r w:rsidRPr="00C965EA">
        <w:rPr>
          <w:rFonts w:ascii="Book Antiqua" w:eastAsia="宋体" w:hAnsi="Book Antiqua" w:cs="宋体"/>
          <w:kern w:val="0"/>
          <w:sz w:val="24"/>
          <w:szCs w:val="24"/>
        </w:rPr>
        <w:t>: 2735-2740 [PMID: 10914718]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48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Opdenakker G</w:t>
      </w:r>
      <w:r w:rsidRPr="00C965EA">
        <w:rPr>
          <w:rFonts w:ascii="Book Antiqua" w:eastAsia="宋体" w:hAnsi="Book Antiqua" w:cs="宋体"/>
          <w:kern w:val="0"/>
          <w:sz w:val="24"/>
          <w:szCs w:val="24"/>
        </w:rPr>
        <w:t>, Van den Steen PE, Dubois B, Nelissen I, Van Coillie E, Masure S, Proost P, Van Damme J. Gelatinase B functions as regulator and effector in leukocyte biology. </w:t>
      </w:r>
      <w:r w:rsidRPr="00C965EA">
        <w:rPr>
          <w:rFonts w:ascii="Book Antiqua" w:eastAsia="宋体" w:hAnsi="Book Antiqua" w:cs="宋体"/>
          <w:i/>
          <w:iCs/>
          <w:kern w:val="0"/>
          <w:sz w:val="24"/>
          <w:szCs w:val="24"/>
        </w:rPr>
        <w:t>J Leukoc Biol</w:t>
      </w:r>
      <w:r w:rsidRPr="00C965EA">
        <w:rPr>
          <w:rFonts w:ascii="Book Antiqua" w:eastAsia="宋体" w:hAnsi="Book Antiqua" w:cs="宋体"/>
          <w:kern w:val="0"/>
          <w:sz w:val="24"/>
          <w:szCs w:val="24"/>
        </w:rPr>
        <w:t> 2001; </w:t>
      </w:r>
      <w:r w:rsidRPr="00C965EA">
        <w:rPr>
          <w:rFonts w:ascii="Book Antiqua" w:eastAsia="宋体" w:hAnsi="Book Antiqua" w:cs="宋体"/>
          <w:b/>
          <w:bCs/>
          <w:kern w:val="0"/>
          <w:sz w:val="24"/>
          <w:szCs w:val="24"/>
        </w:rPr>
        <w:t>69</w:t>
      </w:r>
      <w:r w:rsidRPr="00C965EA">
        <w:rPr>
          <w:rFonts w:ascii="Book Antiqua" w:eastAsia="宋体" w:hAnsi="Book Antiqua" w:cs="宋体"/>
          <w:kern w:val="0"/>
          <w:sz w:val="24"/>
          <w:szCs w:val="24"/>
        </w:rPr>
        <w:t>: 851-859 [PMID: 11404367]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49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Taguchi A</w:t>
      </w:r>
      <w:r w:rsidRPr="00C965EA">
        <w:rPr>
          <w:rFonts w:ascii="Book Antiqua" w:eastAsia="宋体" w:hAnsi="Book Antiqua" w:cs="宋体"/>
          <w:kern w:val="0"/>
          <w:sz w:val="24"/>
          <w:szCs w:val="24"/>
        </w:rPr>
        <w:t>, Ohmiya N, Shirai K, Mabuchi N, Itoh A, Hirooka Y, Niwa Y, Goto H. Interleukin-8 promoter polymorphism increases the risk of atrophic gastritis and gastric cancer in Japan. </w:t>
      </w:r>
      <w:r w:rsidRPr="00C965EA">
        <w:rPr>
          <w:rFonts w:ascii="Book Antiqua" w:eastAsia="宋体" w:hAnsi="Book Antiqua" w:cs="宋体"/>
          <w:i/>
          <w:iCs/>
          <w:kern w:val="0"/>
          <w:sz w:val="24"/>
          <w:szCs w:val="24"/>
        </w:rPr>
        <w:t>Cancer Epidemiol Biomarkers Prev</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14</w:t>
      </w:r>
      <w:r w:rsidRPr="00C965EA">
        <w:rPr>
          <w:rFonts w:ascii="Book Antiqua" w:eastAsia="宋体" w:hAnsi="Book Antiqua" w:cs="宋体"/>
          <w:kern w:val="0"/>
          <w:sz w:val="24"/>
          <w:szCs w:val="24"/>
        </w:rPr>
        <w:t>: 2487-2493 [PMID: 16284368 DOI: 10.1158/1055-9965.EPI-05-0326]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Ye BD</w:t>
      </w:r>
      <w:r w:rsidRPr="00C965EA">
        <w:rPr>
          <w:rFonts w:ascii="Book Antiqua" w:eastAsia="宋体" w:hAnsi="Book Antiqua" w:cs="宋体"/>
          <w:kern w:val="0"/>
          <w:sz w:val="24"/>
          <w:szCs w:val="24"/>
        </w:rPr>
        <w:t>, Kim SG, Park JH, Kim JS, Jung HC, Song IS. The interleukin-8-251 A allele is associated with increased risk of noncardia gastric adenocarcinoma in Helicobacter pylori-infected Koreans. </w:t>
      </w:r>
      <w:r w:rsidRPr="00C965EA">
        <w:rPr>
          <w:rFonts w:ascii="Book Antiqua" w:eastAsia="宋体" w:hAnsi="Book Antiqua" w:cs="宋体"/>
          <w:i/>
          <w:iCs/>
          <w:kern w:val="0"/>
          <w:sz w:val="24"/>
          <w:szCs w:val="24"/>
        </w:rPr>
        <w:t>J Clin Gastroenterol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43</w:t>
      </w:r>
      <w:r w:rsidRPr="00C965EA">
        <w:rPr>
          <w:rFonts w:ascii="Book Antiqua" w:eastAsia="宋体" w:hAnsi="Book Antiqua" w:cs="宋体"/>
          <w:kern w:val="0"/>
          <w:sz w:val="24"/>
          <w:szCs w:val="24"/>
        </w:rPr>
        <w:t>: 233-239 [PMID: 18542040 DOI: 10.1097/MCG.0b013e3181646701]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15</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Song JH</w:t>
      </w:r>
      <w:r w:rsidRPr="00C965EA">
        <w:rPr>
          <w:rFonts w:ascii="Book Antiqua" w:eastAsia="宋体" w:hAnsi="Book Antiqua" w:cs="宋体"/>
          <w:kern w:val="0"/>
          <w:sz w:val="24"/>
          <w:szCs w:val="24"/>
        </w:rPr>
        <w:t>, Kim SG, Jung SA, Lee MK, Jung HC, Song IS. The interleukin-8-251 AA genotype is associated with angiogenesis in gastric carcinogenesis in Helicobacter pylori-infected Koreans. </w:t>
      </w:r>
      <w:r w:rsidRPr="00C965EA">
        <w:rPr>
          <w:rFonts w:ascii="Book Antiqua" w:eastAsia="宋体" w:hAnsi="Book Antiqua" w:cs="宋体"/>
          <w:i/>
          <w:iCs/>
          <w:kern w:val="0"/>
          <w:sz w:val="24"/>
          <w:szCs w:val="24"/>
        </w:rPr>
        <w:t>Cytokine</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51</w:t>
      </w:r>
      <w:r w:rsidRPr="00C965EA">
        <w:rPr>
          <w:rFonts w:ascii="Book Antiqua" w:eastAsia="宋体" w:hAnsi="Book Antiqua" w:cs="宋体"/>
          <w:kern w:val="0"/>
          <w:sz w:val="24"/>
          <w:szCs w:val="24"/>
        </w:rPr>
        <w:t>: 158-165 [PMID: 20621718 DOI: 10.1016/j.cyto.2010.05.001]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Kucia M</w:t>
      </w:r>
      <w:r w:rsidRPr="00C965EA">
        <w:rPr>
          <w:rFonts w:ascii="Book Antiqua" w:eastAsia="宋体" w:hAnsi="Book Antiqua" w:cs="宋体"/>
          <w:kern w:val="0"/>
          <w:sz w:val="24"/>
          <w:szCs w:val="24"/>
        </w:rPr>
        <w:t>, Reca R, Miekus K, Wanzeck J, Wojakowski W, Janowska-Wieczorek A, Ratajczak J, Ratajczak MZ. Trafficking of normal stem cells and metastasis of cancer stem cells involve similar mechanisms: pivotal role of the SDF-1-CXCR4 axis. </w:t>
      </w:r>
      <w:r w:rsidRPr="00C965EA">
        <w:rPr>
          <w:rFonts w:ascii="Book Antiqua" w:eastAsia="宋体" w:hAnsi="Book Antiqua" w:cs="宋体"/>
          <w:i/>
          <w:iCs/>
          <w:kern w:val="0"/>
          <w:sz w:val="24"/>
          <w:szCs w:val="24"/>
        </w:rPr>
        <w:t>Stem Cells</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23</w:t>
      </w:r>
      <w:r w:rsidRPr="00C965EA">
        <w:rPr>
          <w:rFonts w:ascii="Book Antiqua" w:eastAsia="宋体" w:hAnsi="Book Antiqua" w:cs="宋体"/>
          <w:kern w:val="0"/>
          <w:sz w:val="24"/>
          <w:szCs w:val="24"/>
        </w:rPr>
        <w:t>: 879-894 [PMID: 15888687 DOI: 10.1634/stemcells.2004-0342]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Zheng K</w:t>
      </w:r>
      <w:r w:rsidRPr="00C965EA">
        <w:rPr>
          <w:rFonts w:ascii="Book Antiqua" w:eastAsia="宋体" w:hAnsi="Book Antiqua" w:cs="宋体"/>
          <w:kern w:val="0"/>
          <w:sz w:val="24"/>
          <w:szCs w:val="24"/>
        </w:rPr>
        <w:t>, Li HY, Su XL, Wang XY, Tian T, Li F, Ren GS. Chemokine receptor CXCR7 regulates the invasion, angiogenesis and tumor growth of human hepatocellular carcinoma cells. </w:t>
      </w:r>
      <w:r w:rsidRPr="00C965EA">
        <w:rPr>
          <w:rFonts w:ascii="Book Antiqua" w:eastAsia="宋体" w:hAnsi="Book Antiqua" w:cs="宋体"/>
          <w:i/>
          <w:iCs/>
          <w:kern w:val="0"/>
          <w:sz w:val="24"/>
          <w:szCs w:val="24"/>
        </w:rPr>
        <w:t>J Exp Clin Cancer Res</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29</w:t>
      </w:r>
      <w:r w:rsidRPr="00C965EA">
        <w:rPr>
          <w:rFonts w:ascii="Book Antiqua" w:eastAsia="宋体" w:hAnsi="Book Antiqua" w:cs="宋体"/>
          <w:kern w:val="0"/>
          <w:sz w:val="24"/>
          <w:szCs w:val="24"/>
        </w:rPr>
        <w:t>: 31 [PMID: 20380740 DOI: 10.1186/1756-9966-29-31]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Lee HJ</w:t>
      </w:r>
      <w:r w:rsidRPr="00C965EA">
        <w:rPr>
          <w:rFonts w:ascii="Book Antiqua" w:eastAsia="宋体" w:hAnsi="Book Antiqua" w:cs="宋体"/>
          <w:kern w:val="0"/>
          <w:sz w:val="24"/>
          <w:szCs w:val="24"/>
        </w:rPr>
        <w:t>, Kim SW, Kim HY, Li S, Yun HJ, Song KS, Kim S, Jo DY. Chemokine receptor CXCR4 expression, function, and clinical implications in gastric cancer. </w:t>
      </w:r>
      <w:r w:rsidRPr="00C965EA">
        <w:rPr>
          <w:rFonts w:ascii="Book Antiqua" w:eastAsia="宋体" w:hAnsi="Book Antiqua" w:cs="宋体"/>
          <w:i/>
          <w:iCs/>
          <w:kern w:val="0"/>
          <w:sz w:val="24"/>
          <w:szCs w:val="24"/>
        </w:rPr>
        <w:t>Int J Oncol</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34</w:t>
      </w:r>
      <w:r w:rsidRPr="00C965EA">
        <w:rPr>
          <w:rFonts w:ascii="Book Antiqua" w:eastAsia="宋体" w:hAnsi="Book Antiqua" w:cs="宋体"/>
          <w:kern w:val="0"/>
          <w:sz w:val="24"/>
          <w:szCs w:val="24"/>
        </w:rPr>
        <w:t>: 473-480 [PMID: 19148483]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Zhao BC</w:t>
      </w:r>
      <w:r w:rsidRPr="00C965EA">
        <w:rPr>
          <w:rFonts w:ascii="Book Antiqua" w:eastAsia="宋体" w:hAnsi="Book Antiqua" w:cs="宋体"/>
          <w:kern w:val="0"/>
          <w:sz w:val="24"/>
          <w:szCs w:val="24"/>
        </w:rPr>
        <w:t>, Zhao B, Han JG, Ma HC, Wang ZJ. Adipose-derived stem cells promote gastric cancer cell growth, migration and invasion through SDF-1/CXCR4 axis. </w:t>
      </w:r>
      <w:r w:rsidRPr="00C965EA">
        <w:rPr>
          <w:rFonts w:ascii="Book Antiqua" w:eastAsia="宋体" w:hAnsi="Book Antiqua" w:cs="宋体"/>
          <w:i/>
          <w:iCs/>
          <w:kern w:val="0"/>
          <w:sz w:val="24"/>
          <w:szCs w:val="24"/>
        </w:rPr>
        <w:t>Hepatogastroenterology</w:t>
      </w:r>
      <w:r w:rsidRPr="00C965EA">
        <w:rPr>
          <w:rFonts w:ascii="Book Antiqua" w:eastAsia="宋体" w:hAnsi="Book Antiqua" w:cs="宋体"/>
          <w:kern w:val="0"/>
          <w:sz w:val="24"/>
          <w:szCs w:val="24"/>
        </w:rPr>
        <w:t> </w:t>
      </w:r>
      <w:r>
        <w:rPr>
          <w:rFonts w:ascii="Book Antiqua" w:eastAsia="宋体" w:hAnsi="Book Antiqua" w:cs="宋体"/>
          <w:kern w:val="0"/>
          <w:sz w:val="24"/>
          <w:szCs w:val="24"/>
        </w:rPr>
        <w:t>2010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57</w:t>
      </w:r>
      <w:r w:rsidRPr="00C965EA">
        <w:rPr>
          <w:rFonts w:ascii="Book Antiqua" w:eastAsia="宋体" w:hAnsi="Book Antiqua" w:cs="宋体"/>
          <w:kern w:val="0"/>
          <w:sz w:val="24"/>
          <w:szCs w:val="24"/>
        </w:rPr>
        <w:t>: 1382-1389 [PMID: 21443090]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Zhao BC</w:t>
      </w:r>
      <w:r w:rsidRPr="00C965EA">
        <w:rPr>
          <w:rFonts w:ascii="Book Antiqua" w:eastAsia="宋体" w:hAnsi="Book Antiqua" w:cs="宋体"/>
          <w:kern w:val="0"/>
          <w:sz w:val="24"/>
          <w:szCs w:val="24"/>
        </w:rPr>
        <w:t>, Wang ZJ, Mao WZ, Ma HC, Han JG, Zhao B, Xu HM. CXCR4/SDF-1 axis is involved in lymph node metastasis of gastric carcinoma. </w:t>
      </w:r>
      <w:r w:rsidRPr="00C965EA">
        <w:rPr>
          <w:rFonts w:ascii="Book Antiqua" w:eastAsia="宋体" w:hAnsi="Book Antiqua" w:cs="宋体"/>
          <w:i/>
          <w:iCs/>
          <w:kern w:val="0"/>
          <w:sz w:val="24"/>
          <w:szCs w:val="24"/>
        </w:rPr>
        <w:t>World J Gastroenterol</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17</w:t>
      </w:r>
      <w:r w:rsidRPr="00C965EA">
        <w:rPr>
          <w:rFonts w:ascii="Book Antiqua" w:eastAsia="宋体" w:hAnsi="Book Antiqua" w:cs="宋体"/>
          <w:kern w:val="0"/>
          <w:sz w:val="24"/>
          <w:szCs w:val="24"/>
        </w:rPr>
        <w:t>: 2389-2396 [PMID: 21633638 DOI: 10.3748/wjg.v17.i19.2389]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15</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Yasumoto K</w:t>
      </w:r>
      <w:r w:rsidRPr="00C965EA">
        <w:rPr>
          <w:rFonts w:ascii="Book Antiqua" w:eastAsia="宋体" w:hAnsi="Book Antiqua" w:cs="宋体"/>
          <w:kern w:val="0"/>
          <w:sz w:val="24"/>
          <w:szCs w:val="24"/>
        </w:rPr>
        <w:t>, Koizumi K, Kawashima A, Saitoh Y, Arita Y, Shinohara K, Minami T, Nakayama T, Sakurai H, Takahashi Y, Yoshie O, Saiki I. Role of the CXCL12/CXCR4 axis in peritoneal carcinomatosis of gastric cancer.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66</w:t>
      </w:r>
      <w:r w:rsidRPr="00C965EA">
        <w:rPr>
          <w:rFonts w:ascii="Book Antiqua" w:eastAsia="宋体" w:hAnsi="Book Antiqua" w:cs="宋体"/>
          <w:kern w:val="0"/>
          <w:sz w:val="24"/>
          <w:szCs w:val="24"/>
        </w:rPr>
        <w:t>: 2181-2187 [PMID: 16489019 DOI: 10.1158/0008-5472.CAN-05-3393]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58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Ingold B</w:t>
      </w:r>
      <w:r w:rsidRPr="00C965EA">
        <w:rPr>
          <w:rFonts w:ascii="Book Antiqua" w:eastAsia="宋体" w:hAnsi="Book Antiqua" w:cs="宋体"/>
          <w:kern w:val="0"/>
          <w:sz w:val="24"/>
          <w:szCs w:val="24"/>
        </w:rPr>
        <w:t>, Simon E, Ungethüm U, Kuban RJ, Müller BM, Lupp A, Neumann U, Ebert MP, Denkert C, Weichert W, Schulz S, Röcken C. Vascular CXCR4 expression - a novel antiangiogenic target in gastric cancer? </w:t>
      </w:r>
      <w:r w:rsidRPr="00C965EA">
        <w:rPr>
          <w:rFonts w:ascii="Book Antiqua" w:eastAsia="宋体" w:hAnsi="Book Antiqua" w:cs="宋体"/>
          <w:i/>
          <w:iCs/>
          <w:kern w:val="0"/>
          <w:sz w:val="24"/>
          <w:szCs w:val="24"/>
        </w:rPr>
        <w:t>PLoS One</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5</w:t>
      </w:r>
      <w:r w:rsidRPr="00C965EA">
        <w:rPr>
          <w:rFonts w:ascii="Book Antiqua" w:eastAsia="宋体" w:hAnsi="Book Antiqua" w:cs="宋体"/>
          <w:kern w:val="0"/>
          <w:sz w:val="24"/>
          <w:szCs w:val="24"/>
        </w:rPr>
        <w:t>: e10087 [PMID: 20386750 DOI: 10.1371/journal.pone.0010087]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w:t>
      </w:r>
      <w:r>
        <w:rPr>
          <w:rFonts w:ascii="Book Antiqua" w:eastAsia="宋体" w:hAnsi="Book Antiqua" w:cs="宋体"/>
          <w:kern w:val="0"/>
          <w:sz w:val="24"/>
          <w:szCs w:val="24"/>
        </w:rPr>
        <w:t>59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Ishigami S</w:t>
      </w:r>
      <w:r w:rsidRPr="00C965EA">
        <w:rPr>
          <w:rFonts w:ascii="Book Antiqua" w:eastAsia="宋体" w:hAnsi="Book Antiqua" w:cs="宋体"/>
          <w:kern w:val="0"/>
          <w:sz w:val="24"/>
          <w:szCs w:val="24"/>
        </w:rPr>
        <w:t>, Natsugoe S, Okumura H, Matsumoto M, Nakajo A, Uenosono Y, Arigami T, Uchikado Y, Setoyama T, Arima H, Hokita S, Aikou T. Clinical implication of CXCL12 expression in gastric cancer. </w:t>
      </w:r>
      <w:r w:rsidRPr="00C965EA">
        <w:rPr>
          <w:rFonts w:ascii="Book Antiqua" w:eastAsia="宋体" w:hAnsi="Book Antiqua" w:cs="宋体"/>
          <w:i/>
          <w:iCs/>
          <w:kern w:val="0"/>
          <w:sz w:val="24"/>
          <w:szCs w:val="24"/>
        </w:rPr>
        <w:t>Ann Surg Oncol</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14</w:t>
      </w:r>
      <w:r w:rsidRPr="00C965EA">
        <w:rPr>
          <w:rFonts w:ascii="Book Antiqua" w:eastAsia="宋体" w:hAnsi="Book Antiqua" w:cs="宋体"/>
          <w:kern w:val="0"/>
          <w:sz w:val="24"/>
          <w:szCs w:val="24"/>
        </w:rPr>
        <w:t>: 3154-3158 [PMID: 17653799 DOI: 10.1245/s10434-007-9521-6]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Nathoo N</w:t>
      </w:r>
      <w:r w:rsidRPr="00C965EA">
        <w:rPr>
          <w:rFonts w:ascii="Book Antiqua" w:eastAsia="宋体" w:hAnsi="Book Antiqua" w:cs="宋体"/>
          <w:kern w:val="0"/>
          <w:sz w:val="24"/>
          <w:szCs w:val="24"/>
        </w:rPr>
        <w:t>, Chahlavi A, Barnett GH, Toms SA. Pathobiology of brain metastases. </w:t>
      </w:r>
      <w:r w:rsidRPr="00C965EA">
        <w:rPr>
          <w:rFonts w:ascii="Book Antiqua" w:eastAsia="宋体" w:hAnsi="Book Antiqua" w:cs="宋体"/>
          <w:i/>
          <w:iCs/>
          <w:kern w:val="0"/>
          <w:sz w:val="24"/>
          <w:szCs w:val="24"/>
        </w:rPr>
        <w:t>J Clin Pathol</w:t>
      </w:r>
      <w:r w:rsidRPr="00C965EA">
        <w:rPr>
          <w:rFonts w:ascii="Book Antiqua" w:eastAsia="宋体" w:hAnsi="Book Antiqua" w:cs="宋体"/>
          <w:kern w:val="0"/>
          <w:sz w:val="24"/>
          <w:szCs w:val="24"/>
        </w:rPr>
        <w:t> 2005; </w:t>
      </w:r>
      <w:r w:rsidRPr="00C965EA">
        <w:rPr>
          <w:rFonts w:ascii="Book Antiqua" w:eastAsia="宋体" w:hAnsi="Book Antiqua" w:cs="宋体"/>
          <w:b/>
          <w:bCs/>
          <w:kern w:val="0"/>
          <w:sz w:val="24"/>
          <w:szCs w:val="24"/>
        </w:rPr>
        <w:t>58</w:t>
      </w:r>
      <w:r w:rsidRPr="00C965EA">
        <w:rPr>
          <w:rFonts w:ascii="Book Antiqua" w:eastAsia="宋体" w:hAnsi="Book Antiqua" w:cs="宋体"/>
          <w:kern w:val="0"/>
          <w:sz w:val="24"/>
          <w:szCs w:val="24"/>
        </w:rPr>
        <w:t>: 237-242 [PMID: 15735152 DOI: 10.1136/jcp.2003.013623]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Krueger S</w:t>
      </w:r>
      <w:r w:rsidRPr="00C965EA">
        <w:rPr>
          <w:rFonts w:ascii="Book Antiqua" w:eastAsia="宋体" w:hAnsi="Book Antiqua" w:cs="宋体"/>
          <w:kern w:val="0"/>
          <w:sz w:val="24"/>
          <w:szCs w:val="24"/>
        </w:rPr>
        <w:t>, Hundertmark T, Kalinski T, Peitz U, Wex T, Malfertheiner P, Naumann M, Roessner A. Helicobacter pylori encoding the pathogenicity island activates matrix metalloproteinase 1 in gastric epithelial cells via JNK and ERK. </w:t>
      </w:r>
      <w:r w:rsidRPr="00C965EA">
        <w:rPr>
          <w:rFonts w:ascii="Book Antiqua" w:eastAsia="宋体" w:hAnsi="Book Antiqua" w:cs="宋体"/>
          <w:i/>
          <w:iCs/>
          <w:kern w:val="0"/>
          <w:sz w:val="24"/>
          <w:szCs w:val="24"/>
        </w:rPr>
        <w:t>J Biol Chem</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281</w:t>
      </w:r>
      <w:r w:rsidRPr="00C965EA">
        <w:rPr>
          <w:rFonts w:ascii="Book Antiqua" w:eastAsia="宋体" w:hAnsi="Book Antiqua" w:cs="宋体"/>
          <w:kern w:val="0"/>
          <w:sz w:val="24"/>
          <w:szCs w:val="24"/>
        </w:rPr>
        <w:t>: 2868-2875 [PMID: 16321971 DOI: 10.1074/jbc.M511053200]</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162</w:t>
      </w:r>
      <w:r w:rsidRPr="00C965EA">
        <w:rPr>
          <w:rFonts w:ascii="Book Antiqua" w:eastAsia="宋体" w:hAnsi="Book Antiqua" w:cs="宋体"/>
          <w:kern w:val="0"/>
          <w:sz w:val="24"/>
          <w:szCs w:val="24"/>
        </w:rPr>
        <w:t xml:space="preserve"> </w:t>
      </w:r>
      <w:r w:rsidRPr="007A49C0">
        <w:rPr>
          <w:rFonts w:ascii="Book Antiqua" w:eastAsia="宋体" w:hAnsi="Book Antiqua" w:cs="宋体"/>
          <w:b/>
          <w:kern w:val="0"/>
          <w:sz w:val="24"/>
          <w:szCs w:val="24"/>
        </w:rPr>
        <w:t>Crawford HC</w:t>
      </w:r>
      <w:r w:rsidRPr="00C965EA">
        <w:rPr>
          <w:rFonts w:ascii="Book Antiqua" w:eastAsia="宋体" w:hAnsi="Book Antiqua" w:cs="宋体"/>
          <w:kern w:val="0"/>
          <w:sz w:val="24"/>
          <w:szCs w:val="24"/>
        </w:rPr>
        <w:t xml:space="preserve">, Krishna US, Israel DA, Matrisian LM, Washington MK, Peek RM Jr. Helicobacter pylori strain-selective induction of matrix metalloproteinase-7 in vitro and within gastric mucosa. </w:t>
      </w:r>
      <w:r w:rsidRPr="007A49C0">
        <w:rPr>
          <w:rFonts w:ascii="Book Antiqua" w:eastAsia="宋体" w:hAnsi="Book Antiqua" w:cs="宋体"/>
          <w:i/>
          <w:kern w:val="0"/>
          <w:sz w:val="24"/>
          <w:szCs w:val="24"/>
        </w:rPr>
        <w:t>Gastroenterology</w:t>
      </w:r>
      <w:r w:rsidRPr="00C965EA">
        <w:rPr>
          <w:rFonts w:ascii="Book Antiqua" w:eastAsia="宋体" w:hAnsi="Book Antiqua" w:cs="宋体"/>
          <w:kern w:val="0"/>
          <w:sz w:val="24"/>
          <w:szCs w:val="24"/>
        </w:rPr>
        <w:t xml:space="preserve"> 2003; </w:t>
      </w:r>
      <w:r w:rsidRPr="007A49C0">
        <w:rPr>
          <w:rFonts w:ascii="Book Antiqua" w:eastAsia="宋体" w:hAnsi="Book Antiqua" w:cs="宋体"/>
          <w:b/>
          <w:kern w:val="0"/>
          <w:sz w:val="24"/>
          <w:szCs w:val="24"/>
        </w:rPr>
        <w:t>125</w:t>
      </w:r>
      <w:r w:rsidRPr="00C965EA">
        <w:rPr>
          <w:rFonts w:ascii="Book Antiqua" w:eastAsia="宋体" w:hAnsi="Book Antiqua" w:cs="宋体"/>
          <w:kern w:val="0"/>
          <w:sz w:val="24"/>
          <w:szCs w:val="24"/>
        </w:rPr>
        <w:t xml:space="preserve">: 1125–1136 </w:t>
      </w:r>
      <w:r>
        <w:rPr>
          <w:rFonts w:ascii="Book Antiqua" w:eastAsia="宋体" w:hAnsi="Book Antiqua" w:cs="宋体"/>
          <w:kern w:val="0"/>
          <w:sz w:val="24"/>
          <w:szCs w:val="24"/>
        </w:rPr>
        <w:t>[</w:t>
      </w:r>
      <w:r w:rsidRPr="007A49C0">
        <w:rPr>
          <w:rFonts w:ascii="Book Antiqua" w:eastAsia="宋体" w:hAnsi="Book Antiqua" w:cs="宋体"/>
          <w:kern w:val="0"/>
          <w:sz w:val="24"/>
          <w:szCs w:val="24"/>
        </w:rPr>
        <w:t xml:space="preserve">PMID: 14517796 </w:t>
      </w:r>
      <w:r w:rsidRPr="00C965EA">
        <w:rPr>
          <w:rFonts w:ascii="Book Antiqua" w:eastAsia="宋体" w:hAnsi="Book Antiqua" w:cs="宋体"/>
          <w:kern w:val="0"/>
          <w:sz w:val="24"/>
          <w:szCs w:val="24"/>
        </w:rPr>
        <w:t>DOI: 10.1016/S0016-5085(03)01206-X</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Wroblewski LE</w:t>
      </w:r>
      <w:r w:rsidRPr="00C965EA">
        <w:rPr>
          <w:rFonts w:ascii="Book Antiqua" w:eastAsia="宋体" w:hAnsi="Book Antiqua" w:cs="宋体"/>
          <w:kern w:val="0"/>
          <w:sz w:val="24"/>
          <w:szCs w:val="24"/>
        </w:rPr>
        <w:t>, Noble PJ, Pagliocca A, Pritchard DM, Hart CA, Campbell F, Dodson AR, Dockray GJ, Varro A. Stimulation of MMP-7 (matrilysin) by Helicobacter pylori in human gastric epithelial cells: role in epithelial cell migration. </w:t>
      </w:r>
      <w:r w:rsidRPr="00C965EA">
        <w:rPr>
          <w:rFonts w:ascii="Book Antiqua" w:eastAsia="宋体" w:hAnsi="Book Antiqua" w:cs="宋体"/>
          <w:i/>
          <w:iCs/>
          <w:kern w:val="0"/>
          <w:sz w:val="24"/>
          <w:szCs w:val="24"/>
        </w:rPr>
        <w:t>J Cell Sci</w:t>
      </w:r>
      <w:r w:rsidRPr="00C965EA">
        <w:rPr>
          <w:rFonts w:ascii="Book Antiqua" w:eastAsia="宋体" w:hAnsi="Book Antiqua" w:cs="宋体"/>
          <w:kern w:val="0"/>
          <w:sz w:val="24"/>
          <w:szCs w:val="24"/>
        </w:rPr>
        <w:t> 2003; </w:t>
      </w:r>
      <w:r w:rsidRPr="00C965EA">
        <w:rPr>
          <w:rFonts w:ascii="Book Antiqua" w:eastAsia="宋体" w:hAnsi="Book Antiqua" w:cs="宋体"/>
          <w:b/>
          <w:bCs/>
          <w:kern w:val="0"/>
          <w:sz w:val="24"/>
          <w:szCs w:val="24"/>
        </w:rPr>
        <w:t>116</w:t>
      </w:r>
      <w:r w:rsidRPr="00C965EA">
        <w:rPr>
          <w:rFonts w:ascii="Book Antiqua" w:eastAsia="宋体" w:hAnsi="Book Antiqua" w:cs="宋体"/>
          <w:kern w:val="0"/>
          <w:sz w:val="24"/>
          <w:szCs w:val="24"/>
        </w:rPr>
        <w:t>: 3017-3026 [PMID: 12808021 DOI: 10.1242/jcs.00518]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McCaig C</w:t>
      </w:r>
      <w:r w:rsidRPr="00C965EA">
        <w:rPr>
          <w:rFonts w:ascii="Book Antiqua" w:eastAsia="宋体" w:hAnsi="Book Antiqua" w:cs="宋体"/>
          <w:kern w:val="0"/>
          <w:sz w:val="24"/>
          <w:szCs w:val="24"/>
        </w:rPr>
        <w:t>, Duval C, Hemers E, Steele I, Pritchard DM, Przemeck S, Dimaline R, Ahmed S, Bodger K, Kerrigan DD, Wang TC, Dockray GJ, Varro A. The role of matrix metalloproteinase-7 in redefining the gastric microenvironment in response to Helicobacter pylori. </w:t>
      </w:r>
      <w:r w:rsidRPr="00C965EA">
        <w:rPr>
          <w:rFonts w:ascii="Book Antiqua" w:eastAsia="宋体" w:hAnsi="Book Antiqua" w:cs="宋体"/>
          <w:i/>
          <w:iCs/>
          <w:kern w:val="0"/>
          <w:sz w:val="24"/>
          <w:szCs w:val="24"/>
        </w:rPr>
        <w:t>Gastroenterology</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130</w:t>
      </w:r>
      <w:r w:rsidRPr="00C965EA">
        <w:rPr>
          <w:rFonts w:ascii="Book Antiqua" w:eastAsia="宋体" w:hAnsi="Book Antiqua" w:cs="宋体"/>
          <w:kern w:val="0"/>
          <w:sz w:val="24"/>
          <w:szCs w:val="24"/>
        </w:rPr>
        <w:t>: 1754-1763 [PMID: 16697739 DOI: 10.1053/j.gastro.2006.02.031]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Rautelin HI</w:t>
      </w:r>
      <w:r w:rsidRPr="00C965EA">
        <w:rPr>
          <w:rFonts w:ascii="Book Antiqua" w:eastAsia="宋体" w:hAnsi="Book Antiqua" w:cs="宋体"/>
          <w:kern w:val="0"/>
          <w:sz w:val="24"/>
          <w:szCs w:val="24"/>
        </w:rPr>
        <w:t>, Oksanen AM, Veijola LI, Sipponen PI, Tervahartiala TI, Sorsa TA, Lauhio A. Enhanced systemic matrix metalloproteinase response in Helicobacter pylori gastritis. </w:t>
      </w:r>
      <w:r w:rsidRPr="00C965EA">
        <w:rPr>
          <w:rFonts w:ascii="Book Antiqua" w:eastAsia="宋体" w:hAnsi="Book Antiqua" w:cs="宋体"/>
          <w:i/>
          <w:iCs/>
          <w:kern w:val="0"/>
          <w:sz w:val="24"/>
          <w:szCs w:val="24"/>
        </w:rPr>
        <w:t>Ann Med</w:t>
      </w:r>
      <w:r w:rsidRPr="00C965EA">
        <w:rPr>
          <w:rFonts w:ascii="Book Antiqua" w:eastAsia="宋体" w:hAnsi="Book Antiqua" w:cs="宋体"/>
          <w:kern w:val="0"/>
          <w:sz w:val="24"/>
          <w:szCs w:val="24"/>
        </w:rPr>
        <w:t> 2009; </w:t>
      </w:r>
      <w:r w:rsidRPr="00C965EA">
        <w:rPr>
          <w:rFonts w:ascii="Book Antiqua" w:eastAsia="宋体" w:hAnsi="Book Antiqua" w:cs="宋体"/>
          <w:b/>
          <w:bCs/>
          <w:kern w:val="0"/>
          <w:sz w:val="24"/>
          <w:szCs w:val="24"/>
        </w:rPr>
        <w:t>41</w:t>
      </w:r>
      <w:r w:rsidRPr="00C965EA">
        <w:rPr>
          <w:rFonts w:ascii="Book Antiqua" w:eastAsia="宋体" w:hAnsi="Book Antiqua" w:cs="宋体"/>
          <w:kern w:val="0"/>
          <w:sz w:val="24"/>
          <w:szCs w:val="24"/>
        </w:rPr>
        <w:t>: 208-215 [PMID: 18979291 DOI: 10.1080/07853890802482452]</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Bergin PJ</w:t>
      </w:r>
      <w:r w:rsidRPr="00C965EA">
        <w:rPr>
          <w:rFonts w:ascii="Book Antiqua" w:eastAsia="宋体" w:hAnsi="Book Antiqua" w:cs="宋体"/>
          <w:kern w:val="0"/>
          <w:sz w:val="24"/>
          <w:szCs w:val="24"/>
        </w:rPr>
        <w:t>, Raghavan S, Svensson H, Starckx S, Van Aelst I, Gjertsson I, Opdenakker G, Quiding-Järbrink M. Gastric gelatinase B/matrix metalloproteinase-</w:t>
      </w:r>
      <w:r w:rsidRPr="00C965EA">
        <w:rPr>
          <w:rFonts w:ascii="Book Antiqua" w:eastAsia="宋体" w:hAnsi="Book Antiqua" w:cs="宋体"/>
          <w:kern w:val="0"/>
          <w:sz w:val="24"/>
          <w:szCs w:val="24"/>
        </w:rPr>
        <w:lastRenderedPageBreak/>
        <w:t>9 is rapidly increased in Helicobacter felis-induced gastritis. </w:t>
      </w:r>
      <w:r w:rsidRPr="00C965EA">
        <w:rPr>
          <w:rFonts w:ascii="Book Antiqua" w:eastAsia="宋体" w:hAnsi="Book Antiqua" w:cs="宋体"/>
          <w:i/>
          <w:iCs/>
          <w:kern w:val="0"/>
          <w:sz w:val="24"/>
          <w:szCs w:val="24"/>
        </w:rPr>
        <w:t>FEMS Immunol Med Microbiol</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52</w:t>
      </w:r>
      <w:r w:rsidRPr="00C965EA">
        <w:rPr>
          <w:rFonts w:ascii="Book Antiqua" w:eastAsia="宋体" w:hAnsi="Book Antiqua" w:cs="宋体"/>
          <w:kern w:val="0"/>
          <w:sz w:val="24"/>
          <w:szCs w:val="24"/>
        </w:rPr>
        <w:t>: 88-98 [PMID: 17995959 DOI: 10.1111/j.1574-695X.2007.00349.x]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16</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Wu JY</w:t>
      </w:r>
      <w:r w:rsidRPr="00C965EA">
        <w:rPr>
          <w:rFonts w:ascii="Book Antiqua" w:eastAsia="宋体" w:hAnsi="Book Antiqua" w:cs="宋体"/>
          <w:kern w:val="0"/>
          <w:sz w:val="24"/>
          <w:szCs w:val="24"/>
        </w:rPr>
        <w:t>, Lu H, Sun Y, Graham DY, Cheung HS, Yamaoka Y. Balance between polyoma enhancing activator 3 and activator protein 1 regulates Helicobacter pylori-stimulated matrix metalloproteinase 1 expression. </w:t>
      </w:r>
      <w:r w:rsidRPr="00C965EA">
        <w:rPr>
          <w:rFonts w:ascii="Book Antiqua" w:eastAsia="宋体" w:hAnsi="Book Antiqua" w:cs="宋体"/>
          <w:i/>
          <w:iCs/>
          <w:kern w:val="0"/>
          <w:sz w:val="24"/>
          <w:szCs w:val="24"/>
        </w:rPr>
        <w:t>Cancer Res</w:t>
      </w:r>
      <w:r w:rsidRPr="00C965EA">
        <w:rPr>
          <w:rFonts w:ascii="Book Antiqua" w:eastAsia="宋体" w:hAnsi="Book Antiqua" w:cs="宋体"/>
          <w:kern w:val="0"/>
          <w:sz w:val="24"/>
          <w:szCs w:val="24"/>
        </w:rPr>
        <w:t> 2006; </w:t>
      </w:r>
      <w:r w:rsidRPr="00C965EA">
        <w:rPr>
          <w:rFonts w:ascii="Book Antiqua" w:eastAsia="宋体" w:hAnsi="Book Antiqua" w:cs="宋体"/>
          <w:b/>
          <w:bCs/>
          <w:kern w:val="0"/>
          <w:sz w:val="24"/>
          <w:szCs w:val="24"/>
        </w:rPr>
        <w:t>66</w:t>
      </w:r>
      <w:r w:rsidRPr="00C965EA">
        <w:rPr>
          <w:rFonts w:ascii="Book Antiqua" w:eastAsia="宋体" w:hAnsi="Book Antiqua" w:cs="宋体"/>
          <w:kern w:val="0"/>
          <w:sz w:val="24"/>
          <w:szCs w:val="24"/>
        </w:rPr>
        <w:t>: 5111-5120 [PMID: 16707434 DOI: 10.1158/0008-5472.CAN-06-0383]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68</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Ogden SR</w:t>
      </w:r>
      <w:r w:rsidRPr="00C965EA">
        <w:rPr>
          <w:rFonts w:ascii="Book Antiqua" w:eastAsia="宋体" w:hAnsi="Book Antiqua" w:cs="宋体"/>
          <w:kern w:val="0"/>
          <w:sz w:val="24"/>
          <w:szCs w:val="24"/>
        </w:rPr>
        <w:t>, Wroblewski LE, Weydig C, Romero-Gallo J, O'Brien DP, Israel DA, Krishna US, Fingleton B, Reynolds AB, Wessler S, Peek RM. p120 and Kaiso regulate Helicobacter pylori-induced expression of matrix metalloproteinase-7. </w:t>
      </w:r>
      <w:r w:rsidRPr="00C965EA">
        <w:rPr>
          <w:rFonts w:ascii="Book Antiqua" w:eastAsia="宋体" w:hAnsi="Book Antiqua" w:cs="宋体"/>
          <w:i/>
          <w:iCs/>
          <w:kern w:val="0"/>
          <w:sz w:val="24"/>
          <w:szCs w:val="24"/>
        </w:rPr>
        <w:t>Mol Biol Cell</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19</w:t>
      </w:r>
      <w:r w:rsidRPr="00C965EA">
        <w:rPr>
          <w:rFonts w:ascii="Book Antiqua" w:eastAsia="宋体" w:hAnsi="Book Antiqua" w:cs="宋体"/>
          <w:kern w:val="0"/>
          <w:sz w:val="24"/>
          <w:szCs w:val="24"/>
        </w:rPr>
        <w:t>: 4110-4121 [PMID: 18653469 DOI: 10.1091/mbc.E08-03-0283]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69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Yonemura Y</w:t>
      </w:r>
      <w:r w:rsidRPr="00C965EA">
        <w:rPr>
          <w:rFonts w:ascii="Book Antiqua" w:eastAsia="宋体" w:hAnsi="Book Antiqua" w:cs="宋体"/>
          <w:kern w:val="0"/>
          <w:sz w:val="24"/>
          <w:szCs w:val="24"/>
        </w:rPr>
        <w:t>, Endou Y, Fujita H, Fushida S, Bandou E, Taniguchi K, Miwa K, Sugiyama K, Sasaki T. Role of MMP-7 in the formation of peritoneal dissemination in gastric cancer. </w:t>
      </w:r>
      <w:r w:rsidRPr="00C965EA">
        <w:rPr>
          <w:rFonts w:ascii="Book Antiqua" w:eastAsia="宋体" w:hAnsi="Book Antiqua" w:cs="宋体"/>
          <w:i/>
          <w:iCs/>
          <w:kern w:val="0"/>
          <w:sz w:val="24"/>
          <w:szCs w:val="24"/>
        </w:rPr>
        <w:t>Gastric Cancer</w:t>
      </w:r>
      <w:r w:rsidRPr="00C965EA">
        <w:rPr>
          <w:rFonts w:ascii="Book Antiqua" w:eastAsia="宋体" w:hAnsi="Book Antiqua" w:cs="宋体"/>
          <w:kern w:val="0"/>
          <w:sz w:val="24"/>
          <w:szCs w:val="24"/>
        </w:rPr>
        <w:t> 2000; </w:t>
      </w:r>
      <w:r w:rsidRPr="00C965EA">
        <w:rPr>
          <w:rFonts w:ascii="Book Antiqua" w:eastAsia="宋体" w:hAnsi="Book Antiqua" w:cs="宋体"/>
          <w:b/>
          <w:bCs/>
          <w:kern w:val="0"/>
          <w:sz w:val="24"/>
          <w:szCs w:val="24"/>
        </w:rPr>
        <w:t>3</w:t>
      </w:r>
      <w:r w:rsidRPr="00C965EA">
        <w:rPr>
          <w:rFonts w:ascii="Book Antiqua" w:eastAsia="宋体" w:hAnsi="Book Antiqua" w:cs="宋体"/>
          <w:kern w:val="0"/>
          <w:sz w:val="24"/>
          <w:szCs w:val="24"/>
        </w:rPr>
        <w:t>: 63-70 [PMID: 11984713 DOI: 10.1007/PL00011698]</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Yin Y</w:t>
      </w:r>
      <w:r w:rsidRPr="00C965EA">
        <w:rPr>
          <w:rFonts w:ascii="Book Antiqua" w:eastAsia="宋体" w:hAnsi="Book Antiqua" w:cs="宋体"/>
          <w:kern w:val="0"/>
          <w:sz w:val="24"/>
          <w:szCs w:val="24"/>
        </w:rPr>
        <w:t>, Grabowska AM, Clarke PA, Whelband E, Robinson K, Argent RH, Tobias A, Kumari R, Atherton JC, Watson SA. Helicobacter pylori potentiates epithelial: mesenchymal transition in gastric cancer: links to soluble HB-EGF, gastrin and matrix metalloproteinase-7. </w:t>
      </w:r>
      <w:r w:rsidRPr="00C965EA">
        <w:rPr>
          <w:rFonts w:ascii="Book Antiqua" w:eastAsia="宋体" w:hAnsi="Book Antiqua" w:cs="宋体"/>
          <w:i/>
          <w:iCs/>
          <w:kern w:val="0"/>
          <w:sz w:val="24"/>
          <w:szCs w:val="24"/>
        </w:rPr>
        <w:t>Gut</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59</w:t>
      </w:r>
      <w:r w:rsidRPr="00C965EA">
        <w:rPr>
          <w:rFonts w:ascii="Book Antiqua" w:eastAsia="宋体" w:hAnsi="Book Antiqua" w:cs="宋体"/>
          <w:kern w:val="0"/>
          <w:sz w:val="24"/>
          <w:szCs w:val="24"/>
        </w:rPr>
        <w:t>: 1037-1045 [PMID: 20584780 DOI: 10.1136/gut.2009.199794]</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Bergin PJ</w:t>
      </w:r>
      <w:r w:rsidRPr="00C965EA">
        <w:rPr>
          <w:rFonts w:ascii="Book Antiqua" w:eastAsia="宋体" w:hAnsi="Book Antiqua" w:cs="宋体"/>
          <w:kern w:val="0"/>
          <w:sz w:val="24"/>
          <w:szCs w:val="24"/>
        </w:rPr>
        <w:t>, Anders E, Sicheng W, Erik J, Jennie A, Hans L, Pierre M, Qiang PH, Marianne QJ. Increased production of matrix metalloproteinases in Helicobacter pylori-associated human gastritis. </w:t>
      </w:r>
      <w:r w:rsidRPr="00C965EA">
        <w:rPr>
          <w:rFonts w:ascii="Book Antiqua" w:eastAsia="宋体" w:hAnsi="Book Antiqua" w:cs="宋体"/>
          <w:i/>
          <w:iCs/>
          <w:kern w:val="0"/>
          <w:sz w:val="24"/>
          <w:szCs w:val="24"/>
        </w:rPr>
        <w:t>Helicobacter</w:t>
      </w:r>
      <w:r w:rsidRPr="00C965EA">
        <w:rPr>
          <w:rFonts w:ascii="Book Antiqua" w:eastAsia="宋体" w:hAnsi="Book Antiqua" w:cs="宋体"/>
          <w:kern w:val="0"/>
          <w:sz w:val="24"/>
          <w:szCs w:val="24"/>
        </w:rPr>
        <w:t> 2004; </w:t>
      </w:r>
      <w:r w:rsidRPr="00C965EA">
        <w:rPr>
          <w:rFonts w:ascii="Book Antiqua" w:eastAsia="宋体" w:hAnsi="Book Antiqua" w:cs="宋体"/>
          <w:b/>
          <w:bCs/>
          <w:kern w:val="0"/>
          <w:sz w:val="24"/>
          <w:szCs w:val="24"/>
        </w:rPr>
        <w:t>9</w:t>
      </w:r>
      <w:r w:rsidRPr="00C965EA">
        <w:rPr>
          <w:rFonts w:ascii="Book Antiqua" w:eastAsia="宋体" w:hAnsi="Book Antiqua" w:cs="宋体"/>
          <w:kern w:val="0"/>
          <w:sz w:val="24"/>
          <w:szCs w:val="24"/>
        </w:rPr>
        <w:t>: 201-210 [PMID: 15165255 DOI: 10.1111/j.1083-4389.2004.00232.x]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Kubben FJ</w:t>
      </w:r>
      <w:r w:rsidRPr="00C965EA">
        <w:rPr>
          <w:rFonts w:ascii="Book Antiqua" w:eastAsia="宋体" w:hAnsi="Book Antiqua" w:cs="宋体"/>
          <w:kern w:val="0"/>
          <w:sz w:val="24"/>
          <w:szCs w:val="24"/>
        </w:rPr>
        <w:t>, Sier CF, Schram MT, Witte AM, Veenendaal RA, van Duijn W, Verheijen JH, Hanemaaijer R, Lamers CB, Verspaget HW. Eradication of Helicobacter pylori infection favourably affects altered gastric mucosal MMP-9 levels. </w:t>
      </w:r>
      <w:r w:rsidRPr="00C965EA">
        <w:rPr>
          <w:rFonts w:ascii="Book Antiqua" w:eastAsia="宋体" w:hAnsi="Book Antiqua" w:cs="宋体"/>
          <w:i/>
          <w:iCs/>
          <w:kern w:val="0"/>
          <w:sz w:val="24"/>
          <w:szCs w:val="24"/>
        </w:rPr>
        <w:t>Helicobacter</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12</w:t>
      </w:r>
      <w:r w:rsidRPr="00C965EA">
        <w:rPr>
          <w:rFonts w:ascii="Book Antiqua" w:eastAsia="宋体" w:hAnsi="Book Antiqua" w:cs="宋体"/>
          <w:kern w:val="0"/>
          <w:sz w:val="24"/>
          <w:szCs w:val="24"/>
        </w:rPr>
        <w:t>: 498-504 [PMID: 17760717 DOI: 10.1111/j.1523-5378.2007.00527.x]</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17</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Baker AH</w:t>
      </w:r>
      <w:r w:rsidRPr="00C965EA">
        <w:rPr>
          <w:rFonts w:ascii="Book Antiqua" w:eastAsia="宋体" w:hAnsi="Book Antiqua" w:cs="宋体"/>
          <w:kern w:val="0"/>
          <w:sz w:val="24"/>
          <w:szCs w:val="24"/>
        </w:rPr>
        <w:t>, Edwards DR, Murphy G. Metalloproteinase inhibitors: biological actions and therapeutic opportunities. </w:t>
      </w:r>
      <w:r w:rsidRPr="00C965EA">
        <w:rPr>
          <w:rFonts w:ascii="Book Antiqua" w:eastAsia="宋体" w:hAnsi="Book Antiqua" w:cs="宋体"/>
          <w:i/>
          <w:iCs/>
          <w:kern w:val="0"/>
          <w:sz w:val="24"/>
          <w:szCs w:val="24"/>
        </w:rPr>
        <w:t>J Cell Sci</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115</w:t>
      </w:r>
      <w:r w:rsidRPr="00C965EA">
        <w:rPr>
          <w:rFonts w:ascii="Book Antiqua" w:eastAsia="宋体" w:hAnsi="Book Antiqua" w:cs="宋体"/>
          <w:kern w:val="0"/>
          <w:sz w:val="24"/>
          <w:szCs w:val="24"/>
        </w:rPr>
        <w:t>: 3719-3727 [PMID: 12235282 DOI: 10.1242/jcs.00063]</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4</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Edwards DR</w:t>
      </w:r>
      <w:r w:rsidRPr="00C965EA">
        <w:rPr>
          <w:rFonts w:ascii="Book Antiqua" w:eastAsia="宋体" w:hAnsi="Book Antiqua" w:cs="宋体"/>
          <w:kern w:val="0"/>
          <w:sz w:val="24"/>
          <w:szCs w:val="24"/>
        </w:rPr>
        <w:t>, Handsley MM, Pennington CJ. The ADAM metalloproteinases. </w:t>
      </w:r>
      <w:r w:rsidRPr="00C965EA">
        <w:rPr>
          <w:rFonts w:ascii="Book Antiqua" w:eastAsia="宋体" w:hAnsi="Book Antiqua" w:cs="宋体"/>
          <w:i/>
          <w:iCs/>
          <w:kern w:val="0"/>
          <w:sz w:val="24"/>
          <w:szCs w:val="24"/>
        </w:rPr>
        <w:t>Mol Aspects Med</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29</w:t>
      </w:r>
      <w:r w:rsidRPr="00C965EA">
        <w:rPr>
          <w:rFonts w:ascii="Book Antiqua" w:eastAsia="宋体" w:hAnsi="Book Antiqua" w:cs="宋体"/>
          <w:kern w:val="0"/>
          <w:sz w:val="24"/>
          <w:szCs w:val="24"/>
        </w:rPr>
        <w:t>: 258-289 [PMID: 18762209 DOI: 10.1016/j.mam.2008.08.001]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5</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Yoshimura T</w:t>
      </w:r>
      <w:r w:rsidRPr="00C965EA">
        <w:rPr>
          <w:rFonts w:ascii="Book Antiqua" w:eastAsia="宋体" w:hAnsi="Book Antiqua" w:cs="宋体"/>
          <w:kern w:val="0"/>
          <w:sz w:val="24"/>
          <w:szCs w:val="24"/>
        </w:rPr>
        <w:t>, Tomita T, Dixon MF, Axon AT, Robinson PA, Crabtree JE. ADAMs (a disintegrin and metalloproteinase) messenger RNA expression in Helicobacter pylori-infected, normal, and neoplastic gastric mucosa. </w:t>
      </w:r>
      <w:r w:rsidRPr="00C965EA">
        <w:rPr>
          <w:rFonts w:ascii="Book Antiqua" w:eastAsia="宋体" w:hAnsi="Book Antiqua" w:cs="宋体"/>
          <w:i/>
          <w:iCs/>
          <w:kern w:val="0"/>
          <w:sz w:val="24"/>
          <w:szCs w:val="24"/>
        </w:rPr>
        <w:t>J Infect Dis</w:t>
      </w:r>
      <w:r w:rsidRPr="00C965EA">
        <w:rPr>
          <w:rFonts w:ascii="Book Antiqua" w:eastAsia="宋体" w:hAnsi="Book Antiqua" w:cs="宋体"/>
          <w:kern w:val="0"/>
          <w:sz w:val="24"/>
          <w:szCs w:val="24"/>
        </w:rPr>
        <w:t> 2002; </w:t>
      </w:r>
      <w:r w:rsidRPr="00C965EA">
        <w:rPr>
          <w:rFonts w:ascii="Book Antiqua" w:eastAsia="宋体" w:hAnsi="Book Antiqua" w:cs="宋体"/>
          <w:b/>
          <w:bCs/>
          <w:kern w:val="0"/>
          <w:sz w:val="24"/>
          <w:szCs w:val="24"/>
        </w:rPr>
        <w:t>185</w:t>
      </w:r>
      <w:r w:rsidRPr="00C965EA">
        <w:rPr>
          <w:rFonts w:ascii="Book Antiqua" w:eastAsia="宋体" w:hAnsi="Book Antiqua" w:cs="宋体"/>
          <w:kern w:val="0"/>
          <w:sz w:val="24"/>
          <w:szCs w:val="24"/>
        </w:rPr>
        <w:t>: 332-340 [PMID: 11807715 DOI: 10.1086/338191]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17</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Saha A</w:t>
      </w:r>
      <w:r w:rsidRPr="00C965EA">
        <w:rPr>
          <w:rFonts w:ascii="Book Antiqua" w:eastAsia="宋体" w:hAnsi="Book Antiqua" w:cs="宋体"/>
          <w:kern w:val="0"/>
          <w:sz w:val="24"/>
          <w:szCs w:val="24"/>
        </w:rPr>
        <w:t>, Backert S, Hammond CE, Gooz M, Smolka AJ. Helicobacter pylori CagL activates ADAM17 to induce repression of the gastric H, K-ATPase alpha subunit. </w:t>
      </w:r>
      <w:r w:rsidRPr="00C965EA">
        <w:rPr>
          <w:rFonts w:ascii="Book Antiqua" w:eastAsia="宋体" w:hAnsi="Book Antiqua" w:cs="宋体"/>
          <w:i/>
          <w:iCs/>
          <w:kern w:val="0"/>
          <w:sz w:val="24"/>
          <w:szCs w:val="24"/>
        </w:rPr>
        <w:t>Gastroenterology</w:t>
      </w:r>
      <w:r w:rsidRPr="00C965EA">
        <w:rPr>
          <w:rFonts w:ascii="Book Antiqua" w:eastAsia="宋体" w:hAnsi="Book Antiqua" w:cs="宋体"/>
          <w:kern w:val="0"/>
          <w:sz w:val="24"/>
          <w:szCs w:val="24"/>
        </w:rPr>
        <w:t> 2010; </w:t>
      </w:r>
      <w:r w:rsidRPr="00C965EA">
        <w:rPr>
          <w:rFonts w:ascii="Book Antiqua" w:eastAsia="宋体" w:hAnsi="Book Antiqua" w:cs="宋体"/>
          <w:b/>
          <w:bCs/>
          <w:kern w:val="0"/>
          <w:sz w:val="24"/>
          <w:szCs w:val="24"/>
        </w:rPr>
        <w:t>139</w:t>
      </w:r>
      <w:r w:rsidRPr="00C965EA">
        <w:rPr>
          <w:rFonts w:ascii="Book Antiqua" w:eastAsia="宋体" w:hAnsi="Book Antiqua" w:cs="宋体"/>
          <w:kern w:val="0"/>
          <w:sz w:val="24"/>
          <w:szCs w:val="24"/>
        </w:rPr>
        <w:t>: 239-248 [PMID: 20303353 DOI: 10.1053/j.gastro.2010.03.036]</w:t>
      </w:r>
    </w:p>
    <w:p w:rsidR="0044049A" w:rsidRPr="00D37833"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177 </w:t>
      </w:r>
      <w:r w:rsidRPr="00D37833">
        <w:rPr>
          <w:rFonts w:ascii="Book Antiqua" w:eastAsia="宋体" w:hAnsi="Book Antiqua" w:cs="宋体"/>
          <w:b/>
          <w:kern w:val="0"/>
          <w:sz w:val="24"/>
          <w:szCs w:val="24"/>
        </w:rPr>
        <w:t>Bang YJ</w:t>
      </w:r>
      <w:r w:rsidRPr="00D37833">
        <w:rPr>
          <w:rFonts w:ascii="Book Antiqua" w:eastAsia="宋体" w:hAnsi="Book Antiqua" w:cs="宋体"/>
          <w:kern w:val="0"/>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 positive advanced gastric or gastro-oesophageal junction cancer (ToGA): A phase 3, open-label, randomized controlled trial. </w:t>
      </w:r>
      <w:r w:rsidRPr="00D37833">
        <w:rPr>
          <w:rFonts w:ascii="Book Antiqua" w:eastAsia="宋体" w:hAnsi="Book Antiqua" w:cs="宋体"/>
          <w:i/>
          <w:kern w:val="0"/>
          <w:sz w:val="24"/>
          <w:szCs w:val="24"/>
        </w:rPr>
        <w:t>Lancet</w:t>
      </w:r>
      <w:r w:rsidRPr="00D37833">
        <w:rPr>
          <w:rFonts w:ascii="Book Antiqua" w:eastAsia="宋体" w:hAnsi="Book Antiqua" w:cs="宋体"/>
          <w:kern w:val="0"/>
          <w:sz w:val="24"/>
          <w:szCs w:val="24"/>
        </w:rPr>
        <w:t xml:space="preserve"> 2010;</w:t>
      </w:r>
      <w:r>
        <w:rPr>
          <w:rFonts w:ascii="Book Antiqua" w:eastAsia="宋体" w:hAnsi="Book Antiqua" w:cs="宋体"/>
          <w:kern w:val="0"/>
          <w:sz w:val="24"/>
          <w:szCs w:val="24"/>
        </w:rPr>
        <w:t xml:space="preserve"> </w:t>
      </w:r>
      <w:r w:rsidRPr="00D37833">
        <w:rPr>
          <w:rFonts w:ascii="Book Antiqua" w:eastAsia="宋体" w:hAnsi="Book Antiqua" w:cs="宋体"/>
          <w:b/>
          <w:kern w:val="0"/>
          <w:sz w:val="24"/>
          <w:szCs w:val="24"/>
        </w:rPr>
        <w:t>376</w:t>
      </w:r>
      <w:r w:rsidRPr="00D37833">
        <w:rPr>
          <w:rFonts w:ascii="Book Antiqua" w:eastAsia="宋体" w:hAnsi="Book Antiqua" w:cs="宋体"/>
          <w:kern w:val="0"/>
          <w:sz w:val="24"/>
          <w:szCs w:val="24"/>
        </w:rPr>
        <w:t>:</w:t>
      </w:r>
      <w:r>
        <w:rPr>
          <w:rFonts w:ascii="Book Antiqua" w:eastAsia="宋体" w:hAnsi="Book Antiqua" w:cs="宋体"/>
          <w:kern w:val="0"/>
          <w:sz w:val="24"/>
          <w:szCs w:val="24"/>
        </w:rPr>
        <w:t xml:space="preserve"> </w:t>
      </w:r>
      <w:r w:rsidRPr="00D37833">
        <w:rPr>
          <w:rFonts w:ascii="Book Antiqua" w:eastAsia="宋体" w:hAnsi="Book Antiqua" w:cs="宋体"/>
          <w:kern w:val="0"/>
          <w:sz w:val="24"/>
          <w:szCs w:val="24"/>
        </w:rPr>
        <w:t>687– 697</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w:t>
      </w:r>
      <w:r w:rsidRPr="00D37833">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D37833">
        <w:rPr>
          <w:rFonts w:ascii="Book Antiqua" w:eastAsia="宋体" w:hAnsi="Book Antiqua" w:cs="宋体"/>
          <w:kern w:val="0"/>
          <w:sz w:val="24"/>
          <w:szCs w:val="24"/>
        </w:rPr>
        <w:t>10.1016/S0140-6736(10)61121-X</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178 </w:t>
      </w:r>
      <w:r w:rsidRPr="00C94F46">
        <w:rPr>
          <w:rFonts w:ascii="Book Antiqua" w:eastAsia="宋体" w:hAnsi="Book Antiqua" w:cs="宋体"/>
          <w:b/>
          <w:kern w:val="0"/>
          <w:sz w:val="24"/>
          <w:szCs w:val="24"/>
        </w:rPr>
        <w:t>U.S. Food and Drug Administration.</w:t>
      </w:r>
      <w:r w:rsidRPr="00C965EA">
        <w:rPr>
          <w:rFonts w:ascii="Book Antiqua" w:eastAsia="宋体" w:hAnsi="Book Antiqua" w:cs="宋体"/>
          <w:kern w:val="0"/>
          <w:sz w:val="24"/>
          <w:szCs w:val="24"/>
        </w:rPr>
        <w:t xml:space="preserve"> Herceptin (trastuzumab) [prescribing information]. Available at http: //www.accessdata.fda.gov/drugsatfda_docs/label/2010/103792s5250lbl.pdf, accessed October 26, 2011.</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179 </w:t>
      </w:r>
      <w:r w:rsidRPr="00C965EA">
        <w:rPr>
          <w:rFonts w:ascii="Book Antiqua" w:eastAsia="宋体" w:hAnsi="Book Antiqua" w:cs="宋体"/>
          <w:kern w:val="0"/>
          <w:sz w:val="24"/>
          <w:szCs w:val="24"/>
        </w:rPr>
        <w:t>E</w:t>
      </w:r>
      <w:r w:rsidRPr="003F31E4">
        <w:rPr>
          <w:rFonts w:ascii="Book Antiqua" w:eastAsia="宋体" w:hAnsi="Book Antiqua" w:cs="宋体"/>
          <w:b/>
          <w:kern w:val="0"/>
          <w:sz w:val="24"/>
          <w:szCs w:val="24"/>
        </w:rPr>
        <w:t xml:space="preserve">uropean Medicines Agency. </w:t>
      </w:r>
      <w:r w:rsidRPr="00C965EA">
        <w:rPr>
          <w:rFonts w:ascii="Book Antiqua" w:eastAsia="宋体" w:hAnsi="Book Antiqua" w:cs="宋体"/>
          <w:kern w:val="0"/>
          <w:sz w:val="24"/>
          <w:szCs w:val="24"/>
        </w:rPr>
        <w:t>Herceptin [summary of product characteristics]. Available at http: //www.ema.europa.eu/docs/enMGB/document_library/EPAR_-_Product_Information/human/000278/WC500074922.pdf, accessed October 26, 2011.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18</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Ohtsu A</w:t>
      </w:r>
      <w:r w:rsidRPr="00C965EA">
        <w:rPr>
          <w:rFonts w:ascii="Book Antiqua" w:eastAsia="宋体" w:hAnsi="Book Antiqua" w:cs="宋体"/>
          <w:kern w:val="0"/>
          <w:sz w:val="24"/>
          <w:szCs w:val="24"/>
        </w:rPr>
        <w:t>, Shah MA, Van Cutsem E, Rha SY, Sawaki A, Park SR, Lim HY, Yamada Y, Wu J, Langer B, Starnawski M, Kang YK. Bevacizumab in combination with chemotherapy as first-line therapy in advanced gastric cancer: a randomized, double-blind, placebo-controlled phase III study. </w:t>
      </w:r>
      <w:r w:rsidRPr="00C965EA">
        <w:rPr>
          <w:rFonts w:ascii="Book Antiqua" w:eastAsia="宋体" w:hAnsi="Book Antiqua" w:cs="宋体"/>
          <w:i/>
          <w:iCs/>
          <w:kern w:val="0"/>
          <w:sz w:val="24"/>
          <w:szCs w:val="24"/>
        </w:rPr>
        <w:t>J Clin Oncol</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29</w:t>
      </w:r>
      <w:r w:rsidRPr="00C965EA">
        <w:rPr>
          <w:rFonts w:ascii="Book Antiqua" w:eastAsia="宋体" w:hAnsi="Book Antiqua" w:cs="宋体"/>
          <w:kern w:val="0"/>
          <w:sz w:val="24"/>
          <w:szCs w:val="24"/>
        </w:rPr>
        <w:t>: 3968-3976 [PMID: 21844504 DOI: 10.1200/JCO.2011.36.2236]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18</w:t>
      </w:r>
      <w:r>
        <w:rPr>
          <w:rFonts w:ascii="Book Antiqua" w:eastAsia="宋体" w:hAnsi="Book Antiqua" w:cs="宋体"/>
          <w:kern w:val="0"/>
          <w:sz w:val="24"/>
          <w:szCs w:val="24"/>
        </w:rPr>
        <w:t>1</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Pinto C</w:t>
      </w:r>
      <w:r w:rsidRPr="00C965EA">
        <w:rPr>
          <w:rFonts w:ascii="Book Antiqua" w:eastAsia="宋体" w:hAnsi="Book Antiqua" w:cs="宋体"/>
          <w:kern w:val="0"/>
          <w:sz w:val="24"/>
          <w:szCs w:val="24"/>
        </w:rPr>
        <w:t>, Di Fabio F, Siena S, Cascinu S, Rojas Llimpe FL, Ceccarelli C, Mutri V, Giannetta L, Giaquinta S, Funaioli C, Berardi R, Longobardi C, Piana E, Martoni AA. Phase II study of cetuximab in combination with FOLFIRI in patients with untreated advanced gastric or gastroesophageal junction adenocarcinoma (FOLCETUX study). </w:t>
      </w:r>
      <w:r w:rsidRPr="00C965EA">
        <w:rPr>
          <w:rFonts w:ascii="Book Antiqua" w:eastAsia="宋体" w:hAnsi="Book Antiqua" w:cs="宋体"/>
          <w:i/>
          <w:iCs/>
          <w:kern w:val="0"/>
          <w:sz w:val="24"/>
          <w:szCs w:val="24"/>
        </w:rPr>
        <w:t>Ann Oncol</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18</w:t>
      </w:r>
      <w:r w:rsidRPr="00C965EA">
        <w:rPr>
          <w:rFonts w:ascii="Book Antiqua" w:eastAsia="宋体" w:hAnsi="Book Antiqua" w:cs="宋体"/>
          <w:kern w:val="0"/>
          <w:sz w:val="24"/>
          <w:szCs w:val="24"/>
        </w:rPr>
        <w:t>: 510-517 [PMID: 17164226 DOI: 10.1093/annonc/mdl459]</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18</w:t>
      </w:r>
      <w:r>
        <w:rPr>
          <w:rFonts w:ascii="Book Antiqua" w:eastAsia="宋体" w:hAnsi="Book Antiqua" w:cs="宋体"/>
          <w:kern w:val="0"/>
          <w:sz w:val="24"/>
          <w:szCs w:val="24"/>
        </w:rPr>
        <w:t>2</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Moehler M</w:t>
      </w:r>
      <w:r w:rsidRPr="00C965EA">
        <w:rPr>
          <w:rFonts w:ascii="Book Antiqua" w:eastAsia="宋体" w:hAnsi="Book Antiqua" w:cs="宋体"/>
          <w:kern w:val="0"/>
          <w:sz w:val="24"/>
          <w:szCs w:val="24"/>
        </w:rPr>
        <w:t>, Mueller A, Trarbach T, Lordick F, Seufferlein T, Kubicka S, Geissler M, Schwarz S, Galle PR, Kanzler S. Cetuximab with irinotecan, folinic acid and 5-fluorouracil as first-line treatment in advanced gastroesophageal cancer: a prospective multi-center biomarker-oriented phase II study. </w:t>
      </w:r>
      <w:r w:rsidRPr="00C965EA">
        <w:rPr>
          <w:rFonts w:ascii="Book Antiqua" w:eastAsia="宋体" w:hAnsi="Book Antiqua" w:cs="宋体"/>
          <w:i/>
          <w:iCs/>
          <w:kern w:val="0"/>
          <w:sz w:val="24"/>
          <w:szCs w:val="24"/>
        </w:rPr>
        <w:t>Ann Oncol</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22</w:t>
      </w:r>
      <w:r w:rsidRPr="00C965EA">
        <w:rPr>
          <w:rFonts w:ascii="Book Antiqua" w:eastAsia="宋体" w:hAnsi="Book Antiqua" w:cs="宋体"/>
          <w:kern w:val="0"/>
          <w:sz w:val="24"/>
          <w:szCs w:val="24"/>
        </w:rPr>
        <w:t>: 1358-1366 [PMID: 21119032 DOI: 10.1093/annonc/mdq591]</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18</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Richards D</w:t>
      </w:r>
      <w:r w:rsidRPr="00C965EA">
        <w:rPr>
          <w:rFonts w:ascii="Book Antiqua" w:eastAsia="宋体" w:hAnsi="Book Antiqua" w:cs="宋体"/>
          <w:kern w:val="0"/>
          <w:sz w:val="24"/>
          <w:szCs w:val="24"/>
        </w:rPr>
        <w:t>, Kocs DM, Spira AI, David McCollum A, Diab S, Hecker LI, Cohn A, Zhan F, Asmar L. Results of docetaxel plus oxaliplatin (DOCOX) ± cetuximab in patients with metastatic gastric and/or gastroesophageal junction adenocarcinoma: results of a randomised Phase 2 study. </w:t>
      </w:r>
      <w:r w:rsidRPr="00C965EA">
        <w:rPr>
          <w:rFonts w:ascii="Book Antiqua" w:eastAsia="宋体" w:hAnsi="Book Antiqua" w:cs="宋体"/>
          <w:i/>
          <w:iCs/>
          <w:kern w:val="0"/>
          <w:sz w:val="24"/>
          <w:szCs w:val="24"/>
        </w:rPr>
        <w:t>Eur J Cancer</w:t>
      </w:r>
      <w:r w:rsidRPr="00C965EA">
        <w:rPr>
          <w:rFonts w:ascii="Book Antiqua" w:eastAsia="宋体" w:hAnsi="Book Antiqua" w:cs="宋体"/>
          <w:kern w:val="0"/>
          <w:sz w:val="24"/>
          <w:szCs w:val="24"/>
        </w:rPr>
        <w:t> 2013; </w:t>
      </w:r>
      <w:r w:rsidRPr="00C965EA">
        <w:rPr>
          <w:rFonts w:ascii="Book Antiqua" w:eastAsia="宋体" w:hAnsi="Book Antiqua" w:cs="宋体"/>
          <w:b/>
          <w:bCs/>
          <w:kern w:val="0"/>
          <w:sz w:val="24"/>
          <w:szCs w:val="24"/>
        </w:rPr>
        <w:t>49</w:t>
      </w:r>
      <w:r w:rsidRPr="00C965EA">
        <w:rPr>
          <w:rFonts w:ascii="Book Antiqua" w:eastAsia="宋体" w:hAnsi="Book Antiqua" w:cs="宋体"/>
          <w:kern w:val="0"/>
          <w:sz w:val="24"/>
          <w:szCs w:val="24"/>
        </w:rPr>
        <w:t>: 2823-2831 [PMID: 23747051 DOI: 10.1016/j.ejca.2013.04.022]</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184 </w:t>
      </w:r>
      <w:r w:rsidRPr="00C965EA">
        <w:rPr>
          <w:rFonts w:ascii="Book Antiqua" w:eastAsia="宋体" w:hAnsi="Book Antiqua" w:cs="宋体"/>
          <w:kern w:val="0"/>
          <w:sz w:val="24"/>
          <w:szCs w:val="24"/>
        </w:rPr>
        <w:t>Optimization Study in ErbB2 (HER2) Positive Gastric Cancer: A Phase III Global, Blinded Study Designed to Evaluate Clinical Endpoints and Safety of Chemotherapy Plus Lapatinib. Available at http: //www.clinicaltrials.gov/ct/show/NCT00680901, accessed January 21, 2012.</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185</w:t>
      </w:r>
      <w:r w:rsidRPr="00C965EA">
        <w:rPr>
          <w:rFonts w:ascii="Book Antiqua" w:eastAsia="宋体" w:hAnsi="Book Antiqua" w:cs="宋体"/>
          <w:kern w:val="0"/>
          <w:sz w:val="24"/>
          <w:szCs w:val="24"/>
        </w:rPr>
        <w:t xml:space="preserve"> </w:t>
      </w:r>
      <w:r w:rsidRPr="00D37833">
        <w:rPr>
          <w:rFonts w:ascii="Book Antiqua" w:eastAsia="宋体" w:hAnsi="Book Antiqua" w:cs="宋体"/>
          <w:b/>
          <w:kern w:val="0"/>
          <w:sz w:val="24"/>
          <w:szCs w:val="24"/>
        </w:rPr>
        <w:t>Satoh T</w:t>
      </w:r>
      <w:r w:rsidRPr="00C965EA">
        <w:rPr>
          <w:rFonts w:ascii="Book Antiqua" w:eastAsia="宋体" w:hAnsi="Book Antiqua" w:cs="宋体"/>
          <w:kern w:val="0"/>
          <w:sz w:val="24"/>
          <w:szCs w:val="24"/>
        </w:rPr>
        <w:t>, Bang Y, Wang J. Interim safety analysis from TYTAN: A phase III Asian study of lapatinib in combination with paclitaxel as second line therapy in gastric cancer.</w:t>
      </w:r>
      <w:r w:rsidRPr="00D37833">
        <w:rPr>
          <w:rFonts w:ascii="Book Antiqua" w:eastAsia="宋体" w:hAnsi="Book Antiqua" w:cs="宋体"/>
          <w:i/>
          <w:kern w:val="0"/>
          <w:sz w:val="24"/>
          <w:szCs w:val="24"/>
        </w:rPr>
        <w:t xml:space="preserve"> J Clin Oncol</w:t>
      </w:r>
      <w:r w:rsidRPr="00C965EA">
        <w:rPr>
          <w:rFonts w:ascii="Book Antiqua" w:eastAsia="宋体" w:hAnsi="Book Antiqua" w:cs="宋体"/>
          <w:kern w:val="0"/>
          <w:sz w:val="24"/>
          <w:szCs w:val="24"/>
        </w:rPr>
        <w:t xml:space="preserve"> 2010; </w:t>
      </w:r>
      <w:r w:rsidRPr="00D37833">
        <w:rPr>
          <w:rFonts w:ascii="Book Antiqua" w:eastAsia="宋体" w:hAnsi="Book Antiqua" w:cs="宋体"/>
          <w:b/>
          <w:kern w:val="0"/>
          <w:sz w:val="24"/>
          <w:szCs w:val="24"/>
        </w:rPr>
        <w:t>28</w:t>
      </w:r>
      <w:r w:rsidRPr="00C965EA">
        <w:rPr>
          <w:rFonts w:ascii="Book Antiqua" w:eastAsia="宋体" w:hAnsi="Book Antiqua" w:cs="宋体"/>
          <w:kern w:val="0"/>
          <w:sz w:val="24"/>
          <w:szCs w:val="24"/>
        </w:rPr>
        <w:t xml:space="preserve"> suppl15: 4057</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18</w:t>
      </w:r>
      <w:r>
        <w:rPr>
          <w:rFonts w:ascii="Book Antiqua" w:eastAsia="宋体" w:hAnsi="Book Antiqua" w:cs="宋体"/>
          <w:kern w:val="0"/>
          <w:sz w:val="24"/>
          <w:szCs w:val="24"/>
        </w:rPr>
        <w:t>6</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Bae SH</w:t>
      </w:r>
      <w:r w:rsidRPr="00C965EA">
        <w:rPr>
          <w:rFonts w:ascii="Book Antiqua" w:eastAsia="宋体" w:hAnsi="Book Antiqua" w:cs="宋体"/>
          <w:kern w:val="0"/>
          <w:sz w:val="24"/>
          <w:szCs w:val="24"/>
        </w:rPr>
        <w:t>, Ryoo HM, Kim MK, Lee KH, Sin JI, Hyun MS. Effects of the proteasome inhibitor bortezomib alone and in combination with chemotherapeutic agents in gastric cancer cell lines. </w:t>
      </w:r>
      <w:r w:rsidRPr="00C965EA">
        <w:rPr>
          <w:rFonts w:ascii="Book Antiqua" w:eastAsia="宋体" w:hAnsi="Book Antiqua" w:cs="宋体"/>
          <w:i/>
          <w:iCs/>
          <w:kern w:val="0"/>
          <w:sz w:val="24"/>
          <w:szCs w:val="24"/>
        </w:rPr>
        <w:t>Oncol Rep</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19</w:t>
      </w:r>
      <w:r w:rsidRPr="00C965EA">
        <w:rPr>
          <w:rFonts w:ascii="Book Antiqua" w:eastAsia="宋体" w:hAnsi="Book Antiqua" w:cs="宋体"/>
          <w:kern w:val="0"/>
          <w:sz w:val="24"/>
          <w:szCs w:val="24"/>
        </w:rPr>
        <w:t>: 1027-1032 [PMID: 18357392]</w:t>
      </w:r>
    </w:p>
    <w:p w:rsidR="0044049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lastRenderedPageBreak/>
        <w:t>18</w:t>
      </w:r>
      <w:r>
        <w:rPr>
          <w:rFonts w:ascii="Book Antiqua" w:eastAsia="宋体" w:hAnsi="Book Antiqua" w:cs="宋体"/>
          <w:kern w:val="0"/>
          <w:sz w:val="24"/>
          <w:szCs w:val="24"/>
        </w:rPr>
        <w:t>7</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Shah MA</w:t>
      </w:r>
      <w:r w:rsidRPr="00C965EA">
        <w:rPr>
          <w:rFonts w:ascii="Book Antiqua" w:eastAsia="宋体" w:hAnsi="Book Antiqua" w:cs="宋体"/>
          <w:kern w:val="0"/>
          <w:sz w:val="24"/>
          <w:szCs w:val="24"/>
        </w:rPr>
        <w:t>, Wainberg ZA, Catenacci DV, Hochster HS, Ford J, Kunz P, Lee FC, Kallender H, Cecchi F, Rabe DC, Keer H, Martin AM, Liu Y, Gagnon R, Bonate P, Liu L, Gilmer T, Bottaro DP. Phase II study evaluating 2 dosing schedules of oral foretinib (GSK1363089), cMET/VEGFR2 inhibitor, in patients with metastatic gastric cancer. </w:t>
      </w:r>
      <w:r w:rsidRPr="00C965EA">
        <w:rPr>
          <w:rFonts w:ascii="Book Antiqua" w:eastAsia="宋体" w:hAnsi="Book Antiqua" w:cs="宋体"/>
          <w:i/>
          <w:iCs/>
          <w:kern w:val="0"/>
          <w:sz w:val="24"/>
          <w:szCs w:val="24"/>
        </w:rPr>
        <w:t>PLoS One</w:t>
      </w:r>
      <w:r w:rsidRPr="00C965EA">
        <w:rPr>
          <w:rFonts w:ascii="Book Antiqua" w:eastAsia="宋体" w:hAnsi="Book Antiqua" w:cs="宋体"/>
          <w:kern w:val="0"/>
          <w:sz w:val="24"/>
          <w:szCs w:val="24"/>
        </w:rPr>
        <w:t> 2013; </w:t>
      </w:r>
      <w:r w:rsidRPr="00C965EA">
        <w:rPr>
          <w:rFonts w:ascii="Book Antiqua" w:eastAsia="宋体" w:hAnsi="Book Antiqua" w:cs="宋体"/>
          <w:b/>
          <w:bCs/>
          <w:kern w:val="0"/>
          <w:sz w:val="24"/>
          <w:szCs w:val="24"/>
        </w:rPr>
        <w:t>8</w:t>
      </w:r>
      <w:r w:rsidRPr="00C965EA">
        <w:rPr>
          <w:rFonts w:ascii="Book Antiqua" w:eastAsia="宋体" w:hAnsi="Book Antiqua" w:cs="宋体"/>
          <w:kern w:val="0"/>
          <w:sz w:val="24"/>
          <w:szCs w:val="24"/>
        </w:rPr>
        <w:t>: e54014 [PMID: 23516391 DOI: 10.1371/journal.pone.0054014]</w:t>
      </w:r>
    </w:p>
    <w:p w:rsidR="0044049A" w:rsidRPr="00D37833"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188</w:t>
      </w:r>
      <w:r w:rsidRPr="00D37833">
        <w:t xml:space="preserve"> </w:t>
      </w:r>
      <w:r w:rsidRPr="00D37833">
        <w:rPr>
          <w:rFonts w:ascii="Book Antiqua" w:eastAsia="宋体" w:hAnsi="Book Antiqua" w:cs="宋体"/>
          <w:b/>
          <w:kern w:val="0"/>
          <w:sz w:val="24"/>
          <w:szCs w:val="24"/>
        </w:rPr>
        <w:t>Molife LR</w:t>
      </w:r>
      <w:r w:rsidRPr="00D37833">
        <w:rPr>
          <w:rFonts w:ascii="Book Antiqua" w:eastAsia="宋体" w:hAnsi="Book Antiqua" w:cs="宋体"/>
          <w:kern w:val="0"/>
          <w:sz w:val="24"/>
          <w:szCs w:val="24"/>
        </w:rPr>
        <w:t>, Fong PC, Paccagnella L, Reid AH, Shaw HM, Vidal L, Arkenau HT, Karavasilis V, Yap TA, Olmos D, Spicer J, Postel-Vinay S, Yin D, Lipton A, Demers L, Leitzel K, Gualberto A, de Bono JS. The insulin-like growth factor-I receptor inhibitor figitumumab (CP-751,</w:t>
      </w:r>
      <w:r>
        <w:rPr>
          <w:rFonts w:ascii="Book Antiqua" w:eastAsia="宋体" w:hAnsi="Book Antiqua" w:cs="宋体"/>
          <w:kern w:val="0"/>
          <w:sz w:val="24"/>
          <w:szCs w:val="24"/>
        </w:rPr>
        <w:t xml:space="preserve"> </w:t>
      </w:r>
      <w:r w:rsidRPr="00D37833">
        <w:rPr>
          <w:rFonts w:ascii="Book Antiqua" w:eastAsia="宋体" w:hAnsi="Book Antiqua" w:cs="宋体"/>
          <w:kern w:val="0"/>
          <w:sz w:val="24"/>
          <w:szCs w:val="24"/>
        </w:rPr>
        <w:t>871) in combination with docetaxel in patients with advanced solid tumours: Results of a phase Ib dose-escalation, open-label study</w:t>
      </w:r>
      <w:r>
        <w:rPr>
          <w:rFonts w:ascii="Book Antiqua" w:eastAsia="宋体" w:hAnsi="Book Antiqua" w:cs="宋体"/>
          <w:kern w:val="0"/>
          <w:sz w:val="24"/>
          <w:szCs w:val="24"/>
        </w:rPr>
        <w:t xml:space="preserve">. </w:t>
      </w:r>
      <w:r w:rsidRPr="00D37833">
        <w:rPr>
          <w:rFonts w:ascii="Book Antiqua" w:eastAsia="宋体" w:hAnsi="Book Antiqua" w:cs="宋体"/>
          <w:i/>
          <w:kern w:val="0"/>
          <w:sz w:val="24"/>
          <w:szCs w:val="24"/>
        </w:rPr>
        <w:t xml:space="preserve">Br J Cancer </w:t>
      </w:r>
      <w:r>
        <w:rPr>
          <w:rFonts w:ascii="Book Antiqua" w:eastAsia="宋体" w:hAnsi="Book Antiqua" w:cs="宋体"/>
          <w:kern w:val="0"/>
          <w:sz w:val="24"/>
          <w:szCs w:val="24"/>
        </w:rPr>
        <w:t xml:space="preserve">2010; </w:t>
      </w:r>
      <w:r w:rsidRPr="00D37833">
        <w:rPr>
          <w:rFonts w:ascii="Book Antiqua" w:eastAsia="宋体" w:hAnsi="Book Antiqua" w:cs="宋体"/>
          <w:b/>
          <w:kern w:val="0"/>
          <w:sz w:val="24"/>
          <w:szCs w:val="24"/>
        </w:rPr>
        <w:t>103</w:t>
      </w:r>
      <w:r>
        <w:rPr>
          <w:rFonts w:ascii="Book Antiqua" w:eastAsia="宋体" w:hAnsi="Book Antiqua" w:cs="宋体"/>
          <w:kern w:val="0"/>
          <w:sz w:val="24"/>
          <w:szCs w:val="24"/>
        </w:rPr>
        <w:t xml:space="preserve">: 332–339. [PMID: 20628389 </w:t>
      </w:r>
      <w:r w:rsidRPr="00D37833">
        <w:rPr>
          <w:rFonts w:ascii="Book Antiqua" w:eastAsia="宋体" w:hAnsi="Book Antiqua" w:cs="宋体"/>
          <w:kern w:val="0"/>
          <w:sz w:val="24"/>
          <w:szCs w:val="24"/>
        </w:rPr>
        <w:t>DOI:</w:t>
      </w:r>
      <w:r>
        <w:rPr>
          <w:rFonts w:ascii="Book Antiqua" w:eastAsia="宋体" w:hAnsi="Book Antiqua" w:cs="宋体"/>
          <w:kern w:val="0"/>
          <w:sz w:val="24"/>
          <w:szCs w:val="24"/>
        </w:rPr>
        <w:t xml:space="preserve"> </w:t>
      </w:r>
      <w:r w:rsidRPr="00D37833">
        <w:rPr>
          <w:rFonts w:ascii="Book Antiqua" w:eastAsia="宋体" w:hAnsi="Book Antiqua" w:cs="宋体"/>
          <w:kern w:val="0"/>
          <w:sz w:val="24"/>
          <w:szCs w:val="24"/>
        </w:rPr>
        <w:t>10.1038/sj.bjc.6605767</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w:t>
      </w:r>
      <w:r>
        <w:rPr>
          <w:rFonts w:ascii="Book Antiqua" w:eastAsia="宋体" w:hAnsi="Book Antiqua" w:cs="宋体"/>
          <w:kern w:val="0"/>
          <w:sz w:val="24"/>
          <w:szCs w:val="24"/>
        </w:rPr>
        <w:t>89</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Squires M</w:t>
      </w:r>
      <w:r w:rsidRPr="00C965EA">
        <w:rPr>
          <w:rFonts w:ascii="Book Antiqua" w:eastAsia="宋体" w:hAnsi="Book Antiqua" w:cs="宋体"/>
          <w:kern w:val="0"/>
          <w:sz w:val="24"/>
          <w:szCs w:val="24"/>
        </w:rPr>
        <w:t>, Ward G, Saxty G, Berdini V, Cleasby A, King P, Angibaud P, Perera T, Fazal L, Ross D, Jones CG, Madin A, Benning RK, Vickerstaffe E, O'Brien A, Frederickson M, Reader M, Hamlett C, Batey MA, Rich S, Carr M, Miller D, Feltell R, Thiru A, Bethell S, Devine LA, Graham BL, Pike A, Cosme J, Lewis EJ, Freyne E, Lyons J, Irving J, Murray C, Newell DR, Thompson NT. Potent, selective inhibitors of fibroblast growth factor receptor define fibroblast growth factor dependence in preclinical cancer models. </w:t>
      </w:r>
      <w:r w:rsidRPr="00C965EA">
        <w:rPr>
          <w:rFonts w:ascii="Book Antiqua" w:eastAsia="宋体" w:hAnsi="Book Antiqua" w:cs="宋体"/>
          <w:i/>
          <w:iCs/>
          <w:kern w:val="0"/>
          <w:sz w:val="24"/>
          <w:szCs w:val="24"/>
        </w:rPr>
        <w:t>Mol Cancer Ther</w:t>
      </w:r>
      <w:r w:rsidRPr="00C965EA">
        <w:rPr>
          <w:rFonts w:ascii="Book Antiqua" w:eastAsia="宋体" w:hAnsi="Book Antiqua" w:cs="宋体"/>
          <w:kern w:val="0"/>
          <w:sz w:val="24"/>
          <w:szCs w:val="24"/>
        </w:rPr>
        <w:t> 2011; </w:t>
      </w:r>
      <w:r w:rsidRPr="00C965EA">
        <w:rPr>
          <w:rFonts w:ascii="Book Antiqua" w:eastAsia="宋体" w:hAnsi="Book Antiqua" w:cs="宋体"/>
          <w:b/>
          <w:bCs/>
          <w:kern w:val="0"/>
          <w:sz w:val="24"/>
          <w:szCs w:val="24"/>
        </w:rPr>
        <w:t>10</w:t>
      </w:r>
      <w:r w:rsidRPr="00C965EA">
        <w:rPr>
          <w:rFonts w:ascii="Book Antiqua" w:eastAsia="宋体" w:hAnsi="Book Antiqua" w:cs="宋体"/>
          <w:kern w:val="0"/>
          <w:sz w:val="24"/>
          <w:szCs w:val="24"/>
        </w:rPr>
        <w:t>: 1542-1552 [PMID: 21764904 DOI: 10.1158/1535-7163.MCT-11-0426]</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19</w:t>
      </w:r>
      <w:r>
        <w:rPr>
          <w:rFonts w:ascii="Book Antiqua" w:eastAsia="宋体" w:hAnsi="Book Antiqua" w:cs="宋体"/>
          <w:kern w:val="0"/>
          <w:sz w:val="24"/>
          <w:szCs w:val="24"/>
        </w:rPr>
        <w:t>0</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Lang SA</w:t>
      </w:r>
      <w:r w:rsidRPr="00C965EA">
        <w:rPr>
          <w:rFonts w:ascii="Book Antiqua" w:eastAsia="宋体" w:hAnsi="Book Antiqua" w:cs="宋体"/>
          <w:kern w:val="0"/>
          <w:sz w:val="24"/>
          <w:szCs w:val="24"/>
        </w:rPr>
        <w:t>, Klein D, Moser C, Gaumann A, Glockzin G, Dahlke MH, Dietmaier W, Bolder U, Schlitt HJ, Geissler EK, Stoeltzing O. Inhibition of heat shock protein 90 impairs epidermal growth factor-mediated signaling in gastric cancer cells and reduces tumor growth and vascularization in vivo. </w:t>
      </w:r>
      <w:r w:rsidRPr="00C965EA">
        <w:rPr>
          <w:rFonts w:ascii="Book Antiqua" w:eastAsia="宋体" w:hAnsi="Book Antiqua" w:cs="宋体"/>
          <w:i/>
          <w:iCs/>
          <w:kern w:val="0"/>
          <w:sz w:val="24"/>
          <w:szCs w:val="24"/>
        </w:rPr>
        <w:t>Mol Cancer Ther</w:t>
      </w:r>
      <w:r w:rsidRPr="00C965EA">
        <w:rPr>
          <w:rFonts w:ascii="Book Antiqua" w:eastAsia="宋体" w:hAnsi="Book Antiqua" w:cs="宋体"/>
          <w:kern w:val="0"/>
          <w:sz w:val="24"/>
          <w:szCs w:val="24"/>
        </w:rPr>
        <w:t> 2007; </w:t>
      </w:r>
      <w:r w:rsidRPr="00C965EA">
        <w:rPr>
          <w:rFonts w:ascii="Book Antiqua" w:eastAsia="宋体" w:hAnsi="Book Antiqua" w:cs="宋体"/>
          <w:b/>
          <w:bCs/>
          <w:kern w:val="0"/>
          <w:sz w:val="24"/>
          <w:szCs w:val="24"/>
        </w:rPr>
        <w:t>6</w:t>
      </w:r>
      <w:r w:rsidRPr="00C965EA">
        <w:rPr>
          <w:rFonts w:ascii="Book Antiqua" w:eastAsia="宋体" w:hAnsi="Book Antiqua" w:cs="宋体"/>
          <w:kern w:val="0"/>
          <w:sz w:val="24"/>
          <w:szCs w:val="24"/>
        </w:rPr>
        <w:t>: 1123-1132 [PMID: 17363505 DOI: 10.1158/1535-7163.MCT-06-0628]</w:t>
      </w:r>
    </w:p>
    <w:p w:rsidR="0044049A" w:rsidRPr="00D37833"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191 </w:t>
      </w:r>
      <w:r w:rsidRPr="00D37833">
        <w:rPr>
          <w:rFonts w:ascii="Book Antiqua" w:eastAsia="宋体" w:hAnsi="Book Antiqua" w:cs="宋体"/>
          <w:b/>
          <w:kern w:val="0"/>
          <w:sz w:val="24"/>
          <w:szCs w:val="24"/>
        </w:rPr>
        <w:t>Weichert W</w:t>
      </w:r>
      <w:r w:rsidRPr="00D37833">
        <w:rPr>
          <w:rFonts w:ascii="Book Antiqua" w:eastAsia="宋体" w:hAnsi="Book Antiqua" w:cs="宋体"/>
          <w:kern w:val="0"/>
          <w:sz w:val="24"/>
          <w:szCs w:val="24"/>
        </w:rPr>
        <w:t>, Röske A, Gekeler V, Beckers T, Ebert MP, Pross M, Dietel M, Denkert C, Röcken C. Association of patterns of class I histone deacetylase expression with patient prognosis in gastric cancer: A retrospective analysi</w:t>
      </w:r>
      <w:r>
        <w:rPr>
          <w:rFonts w:ascii="Book Antiqua" w:eastAsia="宋体" w:hAnsi="Book Antiqua" w:cs="宋体"/>
          <w:kern w:val="0"/>
          <w:sz w:val="24"/>
          <w:szCs w:val="24"/>
        </w:rPr>
        <w:t xml:space="preserve">s. </w:t>
      </w:r>
      <w:r w:rsidRPr="00D37833">
        <w:rPr>
          <w:rFonts w:ascii="Book Antiqua" w:eastAsia="宋体" w:hAnsi="Book Antiqua" w:cs="宋体"/>
          <w:i/>
          <w:kern w:val="0"/>
          <w:sz w:val="24"/>
          <w:szCs w:val="24"/>
        </w:rPr>
        <w:t>Lancet Oncol</w:t>
      </w:r>
      <w:r>
        <w:rPr>
          <w:rFonts w:ascii="Book Antiqua" w:eastAsia="宋体" w:hAnsi="Book Antiqua" w:cs="宋体"/>
          <w:kern w:val="0"/>
          <w:sz w:val="24"/>
          <w:szCs w:val="24"/>
        </w:rPr>
        <w:t xml:space="preserve"> 2008; </w:t>
      </w:r>
      <w:r w:rsidRPr="00D37833">
        <w:rPr>
          <w:rFonts w:ascii="Book Antiqua" w:eastAsia="宋体" w:hAnsi="Book Antiqua" w:cs="宋体"/>
          <w:b/>
          <w:kern w:val="0"/>
          <w:sz w:val="24"/>
          <w:szCs w:val="24"/>
        </w:rPr>
        <w:t>9</w:t>
      </w:r>
      <w:r>
        <w:rPr>
          <w:rFonts w:ascii="Book Antiqua" w:eastAsia="宋体" w:hAnsi="Book Antiqua" w:cs="宋体"/>
          <w:kern w:val="0"/>
          <w:sz w:val="24"/>
          <w:szCs w:val="24"/>
        </w:rPr>
        <w:t>: 139-148 [</w:t>
      </w:r>
      <w:r w:rsidRPr="00D37833">
        <w:rPr>
          <w:rFonts w:ascii="Book Antiqua" w:eastAsia="宋体" w:hAnsi="Book Antiqua" w:cs="宋体"/>
          <w:kern w:val="0"/>
          <w:sz w:val="24"/>
          <w:szCs w:val="24"/>
        </w:rPr>
        <w:t>PMID: 18207460</w:t>
      </w:r>
      <w:r>
        <w:rPr>
          <w:rFonts w:ascii="Book Antiqua" w:eastAsia="宋体" w:hAnsi="Book Antiqua" w:cs="宋体"/>
          <w:kern w:val="0"/>
          <w:sz w:val="24"/>
          <w:szCs w:val="24"/>
        </w:rPr>
        <w:t xml:space="preserve"> </w:t>
      </w:r>
      <w:r w:rsidRPr="00D37833">
        <w:rPr>
          <w:rFonts w:ascii="Book Antiqua" w:eastAsia="宋体" w:hAnsi="Book Antiqua" w:cs="宋体"/>
          <w:kern w:val="0"/>
          <w:sz w:val="24"/>
          <w:szCs w:val="24"/>
        </w:rPr>
        <w:t>DOI:10.1016/S1470-2045(08)70004-4</w:t>
      </w:r>
      <w:r>
        <w:rPr>
          <w:rFonts w:ascii="Book Antiqua" w:eastAsia="宋体" w:hAnsi="Book Antiqua" w:cs="宋体"/>
          <w:kern w:val="0"/>
          <w:sz w:val="24"/>
          <w:szCs w:val="24"/>
        </w:rPr>
        <w:t>]</w:t>
      </w:r>
    </w:p>
    <w:p w:rsidR="0044049A" w:rsidRPr="00C965EA" w:rsidRDefault="0044049A" w:rsidP="0060581D">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192 </w:t>
      </w:r>
      <w:r w:rsidRPr="00D37833">
        <w:rPr>
          <w:rFonts w:ascii="Book Antiqua" w:eastAsia="宋体" w:hAnsi="Book Antiqua" w:cs="宋体"/>
          <w:b/>
          <w:kern w:val="0"/>
          <w:sz w:val="24"/>
          <w:szCs w:val="24"/>
        </w:rPr>
        <w:t>Fetterly GJ</w:t>
      </w:r>
      <w:r w:rsidRPr="00C965EA">
        <w:rPr>
          <w:rFonts w:ascii="Book Antiqua" w:eastAsia="宋体" w:hAnsi="Book Antiqua" w:cs="宋体"/>
          <w:kern w:val="0"/>
          <w:sz w:val="24"/>
          <w:szCs w:val="24"/>
        </w:rPr>
        <w:t xml:space="preserve">, Brady WE, LeVea CM. A phase I pharmacokinetic (PK) study of vorinostat (V) in combination with irinotecan (I), 5-fluorouracil (5FU), and leucovorin (FOLFIRI) in advanced upper gastrointestinal cancers (AGC). </w:t>
      </w:r>
      <w:r w:rsidRPr="00D37833">
        <w:rPr>
          <w:rFonts w:ascii="Book Antiqua" w:eastAsia="宋体" w:hAnsi="Book Antiqua" w:cs="宋体"/>
          <w:i/>
          <w:kern w:val="0"/>
          <w:sz w:val="24"/>
          <w:szCs w:val="24"/>
        </w:rPr>
        <w:t xml:space="preserve">J Clin Oncol </w:t>
      </w:r>
      <w:r w:rsidRPr="00C965EA">
        <w:rPr>
          <w:rFonts w:ascii="Book Antiqua" w:eastAsia="宋体" w:hAnsi="Book Antiqua" w:cs="宋体"/>
          <w:kern w:val="0"/>
          <w:sz w:val="24"/>
          <w:szCs w:val="24"/>
        </w:rPr>
        <w:t xml:space="preserve">2009; </w:t>
      </w:r>
      <w:r w:rsidRPr="00D37833">
        <w:rPr>
          <w:rFonts w:ascii="Book Antiqua" w:eastAsia="宋体" w:hAnsi="Book Antiqua" w:cs="宋体"/>
          <w:b/>
          <w:kern w:val="0"/>
          <w:sz w:val="24"/>
          <w:szCs w:val="24"/>
        </w:rPr>
        <w:t>27</w:t>
      </w:r>
      <w:r w:rsidRPr="00C965EA">
        <w:rPr>
          <w:rFonts w:ascii="Book Antiqua" w:eastAsia="宋体" w:hAnsi="Book Antiqua" w:cs="宋体"/>
          <w:kern w:val="0"/>
          <w:sz w:val="24"/>
          <w:szCs w:val="24"/>
        </w:rPr>
        <w:t xml:space="preserve"> suppl15: el5540</w:t>
      </w:r>
    </w:p>
    <w:p w:rsidR="0044049A" w:rsidRPr="00C965EA" w:rsidRDefault="0044049A" w:rsidP="0060581D">
      <w:pPr>
        <w:widowControl/>
        <w:spacing w:line="360" w:lineRule="auto"/>
        <w:rPr>
          <w:rFonts w:ascii="Book Antiqua" w:eastAsia="宋体" w:hAnsi="Book Antiqua" w:cs="宋体"/>
          <w:kern w:val="0"/>
          <w:sz w:val="24"/>
          <w:szCs w:val="24"/>
        </w:rPr>
      </w:pPr>
      <w:r w:rsidRPr="00C965EA">
        <w:rPr>
          <w:rFonts w:ascii="Book Antiqua" w:eastAsia="宋体" w:hAnsi="Book Antiqua" w:cs="宋体"/>
          <w:kern w:val="0"/>
          <w:sz w:val="24"/>
          <w:szCs w:val="24"/>
        </w:rPr>
        <w:t>19</w:t>
      </w:r>
      <w:r>
        <w:rPr>
          <w:rFonts w:ascii="Book Antiqua" w:eastAsia="宋体" w:hAnsi="Book Antiqua" w:cs="宋体"/>
          <w:kern w:val="0"/>
          <w:sz w:val="24"/>
          <w:szCs w:val="24"/>
        </w:rPr>
        <w:t>3</w:t>
      </w:r>
      <w:r w:rsidRPr="00C965EA">
        <w:rPr>
          <w:rFonts w:ascii="Book Antiqua" w:eastAsia="宋体" w:hAnsi="Book Antiqua" w:cs="宋体"/>
          <w:kern w:val="0"/>
          <w:sz w:val="24"/>
          <w:szCs w:val="24"/>
        </w:rPr>
        <w:t> </w:t>
      </w:r>
      <w:r w:rsidRPr="00C965EA">
        <w:rPr>
          <w:rFonts w:ascii="Book Antiqua" w:eastAsia="宋体" w:hAnsi="Book Antiqua" w:cs="宋体"/>
          <w:b/>
          <w:bCs/>
          <w:kern w:val="0"/>
          <w:sz w:val="24"/>
          <w:szCs w:val="24"/>
        </w:rPr>
        <w:t>Chiba T</w:t>
      </w:r>
      <w:r w:rsidRPr="00C965EA">
        <w:rPr>
          <w:rFonts w:ascii="Book Antiqua" w:eastAsia="宋体" w:hAnsi="Book Antiqua" w:cs="宋体"/>
          <w:kern w:val="0"/>
          <w:sz w:val="24"/>
          <w:szCs w:val="24"/>
        </w:rPr>
        <w:t>, Marusawa H, Seno H, Watanabe N. Mechanism for gastric cancer development by Helicobacter pylori infection. </w:t>
      </w:r>
      <w:r w:rsidRPr="00C965EA">
        <w:rPr>
          <w:rFonts w:ascii="Book Antiqua" w:eastAsia="宋体" w:hAnsi="Book Antiqua" w:cs="宋体"/>
          <w:i/>
          <w:iCs/>
          <w:kern w:val="0"/>
          <w:sz w:val="24"/>
          <w:szCs w:val="24"/>
        </w:rPr>
        <w:t>J Gastroenterol Hepatol</w:t>
      </w:r>
      <w:r w:rsidRPr="00C965EA">
        <w:rPr>
          <w:rFonts w:ascii="Book Antiqua" w:eastAsia="宋体" w:hAnsi="Book Antiqua" w:cs="宋体"/>
          <w:kern w:val="0"/>
          <w:sz w:val="24"/>
          <w:szCs w:val="24"/>
        </w:rPr>
        <w:t> 2008; </w:t>
      </w:r>
      <w:r w:rsidRPr="00C965EA">
        <w:rPr>
          <w:rFonts w:ascii="Book Antiqua" w:eastAsia="宋体" w:hAnsi="Book Antiqua" w:cs="宋体"/>
          <w:b/>
          <w:bCs/>
          <w:kern w:val="0"/>
          <w:sz w:val="24"/>
          <w:szCs w:val="24"/>
        </w:rPr>
        <w:t>23</w:t>
      </w:r>
      <w:r w:rsidRPr="00C965EA">
        <w:rPr>
          <w:rFonts w:ascii="Book Antiqua" w:eastAsia="宋体" w:hAnsi="Book Antiqua" w:cs="宋体"/>
          <w:kern w:val="0"/>
          <w:sz w:val="24"/>
          <w:szCs w:val="24"/>
        </w:rPr>
        <w:t>: 1175-1181 [PMID: 18637055 DOI: 10.1111/j.1440-1746.2008.05472.x]</w:t>
      </w:r>
    </w:p>
    <w:p w:rsidR="0044049A" w:rsidRPr="00C965EA" w:rsidRDefault="0044049A" w:rsidP="0060581D">
      <w:pPr>
        <w:spacing w:line="360" w:lineRule="auto"/>
        <w:rPr>
          <w:rFonts w:ascii="Book Antiqua" w:hAnsi="Book Antiqua"/>
          <w:sz w:val="24"/>
          <w:szCs w:val="24"/>
        </w:rPr>
      </w:pPr>
    </w:p>
    <w:p w:rsidR="0044049A" w:rsidRDefault="0044049A" w:rsidP="0060581D">
      <w:pPr>
        <w:pStyle w:val="a6"/>
        <w:spacing w:line="360" w:lineRule="auto"/>
        <w:ind w:right="120"/>
        <w:jc w:val="right"/>
        <w:rPr>
          <w:rFonts w:ascii="Book Antiqua" w:eastAsia="宋体" w:hAnsi="Book Antiqua"/>
          <w:bCs/>
          <w:color w:val="000000"/>
          <w:sz w:val="24"/>
          <w:szCs w:val="24"/>
          <w:lang w:eastAsia="zh-CN"/>
        </w:rPr>
      </w:pPr>
      <w:bookmarkStart w:id="15" w:name="OLE_LINK277"/>
      <w:bookmarkStart w:id="16" w:name="OLE_LINK278"/>
      <w:bookmarkStart w:id="17" w:name="OLE_LINK279"/>
      <w:r w:rsidRPr="0060581D">
        <w:rPr>
          <w:rStyle w:val="ac"/>
          <w:rFonts w:ascii="Book Antiqua" w:hAnsi="Book Antiqua" w:cs="Arial"/>
          <w:noProof/>
          <w:color w:val="000000"/>
          <w:sz w:val="24"/>
          <w:szCs w:val="24"/>
        </w:rPr>
        <w:t>P-Reviewers</w:t>
      </w:r>
      <w:r w:rsidRPr="0060581D">
        <w:rPr>
          <w:rStyle w:val="ac"/>
          <w:rFonts w:ascii="Book Antiqua" w:eastAsia="宋体" w:hAnsi="Book Antiqua" w:cs="Arial"/>
          <w:noProof/>
          <w:color w:val="000000"/>
          <w:sz w:val="24"/>
          <w:szCs w:val="24"/>
          <w:lang w:eastAsia="zh-CN"/>
        </w:rPr>
        <w:t>:</w:t>
      </w:r>
      <w:r w:rsidRPr="0060581D">
        <w:rPr>
          <w:rFonts w:ascii="Book Antiqua" w:hAnsi="Book Antiqua"/>
          <w:bCs/>
          <w:color w:val="000000"/>
          <w:sz w:val="24"/>
          <w:szCs w:val="24"/>
        </w:rPr>
        <w:t xml:space="preserve"> De Lusong MAA</w:t>
      </w:r>
      <w:r>
        <w:rPr>
          <w:rFonts w:ascii="Book Antiqua" w:eastAsia="宋体" w:hAnsi="Book Antiqua"/>
          <w:bCs/>
          <w:color w:val="000000"/>
          <w:sz w:val="24"/>
          <w:szCs w:val="24"/>
          <w:lang w:eastAsia="zh-CN"/>
        </w:rPr>
        <w:t>,</w:t>
      </w:r>
      <w:r w:rsidRPr="0060581D">
        <w:rPr>
          <w:rFonts w:ascii="Book Antiqua" w:hAnsi="Book Antiqua"/>
          <w:bCs/>
          <w:color w:val="000000"/>
          <w:sz w:val="24"/>
          <w:szCs w:val="24"/>
        </w:rPr>
        <w:t xml:space="preserve"> </w:t>
      </w:r>
      <w:r>
        <w:rPr>
          <w:rFonts w:ascii="Book Antiqua" w:hAnsi="Book Antiqua"/>
          <w:bCs/>
          <w:color w:val="000000"/>
          <w:sz w:val="24"/>
          <w:szCs w:val="24"/>
        </w:rPr>
        <w:t>Hasanein</w:t>
      </w:r>
      <w:r>
        <w:rPr>
          <w:rFonts w:ascii="Book Antiqua" w:eastAsia="宋体" w:hAnsi="Book Antiqua"/>
          <w:bCs/>
          <w:color w:val="000000"/>
          <w:sz w:val="24"/>
          <w:szCs w:val="24"/>
          <w:lang w:eastAsia="zh-CN"/>
        </w:rPr>
        <w:t xml:space="preserve"> </w:t>
      </w:r>
      <w:r w:rsidRPr="0060581D">
        <w:rPr>
          <w:rFonts w:ascii="Book Antiqua" w:hAnsi="Book Antiqua"/>
          <w:bCs/>
          <w:color w:val="000000"/>
          <w:sz w:val="24"/>
          <w:szCs w:val="24"/>
        </w:rPr>
        <w:t>P</w:t>
      </w:r>
      <w:r>
        <w:rPr>
          <w:rFonts w:ascii="Book Antiqua" w:eastAsia="宋体" w:hAnsi="Book Antiqua"/>
          <w:bCs/>
          <w:color w:val="000000"/>
          <w:sz w:val="24"/>
          <w:szCs w:val="24"/>
          <w:lang w:eastAsia="zh-CN"/>
        </w:rPr>
        <w:t>,</w:t>
      </w:r>
      <w:r w:rsidRPr="0060581D">
        <w:rPr>
          <w:rFonts w:ascii="Book Antiqua" w:hAnsi="Book Antiqua"/>
          <w:bCs/>
          <w:color w:val="000000"/>
          <w:sz w:val="24"/>
          <w:szCs w:val="24"/>
        </w:rPr>
        <w:t xml:space="preserve"> </w:t>
      </w:r>
      <w:r>
        <w:rPr>
          <w:rFonts w:ascii="Book Antiqua" w:hAnsi="Book Antiqua"/>
          <w:bCs/>
          <w:color w:val="000000"/>
          <w:sz w:val="24"/>
          <w:szCs w:val="24"/>
        </w:rPr>
        <w:t>Lambrecht</w:t>
      </w:r>
      <w:r>
        <w:rPr>
          <w:rFonts w:ascii="Book Antiqua" w:eastAsia="宋体" w:hAnsi="Book Antiqua"/>
          <w:bCs/>
          <w:color w:val="000000"/>
          <w:sz w:val="24"/>
          <w:szCs w:val="24"/>
          <w:lang w:eastAsia="zh-CN"/>
        </w:rPr>
        <w:t xml:space="preserve"> </w:t>
      </w:r>
      <w:r w:rsidRPr="0060581D">
        <w:rPr>
          <w:rFonts w:ascii="Book Antiqua" w:hAnsi="Book Antiqua"/>
          <w:bCs/>
          <w:color w:val="000000"/>
          <w:sz w:val="24"/>
          <w:szCs w:val="24"/>
        </w:rPr>
        <w:t>NW</w:t>
      </w:r>
      <w:r>
        <w:rPr>
          <w:rFonts w:ascii="Book Antiqua" w:hAnsi="Book Antiqua"/>
          <w:bCs/>
          <w:color w:val="000000"/>
          <w:sz w:val="24"/>
          <w:szCs w:val="24"/>
        </w:rPr>
        <w:t xml:space="preserve"> </w:t>
      </w:r>
    </w:p>
    <w:p w:rsidR="0044049A" w:rsidRPr="0060581D" w:rsidRDefault="0044049A" w:rsidP="0060581D">
      <w:pPr>
        <w:pStyle w:val="a6"/>
        <w:spacing w:line="360" w:lineRule="auto"/>
        <w:ind w:right="120"/>
        <w:jc w:val="right"/>
        <w:rPr>
          <w:rFonts w:ascii="Book Antiqua" w:eastAsia="宋体" w:hAnsi="Book Antiqua"/>
          <w:b/>
          <w:bCs/>
          <w:color w:val="000000"/>
          <w:sz w:val="24"/>
          <w:szCs w:val="24"/>
          <w:lang w:eastAsia="zh-CN"/>
        </w:rPr>
      </w:pPr>
      <w:r w:rsidRPr="0060581D">
        <w:rPr>
          <w:rFonts w:ascii="Book Antiqua" w:hAnsi="Book Antiqua"/>
          <w:b/>
          <w:bCs/>
          <w:color w:val="000000"/>
          <w:sz w:val="24"/>
          <w:szCs w:val="24"/>
        </w:rPr>
        <w:t>S-Editor</w:t>
      </w:r>
      <w:r w:rsidRPr="0060581D">
        <w:rPr>
          <w:rFonts w:ascii="Book Antiqua" w:eastAsia="宋体" w:hAnsi="Book Antiqua"/>
          <w:b/>
          <w:bCs/>
          <w:color w:val="000000"/>
          <w:sz w:val="24"/>
          <w:szCs w:val="24"/>
          <w:lang w:eastAsia="zh-CN"/>
        </w:rPr>
        <w:t>:</w:t>
      </w:r>
      <w:r w:rsidRPr="0060581D">
        <w:rPr>
          <w:rFonts w:ascii="Book Antiqua" w:hAnsi="Book Antiqua"/>
          <w:bCs/>
          <w:color w:val="000000"/>
          <w:sz w:val="24"/>
          <w:szCs w:val="24"/>
        </w:rPr>
        <w:t xml:space="preserve"> </w:t>
      </w:r>
      <w:r w:rsidRPr="0060581D">
        <w:rPr>
          <w:rFonts w:ascii="Book Antiqua" w:eastAsia="宋体" w:hAnsi="Book Antiqua"/>
          <w:bCs/>
          <w:color w:val="000000"/>
          <w:sz w:val="24"/>
          <w:szCs w:val="24"/>
          <w:lang w:eastAsia="zh-CN"/>
        </w:rPr>
        <w:t>Qi Y</w:t>
      </w:r>
      <w:r w:rsidRPr="0060581D">
        <w:rPr>
          <w:rFonts w:ascii="Book Antiqua" w:hAnsi="Book Antiqua"/>
          <w:b/>
          <w:bCs/>
          <w:color w:val="000000"/>
          <w:sz w:val="24"/>
          <w:szCs w:val="24"/>
        </w:rPr>
        <w:t xml:space="preserve">   L-Editor</w:t>
      </w:r>
      <w:r w:rsidRPr="0060581D">
        <w:rPr>
          <w:rFonts w:ascii="Book Antiqua" w:eastAsia="宋体" w:hAnsi="Book Antiqua"/>
          <w:b/>
          <w:bCs/>
          <w:color w:val="000000"/>
          <w:sz w:val="24"/>
          <w:szCs w:val="24"/>
          <w:lang w:eastAsia="zh-CN"/>
        </w:rPr>
        <w:t>:</w:t>
      </w:r>
      <w:r w:rsidRPr="0060581D">
        <w:rPr>
          <w:rFonts w:ascii="Book Antiqua" w:hAnsi="Book Antiqua"/>
          <w:b/>
          <w:bCs/>
          <w:color w:val="000000"/>
          <w:sz w:val="24"/>
          <w:szCs w:val="24"/>
        </w:rPr>
        <w:t xml:space="preserve">   E-Editor</w:t>
      </w:r>
      <w:r w:rsidRPr="0060581D">
        <w:rPr>
          <w:rFonts w:ascii="Book Antiqua" w:eastAsia="宋体" w:hAnsi="Book Antiqua"/>
          <w:b/>
          <w:bCs/>
          <w:color w:val="000000"/>
          <w:sz w:val="24"/>
          <w:szCs w:val="24"/>
          <w:lang w:eastAsia="zh-CN"/>
        </w:rPr>
        <w:t>:</w:t>
      </w:r>
    </w:p>
    <w:bookmarkEnd w:id="15"/>
    <w:bookmarkEnd w:id="16"/>
    <w:bookmarkEnd w:id="17"/>
    <w:p w:rsidR="0044049A" w:rsidRPr="0060581D" w:rsidRDefault="0044049A" w:rsidP="0060581D">
      <w:pPr>
        <w:wordWrap/>
        <w:spacing w:line="360" w:lineRule="auto"/>
        <w:rPr>
          <w:rFonts w:ascii="Book Antiqua" w:hAnsi="Book Antiqua" w:cs="Arial"/>
        </w:rPr>
      </w:pPr>
    </w:p>
    <w:sectPr w:rsidR="0044049A" w:rsidRPr="0060581D" w:rsidSect="00656BB7">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22" w:rsidRDefault="00837422" w:rsidP="00683773">
      <w:r>
        <w:separator/>
      </w:r>
    </w:p>
  </w:endnote>
  <w:endnote w:type="continuationSeparator" w:id="0">
    <w:p w:rsidR="00837422" w:rsidRDefault="00837422" w:rsidP="006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default"/>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dvP6960">
    <w:altName w:val="Arial Unicode MS"/>
    <w:panose1 w:val="00000000000000000000"/>
    <w:charset w:val="81"/>
    <w:family w:val="auto"/>
    <w:notTrueType/>
    <w:pitch w:val="default"/>
    <w:sig w:usb0="00000001" w:usb1="09060000" w:usb2="00000010" w:usb3="00000000" w:csb0="00080000" w:csb1="00000000"/>
  </w:font>
  <w:font w:name="AdvPSMP11">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UB-Times">
    <w:altName w:val="Arial Unicode MS"/>
    <w:panose1 w:val="00000000000000000000"/>
    <w:charset w:val="81"/>
    <w:family w:val="auto"/>
    <w:notTrueType/>
    <w:pitch w:val="default"/>
    <w:sig w:usb0="00000001" w:usb1="09060000" w:usb2="00000010" w:usb3="00000000" w:csb0="00080000" w:csb1="00000000"/>
  </w:font>
  <w:font w:name="AdvP6975">
    <w:altName w:val="Arial Unicode MS"/>
    <w:panose1 w:val="00000000000000000000"/>
    <w:charset w:val="81"/>
    <w:family w:val="auto"/>
    <w:notTrueType/>
    <w:pitch w:val="default"/>
    <w:sig w:usb0="00000001" w:usb1="09060000" w:usb2="00000010" w:usb3="00000000" w:csb0="00080000" w:csb1="00000000"/>
  </w:font>
  <w:font w:name="AdvP80675">
    <w:altName w:val="Arial Unicode MS"/>
    <w:panose1 w:val="00000000000000000000"/>
    <w:charset w:val="81"/>
    <w:family w:val="auto"/>
    <w:notTrueType/>
    <w:pitch w:val="default"/>
    <w:sig w:usb0="00000001" w:usb1="09060000" w:usb2="00000010" w:usb3="00000000" w:csb0="00080000" w:csb1="00000000"/>
  </w:font>
  <w:font w:name="AdvP7DED">
    <w:altName w:val="Arial Unicode MS"/>
    <w:panose1 w:val="00000000000000000000"/>
    <w:charset w:val="81"/>
    <w:family w:val="auto"/>
    <w:notTrueType/>
    <w:pitch w:val="default"/>
    <w:sig w:usb0="00000001" w:usb1="09060000" w:usb2="00000010" w:usb3="00000000" w:csb0="00080000" w:csb1="00000000"/>
  </w:font>
  <w:font w:name="AdvPSSym">
    <w:altName w:val="MS Gothic"/>
    <w:panose1 w:val="00000000000000000000"/>
    <w:charset w:val="80"/>
    <w:family w:val="auto"/>
    <w:notTrueType/>
    <w:pitch w:val="default"/>
    <w:sig w:usb0="00000001" w:usb1="08070000" w:usb2="00000010" w:usb3="00000000" w:csb0="00020000" w:csb1="00000000"/>
  </w:font>
  <w:font w:name="AdvTT86d47313+03">
    <w:altName w:val="Arial Unicode MS"/>
    <w:panose1 w:val="00000000000000000000"/>
    <w:charset w:val="81"/>
    <w:family w:val="auto"/>
    <w:notTrueType/>
    <w:pitch w:val="default"/>
    <w:sig w:usb0="00000001" w:usb1="09060000" w:usb2="00000010" w:usb3="00000000" w:csb0="00080000" w:csb1="00000000"/>
  </w:font>
  <w:font w:name="AdvTT5235d5a9+03">
    <w:altName w:val="Arial Unicode MS"/>
    <w:panose1 w:val="00000000000000000000"/>
    <w:charset w:val="81"/>
    <w:family w:val="auto"/>
    <w:notTrueType/>
    <w:pitch w:val="default"/>
    <w:sig w:usb0="00000001" w:usb1="09060000" w:usb2="00000010" w:usb3="00000000" w:csb0="00080000" w:csb1="00000000"/>
  </w:font>
  <w:font w:name="AdvTT5235d5a9+fb">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9A" w:rsidRDefault="00837422">
    <w:pPr>
      <w:pStyle w:val="a5"/>
      <w:jc w:val="center"/>
    </w:pPr>
    <w:r>
      <w:fldChar w:fldCharType="begin"/>
    </w:r>
    <w:r>
      <w:instrText>PAGE   \* MERGEFORMAT</w:instrText>
    </w:r>
    <w:r>
      <w:fldChar w:fldCharType="separate"/>
    </w:r>
    <w:r w:rsidR="00536CBF" w:rsidRPr="00536CBF">
      <w:rPr>
        <w:noProof/>
        <w:lang w:val="ko-KR"/>
      </w:rPr>
      <w:t>45</w:t>
    </w:r>
    <w:r>
      <w:rPr>
        <w:noProof/>
        <w:lang w:val="ko-KR"/>
      </w:rPr>
      <w:fldChar w:fldCharType="end"/>
    </w:r>
  </w:p>
  <w:p w:rsidR="0044049A" w:rsidRDefault="00440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22" w:rsidRDefault="00837422" w:rsidP="00683773">
      <w:r>
        <w:separator/>
      </w:r>
    </w:p>
  </w:footnote>
  <w:footnote w:type="continuationSeparator" w:id="0">
    <w:p w:rsidR="00837422" w:rsidRDefault="00837422" w:rsidP="0068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C9B"/>
    <w:multiLevelType w:val="hybridMultilevel"/>
    <w:tmpl w:val="D4D440C8"/>
    <w:lvl w:ilvl="0" w:tplc="CC80E184">
      <w:start w:val="1"/>
      <w:numFmt w:val="decimal"/>
      <w:lvlText w:val="%1."/>
      <w:lvlJc w:val="left"/>
      <w:pPr>
        <w:ind w:left="360" w:hanging="360"/>
      </w:pPr>
      <w:rPr>
        <w:rFonts w:cs="Times New Roman" w:hint="default"/>
        <w:b w:val="0"/>
      </w:rPr>
    </w:lvl>
    <w:lvl w:ilvl="1" w:tplc="04090019" w:tentative="1">
      <w:start w:val="1"/>
      <w:numFmt w:val="upperLetter"/>
      <w:lvlText w:val="%2."/>
      <w:lvlJc w:val="left"/>
      <w:pPr>
        <w:ind w:left="1058" w:hanging="400"/>
      </w:pPr>
      <w:rPr>
        <w:rFonts w:cs="Times New Roman"/>
      </w:rPr>
    </w:lvl>
    <w:lvl w:ilvl="2" w:tplc="0409001B" w:tentative="1">
      <w:start w:val="1"/>
      <w:numFmt w:val="lowerRoman"/>
      <w:lvlText w:val="%3."/>
      <w:lvlJc w:val="right"/>
      <w:pPr>
        <w:ind w:left="1458" w:hanging="400"/>
      </w:pPr>
      <w:rPr>
        <w:rFonts w:cs="Times New Roman"/>
      </w:rPr>
    </w:lvl>
    <w:lvl w:ilvl="3" w:tplc="0409000F" w:tentative="1">
      <w:start w:val="1"/>
      <w:numFmt w:val="decimal"/>
      <w:lvlText w:val="%4."/>
      <w:lvlJc w:val="left"/>
      <w:pPr>
        <w:ind w:left="1858" w:hanging="400"/>
      </w:pPr>
      <w:rPr>
        <w:rFonts w:cs="Times New Roman"/>
      </w:rPr>
    </w:lvl>
    <w:lvl w:ilvl="4" w:tplc="04090019" w:tentative="1">
      <w:start w:val="1"/>
      <w:numFmt w:val="upperLetter"/>
      <w:lvlText w:val="%5."/>
      <w:lvlJc w:val="left"/>
      <w:pPr>
        <w:ind w:left="2258" w:hanging="400"/>
      </w:pPr>
      <w:rPr>
        <w:rFonts w:cs="Times New Roman"/>
      </w:rPr>
    </w:lvl>
    <w:lvl w:ilvl="5" w:tplc="0409001B" w:tentative="1">
      <w:start w:val="1"/>
      <w:numFmt w:val="lowerRoman"/>
      <w:lvlText w:val="%6."/>
      <w:lvlJc w:val="right"/>
      <w:pPr>
        <w:ind w:left="2658" w:hanging="400"/>
      </w:pPr>
      <w:rPr>
        <w:rFonts w:cs="Times New Roman"/>
      </w:rPr>
    </w:lvl>
    <w:lvl w:ilvl="6" w:tplc="0409000F" w:tentative="1">
      <w:start w:val="1"/>
      <w:numFmt w:val="decimal"/>
      <w:lvlText w:val="%7."/>
      <w:lvlJc w:val="left"/>
      <w:pPr>
        <w:ind w:left="3058" w:hanging="400"/>
      </w:pPr>
      <w:rPr>
        <w:rFonts w:cs="Times New Roman"/>
      </w:rPr>
    </w:lvl>
    <w:lvl w:ilvl="7" w:tplc="04090019" w:tentative="1">
      <w:start w:val="1"/>
      <w:numFmt w:val="upperLetter"/>
      <w:lvlText w:val="%8."/>
      <w:lvlJc w:val="left"/>
      <w:pPr>
        <w:ind w:left="3458" w:hanging="400"/>
      </w:pPr>
      <w:rPr>
        <w:rFonts w:cs="Times New Roman"/>
      </w:rPr>
    </w:lvl>
    <w:lvl w:ilvl="8" w:tplc="0409001B" w:tentative="1">
      <w:start w:val="1"/>
      <w:numFmt w:val="lowerRoman"/>
      <w:lvlText w:val="%9."/>
      <w:lvlJc w:val="right"/>
      <w:pPr>
        <w:ind w:left="3858" w:hanging="400"/>
      </w:pPr>
      <w:rPr>
        <w:rFonts w:cs="Times New Roman"/>
      </w:rPr>
    </w:lvl>
  </w:abstractNum>
  <w:abstractNum w:abstractNumId="1">
    <w:nsid w:val="61A530B2"/>
    <w:multiLevelType w:val="hybridMultilevel"/>
    <w:tmpl w:val="B1A222D2"/>
    <w:lvl w:ilvl="0" w:tplc="6F02FD0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13"/>
    <w:rsid w:val="00004D1A"/>
    <w:rsid w:val="0000515B"/>
    <w:rsid w:val="00006A71"/>
    <w:rsid w:val="000116DB"/>
    <w:rsid w:val="00025C85"/>
    <w:rsid w:val="00030F09"/>
    <w:rsid w:val="00040305"/>
    <w:rsid w:val="000408B4"/>
    <w:rsid w:val="000456E3"/>
    <w:rsid w:val="00051C31"/>
    <w:rsid w:val="000536D8"/>
    <w:rsid w:val="00054B99"/>
    <w:rsid w:val="00057339"/>
    <w:rsid w:val="000600B7"/>
    <w:rsid w:val="0006271F"/>
    <w:rsid w:val="00066E82"/>
    <w:rsid w:val="0007373B"/>
    <w:rsid w:val="00074CB9"/>
    <w:rsid w:val="0007625B"/>
    <w:rsid w:val="000768A4"/>
    <w:rsid w:val="0008148E"/>
    <w:rsid w:val="00087EF4"/>
    <w:rsid w:val="00090391"/>
    <w:rsid w:val="000A7FAB"/>
    <w:rsid w:val="000B0228"/>
    <w:rsid w:val="000B23AF"/>
    <w:rsid w:val="000C588D"/>
    <w:rsid w:val="000D367D"/>
    <w:rsid w:val="000D6159"/>
    <w:rsid w:val="000E5754"/>
    <w:rsid w:val="000E6FCD"/>
    <w:rsid w:val="000F19B5"/>
    <w:rsid w:val="000F1A94"/>
    <w:rsid w:val="001159A0"/>
    <w:rsid w:val="001175A9"/>
    <w:rsid w:val="00125EAD"/>
    <w:rsid w:val="00127451"/>
    <w:rsid w:val="001335F3"/>
    <w:rsid w:val="00133A68"/>
    <w:rsid w:val="00134EA2"/>
    <w:rsid w:val="0013748A"/>
    <w:rsid w:val="00144324"/>
    <w:rsid w:val="00146203"/>
    <w:rsid w:val="00151566"/>
    <w:rsid w:val="00151FC6"/>
    <w:rsid w:val="00161913"/>
    <w:rsid w:val="00164606"/>
    <w:rsid w:val="00166599"/>
    <w:rsid w:val="00166FC8"/>
    <w:rsid w:val="001674B2"/>
    <w:rsid w:val="00172443"/>
    <w:rsid w:val="00180659"/>
    <w:rsid w:val="00191269"/>
    <w:rsid w:val="001933EC"/>
    <w:rsid w:val="00194B27"/>
    <w:rsid w:val="001A0AA9"/>
    <w:rsid w:val="001A1D4A"/>
    <w:rsid w:val="001A3272"/>
    <w:rsid w:val="001A3EDB"/>
    <w:rsid w:val="001B0D23"/>
    <w:rsid w:val="001B6AD5"/>
    <w:rsid w:val="001C00D9"/>
    <w:rsid w:val="001C1626"/>
    <w:rsid w:val="001C422D"/>
    <w:rsid w:val="001C582F"/>
    <w:rsid w:val="001C7B96"/>
    <w:rsid w:val="001D0A9F"/>
    <w:rsid w:val="001D5FD3"/>
    <w:rsid w:val="001E2922"/>
    <w:rsid w:val="001E3B48"/>
    <w:rsid w:val="001E43E4"/>
    <w:rsid w:val="001F1ADF"/>
    <w:rsid w:val="001F5CB7"/>
    <w:rsid w:val="00202E3C"/>
    <w:rsid w:val="0020623E"/>
    <w:rsid w:val="00210E38"/>
    <w:rsid w:val="00220BD7"/>
    <w:rsid w:val="00222092"/>
    <w:rsid w:val="00230FCC"/>
    <w:rsid w:val="00232BB4"/>
    <w:rsid w:val="00233654"/>
    <w:rsid w:val="0023695A"/>
    <w:rsid w:val="00247239"/>
    <w:rsid w:val="0025261C"/>
    <w:rsid w:val="00253093"/>
    <w:rsid w:val="00260291"/>
    <w:rsid w:val="002619D0"/>
    <w:rsid w:val="00263716"/>
    <w:rsid w:val="00267E1B"/>
    <w:rsid w:val="002723DD"/>
    <w:rsid w:val="002733E7"/>
    <w:rsid w:val="002767ED"/>
    <w:rsid w:val="0028555B"/>
    <w:rsid w:val="0028642F"/>
    <w:rsid w:val="00295D18"/>
    <w:rsid w:val="002A06E1"/>
    <w:rsid w:val="002A2824"/>
    <w:rsid w:val="002A7662"/>
    <w:rsid w:val="002B5511"/>
    <w:rsid w:val="002C2087"/>
    <w:rsid w:val="002C51E6"/>
    <w:rsid w:val="002C5B71"/>
    <w:rsid w:val="002D2C6A"/>
    <w:rsid w:val="002D3ECC"/>
    <w:rsid w:val="002E2F06"/>
    <w:rsid w:val="003005E7"/>
    <w:rsid w:val="00305814"/>
    <w:rsid w:val="003137BC"/>
    <w:rsid w:val="003158C7"/>
    <w:rsid w:val="00316CE6"/>
    <w:rsid w:val="00317DF6"/>
    <w:rsid w:val="00320A8D"/>
    <w:rsid w:val="0032385A"/>
    <w:rsid w:val="003265C9"/>
    <w:rsid w:val="00336419"/>
    <w:rsid w:val="003421FA"/>
    <w:rsid w:val="003466D5"/>
    <w:rsid w:val="00361E8D"/>
    <w:rsid w:val="00367623"/>
    <w:rsid w:val="00373AE7"/>
    <w:rsid w:val="003823E6"/>
    <w:rsid w:val="00384DFC"/>
    <w:rsid w:val="00387856"/>
    <w:rsid w:val="003A3194"/>
    <w:rsid w:val="003A6936"/>
    <w:rsid w:val="003B49D0"/>
    <w:rsid w:val="003B6A0D"/>
    <w:rsid w:val="003C363A"/>
    <w:rsid w:val="003D0EA1"/>
    <w:rsid w:val="003E0F99"/>
    <w:rsid w:val="003E12F5"/>
    <w:rsid w:val="003F31E4"/>
    <w:rsid w:val="004025AF"/>
    <w:rsid w:val="004103DE"/>
    <w:rsid w:val="00411A13"/>
    <w:rsid w:val="004139D0"/>
    <w:rsid w:val="00423042"/>
    <w:rsid w:val="0042427F"/>
    <w:rsid w:val="0042470D"/>
    <w:rsid w:val="00425E66"/>
    <w:rsid w:val="004268C7"/>
    <w:rsid w:val="0042699C"/>
    <w:rsid w:val="00430D78"/>
    <w:rsid w:val="00432E2E"/>
    <w:rsid w:val="00433C95"/>
    <w:rsid w:val="0044049A"/>
    <w:rsid w:val="00446598"/>
    <w:rsid w:val="00450CB8"/>
    <w:rsid w:val="00460614"/>
    <w:rsid w:val="004626AB"/>
    <w:rsid w:val="00465210"/>
    <w:rsid w:val="00466004"/>
    <w:rsid w:val="004769F1"/>
    <w:rsid w:val="00480709"/>
    <w:rsid w:val="00484CE7"/>
    <w:rsid w:val="00486DB4"/>
    <w:rsid w:val="004A263D"/>
    <w:rsid w:val="004A2C4D"/>
    <w:rsid w:val="004A6604"/>
    <w:rsid w:val="004B132A"/>
    <w:rsid w:val="004B4EC9"/>
    <w:rsid w:val="004C09E8"/>
    <w:rsid w:val="004C54E0"/>
    <w:rsid w:val="004D281E"/>
    <w:rsid w:val="004D4837"/>
    <w:rsid w:val="004D676F"/>
    <w:rsid w:val="004D753B"/>
    <w:rsid w:val="0051104A"/>
    <w:rsid w:val="00513E5E"/>
    <w:rsid w:val="00525F07"/>
    <w:rsid w:val="005336AB"/>
    <w:rsid w:val="00534606"/>
    <w:rsid w:val="005361A7"/>
    <w:rsid w:val="00536CBF"/>
    <w:rsid w:val="00545FEF"/>
    <w:rsid w:val="00551870"/>
    <w:rsid w:val="00552B8B"/>
    <w:rsid w:val="00554F3A"/>
    <w:rsid w:val="0055569B"/>
    <w:rsid w:val="00573A47"/>
    <w:rsid w:val="0057525A"/>
    <w:rsid w:val="00576449"/>
    <w:rsid w:val="00580267"/>
    <w:rsid w:val="00584030"/>
    <w:rsid w:val="005852FE"/>
    <w:rsid w:val="00587F23"/>
    <w:rsid w:val="005A40D5"/>
    <w:rsid w:val="005B159C"/>
    <w:rsid w:val="005B165B"/>
    <w:rsid w:val="005B6DE8"/>
    <w:rsid w:val="005C056B"/>
    <w:rsid w:val="005C5B5D"/>
    <w:rsid w:val="005D645A"/>
    <w:rsid w:val="005D6F15"/>
    <w:rsid w:val="005E484C"/>
    <w:rsid w:val="005E7FE6"/>
    <w:rsid w:val="005F3267"/>
    <w:rsid w:val="005F5106"/>
    <w:rsid w:val="005F7AF8"/>
    <w:rsid w:val="00601B6D"/>
    <w:rsid w:val="00602792"/>
    <w:rsid w:val="0060581D"/>
    <w:rsid w:val="00605A9E"/>
    <w:rsid w:val="0061205D"/>
    <w:rsid w:val="00620941"/>
    <w:rsid w:val="00626B14"/>
    <w:rsid w:val="0063084C"/>
    <w:rsid w:val="0064021E"/>
    <w:rsid w:val="00640B93"/>
    <w:rsid w:val="00642043"/>
    <w:rsid w:val="00643E17"/>
    <w:rsid w:val="00644A06"/>
    <w:rsid w:val="00644C0F"/>
    <w:rsid w:val="00653F7B"/>
    <w:rsid w:val="00656BB7"/>
    <w:rsid w:val="00656D60"/>
    <w:rsid w:val="006656B3"/>
    <w:rsid w:val="00666BB0"/>
    <w:rsid w:val="0067271D"/>
    <w:rsid w:val="00674F83"/>
    <w:rsid w:val="00677652"/>
    <w:rsid w:val="00681DB5"/>
    <w:rsid w:val="00683773"/>
    <w:rsid w:val="00691B67"/>
    <w:rsid w:val="006924D9"/>
    <w:rsid w:val="00692553"/>
    <w:rsid w:val="0069315F"/>
    <w:rsid w:val="00694ECC"/>
    <w:rsid w:val="006B30F5"/>
    <w:rsid w:val="006B4DE9"/>
    <w:rsid w:val="006C0881"/>
    <w:rsid w:val="006C14D4"/>
    <w:rsid w:val="006C6CA8"/>
    <w:rsid w:val="006D0312"/>
    <w:rsid w:val="006D416C"/>
    <w:rsid w:val="006D6C1F"/>
    <w:rsid w:val="006D71CE"/>
    <w:rsid w:val="006E01A8"/>
    <w:rsid w:val="006E1754"/>
    <w:rsid w:val="006F2264"/>
    <w:rsid w:val="006F2622"/>
    <w:rsid w:val="006F4A16"/>
    <w:rsid w:val="0070258D"/>
    <w:rsid w:val="007067AC"/>
    <w:rsid w:val="007163D4"/>
    <w:rsid w:val="00716C6E"/>
    <w:rsid w:val="0071720E"/>
    <w:rsid w:val="00723681"/>
    <w:rsid w:val="0072775D"/>
    <w:rsid w:val="00732453"/>
    <w:rsid w:val="00737E83"/>
    <w:rsid w:val="00740F83"/>
    <w:rsid w:val="007426D5"/>
    <w:rsid w:val="007501A7"/>
    <w:rsid w:val="007516B7"/>
    <w:rsid w:val="00753624"/>
    <w:rsid w:val="00762AA5"/>
    <w:rsid w:val="00774B5D"/>
    <w:rsid w:val="00776565"/>
    <w:rsid w:val="007807DD"/>
    <w:rsid w:val="00785387"/>
    <w:rsid w:val="00790D78"/>
    <w:rsid w:val="007A21FD"/>
    <w:rsid w:val="007A316D"/>
    <w:rsid w:val="007A49C0"/>
    <w:rsid w:val="007B2F7E"/>
    <w:rsid w:val="007B352C"/>
    <w:rsid w:val="007B4187"/>
    <w:rsid w:val="007B5B54"/>
    <w:rsid w:val="007B6129"/>
    <w:rsid w:val="007B73F8"/>
    <w:rsid w:val="007C16CA"/>
    <w:rsid w:val="007C3B17"/>
    <w:rsid w:val="007D1061"/>
    <w:rsid w:val="007D16A2"/>
    <w:rsid w:val="007D7F34"/>
    <w:rsid w:val="007E03C6"/>
    <w:rsid w:val="007E1EEF"/>
    <w:rsid w:val="007E6E12"/>
    <w:rsid w:val="007F10E7"/>
    <w:rsid w:val="007F2D8D"/>
    <w:rsid w:val="007F4CD5"/>
    <w:rsid w:val="00810CCD"/>
    <w:rsid w:val="00812CE4"/>
    <w:rsid w:val="0081449E"/>
    <w:rsid w:val="00825304"/>
    <w:rsid w:val="0083195E"/>
    <w:rsid w:val="00834A98"/>
    <w:rsid w:val="00837422"/>
    <w:rsid w:val="00840A67"/>
    <w:rsid w:val="00840C00"/>
    <w:rsid w:val="00842471"/>
    <w:rsid w:val="00843394"/>
    <w:rsid w:val="00843D7B"/>
    <w:rsid w:val="00850F1E"/>
    <w:rsid w:val="0085314E"/>
    <w:rsid w:val="00871825"/>
    <w:rsid w:val="00872BAC"/>
    <w:rsid w:val="008760F1"/>
    <w:rsid w:val="008767C6"/>
    <w:rsid w:val="00880AD2"/>
    <w:rsid w:val="00884E13"/>
    <w:rsid w:val="0088647A"/>
    <w:rsid w:val="008869E0"/>
    <w:rsid w:val="00890ABB"/>
    <w:rsid w:val="008956BC"/>
    <w:rsid w:val="008A1648"/>
    <w:rsid w:val="008A752C"/>
    <w:rsid w:val="008B7610"/>
    <w:rsid w:val="008C49A6"/>
    <w:rsid w:val="008C756C"/>
    <w:rsid w:val="008D067B"/>
    <w:rsid w:val="008D635E"/>
    <w:rsid w:val="008E6601"/>
    <w:rsid w:val="008F135A"/>
    <w:rsid w:val="008F4133"/>
    <w:rsid w:val="008F7071"/>
    <w:rsid w:val="008F7A15"/>
    <w:rsid w:val="009014F4"/>
    <w:rsid w:val="00901CE9"/>
    <w:rsid w:val="009023BF"/>
    <w:rsid w:val="00902CEC"/>
    <w:rsid w:val="00902FC6"/>
    <w:rsid w:val="009030B2"/>
    <w:rsid w:val="00907BA4"/>
    <w:rsid w:val="00913105"/>
    <w:rsid w:val="009247A5"/>
    <w:rsid w:val="00934A78"/>
    <w:rsid w:val="0093573B"/>
    <w:rsid w:val="00944F6A"/>
    <w:rsid w:val="009454D3"/>
    <w:rsid w:val="009463A8"/>
    <w:rsid w:val="009463F4"/>
    <w:rsid w:val="00952CBA"/>
    <w:rsid w:val="00973BDC"/>
    <w:rsid w:val="00977B1A"/>
    <w:rsid w:val="00986EA1"/>
    <w:rsid w:val="009944B1"/>
    <w:rsid w:val="00995CB6"/>
    <w:rsid w:val="009A486C"/>
    <w:rsid w:val="009A4ECF"/>
    <w:rsid w:val="009A55FC"/>
    <w:rsid w:val="009A5ACE"/>
    <w:rsid w:val="009B7D05"/>
    <w:rsid w:val="009D1B1F"/>
    <w:rsid w:val="009D3550"/>
    <w:rsid w:val="009D3AE0"/>
    <w:rsid w:val="009D49B7"/>
    <w:rsid w:val="009F03CA"/>
    <w:rsid w:val="009F2DAB"/>
    <w:rsid w:val="009F7CC4"/>
    <w:rsid w:val="00A011CB"/>
    <w:rsid w:val="00A047B8"/>
    <w:rsid w:val="00A068A6"/>
    <w:rsid w:val="00A07678"/>
    <w:rsid w:val="00A10EC1"/>
    <w:rsid w:val="00A154BF"/>
    <w:rsid w:val="00A17790"/>
    <w:rsid w:val="00A274FE"/>
    <w:rsid w:val="00A37137"/>
    <w:rsid w:val="00A37E91"/>
    <w:rsid w:val="00A4411A"/>
    <w:rsid w:val="00A45CFA"/>
    <w:rsid w:val="00A46D5B"/>
    <w:rsid w:val="00A500CF"/>
    <w:rsid w:val="00A535B5"/>
    <w:rsid w:val="00A63A0D"/>
    <w:rsid w:val="00A64F2B"/>
    <w:rsid w:val="00A723E0"/>
    <w:rsid w:val="00A7393F"/>
    <w:rsid w:val="00A7457D"/>
    <w:rsid w:val="00A9341E"/>
    <w:rsid w:val="00A934D2"/>
    <w:rsid w:val="00A959C2"/>
    <w:rsid w:val="00A967E1"/>
    <w:rsid w:val="00AB1154"/>
    <w:rsid w:val="00AC629D"/>
    <w:rsid w:val="00AD03CA"/>
    <w:rsid w:val="00AD1E5D"/>
    <w:rsid w:val="00AD49B1"/>
    <w:rsid w:val="00AE026F"/>
    <w:rsid w:val="00AF205B"/>
    <w:rsid w:val="00AF2787"/>
    <w:rsid w:val="00B0503E"/>
    <w:rsid w:val="00B11D14"/>
    <w:rsid w:val="00B12605"/>
    <w:rsid w:val="00B174D6"/>
    <w:rsid w:val="00B30926"/>
    <w:rsid w:val="00B32B04"/>
    <w:rsid w:val="00B33B48"/>
    <w:rsid w:val="00B41734"/>
    <w:rsid w:val="00B436DE"/>
    <w:rsid w:val="00B51DDC"/>
    <w:rsid w:val="00B52817"/>
    <w:rsid w:val="00B565A5"/>
    <w:rsid w:val="00B746F2"/>
    <w:rsid w:val="00B77578"/>
    <w:rsid w:val="00B82B7F"/>
    <w:rsid w:val="00B84BD5"/>
    <w:rsid w:val="00B945E0"/>
    <w:rsid w:val="00BA1C39"/>
    <w:rsid w:val="00BA3599"/>
    <w:rsid w:val="00BB0DEB"/>
    <w:rsid w:val="00BB6386"/>
    <w:rsid w:val="00BB759C"/>
    <w:rsid w:val="00BC4DE5"/>
    <w:rsid w:val="00BC52C4"/>
    <w:rsid w:val="00BC6863"/>
    <w:rsid w:val="00BD00ED"/>
    <w:rsid w:val="00BD3968"/>
    <w:rsid w:val="00C0790F"/>
    <w:rsid w:val="00C07D8E"/>
    <w:rsid w:val="00C151F6"/>
    <w:rsid w:val="00C2308B"/>
    <w:rsid w:val="00C236F7"/>
    <w:rsid w:val="00C31F33"/>
    <w:rsid w:val="00C36640"/>
    <w:rsid w:val="00C4088D"/>
    <w:rsid w:val="00C42CF5"/>
    <w:rsid w:val="00C52A12"/>
    <w:rsid w:val="00C52F87"/>
    <w:rsid w:val="00C54711"/>
    <w:rsid w:val="00C62C82"/>
    <w:rsid w:val="00C76FCF"/>
    <w:rsid w:val="00C813E3"/>
    <w:rsid w:val="00C86C5C"/>
    <w:rsid w:val="00C94F46"/>
    <w:rsid w:val="00C965EA"/>
    <w:rsid w:val="00CA30F0"/>
    <w:rsid w:val="00CA5DF9"/>
    <w:rsid w:val="00CB29EF"/>
    <w:rsid w:val="00CB3A82"/>
    <w:rsid w:val="00CB61E0"/>
    <w:rsid w:val="00CB6912"/>
    <w:rsid w:val="00CC15BE"/>
    <w:rsid w:val="00CC2993"/>
    <w:rsid w:val="00CD6DD3"/>
    <w:rsid w:val="00CE141D"/>
    <w:rsid w:val="00CE4D85"/>
    <w:rsid w:val="00CF2298"/>
    <w:rsid w:val="00D016DF"/>
    <w:rsid w:val="00D06500"/>
    <w:rsid w:val="00D12A8E"/>
    <w:rsid w:val="00D153F0"/>
    <w:rsid w:val="00D1555D"/>
    <w:rsid w:val="00D306AA"/>
    <w:rsid w:val="00D364F7"/>
    <w:rsid w:val="00D37833"/>
    <w:rsid w:val="00D3787E"/>
    <w:rsid w:val="00D44413"/>
    <w:rsid w:val="00D56114"/>
    <w:rsid w:val="00D56AD8"/>
    <w:rsid w:val="00D604AB"/>
    <w:rsid w:val="00D62B6D"/>
    <w:rsid w:val="00D76B9E"/>
    <w:rsid w:val="00D81BBD"/>
    <w:rsid w:val="00D86CCB"/>
    <w:rsid w:val="00D91C8D"/>
    <w:rsid w:val="00D924ED"/>
    <w:rsid w:val="00DB6478"/>
    <w:rsid w:val="00DC10F7"/>
    <w:rsid w:val="00DC1A17"/>
    <w:rsid w:val="00DC1E63"/>
    <w:rsid w:val="00DD7B07"/>
    <w:rsid w:val="00DF038C"/>
    <w:rsid w:val="00DF49A2"/>
    <w:rsid w:val="00DF5915"/>
    <w:rsid w:val="00E02645"/>
    <w:rsid w:val="00E05256"/>
    <w:rsid w:val="00E1101A"/>
    <w:rsid w:val="00E13605"/>
    <w:rsid w:val="00E17B5C"/>
    <w:rsid w:val="00E21648"/>
    <w:rsid w:val="00E243AF"/>
    <w:rsid w:val="00E3149D"/>
    <w:rsid w:val="00E40E30"/>
    <w:rsid w:val="00E42D30"/>
    <w:rsid w:val="00E47AB4"/>
    <w:rsid w:val="00E60F2B"/>
    <w:rsid w:val="00E62C29"/>
    <w:rsid w:val="00E658EF"/>
    <w:rsid w:val="00E660D2"/>
    <w:rsid w:val="00E72F97"/>
    <w:rsid w:val="00E77BB7"/>
    <w:rsid w:val="00E81F16"/>
    <w:rsid w:val="00E868AE"/>
    <w:rsid w:val="00E9168B"/>
    <w:rsid w:val="00E91B20"/>
    <w:rsid w:val="00E95046"/>
    <w:rsid w:val="00EA1F3E"/>
    <w:rsid w:val="00EA236F"/>
    <w:rsid w:val="00EC0111"/>
    <w:rsid w:val="00EC7EE0"/>
    <w:rsid w:val="00ED3C8E"/>
    <w:rsid w:val="00ED5E17"/>
    <w:rsid w:val="00ED6C55"/>
    <w:rsid w:val="00EE1DD5"/>
    <w:rsid w:val="00EE21B3"/>
    <w:rsid w:val="00EE71F6"/>
    <w:rsid w:val="00F0362E"/>
    <w:rsid w:val="00F045E8"/>
    <w:rsid w:val="00F04A49"/>
    <w:rsid w:val="00F05308"/>
    <w:rsid w:val="00F124CF"/>
    <w:rsid w:val="00F13120"/>
    <w:rsid w:val="00F2678E"/>
    <w:rsid w:val="00F27991"/>
    <w:rsid w:val="00F41208"/>
    <w:rsid w:val="00F526F8"/>
    <w:rsid w:val="00F52ABA"/>
    <w:rsid w:val="00F60127"/>
    <w:rsid w:val="00F62C1E"/>
    <w:rsid w:val="00F717B4"/>
    <w:rsid w:val="00F7514A"/>
    <w:rsid w:val="00F77624"/>
    <w:rsid w:val="00F805A3"/>
    <w:rsid w:val="00F9381C"/>
    <w:rsid w:val="00F94420"/>
    <w:rsid w:val="00FA1E26"/>
    <w:rsid w:val="00FA7539"/>
    <w:rsid w:val="00FB6FE3"/>
    <w:rsid w:val="00FD5AA7"/>
    <w:rsid w:val="00FE04DD"/>
    <w:rsid w:val="00FE1301"/>
    <w:rsid w:val="00FE2CB3"/>
    <w:rsid w:val="00FE79A0"/>
    <w:rsid w:val="00FE7AEC"/>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7"/>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5D18"/>
    <w:pPr>
      <w:widowControl w:val="0"/>
      <w:autoSpaceDE w:val="0"/>
      <w:autoSpaceDN w:val="0"/>
      <w:adjustRightInd w:val="0"/>
    </w:pPr>
    <w:rPr>
      <w:rFonts w:ascii="Times" w:eastAsia="Times New Roman" w:cs="Times"/>
      <w:color w:val="000000"/>
      <w:kern w:val="0"/>
      <w:sz w:val="24"/>
      <w:szCs w:val="24"/>
      <w:lang w:eastAsia="ko-KR"/>
    </w:rPr>
  </w:style>
  <w:style w:type="character" w:styleId="a3">
    <w:name w:val="Hyperlink"/>
    <w:basedOn w:val="a0"/>
    <w:uiPriority w:val="99"/>
    <w:rsid w:val="00E3149D"/>
    <w:rPr>
      <w:rFonts w:cs="Times New Roman"/>
      <w:color w:val="0000FF"/>
      <w:u w:val="single"/>
    </w:rPr>
  </w:style>
  <w:style w:type="paragraph" w:styleId="a4">
    <w:name w:val="header"/>
    <w:basedOn w:val="a"/>
    <w:link w:val="Char"/>
    <w:uiPriority w:val="99"/>
    <w:rsid w:val="00683773"/>
    <w:pPr>
      <w:tabs>
        <w:tab w:val="center" w:pos="4513"/>
        <w:tab w:val="right" w:pos="9026"/>
      </w:tabs>
      <w:snapToGrid w:val="0"/>
    </w:pPr>
  </w:style>
  <w:style w:type="character" w:customStyle="1" w:styleId="Char">
    <w:name w:val="页眉 Char"/>
    <w:basedOn w:val="a0"/>
    <w:link w:val="a4"/>
    <w:uiPriority w:val="99"/>
    <w:locked/>
    <w:rsid w:val="00683773"/>
    <w:rPr>
      <w:rFonts w:cs="Times New Roman"/>
    </w:rPr>
  </w:style>
  <w:style w:type="paragraph" w:styleId="a5">
    <w:name w:val="footer"/>
    <w:basedOn w:val="a"/>
    <w:link w:val="Char0"/>
    <w:uiPriority w:val="99"/>
    <w:rsid w:val="00683773"/>
    <w:pPr>
      <w:tabs>
        <w:tab w:val="center" w:pos="4513"/>
        <w:tab w:val="right" w:pos="9026"/>
      </w:tabs>
      <w:snapToGrid w:val="0"/>
    </w:pPr>
  </w:style>
  <w:style w:type="character" w:customStyle="1" w:styleId="Char0">
    <w:name w:val="页脚 Char"/>
    <w:basedOn w:val="a0"/>
    <w:link w:val="a5"/>
    <w:uiPriority w:val="99"/>
    <w:locked/>
    <w:rsid w:val="00683773"/>
    <w:rPr>
      <w:rFonts w:cs="Times New Roman"/>
    </w:rPr>
  </w:style>
  <w:style w:type="paragraph" w:styleId="a6">
    <w:name w:val="List Paragraph"/>
    <w:basedOn w:val="a"/>
    <w:uiPriority w:val="99"/>
    <w:qFormat/>
    <w:rsid w:val="00644A06"/>
    <w:pPr>
      <w:ind w:leftChars="400" w:left="800"/>
    </w:pPr>
  </w:style>
  <w:style w:type="paragraph" w:customStyle="1" w:styleId="Pa3">
    <w:name w:val="Pa3"/>
    <w:basedOn w:val="Default"/>
    <w:next w:val="Default"/>
    <w:uiPriority w:val="99"/>
    <w:rsid w:val="00CC2993"/>
    <w:pPr>
      <w:spacing w:line="201" w:lineRule="atLeast"/>
    </w:pPr>
    <w:rPr>
      <w:rFonts w:eastAsia="Malgun Gothic" w:hAnsi="Times"/>
      <w:color w:val="auto"/>
    </w:rPr>
  </w:style>
  <w:style w:type="paragraph" w:customStyle="1" w:styleId="Pa11">
    <w:name w:val="Pa11"/>
    <w:basedOn w:val="Default"/>
    <w:next w:val="Default"/>
    <w:uiPriority w:val="99"/>
    <w:rsid w:val="00CC2993"/>
    <w:pPr>
      <w:spacing w:line="181" w:lineRule="atLeast"/>
    </w:pPr>
    <w:rPr>
      <w:rFonts w:eastAsia="Malgun Gothic" w:hAnsi="Times"/>
      <w:color w:val="auto"/>
    </w:rPr>
  </w:style>
  <w:style w:type="paragraph" w:styleId="a7">
    <w:name w:val="Balloon Text"/>
    <w:basedOn w:val="a"/>
    <w:link w:val="Char1"/>
    <w:uiPriority w:val="99"/>
    <w:semiHidden/>
    <w:rsid w:val="00525F07"/>
    <w:rPr>
      <w:sz w:val="18"/>
      <w:szCs w:val="18"/>
    </w:rPr>
  </w:style>
  <w:style w:type="character" w:customStyle="1" w:styleId="Char1">
    <w:name w:val="批注框文本 Char"/>
    <w:basedOn w:val="a0"/>
    <w:link w:val="a7"/>
    <w:uiPriority w:val="99"/>
    <w:semiHidden/>
    <w:locked/>
    <w:rsid w:val="00525F07"/>
    <w:rPr>
      <w:rFonts w:ascii="Malgun Gothic" w:eastAsia="Malgun Gothic" w:hAnsi="Malgun Gothic" w:cs="Times New Roman"/>
      <w:sz w:val="18"/>
      <w:szCs w:val="18"/>
    </w:rPr>
  </w:style>
  <w:style w:type="character" w:customStyle="1" w:styleId="A12">
    <w:name w:val="A12"/>
    <w:uiPriority w:val="99"/>
    <w:rsid w:val="00040305"/>
    <w:rPr>
      <w:color w:val="211D1E"/>
      <w:sz w:val="20"/>
    </w:rPr>
  </w:style>
  <w:style w:type="character" w:styleId="a8">
    <w:name w:val="FollowedHyperlink"/>
    <w:basedOn w:val="a0"/>
    <w:uiPriority w:val="99"/>
    <w:semiHidden/>
    <w:rsid w:val="00E60F2B"/>
    <w:rPr>
      <w:rFonts w:cs="Times New Roman"/>
      <w:color w:val="800080"/>
      <w:u w:val="single"/>
    </w:rPr>
  </w:style>
  <w:style w:type="character" w:customStyle="1" w:styleId="highlight">
    <w:name w:val="highlight"/>
    <w:basedOn w:val="a0"/>
    <w:uiPriority w:val="99"/>
    <w:rsid w:val="004A6604"/>
    <w:rPr>
      <w:rFonts w:cs="Times New Roman"/>
    </w:rPr>
  </w:style>
  <w:style w:type="character" w:styleId="a9">
    <w:name w:val="annotation reference"/>
    <w:basedOn w:val="a0"/>
    <w:uiPriority w:val="99"/>
    <w:semiHidden/>
    <w:rsid w:val="00484CE7"/>
    <w:rPr>
      <w:rFonts w:cs="Times New Roman"/>
      <w:sz w:val="16"/>
      <w:szCs w:val="16"/>
    </w:rPr>
  </w:style>
  <w:style w:type="paragraph" w:styleId="aa">
    <w:name w:val="annotation text"/>
    <w:basedOn w:val="a"/>
    <w:link w:val="Char2"/>
    <w:uiPriority w:val="99"/>
    <w:semiHidden/>
    <w:rsid w:val="00484CE7"/>
    <w:rPr>
      <w:szCs w:val="20"/>
    </w:rPr>
  </w:style>
  <w:style w:type="character" w:customStyle="1" w:styleId="Char2">
    <w:name w:val="批注文字 Char"/>
    <w:basedOn w:val="a0"/>
    <w:link w:val="aa"/>
    <w:uiPriority w:val="99"/>
    <w:semiHidden/>
    <w:locked/>
    <w:rsid w:val="00484CE7"/>
    <w:rPr>
      <w:rFonts w:cs="Times New Roman"/>
      <w:sz w:val="20"/>
      <w:szCs w:val="20"/>
    </w:rPr>
  </w:style>
  <w:style w:type="paragraph" w:styleId="ab">
    <w:name w:val="annotation subject"/>
    <w:basedOn w:val="aa"/>
    <w:next w:val="aa"/>
    <w:link w:val="Char3"/>
    <w:uiPriority w:val="99"/>
    <w:semiHidden/>
    <w:rsid w:val="00484CE7"/>
    <w:rPr>
      <w:b/>
      <w:bCs/>
    </w:rPr>
  </w:style>
  <w:style w:type="character" w:customStyle="1" w:styleId="Char3">
    <w:name w:val="批注主题 Char"/>
    <w:basedOn w:val="Char2"/>
    <w:link w:val="ab"/>
    <w:uiPriority w:val="99"/>
    <w:semiHidden/>
    <w:locked/>
    <w:rsid w:val="00484CE7"/>
    <w:rPr>
      <w:rFonts w:cs="Times New Roman"/>
      <w:b/>
      <w:bCs/>
      <w:sz w:val="20"/>
      <w:szCs w:val="20"/>
    </w:rPr>
  </w:style>
  <w:style w:type="paragraph" w:customStyle="1" w:styleId="p0">
    <w:name w:val="p0"/>
    <w:basedOn w:val="a"/>
    <w:uiPriority w:val="99"/>
    <w:rsid w:val="00642043"/>
    <w:pPr>
      <w:widowControl/>
      <w:wordWrap/>
      <w:autoSpaceDE/>
      <w:autoSpaceDN/>
      <w:spacing w:line="240" w:lineRule="atLeast"/>
      <w:jc w:val="left"/>
    </w:pPr>
    <w:rPr>
      <w:rFonts w:ascii="Century" w:eastAsia="宋体" w:hAnsi="Century" w:cs="宋体"/>
      <w:kern w:val="0"/>
      <w:sz w:val="21"/>
      <w:szCs w:val="21"/>
      <w:lang w:eastAsia="zh-CN"/>
    </w:rPr>
  </w:style>
  <w:style w:type="character" w:styleId="ac">
    <w:name w:val="Strong"/>
    <w:basedOn w:val="a0"/>
    <w:uiPriority w:val="99"/>
    <w:qFormat/>
    <w:rsid w:val="0060581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7"/>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5D18"/>
    <w:pPr>
      <w:widowControl w:val="0"/>
      <w:autoSpaceDE w:val="0"/>
      <w:autoSpaceDN w:val="0"/>
      <w:adjustRightInd w:val="0"/>
    </w:pPr>
    <w:rPr>
      <w:rFonts w:ascii="Times" w:eastAsia="Times New Roman" w:cs="Times"/>
      <w:color w:val="000000"/>
      <w:kern w:val="0"/>
      <w:sz w:val="24"/>
      <w:szCs w:val="24"/>
      <w:lang w:eastAsia="ko-KR"/>
    </w:rPr>
  </w:style>
  <w:style w:type="character" w:styleId="a3">
    <w:name w:val="Hyperlink"/>
    <w:basedOn w:val="a0"/>
    <w:uiPriority w:val="99"/>
    <w:rsid w:val="00E3149D"/>
    <w:rPr>
      <w:rFonts w:cs="Times New Roman"/>
      <w:color w:val="0000FF"/>
      <w:u w:val="single"/>
    </w:rPr>
  </w:style>
  <w:style w:type="paragraph" w:styleId="a4">
    <w:name w:val="header"/>
    <w:basedOn w:val="a"/>
    <w:link w:val="Char"/>
    <w:uiPriority w:val="99"/>
    <w:rsid w:val="00683773"/>
    <w:pPr>
      <w:tabs>
        <w:tab w:val="center" w:pos="4513"/>
        <w:tab w:val="right" w:pos="9026"/>
      </w:tabs>
      <w:snapToGrid w:val="0"/>
    </w:pPr>
  </w:style>
  <w:style w:type="character" w:customStyle="1" w:styleId="Char">
    <w:name w:val="页眉 Char"/>
    <w:basedOn w:val="a0"/>
    <w:link w:val="a4"/>
    <w:uiPriority w:val="99"/>
    <w:locked/>
    <w:rsid w:val="00683773"/>
    <w:rPr>
      <w:rFonts w:cs="Times New Roman"/>
    </w:rPr>
  </w:style>
  <w:style w:type="paragraph" w:styleId="a5">
    <w:name w:val="footer"/>
    <w:basedOn w:val="a"/>
    <w:link w:val="Char0"/>
    <w:uiPriority w:val="99"/>
    <w:rsid w:val="00683773"/>
    <w:pPr>
      <w:tabs>
        <w:tab w:val="center" w:pos="4513"/>
        <w:tab w:val="right" w:pos="9026"/>
      </w:tabs>
      <w:snapToGrid w:val="0"/>
    </w:pPr>
  </w:style>
  <w:style w:type="character" w:customStyle="1" w:styleId="Char0">
    <w:name w:val="页脚 Char"/>
    <w:basedOn w:val="a0"/>
    <w:link w:val="a5"/>
    <w:uiPriority w:val="99"/>
    <w:locked/>
    <w:rsid w:val="00683773"/>
    <w:rPr>
      <w:rFonts w:cs="Times New Roman"/>
    </w:rPr>
  </w:style>
  <w:style w:type="paragraph" w:styleId="a6">
    <w:name w:val="List Paragraph"/>
    <w:basedOn w:val="a"/>
    <w:uiPriority w:val="99"/>
    <w:qFormat/>
    <w:rsid w:val="00644A06"/>
    <w:pPr>
      <w:ind w:leftChars="400" w:left="800"/>
    </w:pPr>
  </w:style>
  <w:style w:type="paragraph" w:customStyle="1" w:styleId="Pa3">
    <w:name w:val="Pa3"/>
    <w:basedOn w:val="Default"/>
    <w:next w:val="Default"/>
    <w:uiPriority w:val="99"/>
    <w:rsid w:val="00CC2993"/>
    <w:pPr>
      <w:spacing w:line="201" w:lineRule="atLeast"/>
    </w:pPr>
    <w:rPr>
      <w:rFonts w:eastAsia="Malgun Gothic" w:hAnsi="Times"/>
      <w:color w:val="auto"/>
    </w:rPr>
  </w:style>
  <w:style w:type="paragraph" w:customStyle="1" w:styleId="Pa11">
    <w:name w:val="Pa11"/>
    <w:basedOn w:val="Default"/>
    <w:next w:val="Default"/>
    <w:uiPriority w:val="99"/>
    <w:rsid w:val="00CC2993"/>
    <w:pPr>
      <w:spacing w:line="181" w:lineRule="atLeast"/>
    </w:pPr>
    <w:rPr>
      <w:rFonts w:eastAsia="Malgun Gothic" w:hAnsi="Times"/>
      <w:color w:val="auto"/>
    </w:rPr>
  </w:style>
  <w:style w:type="paragraph" w:styleId="a7">
    <w:name w:val="Balloon Text"/>
    <w:basedOn w:val="a"/>
    <w:link w:val="Char1"/>
    <w:uiPriority w:val="99"/>
    <w:semiHidden/>
    <w:rsid w:val="00525F07"/>
    <w:rPr>
      <w:sz w:val="18"/>
      <w:szCs w:val="18"/>
    </w:rPr>
  </w:style>
  <w:style w:type="character" w:customStyle="1" w:styleId="Char1">
    <w:name w:val="批注框文本 Char"/>
    <w:basedOn w:val="a0"/>
    <w:link w:val="a7"/>
    <w:uiPriority w:val="99"/>
    <w:semiHidden/>
    <w:locked/>
    <w:rsid w:val="00525F07"/>
    <w:rPr>
      <w:rFonts w:ascii="Malgun Gothic" w:eastAsia="Malgun Gothic" w:hAnsi="Malgun Gothic" w:cs="Times New Roman"/>
      <w:sz w:val="18"/>
      <w:szCs w:val="18"/>
    </w:rPr>
  </w:style>
  <w:style w:type="character" w:customStyle="1" w:styleId="A12">
    <w:name w:val="A12"/>
    <w:uiPriority w:val="99"/>
    <w:rsid w:val="00040305"/>
    <w:rPr>
      <w:color w:val="211D1E"/>
      <w:sz w:val="20"/>
    </w:rPr>
  </w:style>
  <w:style w:type="character" w:styleId="a8">
    <w:name w:val="FollowedHyperlink"/>
    <w:basedOn w:val="a0"/>
    <w:uiPriority w:val="99"/>
    <w:semiHidden/>
    <w:rsid w:val="00E60F2B"/>
    <w:rPr>
      <w:rFonts w:cs="Times New Roman"/>
      <w:color w:val="800080"/>
      <w:u w:val="single"/>
    </w:rPr>
  </w:style>
  <w:style w:type="character" w:customStyle="1" w:styleId="highlight">
    <w:name w:val="highlight"/>
    <w:basedOn w:val="a0"/>
    <w:uiPriority w:val="99"/>
    <w:rsid w:val="004A6604"/>
    <w:rPr>
      <w:rFonts w:cs="Times New Roman"/>
    </w:rPr>
  </w:style>
  <w:style w:type="character" w:styleId="a9">
    <w:name w:val="annotation reference"/>
    <w:basedOn w:val="a0"/>
    <w:uiPriority w:val="99"/>
    <w:semiHidden/>
    <w:rsid w:val="00484CE7"/>
    <w:rPr>
      <w:rFonts w:cs="Times New Roman"/>
      <w:sz w:val="16"/>
      <w:szCs w:val="16"/>
    </w:rPr>
  </w:style>
  <w:style w:type="paragraph" w:styleId="aa">
    <w:name w:val="annotation text"/>
    <w:basedOn w:val="a"/>
    <w:link w:val="Char2"/>
    <w:uiPriority w:val="99"/>
    <w:semiHidden/>
    <w:rsid w:val="00484CE7"/>
    <w:rPr>
      <w:szCs w:val="20"/>
    </w:rPr>
  </w:style>
  <w:style w:type="character" w:customStyle="1" w:styleId="Char2">
    <w:name w:val="批注文字 Char"/>
    <w:basedOn w:val="a0"/>
    <w:link w:val="aa"/>
    <w:uiPriority w:val="99"/>
    <w:semiHidden/>
    <w:locked/>
    <w:rsid w:val="00484CE7"/>
    <w:rPr>
      <w:rFonts w:cs="Times New Roman"/>
      <w:sz w:val="20"/>
      <w:szCs w:val="20"/>
    </w:rPr>
  </w:style>
  <w:style w:type="paragraph" w:styleId="ab">
    <w:name w:val="annotation subject"/>
    <w:basedOn w:val="aa"/>
    <w:next w:val="aa"/>
    <w:link w:val="Char3"/>
    <w:uiPriority w:val="99"/>
    <w:semiHidden/>
    <w:rsid w:val="00484CE7"/>
    <w:rPr>
      <w:b/>
      <w:bCs/>
    </w:rPr>
  </w:style>
  <w:style w:type="character" w:customStyle="1" w:styleId="Char3">
    <w:name w:val="批注主题 Char"/>
    <w:basedOn w:val="Char2"/>
    <w:link w:val="ab"/>
    <w:uiPriority w:val="99"/>
    <w:semiHidden/>
    <w:locked/>
    <w:rsid w:val="00484CE7"/>
    <w:rPr>
      <w:rFonts w:cs="Times New Roman"/>
      <w:b/>
      <w:bCs/>
      <w:sz w:val="20"/>
      <w:szCs w:val="20"/>
    </w:rPr>
  </w:style>
  <w:style w:type="paragraph" w:customStyle="1" w:styleId="p0">
    <w:name w:val="p0"/>
    <w:basedOn w:val="a"/>
    <w:uiPriority w:val="99"/>
    <w:rsid w:val="00642043"/>
    <w:pPr>
      <w:widowControl/>
      <w:wordWrap/>
      <w:autoSpaceDE/>
      <w:autoSpaceDN/>
      <w:spacing w:line="240" w:lineRule="atLeast"/>
      <w:jc w:val="left"/>
    </w:pPr>
    <w:rPr>
      <w:rFonts w:ascii="Century" w:eastAsia="宋体" w:hAnsi="Century" w:cs="宋体"/>
      <w:kern w:val="0"/>
      <w:sz w:val="21"/>
      <w:szCs w:val="21"/>
      <w:lang w:eastAsia="zh-CN"/>
    </w:rPr>
  </w:style>
  <w:style w:type="character" w:styleId="ac">
    <w:name w:val="Strong"/>
    <w:basedOn w:val="a0"/>
    <w:uiPriority w:val="99"/>
    <w:qFormat/>
    <w:rsid w:val="0060581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5180">
      <w:marLeft w:val="0"/>
      <w:marRight w:val="0"/>
      <w:marTop w:val="0"/>
      <w:marBottom w:val="0"/>
      <w:divBdr>
        <w:top w:val="none" w:sz="0" w:space="0" w:color="auto"/>
        <w:left w:val="none" w:sz="0" w:space="0" w:color="auto"/>
        <w:bottom w:val="none" w:sz="0" w:space="0" w:color="auto"/>
        <w:right w:val="none" w:sz="0" w:space="0" w:color="auto"/>
      </w:divBdr>
      <w:divsChild>
        <w:div w:id="168105209">
          <w:marLeft w:val="0"/>
          <w:marRight w:val="1"/>
          <w:marTop w:val="0"/>
          <w:marBottom w:val="0"/>
          <w:divBdr>
            <w:top w:val="none" w:sz="0" w:space="0" w:color="auto"/>
            <w:left w:val="none" w:sz="0" w:space="0" w:color="auto"/>
            <w:bottom w:val="none" w:sz="0" w:space="0" w:color="auto"/>
            <w:right w:val="none" w:sz="0" w:space="0" w:color="auto"/>
          </w:divBdr>
          <w:divsChild>
            <w:div w:id="168105191">
              <w:marLeft w:val="0"/>
              <w:marRight w:val="0"/>
              <w:marTop w:val="0"/>
              <w:marBottom w:val="0"/>
              <w:divBdr>
                <w:top w:val="none" w:sz="0" w:space="0" w:color="auto"/>
                <w:left w:val="none" w:sz="0" w:space="0" w:color="auto"/>
                <w:bottom w:val="none" w:sz="0" w:space="0" w:color="auto"/>
                <w:right w:val="none" w:sz="0" w:space="0" w:color="auto"/>
              </w:divBdr>
              <w:divsChild>
                <w:div w:id="168105183">
                  <w:marLeft w:val="0"/>
                  <w:marRight w:val="1"/>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68105181">
                          <w:marLeft w:val="0"/>
                          <w:marRight w:val="0"/>
                          <w:marTop w:val="0"/>
                          <w:marBottom w:val="0"/>
                          <w:divBdr>
                            <w:top w:val="none" w:sz="0" w:space="0" w:color="auto"/>
                            <w:left w:val="none" w:sz="0" w:space="0" w:color="auto"/>
                            <w:bottom w:val="none" w:sz="0" w:space="0" w:color="auto"/>
                            <w:right w:val="none" w:sz="0" w:space="0" w:color="auto"/>
                          </w:divBdr>
                          <w:divsChild>
                            <w:div w:id="168105219">
                              <w:marLeft w:val="0"/>
                              <w:marRight w:val="0"/>
                              <w:marTop w:val="120"/>
                              <w:marBottom w:val="360"/>
                              <w:divBdr>
                                <w:top w:val="none" w:sz="0" w:space="0" w:color="auto"/>
                                <w:left w:val="none" w:sz="0" w:space="0" w:color="auto"/>
                                <w:bottom w:val="none" w:sz="0" w:space="0" w:color="auto"/>
                                <w:right w:val="none" w:sz="0" w:space="0" w:color="auto"/>
                              </w:divBdr>
                              <w:divsChild>
                                <w:div w:id="1681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5184">
      <w:marLeft w:val="0"/>
      <w:marRight w:val="0"/>
      <w:marTop w:val="0"/>
      <w:marBottom w:val="0"/>
      <w:divBdr>
        <w:top w:val="none" w:sz="0" w:space="0" w:color="auto"/>
        <w:left w:val="none" w:sz="0" w:space="0" w:color="auto"/>
        <w:bottom w:val="none" w:sz="0" w:space="0" w:color="auto"/>
        <w:right w:val="none" w:sz="0" w:space="0" w:color="auto"/>
      </w:divBdr>
      <w:divsChild>
        <w:div w:id="168105188">
          <w:marLeft w:val="0"/>
          <w:marRight w:val="1"/>
          <w:marTop w:val="0"/>
          <w:marBottom w:val="0"/>
          <w:divBdr>
            <w:top w:val="none" w:sz="0" w:space="0" w:color="auto"/>
            <w:left w:val="none" w:sz="0" w:space="0" w:color="auto"/>
            <w:bottom w:val="none" w:sz="0" w:space="0" w:color="auto"/>
            <w:right w:val="none" w:sz="0" w:space="0" w:color="auto"/>
          </w:divBdr>
          <w:divsChild>
            <w:div w:id="168105212">
              <w:marLeft w:val="0"/>
              <w:marRight w:val="0"/>
              <w:marTop w:val="0"/>
              <w:marBottom w:val="0"/>
              <w:divBdr>
                <w:top w:val="none" w:sz="0" w:space="0" w:color="auto"/>
                <w:left w:val="none" w:sz="0" w:space="0" w:color="auto"/>
                <w:bottom w:val="none" w:sz="0" w:space="0" w:color="auto"/>
                <w:right w:val="none" w:sz="0" w:space="0" w:color="auto"/>
              </w:divBdr>
              <w:divsChild>
                <w:div w:id="168105176">
                  <w:marLeft w:val="0"/>
                  <w:marRight w:val="1"/>
                  <w:marTop w:val="0"/>
                  <w:marBottom w:val="0"/>
                  <w:divBdr>
                    <w:top w:val="none" w:sz="0" w:space="0" w:color="auto"/>
                    <w:left w:val="none" w:sz="0" w:space="0" w:color="auto"/>
                    <w:bottom w:val="none" w:sz="0" w:space="0" w:color="auto"/>
                    <w:right w:val="none" w:sz="0" w:space="0" w:color="auto"/>
                  </w:divBdr>
                  <w:divsChild>
                    <w:div w:id="168105175">
                      <w:marLeft w:val="0"/>
                      <w:marRight w:val="0"/>
                      <w:marTop w:val="0"/>
                      <w:marBottom w:val="0"/>
                      <w:divBdr>
                        <w:top w:val="none" w:sz="0" w:space="0" w:color="auto"/>
                        <w:left w:val="none" w:sz="0" w:space="0" w:color="auto"/>
                        <w:bottom w:val="none" w:sz="0" w:space="0" w:color="auto"/>
                        <w:right w:val="none" w:sz="0" w:space="0" w:color="auto"/>
                      </w:divBdr>
                      <w:divsChild>
                        <w:div w:id="168105207">
                          <w:marLeft w:val="0"/>
                          <w:marRight w:val="0"/>
                          <w:marTop w:val="0"/>
                          <w:marBottom w:val="0"/>
                          <w:divBdr>
                            <w:top w:val="none" w:sz="0" w:space="0" w:color="auto"/>
                            <w:left w:val="none" w:sz="0" w:space="0" w:color="auto"/>
                            <w:bottom w:val="none" w:sz="0" w:space="0" w:color="auto"/>
                            <w:right w:val="none" w:sz="0" w:space="0" w:color="auto"/>
                          </w:divBdr>
                          <w:divsChild>
                            <w:div w:id="168105193">
                              <w:marLeft w:val="0"/>
                              <w:marRight w:val="0"/>
                              <w:marTop w:val="120"/>
                              <w:marBottom w:val="360"/>
                              <w:divBdr>
                                <w:top w:val="none" w:sz="0" w:space="0" w:color="auto"/>
                                <w:left w:val="none" w:sz="0" w:space="0" w:color="auto"/>
                                <w:bottom w:val="none" w:sz="0" w:space="0" w:color="auto"/>
                                <w:right w:val="none" w:sz="0" w:space="0" w:color="auto"/>
                              </w:divBdr>
                              <w:divsChild>
                                <w:div w:id="1681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5192">
      <w:marLeft w:val="0"/>
      <w:marRight w:val="0"/>
      <w:marTop w:val="0"/>
      <w:marBottom w:val="0"/>
      <w:divBdr>
        <w:top w:val="none" w:sz="0" w:space="0" w:color="auto"/>
        <w:left w:val="none" w:sz="0" w:space="0" w:color="auto"/>
        <w:bottom w:val="none" w:sz="0" w:space="0" w:color="auto"/>
        <w:right w:val="none" w:sz="0" w:space="0" w:color="auto"/>
      </w:divBdr>
      <w:divsChild>
        <w:div w:id="168105214">
          <w:marLeft w:val="0"/>
          <w:marRight w:val="1"/>
          <w:marTop w:val="0"/>
          <w:marBottom w:val="0"/>
          <w:divBdr>
            <w:top w:val="none" w:sz="0" w:space="0" w:color="auto"/>
            <w:left w:val="none" w:sz="0" w:space="0" w:color="auto"/>
            <w:bottom w:val="none" w:sz="0" w:space="0" w:color="auto"/>
            <w:right w:val="none" w:sz="0" w:space="0" w:color="auto"/>
          </w:divBdr>
          <w:divsChild>
            <w:div w:id="168105178">
              <w:marLeft w:val="0"/>
              <w:marRight w:val="0"/>
              <w:marTop w:val="0"/>
              <w:marBottom w:val="0"/>
              <w:divBdr>
                <w:top w:val="none" w:sz="0" w:space="0" w:color="auto"/>
                <w:left w:val="none" w:sz="0" w:space="0" w:color="auto"/>
                <w:bottom w:val="none" w:sz="0" w:space="0" w:color="auto"/>
                <w:right w:val="none" w:sz="0" w:space="0" w:color="auto"/>
              </w:divBdr>
              <w:divsChild>
                <w:div w:id="168105215">
                  <w:marLeft w:val="0"/>
                  <w:marRight w:val="1"/>
                  <w:marTop w:val="0"/>
                  <w:marBottom w:val="0"/>
                  <w:divBdr>
                    <w:top w:val="none" w:sz="0" w:space="0" w:color="auto"/>
                    <w:left w:val="none" w:sz="0" w:space="0" w:color="auto"/>
                    <w:bottom w:val="none" w:sz="0" w:space="0" w:color="auto"/>
                    <w:right w:val="none" w:sz="0" w:space="0" w:color="auto"/>
                  </w:divBdr>
                  <w:divsChild>
                    <w:div w:id="168105208">
                      <w:marLeft w:val="0"/>
                      <w:marRight w:val="0"/>
                      <w:marTop w:val="0"/>
                      <w:marBottom w:val="0"/>
                      <w:divBdr>
                        <w:top w:val="none" w:sz="0" w:space="0" w:color="auto"/>
                        <w:left w:val="none" w:sz="0" w:space="0" w:color="auto"/>
                        <w:bottom w:val="none" w:sz="0" w:space="0" w:color="auto"/>
                        <w:right w:val="none" w:sz="0" w:space="0" w:color="auto"/>
                      </w:divBdr>
                      <w:divsChild>
                        <w:div w:id="168105196">
                          <w:marLeft w:val="0"/>
                          <w:marRight w:val="0"/>
                          <w:marTop w:val="0"/>
                          <w:marBottom w:val="0"/>
                          <w:divBdr>
                            <w:top w:val="none" w:sz="0" w:space="0" w:color="auto"/>
                            <w:left w:val="none" w:sz="0" w:space="0" w:color="auto"/>
                            <w:bottom w:val="none" w:sz="0" w:space="0" w:color="auto"/>
                            <w:right w:val="none" w:sz="0" w:space="0" w:color="auto"/>
                          </w:divBdr>
                          <w:divsChild>
                            <w:div w:id="168105217">
                              <w:marLeft w:val="0"/>
                              <w:marRight w:val="0"/>
                              <w:marTop w:val="120"/>
                              <w:marBottom w:val="360"/>
                              <w:divBdr>
                                <w:top w:val="none" w:sz="0" w:space="0" w:color="auto"/>
                                <w:left w:val="none" w:sz="0" w:space="0" w:color="auto"/>
                                <w:bottom w:val="none" w:sz="0" w:space="0" w:color="auto"/>
                                <w:right w:val="none" w:sz="0" w:space="0" w:color="auto"/>
                              </w:divBdr>
                              <w:divsChild>
                                <w:div w:id="168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5197">
      <w:marLeft w:val="0"/>
      <w:marRight w:val="0"/>
      <w:marTop w:val="0"/>
      <w:marBottom w:val="0"/>
      <w:divBdr>
        <w:top w:val="none" w:sz="0" w:space="0" w:color="auto"/>
        <w:left w:val="none" w:sz="0" w:space="0" w:color="auto"/>
        <w:bottom w:val="none" w:sz="0" w:space="0" w:color="auto"/>
        <w:right w:val="none" w:sz="0" w:space="0" w:color="auto"/>
      </w:divBdr>
      <w:divsChild>
        <w:div w:id="168105187">
          <w:marLeft w:val="0"/>
          <w:marRight w:val="1"/>
          <w:marTop w:val="0"/>
          <w:marBottom w:val="0"/>
          <w:divBdr>
            <w:top w:val="none" w:sz="0" w:space="0" w:color="auto"/>
            <w:left w:val="none" w:sz="0" w:space="0" w:color="auto"/>
            <w:bottom w:val="none" w:sz="0" w:space="0" w:color="auto"/>
            <w:right w:val="none" w:sz="0" w:space="0" w:color="auto"/>
          </w:divBdr>
          <w:divsChild>
            <w:div w:id="168105201">
              <w:marLeft w:val="0"/>
              <w:marRight w:val="0"/>
              <w:marTop w:val="0"/>
              <w:marBottom w:val="0"/>
              <w:divBdr>
                <w:top w:val="none" w:sz="0" w:space="0" w:color="auto"/>
                <w:left w:val="none" w:sz="0" w:space="0" w:color="auto"/>
                <w:bottom w:val="none" w:sz="0" w:space="0" w:color="auto"/>
                <w:right w:val="none" w:sz="0" w:space="0" w:color="auto"/>
              </w:divBdr>
              <w:divsChild>
                <w:div w:id="168105198">
                  <w:marLeft w:val="0"/>
                  <w:marRight w:val="1"/>
                  <w:marTop w:val="0"/>
                  <w:marBottom w:val="0"/>
                  <w:divBdr>
                    <w:top w:val="none" w:sz="0" w:space="0" w:color="auto"/>
                    <w:left w:val="none" w:sz="0" w:space="0" w:color="auto"/>
                    <w:bottom w:val="none" w:sz="0" w:space="0" w:color="auto"/>
                    <w:right w:val="none" w:sz="0" w:space="0" w:color="auto"/>
                  </w:divBdr>
                  <w:divsChild>
                    <w:div w:id="168105213">
                      <w:marLeft w:val="0"/>
                      <w:marRight w:val="0"/>
                      <w:marTop w:val="0"/>
                      <w:marBottom w:val="0"/>
                      <w:divBdr>
                        <w:top w:val="none" w:sz="0" w:space="0" w:color="auto"/>
                        <w:left w:val="none" w:sz="0" w:space="0" w:color="auto"/>
                        <w:bottom w:val="none" w:sz="0" w:space="0" w:color="auto"/>
                        <w:right w:val="none" w:sz="0" w:space="0" w:color="auto"/>
                      </w:divBdr>
                      <w:divsChild>
                        <w:div w:id="168105211">
                          <w:marLeft w:val="0"/>
                          <w:marRight w:val="0"/>
                          <w:marTop w:val="0"/>
                          <w:marBottom w:val="0"/>
                          <w:divBdr>
                            <w:top w:val="none" w:sz="0" w:space="0" w:color="auto"/>
                            <w:left w:val="none" w:sz="0" w:space="0" w:color="auto"/>
                            <w:bottom w:val="none" w:sz="0" w:space="0" w:color="auto"/>
                            <w:right w:val="none" w:sz="0" w:space="0" w:color="auto"/>
                          </w:divBdr>
                          <w:divsChild>
                            <w:div w:id="168105204">
                              <w:marLeft w:val="0"/>
                              <w:marRight w:val="0"/>
                              <w:marTop w:val="120"/>
                              <w:marBottom w:val="360"/>
                              <w:divBdr>
                                <w:top w:val="none" w:sz="0" w:space="0" w:color="auto"/>
                                <w:left w:val="none" w:sz="0" w:space="0" w:color="auto"/>
                                <w:bottom w:val="none" w:sz="0" w:space="0" w:color="auto"/>
                                <w:right w:val="none" w:sz="0" w:space="0" w:color="auto"/>
                              </w:divBdr>
                              <w:divsChild>
                                <w:div w:id="1681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5216">
      <w:marLeft w:val="0"/>
      <w:marRight w:val="0"/>
      <w:marTop w:val="0"/>
      <w:marBottom w:val="0"/>
      <w:divBdr>
        <w:top w:val="none" w:sz="0" w:space="0" w:color="auto"/>
        <w:left w:val="none" w:sz="0" w:space="0" w:color="auto"/>
        <w:bottom w:val="none" w:sz="0" w:space="0" w:color="auto"/>
        <w:right w:val="none" w:sz="0" w:space="0" w:color="auto"/>
      </w:divBdr>
      <w:divsChild>
        <w:div w:id="168105194">
          <w:marLeft w:val="0"/>
          <w:marRight w:val="1"/>
          <w:marTop w:val="0"/>
          <w:marBottom w:val="0"/>
          <w:divBdr>
            <w:top w:val="none" w:sz="0" w:space="0" w:color="auto"/>
            <w:left w:val="none" w:sz="0" w:space="0" w:color="auto"/>
            <w:bottom w:val="none" w:sz="0" w:space="0" w:color="auto"/>
            <w:right w:val="none" w:sz="0" w:space="0" w:color="auto"/>
          </w:divBdr>
          <w:divsChild>
            <w:div w:id="168105173">
              <w:marLeft w:val="0"/>
              <w:marRight w:val="0"/>
              <w:marTop w:val="0"/>
              <w:marBottom w:val="0"/>
              <w:divBdr>
                <w:top w:val="none" w:sz="0" w:space="0" w:color="auto"/>
                <w:left w:val="none" w:sz="0" w:space="0" w:color="auto"/>
                <w:bottom w:val="none" w:sz="0" w:space="0" w:color="auto"/>
                <w:right w:val="none" w:sz="0" w:space="0" w:color="auto"/>
              </w:divBdr>
              <w:divsChild>
                <w:div w:id="168105200">
                  <w:marLeft w:val="0"/>
                  <w:marRight w:val="1"/>
                  <w:marTop w:val="0"/>
                  <w:marBottom w:val="0"/>
                  <w:divBdr>
                    <w:top w:val="none" w:sz="0" w:space="0" w:color="auto"/>
                    <w:left w:val="none" w:sz="0" w:space="0" w:color="auto"/>
                    <w:bottom w:val="none" w:sz="0" w:space="0" w:color="auto"/>
                    <w:right w:val="none" w:sz="0" w:space="0" w:color="auto"/>
                  </w:divBdr>
                  <w:divsChild>
                    <w:div w:id="168105172">
                      <w:marLeft w:val="0"/>
                      <w:marRight w:val="0"/>
                      <w:marTop w:val="0"/>
                      <w:marBottom w:val="0"/>
                      <w:divBdr>
                        <w:top w:val="none" w:sz="0" w:space="0" w:color="auto"/>
                        <w:left w:val="none" w:sz="0" w:space="0" w:color="auto"/>
                        <w:bottom w:val="none" w:sz="0" w:space="0" w:color="auto"/>
                        <w:right w:val="none" w:sz="0" w:space="0" w:color="auto"/>
                      </w:divBdr>
                      <w:divsChild>
                        <w:div w:id="168105199">
                          <w:marLeft w:val="0"/>
                          <w:marRight w:val="0"/>
                          <w:marTop w:val="0"/>
                          <w:marBottom w:val="0"/>
                          <w:divBdr>
                            <w:top w:val="none" w:sz="0" w:space="0" w:color="auto"/>
                            <w:left w:val="none" w:sz="0" w:space="0" w:color="auto"/>
                            <w:bottom w:val="none" w:sz="0" w:space="0" w:color="auto"/>
                            <w:right w:val="none" w:sz="0" w:space="0" w:color="auto"/>
                          </w:divBdr>
                          <w:divsChild>
                            <w:div w:id="168105185">
                              <w:marLeft w:val="0"/>
                              <w:marRight w:val="0"/>
                              <w:marTop w:val="120"/>
                              <w:marBottom w:val="360"/>
                              <w:divBdr>
                                <w:top w:val="none" w:sz="0" w:space="0" w:color="auto"/>
                                <w:left w:val="none" w:sz="0" w:space="0" w:color="auto"/>
                                <w:bottom w:val="none" w:sz="0" w:space="0" w:color="auto"/>
                                <w:right w:val="none" w:sz="0" w:space="0" w:color="auto"/>
                              </w:divBdr>
                              <w:divsChild>
                                <w:div w:id="168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5218">
      <w:marLeft w:val="0"/>
      <w:marRight w:val="0"/>
      <w:marTop w:val="0"/>
      <w:marBottom w:val="0"/>
      <w:divBdr>
        <w:top w:val="none" w:sz="0" w:space="0" w:color="auto"/>
        <w:left w:val="none" w:sz="0" w:space="0" w:color="auto"/>
        <w:bottom w:val="none" w:sz="0" w:space="0" w:color="auto"/>
        <w:right w:val="none" w:sz="0" w:space="0" w:color="auto"/>
      </w:divBdr>
      <w:divsChild>
        <w:div w:id="168105182">
          <w:marLeft w:val="0"/>
          <w:marRight w:val="1"/>
          <w:marTop w:val="0"/>
          <w:marBottom w:val="0"/>
          <w:divBdr>
            <w:top w:val="none" w:sz="0" w:space="0" w:color="auto"/>
            <w:left w:val="none" w:sz="0" w:space="0" w:color="auto"/>
            <w:bottom w:val="none" w:sz="0" w:space="0" w:color="auto"/>
            <w:right w:val="none" w:sz="0" w:space="0" w:color="auto"/>
          </w:divBdr>
          <w:divsChild>
            <w:div w:id="168105205">
              <w:marLeft w:val="0"/>
              <w:marRight w:val="0"/>
              <w:marTop w:val="0"/>
              <w:marBottom w:val="0"/>
              <w:divBdr>
                <w:top w:val="none" w:sz="0" w:space="0" w:color="auto"/>
                <w:left w:val="none" w:sz="0" w:space="0" w:color="auto"/>
                <w:bottom w:val="none" w:sz="0" w:space="0" w:color="auto"/>
                <w:right w:val="none" w:sz="0" w:space="0" w:color="auto"/>
              </w:divBdr>
              <w:divsChild>
                <w:div w:id="168105179">
                  <w:marLeft w:val="0"/>
                  <w:marRight w:val="1"/>
                  <w:marTop w:val="0"/>
                  <w:marBottom w:val="0"/>
                  <w:divBdr>
                    <w:top w:val="none" w:sz="0" w:space="0" w:color="auto"/>
                    <w:left w:val="none" w:sz="0" w:space="0" w:color="auto"/>
                    <w:bottom w:val="none" w:sz="0" w:space="0" w:color="auto"/>
                    <w:right w:val="none" w:sz="0" w:space="0" w:color="auto"/>
                  </w:divBdr>
                  <w:divsChild>
                    <w:div w:id="168105202">
                      <w:marLeft w:val="0"/>
                      <w:marRight w:val="0"/>
                      <w:marTop w:val="0"/>
                      <w:marBottom w:val="0"/>
                      <w:divBdr>
                        <w:top w:val="none" w:sz="0" w:space="0" w:color="auto"/>
                        <w:left w:val="none" w:sz="0" w:space="0" w:color="auto"/>
                        <w:bottom w:val="none" w:sz="0" w:space="0" w:color="auto"/>
                        <w:right w:val="none" w:sz="0" w:space="0" w:color="auto"/>
                      </w:divBdr>
                      <w:divsChild>
                        <w:div w:id="168105190">
                          <w:marLeft w:val="0"/>
                          <w:marRight w:val="0"/>
                          <w:marTop w:val="0"/>
                          <w:marBottom w:val="0"/>
                          <w:divBdr>
                            <w:top w:val="none" w:sz="0" w:space="0" w:color="auto"/>
                            <w:left w:val="none" w:sz="0" w:space="0" w:color="auto"/>
                            <w:bottom w:val="none" w:sz="0" w:space="0" w:color="auto"/>
                            <w:right w:val="none" w:sz="0" w:space="0" w:color="auto"/>
                          </w:divBdr>
                          <w:divsChild>
                            <w:div w:id="168105195">
                              <w:marLeft w:val="0"/>
                              <w:marRight w:val="0"/>
                              <w:marTop w:val="120"/>
                              <w:marBottom w:val="360"/>
                              <w:divBdr>
                                <w:top w:val="none" w:sz="0" w:space="0" w:color="auto"/>
                                <w:left w:val="none" w:sz="0" w:space="0" w:color="auto"/>
                                <w:bottom w:val="none" w:sz="0" w:space="0" w:color="auto"/>
                                <w:right w:val="none" w:sz="0" w:space="0" w:color="auto"/>
                              </w:divBdr>
                              <w:divsChild>
                                <w:div w:id="168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im@yuhs.a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13172</Words>
  <Characters>75082</Characters>
  <Application>Microsoft Office Word</Application>
  <DocSecurity>0</DocSecurity>
  <Lines>625</Lines>
  <Paragraphs>176</Paragraphs>
  <ScaleCrop>false</ScaleCrop>
  <Company>연세의료원</Company>
  <LinksUpToDate>false</LinksUpToDate>
  <CharactersWithSpaces>88078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jlim</dc:creator>
  <cp:lastModifiedBy>LS Ma</cp:lastModifiedBy>
  <cp:revision>2</cp:revision>
  <cp:lastPrinted>2013-10-28T00:24:00Z</cp:lastPrinted>
  <dcterms:created xsi:type="dcterms:W3CDTF">2013-12-05T03:20:00Z</dcterms:created>
  <dcterms:modified xsi:type="dcterms:W3CDTF">2013-12-05T03:20:00Z</dcterms:modified>
</cp:coreProperties>
</file>