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614E4" w14:textId="6305D6B9" w:rsidR="00A77B3E" w:rsidRPr="00E674D8" w:rsidRDefault="00B07C8D" w:rsidP="002C07DC">
      <w:pPr>
        <w:spacing w:line="360" w:lineRule="auto"/>
        <w:jc w:val="both"/>
        <w:rPr>
          <w:rFonts w:ascii="Book Antiqua" w:hAnsi="Book Antiqua"/>
        </w:rPr>
      </w:pPr>
      <w:r w:rsidRPr="00E674D8">
        <w:rPr>
          <w:rFonts w:ascii="Book Antiqua" w:eastAsia="Book Antiqua" w:hAnsi="Book Antiqua" w:cs="Book Antiqua"/>
          <w:b/>
          <w:color w:val="000000"/>
        </w:rPr>
        <w:t>Name</w:t>
      </w:r>
      <w:r w:rsidR="00F37E51" w:rsidRPr="00E674D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b/>
          <w:color w:val="000000"/>
        </w:rPr>
        <w:t>of</w:t>
      </w:r>
      <w:r w:rsidR="00F37E51" w:rsidRPr="00E674D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b/>
          <w:color w:val="000000"/>
        </w:rPr>
        <w:t>Journal:</w:t>
      </w:r>
      <w:r w:rsidR="00F37E51" w:rsidRPr="00E674D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i/>
          <w:color w:val="000000"/>
        </w:rPr>
        <w:t>World</w:t>
      </w:r>
      <w:r w:rsidR="00F37E51" w:rsidRPr="00E674D8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i/>
          <w:color w:val="000000"/>
        </w:rPr>
        <w:t>Journal</w:t>
      </w:r>
      <w:r w:rsidR="00F37E51" w:rsidRPr="00E674D8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i/>
          <w:color w:val="000000"/>
        </w:rPr>
        <w:t>of</w:t>
      </w:r>
      <w:r w:rsidR="00F37E51" w:rsidRPr="00E674D8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i/>
          <w:color w:val="000000"/>
        </w:rPr>
        <w:t>Hepatology</w:t>
      </w:r>
    </w:p>
    <w:p w14:paraId="003C5F4D" w14:textId="12CEEC57" w:rsidR="00A77B3E" w:rsidRPr="00E674D8" w:rsidRDefault="00B07C8D" w:rsidP="002C07DC">
      <w:pPr>
        <w:spacing w:line="360" w:lineRule="auto"/>
        <w:jc w:val="both"/>
        <w:rPr>
          <w:rFonts w:ascii="Book Antiqua" w:hAnsi="Book Antiqua"/>
        </w:rPr>
      </w:pPr>
      <w:r w:rsidRPr="00E674D8">
        <w:rPr>
          <w:rFonts w:ascii="Book Antiqua" w:eastAsia="Book Antiqua" w:hAnsi="Book Antiqua" w:cs="Book Antiqua"/>
          <w:b/>
          <w:color w:val="000000"/>
        </w:rPr>
        <w:t>Manuscript</w:t>
      </w:r>
      <w:r w:rsidR="00F37E51" w:rsidRPr="00E674D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b/>
          <w:color w:val="000000"/>
        </w:rPr>
        <w:t>NO:</w:t>
      </w:r>
      <w:r w:rsidR="00F37E51" w:rsidRPr="00E674D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68198</w:t>
      </w:r>
    </w:p>
    <w:p w14:paraId="2720B2D0" w14:textId="1098A1CA" w:rsidR="00A77B3E" w:rsidRPr="00E674D8" w:rsidRDefault="00B07C8D" w:rsidP="002C07DC">
      <w:pPr>
        <w:spacing w:line="360" w:lineRule="auto"/>
        <w:jc w:val="both"/>
        <w:rPr>
          <w:rFonts w:ascii="Book Antiqua" w:hAnsi="Book Antiqua"/>
        </w:rPr>
      </w:pPr>
      <w:r w:rsidRPr="00E674D8">
        <w:rPr>
          <w:rFonts w:ascii="Book Antiqua" w:eastAsia="Book Antiqua" w:hAnsi="Book Antiqua" w:cs="Book Antiqua"/>
          <w:b/>
          <w:color w:val="000000"/>
        </w:rPr>
        <w:t>Manuscript</w:t>
      </w:r>
      <w:r w:rsidR="00F37E51" w:rsidRPr="00E674D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b/>
          <w:color w:val="000000"/>
        </w:rPr>
        <w:t>Type:</w:t>
      </w:r>
      <w:r w:rsidR="00F37E51" w:rsidRPr="00E674D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ORIGINAL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ARTICLE</w:t>
      </w:r>
    </w:p>
    <w:p w14:paraId="2C78A4FD" w14:textId="77777777" w:rsidR="00A77B3E" w:rsidRPr="00E674D8" w:rsidRDefault="00A77B3E" w:rsidP="002C07DC">
      <w:pPr>
        <w:spacing w:line="360" w:lineRule="auto"/>
        <w:jc w:val="both"/>
        <w:rPr>
          <w:rFonts w:ascii="Book Antiqua" w:hAnsi="Book Antiqua"/>
        </w:rPr>
      </w:pPr>
    </w:p>
    <w:p w14:paraId="2B5E5474" w14:textId="321935E7" w:rsidR="00A77B3E" w:rsidRPr="00E674D8" w:rsidRDefault="00B07C8D" w:rsidP="002C07DC">
      <w:pPr>
        <w:spacing w:line="360" w:lineRule="auto"/>
        <w:jc w:val="both"/>
        <w:rPr>
          <w:rFonts w:ascii="Book Antiqua" w:hAnsi="Book Antiqua"/>
        </w:rPr>
      </w:pPr>
      <w:r w:rsidRPr="00E674D8">
        <w:rPr>
          <w:rFonts w:ascii="Book Antiqua" w:eastAsia="Book Antiqua" w:hAnsi="Book Antiqua" w:cs="Book Antiqua"/>
          <w:b/>
          <w:i/>
          <w:color w:val="000000"/>
        </w:rPr>
        <w:t>Observational</w:t>
      </w:r>
      <w:r w:rsidR="00F37E51" w:rsidRPr="00E674D8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5CDAB81C" w14:textId="66FC6864" w:rsidR="00A77B3E" w:rsidRPr="00E674D8" w:rsidRDefault="00B07C8D" w:rsidP="002C07DC">
      <w:pPr>
        <w:spacing w:line="360" w:lineRule="auto"/>
        <w:jc w:val="both"/>
        <w:rPr>
          <w:rFonts w:ascii="Book Antiqua" w:hAnsi="Book Antiqua"/>
        </w:rPr>
      </w:pPr>
      <w:r w:rsidRPr="00E674D8">
        <w:rPr>
          <w:rFonts w:ascii="Book Antiqua" w:eastAsia="Book Antiqua" w:hAnsi="Book Antiqua" w:cs="Book Antiqua"/>
          <w:b/>
          <w:color w:val="000000"/>
        </w:rPr>
        <w:t>Predictors</w:t>
      </w:r>
      <w:r w:rsidR="00F37E51" w:rsidRPr="00E674D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b/>
          <w:color w:val="000000"/>
        </w:rPr>
        <w:t>of</w:t>
      </w:r>
      <w:r w:rsidR="00F37E51" w:rsidRPr="00E674D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30EBE" w:rsidRPr="00E674D8">
        <w:rPr>
          <w:rFonts w:ascii="Book Antiqua" w:eastAsia="Book Antiqua" w:hAnsi="Book Antiqua" w:cs="Book Antiqua"/>
          <w:b/>
          <w:color w:val="000000"/>
        </w:rPr>
        <w:t>m</w:t>
      </w:r>
      <w:r w:rsidRPr="00E674D8">
        <w:rPr>
          <w:rFonts w:ascii="Book Antiqua" w:eastAsia="Book Antiqua" w:hAnsi="Book Antiqua" w:cs="Book Antiqua"/>
          <w:b/>
          <w:color w:val="000000"/>
        </w:rPr>
        <w:t>ortality</w:t>
      </w:r>
      <w:r w:rsidR="00F37E51" w:rsidRPr="00E674D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b/>
          <w:color w:val="000000"/>
        </w:rPr>
        <w:t>at</w:t>
      </w:r>
      <w:r w:rsidR="00F37E51" w:rsidRPr="00E674D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b/>
          <w:color w:val="000000"/>
        </w:rPr>
        <w:t>28-</w:t>
      </w:r>
      <w:r w:rsidR="007174D4" w:rsidRPr="00E674D8">
        <w:rPr>
          <w:rFonts w:ascii="Book Antiqua" w:eastAsia="Book Antiqua" w:hAnsi="Book Antiqua" w:cs="Book Antiqua"/>
          <w:b/>
          <w:color w:val="000000"/>
        </w:rPr>
        <w:t>d</w:t>
      </w:r>
      <w:r w:rsidRPr="00E674D8">
        <w:rPr>
          <w:rFonts w:ascii="Book Antiqua" w:eastAsia="Book Antiqua" w:hAnsi="Book Antiqua" w:cs="Book Antiqua"/>
          <w:b/>
          <w:color w:val="000000"/>
        </w:rPr>
        <w:t>ays</w:t>
      </w:r>
      <w:r w:rsidR="00F37E51" w:rsidRPr="00E674D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b/>
          <w:color w:val="000000"/>
        </w:rPr>
        <w:t>in</w:t>
      </w:r>
      <w:r w:rsidR="00F37E51" w:rsidRPr="00E674D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30EBE" w:rsidRPr="00E674D8">
        <w:rPr>
          <w:rFonts w:ascii="Book Antiqua" w:eastAsia="Book Antiqua" w:hAnsi="Book Antiqua" w:cs="Book Antiqua"/>
          <w:b/>
          <w:color w:val="000000"/>
        </w:rPr>
        <w:t>i</w:t>
      </w:r>
      <w:r w:rsidRPr="00E674D8">
        <w:rPr>
          <w:rFonts w:ascii="Book Antiqua" w:eastAsia="Book Antiqua" w:hAnsi="Book Antiqua" w:cs="Book Antiqua"/>
          <w:b/>
          <w:color w:val="000000"/>
        </w:rPr>
        <w:t>nfection</w:t>
      </w:r>
      <w:r w:rsidR="00F37E51" w:rsidRPr="00E674D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b/>
          <w:color w:val="000000"/>
        </w:rPr>
        <w:t>associated</w:t>
      </w:r>
      <w:r w:rsidR="00230EBE" w:rsidRPr="00E674D8">
        <w:rPr>
          <w:rFonts w:ascii="Book Antiqua" w:eastAsia="Book Antiqua" w:hAnsi="Book Antiqua" w:cs="Book Antiqua"/>
          <w:b/>
          <w:color w:val="000000"/>
        </w:rPr>
        <w:t xml:space="preserve"> acute kidney injury in cirrhosis</w:t>
      </w:r>
    </w:p>
    <w:p w14:paraId="4DD5FF6F" w14:textId="77777777" w:rsidR="00A77B3E" w:rsidRPr="00E674D8" w:rsidRDefault="00A77B3E" w:rsidP="002C07DC">
      <w:pPr>
        <w:spacing w:line="360" w:lineRule="auto"/>
        <w:jc w:val="both"/>
        <w:rPr>
          <w:rFonts w:ascii="Book Antiqua" w:hAnsi="Book Antiqua"/>
        </w:rPr>
      </w:pPr>
    </w:p>
    <w:p w14:paraId="25B5296E" w14:textId="6A0F9078" w:rsidR="00A77B3E" w:rsidRPr="00E674D8" w:rsidRDefault="003B07A1" w:rsidP="002C07DC">
      <w:pPr>
        <w:spacing w:line="360" w:lineRule="auto"/>
        <w:jc w:val="both"/>
        <w:rPr>
          <w:rFonts w:ascii="Book Antiqua" w:hAnsi="Book Antiqua"/>
        </w:rPr>
      </w:pPr>
      <w:r w:rsidRPr="00E674D8">
        <w:rPr>
          <w:rFonts w:ascii="Book Antiqua" w:eastAsia="Book Antiqua" w:hAnsi="Book Antiqua" w:cs="Book Antiqua"/>
          <w:color w:val="000000"/>
        </w:rPr>
        <w:t>Gupta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F37E51" w:rsidRPr="00E674D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E674D8">
        <w:rPr>
          <w:rFonts w:ascii="Book Antiqua" w:eastAsia="Book Antiqua" w:hAnsi="Book Antiqua" w:cs="Book Antiqua"/>
          <w:color w:val="000000"/>
        </w:rPr>
        <w:t>.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="00CE2E6C" w:rsidRPr="00E674D8">
        <w:rPr>
          <w:rFonts w:ascii="Book Antiqua" w:eastAsia="Book Antiqua" w:hAnsi="Book Antiqua" w:cs="Book Antiqua"/>
          <w:color w:val="000000"/>
        </w:rPr>
        <w:t>M</w:t>
      </w:r>
      <w:r w:rsidR="00B07C8D" w:rsidRPr="00E674D8">
        <w:rPr>
          <w:rFonts w:ascii="Book Antiqua" w:eastAsia="Book Antiqua" w:hAnsi="Book Antiqua" w:cs="Book Antiqua"/>
          <w:color w:val="000000"/>
        </w:rPr>
        <w:t>ortality</w:t>
      </w:r>
      <w:r w:rsidR="00CE2E6C" w:rsidRPr="00E674D8">
        <w:rPr>
          <w:rFonts w:ascii="Book Antiqua" w:eastAsia="Book Antiqua" w:hAnsi="Book Antiqua" w:cs="Book Antiqua"/>
          <w:color w:val="000000"/>
        </w:rPr>
        <w:t xml:space="preserve"> predictors in AKI in </w:t>
      </w:r>
      <w:r w:rsidR="00B07C8D" w:rsidRPr="00E674D8">
        <w:rPr>
          <w:rFonts w:ascii="Book Antiqua" w:eastAsia="Book Antiqua" w:hAnsi="Book Antiqua" w:cs="Book Antiqua"/>
          <w:color w:val="000000"/>
        </w:rPr>
        <w:t>Cirrhosis</w:t>
      </w:r>
    </w:p>
    <w:p w14:paraId="32032E37" w14:textId="18B5CF44" w:rsidR="00A77B3E" w:rsidRPr="00E674D8" w:rsidRDefault="00A77B3E" w:rsidP="002C07DC">
      <w:pPr>
        <w:spacing w:line="360" w:lineRule="auto"/>
        <w:jc w:val="both"/>
        <w:rPr>
          <w:rFonts w:ascii="Book Antiqua" w:hAnsi="Book Antiqua"/>
        </w:rPr>
      </w:pPr>
    </w:p>
    <w:p w14:paraId="3F10B1DF" w14:textId="4F064218" w:rsidR="00A77B3E" w:rsidRPr="00E674D8" w:rsidRDefault="00B07C8D" w:rsidP="002C07DC">
      <w:pPr>
        <w:spacing w:line="360" w:lineRule="auto"/>
        <w:jc w:val="both"/>
        <w:rPr>
          <w:rFonts w:ascii="Book Antiqua" w:hAnsi="Book Antiqua"/>
        </w:rPr>
      </w:pPr>
      <w:proofErr w:type="spellStart"/>
      <w:r w:rsidRPr="00E674D8">
        <w:rPr>
          <w:rFonts w:ascii="Book Antiqua" w:eastAsia="Book Antiqua" w:hAnsi="Book Antiqua" w:cs="Book Antiqua"/>
          <w:color w:val="000000"/>
        </w:rPr>
        <w:t>Tarana</w:t>
      </w:r>
      <w:proofErr w:type="spellEnd"/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Gupta,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Naveen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Ranga,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Sandeep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Kumar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Goyal</w:t>
      </w:r>
    </w:p>
    <w:p w14:paraId="7E849332" w14:textId="77777777" w:rsidR="00A77B3E" w:rsidRPr="00E674D8" w:rsidRDefault="00A77B3E" w:rsidP="002C07DC">
      <w:pPr>
        <w:spacing w:line="360" w:lineRule="auto"/>
        <w:jc w:val="both"/>
        <w:rPr>
          <w:rFonts w:ascii="Book Antiqua" w:hAnsi="Book Antiqua"/>
        </w:rPr>
      </w:pPr>
    </w:p>
    <w:p w14:paraId="3F0FE78A" w14:textId="6F0B4780" w:rsidR="00A77B3E" w:rsidRPr="00E674D8" w:rsidRDefault="00B07C8D" w:rsidP="002C07DC">
      <w:pPr>
        <w:spacing w:line="360" w:lineRule="auto"/>
        <w:jc w:val="both"/>
        <w:rPr>
          <w:rFonts w:ascii="Book Antiqua" w:hAnsi="Book Antiqua"/>
        </w:rPr>
      </w:pPr>
      <w:proofErr w:type="spellStart"/>
      <w:r w:rsidRPr="00E674D8">
        <w:rPr>
          <w:rFonts w:ascii="Book Antiqua" w:eastAsia="Book Antiqua" w:hAnsi="Book Antiqua" w:cs="Book Antiqua"/>
          <w:b/>
          <w:bCs/>
          <w:color w:val="000000"/>
        </w:rPr>
        <w:t>Tarana</w:t>
      </w:r>
      <w:proofErr w:type="spellEnd"/>
      <w:r w:rsidR="00F37E51" w:rsidRPr="00E674D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b/>
          <w:bCs/>
          <w:color w:val="000000"/>
        </w:rPr>
        <w:t>Gupta,</w:t>
      </w:r>
      <w:r w:rsidR="00F37E51" w:rsidRPr="00E674D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B07A1" w:rsidRPr="00E674D8">
        <w:rPr>
          <w:rFonts w:ascii="Book Antiqua" w:eastAsia="Book Antiqua" w:hAnsi="Book Antiqua" w:cs="Book Antiqua"/>
          <w:b/>
          <w:bCs/>
          <w:color w:val="000000"/>
        </w:rPr>
        <w:t>Naveen</w:t>
      </w:r>
      <w:r w:rsidR="00F37E51" w:rsidRPr="00E674D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B07A1" w:rsidRPr="00E674D8">
        <w:rPr>
          <w:rFonts w:ascii="Book Antiqua" w:eastAsia="Book Antiqua" w:hAnsi="Book Antiqua" w:cs="Book Antiqua"/>
          <w:b/>
          <w:bCs/>
          <w:color w:val="000000"/>
        </w:rPr>
        <w:t>Ranga,</w:t>
      </w:r>
      <w:r w:rsidR="00F37E51" w:rsidRPr="00E674D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Department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of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Medicine,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Pandit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Bhagwat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674D8">
        <w:rPr>
          <w:rFonts w:ascii="Book Antiqua" w:eastAsia="Book Antiqua" w:hAnsi="Book Antiqua" w:cs="Book Antiqua"/>
          <w:color w:val="000000"/>
        </w:rPr>
        <w:t>Dayal</w:t>
      </w:r>
      <w:proofErr w:type="spellEnd"/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Sharma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Post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Graduate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Institute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of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Medical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Sciences,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Rohtak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124001,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Haryana,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India</w:t>
      </w:r>
    </w:p>
    <w:p w14:paraId="50CD3C51" w14:textId="77777777" w:rsidR="00A77B3E" w:rsidRPr="00E674D8" w:rsidRDefault="00A77B3E" w:rsidP="002C07DC">
      <w:pPr>
        <w:spacing w:line="360" w:lineRule="auto"/>
        <w:jc w:val="both"/>
        <w:rPr>
          <w:rFonts w:ascii="Book Antiqua" w:hAnsi="Book Antiqua"/>
        </w:rPr>
      </w:pPr>
    </w:p>
    <w:p w14:paraId="6C8FC823" w14:textId="33A65FC5" w:rsidR="00A77B3E" w:rsidRPr="00E674D8" w:rsidRDefault="00B07C8D" w:rsidP="002C07DC">
      <w:pPr>
        <w:spacing w:line="360" w:lineRule="auto"/>
        <w:jc w:val="both"/>
        <w:rPr>
          <w:rFonts w:ascii="Book Antiqua" w:hAnsi="Book Antiqua"/>
        </w:rPr>
      </w:pPr>
      <w:r w:rsidRPr="00E674D8">
        <w:rPr>
          <w:rFonts w:ascii="Book Antiqua" w:eastAsia="Book Antiqua" w:hAnsi="Book Antiqua" w:cs="Book Antiqua"/>
          <w:b/>
          <w:bCs/>
          <w:color w:val="000000"/>
        </w:rPr>
        <w:t>Sandeep</w:t>
      </w:r>
      <w:r w:rsidR="00F37E51" w:rsidRPr="00E674D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b/>
          <w:bCs/>
          <w:color w:val="000000"/>
        </w:rPr>
        <w:t>Kumar</w:t>
      </w:r>
      <w:r w:rsidR="00F37E51" w:rsidRPr="00E674D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b/>
          <w:bCs/>
          <w:color w:val="000000"/>
        </w:rPr>
        <w:t>Goyal,</w:t>
      </w:r>
      <w:r w:rsidR="00F37E51" w:rsidRPr="00E674D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Independent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Researcher,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674D8">
        <w:rPr>
          <w:rFonts w:ascii="Book Antiqua" w:eastAsia="Book Antiqua" w:hAnsi="Book Antiqua" w:cs="Book Antiqua"/>
          <w:color w:val="000000"/>
        </w:rPr>
        <w:t>Kangra</w:t>
      </w:r>
      <w:proofErr w:type="spellEnd"/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176056,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Himachal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Pradesh,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India</w:t>
      </w:r>
    </w:p>
    <w:p w14:paraId="62FDE950" w14:textId="77777777" w:rsidR="00A77B3E" w:rsidRPr="00E674D8" w:rsidRDefault="00A77B3E" w:rsidP="002C07DC">
      <w:pPr>
        <w:spacing w:line="360" w:lineRule="auto"/>
        <w:jc w:val="both"/>
        <w:rPr>
          <w:rFonts w:ascii="Book Antiqua" w:hAnsi="Book Antiqua"/>
        </w:rPr>
      </w:pPr>
    </w:p>
    <w:p w14:paraId="510BC692" w14:textId="3165C1EB" w:rsidR="00A77B3E" w:rsidRPr="00E674D8" w:rsidRDefault="00B07C8D" w:rsidP="002C07DC">
      <w:pPr>
        <w:spacing w:line="360" w:lineRule="auto"/>
        <w:jc w:val="both"/>
        <w:rPr>
          <w:rFonts w:ascii="Book Antiqua" w:hAnsi="Book Antiqua"/>
        </w:rPr>
      </w:pPr>
      <w:r w:rsidRPr="00E674D8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F37E51" w:rsidRPr="00E674D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F37E51" w:rsidRPr="00E674D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Gupta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was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the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guarantor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and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designed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the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study;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Ranga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was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involved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acquisition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of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data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and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drafted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the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initial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manuscript;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Goyal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SK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performed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statistical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analysis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and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interpretation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of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data;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Gupta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revised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the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manuscript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critically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for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important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intellectual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content.</w:t>
      </w:r>
    </w:p>
    <w:p w14:paraId="4BCD9D90" w14:textId="77777777" w:rsidR="00A77B3E" w:rsidRPr="00E674D8" w:rsidRDefault="00A77B3E" w:rsidP="002C07DC">
      <w:pPr>
        <w:spacing w:line="360" w:lineRule="auto"/>
        <w:jc w:val="both"/>
        <w:rPr>
          <w:rFonts w:ascii="Book Antiqua" w:hAnsi="Book Antiqua"/>
        </w:rPr>
      </w:pPr>
    </w:p>
    <w:p w14:paraId="2A2284F1" w14:textId="7C0BB849" w:rsidR="00A77B3E" w:rsidRPr="00E674D8" w:rsidRDefault="00B07C8D" w:rsidP="002C07DC">
      <w:pPr>
        <w:spacing w:line="360" w:lineRule="auto"/>
        <w:jc w:val="both"/>
        <w:rPr>
          <w:rFonts w:ascii="Book Antiqua" w:hAnsi="Book Antiqua"/>
        </w:rPr>
      </w:pPr>
      <w:r w:rsidRPr="00E674D8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F37E51" w:rsidRPr="00E674D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F37E51" w:rsidRPr="00E674D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E674D8">
        <w:rPr>
          <w:rFonts w:ascii="Book Antiqua" w:eastAsia="Book Antiqua" w:hAnsi="Book Antiqua" w:cs="Book Antiqua"/>
          <w:b/>
          <w:bCs/>
          <w:color w:val="000000"/>
        </w:rPr>
        <w:t>Tarana</w:t>
      </w:r>
      <w:proofErr w:type="spellEnd"/>
      <w:r w:rsidR="00F37E51" w:rsidRPr="00E674D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b/>
          <w:bCs/>
          <w:color w:val="000000"/>
        </w:rPr>
        <w:t>Gupta,</w:t>
      </w:r>
      <w:r w:rsidR="00F37E51" w:rsidRPr="00E674D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b/>
          <w:bCs/>
          <w:color w:val="000000"/>
        </w:rPr>
        <w:t>MBBS,</w:t>
      </w:r>
      <w:r w:rsidR="00F37E51" w:rsidRPr="00E674D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F37E51" w:rsidRPr="00E674D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F37E51" w:rsidRPr="00E674D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F37E51" w:rsidRPr="00E674D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Department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of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Medicine,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Pandit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Bhagwat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674D8">
        <w:rPr>
          <w:rFonts w:ascii="Book Antiqua" w:eastAsia="Book Antiqua" w:hAnsi="Book Antiqua" w:cs="Book Antiqua"/>
          <w:color w:val="000000"/>
        </w:rPr>
        <w:t>Dayal</w:t>
      </w:r>
      <w:proofErr w:type="spellEnd"/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Sharma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Post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Graduate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Institute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of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Medical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Sciences,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="00794615" w:rsidRPr="00E674D8">
        <w:rPr>
          <w:rFonts w:ascii="Book Antiqua" w:eastAsia="Book Antiqua" w:hAnsi="Book Antiqua" w:cs="Book Antiqua"/>
          <w:color w:val="000000"/>
        </w:rPr>
        <w:t xml:space="preserve">Medical </w:t>
      </w:r>
      <w:proofErr w:type="spellStart"/>
      <w:r w:rsidR="00794615" w:rsidRPr="00E674D8">
        <w:rPr>
          <w:rFonts w:ascii="Book Antiqua" w:eastAsia="Book Antiqua" w:hAnsi="Book Antiqua" w:cs="Book Antiqua"/>
          <w:color w:val="000000"/>
        </w:rPr>
        <w:t>Mor</w:t>
      </w:r>
      <w:proofErr w:type="spellEnd"/>
      <w:r w:rsidR="00794615" w:rsidRPr="00E674D8">
        <w:rPr>
          <w:rFonts w:ascii="Book Antiqua" w:eastAsia="Book Antiqua" w:hAnsi="Book Antiqua" w:cs="Book Antiqua"/>
          <w:color w:val="000000"/>
        </w:rPr>
        <w:t xml:space="preserve">, </w:t>
      </w:r>
      <w:r w:rsidRPr="00E674D8">
        <w:rPr>
          <w:rFonts w:ascii="Book Antiqua" w:eastAsia="Book Antiqua" w:hAnsi="Book Antiqua" w:cs="Book Antiqua"/>
          <w:color w:val="000000"/>
        </w:rPr>
        <w:t>Rohtak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124001,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Haryana,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India.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taranagupta@gmail.com</w:t>
      </w:r>
    </w:p>
    <w:p w14:paraId="0952CD0C" w14:textId="77777777" w:rsidR="00A77B3E" w:rsidRPr="00E674D8" w:rsidRDefault="00A77B3E" w:rsidP="002C07DC">
      <w:pPr>
        <w:spacing w:line="360" w:lineRule="auto"/>
        <w:jc w:val="both"/>
        <w:rPr>
          <w:rFonts w:ascii="Book Antiqua" w:hAnsi="Book Antiqua"/>
        </w:rPr>
      </w:pPr>
    </w:p>
    <w:p w14:paraId="48910160" w14:textId="00655C00" w:rsidR="00A77B3E" w:rsidRPr="00E674D8" w:rsidRDefault="00B07C8D" w:rsidP="002C07DC">
      <w:pPr>
        <w:spacing w:line="360" w:lineRule="auto"/>
        <w:jc w:val="both"/>
        <w:rPr>
          <w:rFonts w:ascii="Book Antiqua" w:hAnsi="Book Antiqua"/>
        </w:rPr>
      </w:pPr>
      <w:r w:rsidRPr="00E674D8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F37E51" w:rsidRPr="00E674D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May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18,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2021</w:t>
      </w:r>
    </w:p>
    <w:p w14:paraId="7DEEACAB" w14:textId="71FEA6C3" w:rsidR="00A77B3E" w:rsidRPr="00E674D8" w:rsidRDefault="00B07C8D" w:rsidP="002C07DC">
      <w:pPr>
        <w:spacing w:line="360" w:lineRule="auto"/>
        <w:jc w:val="both"/>
        <w:rPr>
          <w:rFonts w:ascii="Book Antiqua" w:hAnsi="Book Antiqua"/>
        </w:rPr>
      </w:pPr>
      <w:r w:rsidRPr="00E674D8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F37E51" w:rsidRPr="00E674D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B07A1" w:rsidRPr="00E674D8">
        <w:rPr>
          <w:rFonts w:ascii="Book Antiqua" w:eastAsia="Book Antiqua" w:hAnsi="Book Antiqua" w:cs="Book Antiqua"/>
          <w:color w:val="000000"/>
        </w:rPr>
        <w:t>July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="003B07A1" w:rsidRPr="00E674D8">
        <w:rPr>
          <w:rFonts w:ascii="Book Antiqua" w:eastAsia="Book Antiqua" w:hAnsi="Book Antiqua" w:cs="Book Antiqua"/>
          <w:color w:val="000000"/>
        </w:rPr>
        <w:t>04,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="003B07A1" w:rsidRPr="00E674D8">
        <w:rPr>
          <w:rFonts w:ascii="Book Antiqua" w:eastAsia="Book Antiqua" w:hAnsi="Book Antiqua" w:cs="Book Antiqua"/>
          <w:color w:val="000000"/>
        </w:rPr>
        <w:t>2021</w:t>
      </w:r>
    </w:p>
    <w:p w14:paraId="4863126F" w14:textId="7D07E51B" w:rsidR="00A77B3E" w:rsidRPr="00E674D8" w:rsidRDefault="00B07C8D" w:rsidP="002C07DC">
      <w:pPr>
        <w:spacing w:line="360" w:lineRule="auto"/>
        <w:jc w:val="both"/>
        <w:rPr>
          <w:rFonts w:ascii="Book Antiqua" w:hAnsi="Book Antiqua"/>
          <w:color w:val="000000"/>
        </w:rPr>
      </w:pPr>
      <w:r w:rsidRPr="00E674D8">
        <w:rPr>
          <w:rFonts w:ascii="Book Antiqua" w:eastAsia="Book Antiqua" w:hAnsi="Book Antiqua" w:cs="Book Antiqua"/>
          <w:b/>
          <w:bCs/>
          <w:color w:val="000000"/>
        </w:rPr>
        <w:lastRenderedPageBreak/>
        <w:t>Accepted:</w:t>
      </w:r>
      <w:r w:rsidR="00F37E51" w:rsidRPr="00E674D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26BCD" w:rsidRPr="00E674D8">
        <w:rPr>
          <w:rFonts w:ascii="Book Antiqua" w:hAnsi="Book Antiqua"/>
          <w:color w:val="000000"/>
        </w:rPr>
        <w:t>February 15, 2022</w:t>
      </w:r>
    </w:p>
    <w:p w14:paraId="1BC6FEF9" w14:textId="1A23FC36" w:rsidR="00A77B3E" w:rsidRPr="00E674D8" w:rsidRDefault="00B07C8D" w:rsidP="002C07DC">
      <w:pPr>
        <w:spacing w:line="360" w:lineRule="auto"/>
        <w:jc w:val="both"/>
        <w:rPr>
          <w:rFonts w:ascii="Book Antiqua" w:hAnsi="Book Antiqua"/>
        </w:rPr>
      </w:pPr>
      <w:r w:rsidRPr="00E674D8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F37E51" w:rsidRPr="00E674D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F37E51" w:rsidRPr="00E674D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11C8D" w:rsidRPr="00E674D8">
        <w:rPr>
          <w:rFonts w:ascii="Book Antiqua" w:hAnsi="Book Antiqua"/>
          <w:color w:val="000000"/>
        </w:rPr>
        <w:t>March 27, 2022</w:t>
      </w:r>
    </w:p>
    <w:p w14:paraId="46BC04B6" w14:textId="77777777" w:rsidR="00A77B3E" w:rsidRPr="00E674D8" w:rsidRDefault="00A77B3E" w:rsidP="002C07DC">
      <w:pPr>
        <w:spacing w:line="360" w:lineRule="auto"/>
        <w:jc w:val="both"/>
        <w:rPr>
          <w:rFonts w:ascii="Book Antiqua" w:hAnsi="Book Antiqua"/>
        </w:rPr>
      </w:pPr>
    </w:p>
    <w:p w14:paraId="1EFDC6A1" w14:textId="77777777" w:rsidR="003B07A1" w:rsidRPr="00E674D8" w:rsidRDefault="003B07A1" w:rsidP="002C07DC">
      <w:pPr>
        <w:spacing w:line="360" w:lineRule="auto"/>
        <w:jc w:val="both"/>
        <w:rPr>
          <w:rFonts w:ascii="Book Antiqua" w:hAnsi="Book Antiqua"/>
        </w:rPr>
      </w:pPr>
    </w:p>
    <w:p w14:paraId="2593B059" w14:textId="77777777" w:rsidR="00A77B3E" w:rsidRPr="00E674D8" w:rsidRDefault="00B07C8D" w:rsidP="002C07DC">
      <w:pPr>
        <w:spacing w:line="360" w:lineRule="auto"/>
        <w:jc w:val="both"/>
        <w:rPr>
          <w:rFonts w:ascii="Book Antiqua" w:hAnsi="Book Antiqua"/>
        </w:rPr>
      </w:pPr>
      <w:r w:rsidRPr="00E674D8">
        <w:rPr>
          <w:rFonts w:ascii="Book Antiqua" w:eastAsia="Book Antiqua" w:hAnsi="Book Antiqua" w:cs="Book Antiqua"/>
          <w:b/>
          <w:color w:val="000000"/>
        </w:rPr>
        <w:t>Abstract</w:t>
      </w:r>
    </w:p>
    <w:p w14:paraId="2DE116F5" w14:textId="77777777" w:rsidR="00A77B3E" w:rsidRPr="00E674D8" w:rsidRDefault="00B07C8D" w:rsidP="002C07DC">
      <w:pPr>
        <w:spacing w:line="360" w:lineRule="auto"/>
        <w:jc w:val="both"/>
        <w:rPr>
          <w:rFonts w:ascii="Book Antiqua" w:hAnsi="Book Antiqua"/>
        </w:rPr>
      </w:pPr>
      <w:r w:rsidRPr="00E674D8">
        <w:rPr>
          <w:rFonts w:ascii="Book Antiqua" w:eastAsia="Book Antiqua" w:hAnsi="Book Antiqua" w:cs="Book Antiqua"/>
          <w:color w:val="000000"/>
        </w:rPr>
        <w:t>BACKGROUND</w:t>
      </w:r>
    </w:p>
    <w:p w14:paraId="2F3A7991" w14:textId="69A19CEF" w:rsidR="00A77B3E" w:rsidRPr="00E674D8" w:rsidRDefault="00B07C8D" w:rsidP="002C07DC">
      <w:pPr>
        <w:spacing w:line="360" w:lineRule="auto"/>
        <w:jc w:val="both"/>
        <w:rPr>
          <w:rFonts w:ascii="Book Antiqua" w:hAnsi="Book Antiqua"/>
        </w:rPr>
      </w:pPr>
      <w:r w:rsidRPr="00E674D8">
        <w:rPr>
          <w:rFonts w:ascii="Book Antiqua" w:eastAsia="Book Antiqua" w:hAnsi="Book Antiqua" w:cs="Book Antiqua"/>
          <w:color w:val="000000"/>
        </w:rPr>
        <w:t>Acute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kidney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injury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(AKI)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cirrhosis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important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complication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with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poor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outcomes.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And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infections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are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common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cause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for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acute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decompensation.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Infections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cirrhosis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lead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to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acute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deterioration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of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674D8">
        <w:rPr>
          <w:rFonts w:ascii="Book Antiqua" w:eastAsia="Book Antiqua" w:hAnsi="Book Antiqua" w:cs="Book Antiqua"/>
          <w:color w:val="000000"/>
        </w:rPr>
        <w:t>hemodynamics</w:t>
      </w:r>
      <w:proofErr w:type="spellEnd"/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leading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to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precipitation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of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="003424F6" w:rsidRPr="00E674D8">
        <w:rPr>
          <w:rFonts w:ascii="Book Antiqua" w:eastAsia="Book Antiqua" w:hAnsi="Book Antiqua" w:cs="Book Antiqua"/>
          <w:color w:val="000000"/>
        </w:rPr>
        <w:t>AKI</w:t>
      </w:r>
      <w:r w:rsidRPr="00E674D8">
        <w:rPr>
          <w:rFonts w:ascii="Book Antiqua" w:eastAsia="Book Antiqua" w:hAnsi="Book Antiqua" w:cs="Book Antiqua"/>
          <w:color w:val="000000"/>
        </w:rPr>
        <w:t>.</w:t>
      </w:r>
    </w:p>
    <w:p w14:paraId="71566ADE" w14:textId="77777777" w:rsidR="00A77B3E" w:rsidRPr="00E674D8" w:rsidRDefault="00A77B3E" w:rsidP="002C07DC">
      <w:pPr>
        <w:spacing w:line="360" w:lineRule="auto"/>
        <w:jc w:val="both"/>
        <w:rPr>
          <w:rFonts w:ascii="Book Antiqua" w:hAnsi="Book Antiqua"/>
        </w:rPr>
      </w:pPr>
    </w:p>
    <w:p w14:paraId="1B4EB386" w14:textId="77777777" w:rsidR="00A77B3E" w:rsidRPr="00E674D8" w:rsidRDefault="00B07C8D" w:rsidP="002C07DC">
      <w:pPr>
        <w:spacing w:line="360" w:lineRule="auto"/>
        <w:jc w:val="both"/>
        <w:rPr>
          <w:rFonts w:ascii="Book Antiqua" w:hAnsi="Book Antiqua"/>
        </w:rPr>
      </w:pPr>
      <w:r w:rsidRPr="00E674D8">
        <w:rPr>
          <w:rFonts w:ascii="Book Antiqua" w:eastAsia="Book Antiqua" w:hAnsi="Book Antiqua" w:cs="Book Antiqua"/>
          <w:color w:val="000000"/>
        </w:rPr>
        <w:t>AIM</w:t>
      </w:r>
    </w:p>
    <w:p w14:paraId="3549CC4F" w14:textId="0BFC96CF" w:rsidR="00A77B3E" w:rsidRPr="00E674D8" w:rsidRDefault="00B07C8D" w:rsidP="002C07DC">
      <w:pPr>
        <w:spacing w:line="360" w:lineRule="auto"/>
        <w:jc w:val="both"/>
        <w:rPr>
          <w:rFonts w:ascii="Book Antiqua" w:hAnsi="Book Antiqua"/>
        </w:rPr>
      </w:pPr>
      <w:r w:rsidRPr="00E674D8">
        <w:rPr>
          <w:rFonts w:ascii="Book Antiqua" w:eastAsia="Book Antiqua" w:hAnsi="Book Antiqua" w:cs="Book Antiqua"/>
          <w:color w:val="000000"/>
        </w:rPr>
        <w:t>To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study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predictors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of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mortality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patients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with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infection-associated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="003424F6" w:rsidRPr="00E674D8">
        <w:rPr>
          <w:rFonts w:ascii="Book Antiqua" w:eastAsia="Book Antiqua" w:hAnsi="Book Antiqua" w:cs="Book Antiqua"/>
          <w:color w:val="000000"/>
        </w:rPr>
        <w:t>AKI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cirrhosis.</w:t>
      </w:r>
    </w:p>
    <w:p w14:paraId="6B2FC81D" w14:textId="77777777" w:rsidR="00A77B3E" w:rsidRPr="00E674D8" w:rsidRDefault="00A77B3E" w:rsidP="002C07DC">
      <w:pPr>
        <w:spacing w:line="360" w:lineRule="auto"/>
        <w:jc w:val="both"/>
        <w:rPr>
          <w:rFonts w:ascii="Book Antiqua" w:hAnsi="Book Antiqua"/>
        </w:rPr>
      </w:pPr>
    </w:p>
    <w:p w14:paraId="231D0370" w14:textId="77777777" w:rsidR="00A77B3E" w:rsidRPr="00E674D8" w:rsidRDefault="00B07C8D" w:rsidP="002C07DC">
      <w:pPr>
        <w:spacing w:line="360" w:lineRule="auto"/>
        <w:jc w:val="both"/>
        <w:rPr>
          <w:rFonts w:ascii="Book Antiqua" w:hAnsi="Book Antiqua"/>
        </w:rPr>
      </w:pPr>
      <w:r w:rsidRPr="00E674D8">
        <w:rPr>
          <w:rFonts w:ascii="Book Antiqua" w:eastAsia="Book Antiqua" w:hAnsi="Book Antiqua" w:cs="Book Antiqua"/>
          <w:color w:val="000000"/>
        </w:rPr>
        <w:t>METHODS</w:t>
      </w:r>
    </w:p>
    <w:p w14:paraId="2B199FC1" w14:textId="2869E9EE" w:rsidR="00A77B3E" w:rsidRPr="00E674D8" w:rsidRDefault="00B07C8D" w:rsidP="002C07DC">
      <w:pPr>
        <w:spacing w:line="360" w:lineRule="auto"/>
        <w:jc w:val="both"/>
        <w:rPr>
          <w:rFonts w:ascii="Book Antiqua" w:hAnsi="Book Antiqua"/>
        </w:rPr>
      </w:pPr>
      <w:r w:rsidRPr="00E674D8">
        <w:rPr>
          <w:rFonts w:ascii="Book Antiqua" w:eastAsia="Book Antiqua" w:hAnsi="Book Antiqua" w:cs="Book Antiqua"/>
          <w:color w:val="000000"/>
        </w:rPr>
        <w:t>This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was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prospective,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observational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study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conducted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at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="00616D74" w:rsidRPr="00616D74">
        <w:rPr>
          <w:rFonts w:ascii="Book Antiqua" w:eastAsia="Book Antiqua" w:hAnsi="Book Antiqua" w:cs="Book Antiqua" w:hint="eastAsia"/>
          <w:color w:val="000000"/>
        </w:rPr>
        <w:t>t</w:t>
      </w:r>
      <w:r w:rsidRPr="00E674D8">
        <w:rPr>
          <w:rFonts w:ascii="Book Antiqua" w:eastAsia="Book Antiqua" w:hAnsi="Book Antiqua" w:cs="Book Antiqua"/>
          <w:color w:val="000000"/>
        </w:rPr>
        <w:t>ertiary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care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centre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from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January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2018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till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April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2019.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Total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119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participants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with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cirrhosis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of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liver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presenting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with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="003424F6" w:rsidRPr="00E674D8">
        <w:rPr>
          <w:rFonts w:ascii="Book Antiqua" w:eastAsia="Book Antiqua" w:hAnsi="Book Antiqua" w:cs="Book Antiqua"/>
          <w:color w:val="000000"/>
        </w:rPr>
        <w:t>AKI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were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included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into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the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study.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AKI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was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defined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per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="003B07A1" w:rsidRPr="00E674D8">
        <w:rPr>
          <w:rFonts w:ascii="Book Antiqua" w:eastAsia="Book Antiqua" w:hAnsi="Book Antiqua" w:cs="Book Antiqua"/>
          <w:color w:val="000000"/>
        </w:rPr>
        <w:t>international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club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of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Ascites-AKI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criteria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2015.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Patients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were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grouped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into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infection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AKI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and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non-infection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AKI.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Non-infection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AKI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included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patients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with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diuretic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induced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AKI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and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pre-renal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AKI.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Logistic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regression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analysis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was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used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to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determine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predictors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of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mortality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at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28-d.</w:t>
      </w:r>
    </w:p>
    <w:p w14:paraId="11126E35" w14:textId="77777777" w:rsidR="00A77B3E" w:rsidRPr="00E674D8" w:rsidRDefault="00A77B3E" w:rsidP="002C07DC">
      <w:pPr>
        <w:spacing w:line="360" w:lineRule="auto"/>
        <w:jc w:val="both"/>
        <w:rPr>
          <w:rFonts w:ascii="Book Antiqua" w:hAnsi="Book Antiqua"/>
        </w:rPr>
      </w:pPr>
    </w:p>
    <w:p w14:paraId="0B1A987C" w14:textId="77777777" w:rsidR="00A77B3E" w:rsidRPr="00E674D8" w:rsidRDefault="00B07C8D" w:rsidP="002C07DC">
      <w:pPr>
        <w:spacing w:line="360" w:lineRule="auto"/>
        <w:jc w:val="both"/>
        <w:rPr>
          <w:rFonts w:ascii="Book Antiqua" w:hAnsi="Book Antiqua"/>
        </w:rPr>
      </w:pPr>
      <w:r w:rsidRPr="00E674D8">
        <w:rPr>
          <w:rFonts w:ascii="Book Antiqua" w:eastAsia="Book Antiqua" w:hAnsi="Book Antiqua" w:cs="Book Antiqua"/>
          <w:color w:val="000000"/>
        </w:rPr>
        <w:t>RESULTS</w:t>
      </w:r>
    </w:p>
    <w:p w14:paraId="16588D7D" w14:textId="55FB657C" w:rsidR="00A77B3E" w:rsidRPr="00E674D8" w:rsidRDefault="00B07C8D" w:rsidP="002C07DC">
      <w:pPr>
        <w:spacing w:line="360" w:lineRule="auto"/>
        <w:jc w:val="both"/>
        <w:rPr>
          <w:rFonts w:ascii="Book Antiqua" w:hAnsi="Book Antiqua"/>
        </w:rPr>
      </w:pPr>
      <w:r w:rsidRPr="00E674D8">
        <w:rPr>
          <w:rFonts w:ascii="Book Antiqua" w:eastAsia="Book Antiqua" w:hAnsi="Book Antiqua" w:cs="Book Antiqua"/>
          <w:color w:val="000000"/>
        </w:rPr>
        <w:t>Out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of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119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patients,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alcohol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(</w:t>
      </w:r>
      <w:r w:rsidRPr="00E674D8">
        <w:rPr>
          <w:rFonts w:ascii="Book Antiqua" w:eastAsia="Book Antiqua" w:hAnsi="Book Antiqua" w:cs="Book Antiqua"/>
          <w:i/>
          <w:iCs/>
          <w:color w:val="000000"/>
        </w:rPr>
        <w:t>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=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104)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was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most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common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674D8">
        <w:rPr>
          <w:rFonts w:ascii="Book Antiqua" w:eastAsia="Book Antiqua" w:hAnsi="Book Antiqua" w:cs="Book Antiqua"/>
          <w:color w:val="000000"/>
        </w:rPr>
        <w:t>etiology</w:t>
      </w:r>
      <w:proofErr w:type="spellEnd"/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of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cirrhosis.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The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infection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AKI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included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67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(56%)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patients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and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non-infection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AKI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(</w:t>
      </w:r>
      <w:r w:rsidRPr="00E674D8">
        <w:rPr>
          <w:rFonts w:ascii="Book Antiqua" w:eastAsia="Book Antiqua" w:hAnsi="Book Antiqua" w:cs="Book Antiqua"/>
          <w:i/>
          <w:iCs/>
          <w:color w:val="000000"/>
        </w:rPr>
        <w:t>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=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52)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included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pre-renal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AKI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36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(30%)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and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diuretic-induced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AKI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16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(14%)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patients.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Infection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AKI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had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significantly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higher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bilirubin,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higher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international normalized ratio (</w:t>
      </w:r>
      <w:r w:rsidRPr="00E674D8">
        <w:rPr>
          <w:rFonts w:ascii="Book Antiqua" w:eastAsia="Book Antiqua" w:hAnsi="Book Antiqua" w:cs="Book Antiqua"/>
          <w:color w:val="000000"/>
        </w:rPr>
        <w:t>INR</w:t>
      </w:r>
      <w:r w:rsidR="00F37E51" w:rsidRPr="00E674D8">
        <w:rPr>
          <w:rFonts w:ascii="Book Antiqua" w:eastAsia="Book Antiqua" w:hAnsi="Book Antiqua" w:cs="Book Antiqua"/>
          <w:color w:val="000000"/>
        </w:rPr>
        <w:t>)</w:t>
      </w:r>
      <w:r w:rsidRPr="00E674D8">
        <w:rPr>
          <w:rFonts w:ascii="Book Antiqua" w:eastAsia="Book Antiqua" w:hAnsi="Book Antiqua" w:cs="Book Antiqua"/>
          <w:color w:val="000000"/>
        </w:rPr>
        <w:t>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low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serum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sodium,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higher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total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leukocyte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count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(TLC)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and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higher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prevalence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of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hepatic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encephalopathy</w:t>
      </w:r>
      <w:r w:rsidR="003424F6" w:rsidRPr="00E674D8">
        <w:rPr>
          <w:rFonts w:ascii="Book Antiqua" w:eastAsia="Book Antiqua" w:hAnsi="Book Antiqua" w:cs="Book Antiqua"/>
          <w:color w:val="000000"/>
        </w:rPr>
        <w:t xml:space="preserve"> (HE)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compared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to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non-infection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AKI.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Infection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AKI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had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higher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progression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of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AKI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(19/67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i/>
          <w:iCs/>
          <w:color w:val="000000"/>
        </w:rPr>
        <w:t>vs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2/52;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i/>
          <w:iCs/>
          <w:color w:val="000000"/>
        </w:rPr>
        <w:t>P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=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0.01)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and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28-d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mortality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(38/67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i/>
          <w:iCs/>
          <w:color w:val="000000"/>
        </w:rPr>
        <w:t>vs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4/5;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i/>
          <w:iCs/>
          <w:color w:val="000000"/>
        </w:rPr>
        <w:t>P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≤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0.01)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lastRenderedPageBreak/>
        <w:t>as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compared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to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non-infection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AKI.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At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28-d,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non-survivors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(</w:t>
      </w:r>
      <w:r w:rsidRPr="00E674D8">
        <w:rPr>
          <w:rFonts w:ascii="Book Antiqua" w:eastAsia="Book Antiqua" w:hAnsi="Book Antiqua" w:cs="Book Antiqua"/>
          <w:i/>
          <w:iCs/>
          <w:color w:val="000000"/>
        </w:rPr>
        <w:t>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=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42)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had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significantly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higher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bilirubin,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higher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INR,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low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serum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sodium,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higher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TLC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and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higher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prevalence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of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="003424F6" w:rsidRPr="00E674D8">
        <w:rPr>
          <w:rFonts w:ascii="Book Antiqua" w:eastAsia="Book Antiqua" w:hAnsi="Book Antiqua" w:cs="Book Antiqua"/>
          <w:color w:val="000000"/>
        </w:rPr>
        <w:t>HE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compared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to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survivors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(</w:t>
      </w:r>
      <w:r w:rsidRPr="00E674D8">
        <w:rPr>
          <w:rFonts w:ascii="Book Antiqua" w:eastAsia="Book Antiqua" w:hAnsi="Book Antiqua" w:cs="Book Antiqua"/>
          <w:i/>
          <w:iCs/>
          <w:color w:val="000000"/>
        </w:rPr>
        <w:t>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=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77).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subgroup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analysis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of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Infection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AKI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group,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multivariate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analysis,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serum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bilirubin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well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presence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of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HE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674D8">
        <w:rPr>
          <w:rFonts w:ascii="Book Antiqua" w:eastAsia="Book Antiqua" w:hAnsi="Book Antiqua" w:cs="Book Antiqua"/>
          <w:color w:val="000000"/>
        </w:rPr>
        <w:t>were</w:t>
      </w:r>
      <w:proofErr w:type="gramEnd"/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independent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predictors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of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28-d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mortality.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There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was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no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significant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difference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of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mortality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at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90-d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between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two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groups.</w:t>
      </w:r>
    </w:p>
    <w:p w14:paraId="5E38AFFA" w14:textId="77777777" w:rsidR="00A77B3E" w:rsidRPr="00E674D8" w:rsidRDefault="00A77B3E" w:rsidP="002C07DC">
      <w:pPr>
        <w:spacing w:line="360" w:lineRule="auto"/>
        <w:jc w:val="both"/>
        <w:rPr>
          <w:rFonts w:ascii="Book Antiqua" w:hAnsi="Book Antiqua"/>
        </w:rPr>
      </w:pPr>
    </w:p>
    <w:p w14:paraId="3FC3F32B" w14:textId="77777777" w:rsidR="00A77B3E" w:rsidRPr="00E674D8" w:rsidRDefault="00B07C8D" w:rsidP="002C07DC">
      <w:pPr>
        <w:spacing w:line="360" w:lineRule="auto"/>
        <w:jc w:val="both"/>
        <w:rPr>
          <w:rFonts w:ascii="Book Antiqua" w:hAnsi="Book Antiqua"/>
        </w:rPr>
      </w:pPr>
      <w:r w:rsidRPr="00E674D8">
        <w:rPr>
          <w:rFonts w:ascii="Book Antiqua" w:eastAsia="Book Antiqua" w:hAnsi="Book Antiqua" w:cs="Book Antiqua"/>
          <w:color w:val="000000"/>
        </w:rPr>
        <w:t>CONCLUSION</w:t>
      </w:r>
    </w:p>
    <w:p w14:paraId="5B54A14B" w14:textId="585BFD36" w:rsidR="00A77B3E" w:rsidRPr="00E674D8" w:rsidRDefault="00B07C8D" w:rsidP="002C07DC">
      <w:pPr>
        <w:spacing w:line="360" w:lineRule="auto"/>
        <w:jc w:val="both"/>
        <w:rPr>
          <w:rFonts w:ascii="Book Antiqua" w:hAnsi="Book Antiqua"/>
        </w:rPr>
      </w:pPr>
      <w:r w:rsidRPr="00E674D8">
        <w:rPr>
          <w:rFonts w:ascii="Book Antiqua" w:eastAsia="Book Antiqua" w:hAnsi="Book Antiqua" w:cs="Book Antiqua"/>
          <w:color w:val="000000"/>
        </w:rPr>
        <w:t>Infection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AKI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cirrhosis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has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dismal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prognosis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with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higher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28-d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mortality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compared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to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non-infection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AKI.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Serum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bilirubin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and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presence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of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HE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674D8">
        <w:rPr>
          <w:rFonts w:ascii="Book Antiqua" w:eastAsia="Book Antiqua" w:hAnsi="Book Antiqua" w:cs="Book Antiqua"/>
          <w:color w:val="000000"/>
        </w:rPr>
        <w:t>predict</w:t>
      </w:r>
      <w:proofErr w:type="gramEnd"/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28-d</w:t>
      </w:r>
      <w:r w:rsidR="00751A4C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mortality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infection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AKI.</w:t>
      </w:r>
    </w:p>
    <w:p w14:paraId="58BCB0EE" w14:textId="77777777" w:rsidR="00A77B3E" w:rsidRPr="00E674D8" w:rsidRDefault="00A77B3E" w:rsidP="002C07DC">
      <w:pPr>
        <w:spacing w:line="360" w:lineRule="auto"/>
        <w:jc w:val="both"/>
        <w:rPr>
          <w:rFonts w:ascii="Book Antiqua" w:hAnsi="Book Antiqua"/>
        </w:rPr>
      </w:pPr>
    </w:p>
    <w:p w14:paraId="59DC8FDF" w14:textId="10312815" w:rsidR="00A77B3E" w:rsidRPr="00E674D8" w:rsidRDefault="00B07C8D" w:rsidP="002C07DC">
      <w:pPr>
        <w:spacing w:line="360" w:lineRule="auto"/>
        <w:jc w:val="both"/>
        <w:rPr>
          <w:rFonts w:ascii="Book Antiqua" w:hAnsi="Book Antiqua"/>
        </w:rPr>
      </w:pPr>
      <w:r w:rsidRPr="00E674D8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F37E51" w:rsidRPr="00E674D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F37E51" w:rsidRPr="00E674D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Infection;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="003424F6" w:rsidRPr="00E674D8">
        <w:rPr>
          <w:rFonts w:ascii="Book Antiqua" w:eastAsia="Book Antiqua" w:hAnsi="Book Antiqua" w:cs="Book Antiqua"/>
          <w:color w:val="000000"/>
        </w:rPr>
        <w:t>A</w:t>
      </w:r>
      <w:r w:rsidRPr="00E674D8">
        <w:rPr>
          <w:rFonts w:ascii="Book Antiqua" w:eastAsia="Book Antiqua" w:hAnsi="Book Antiqua" w:cs="Book Antiqua"/>
          <w:color w:val="000000"/>
        </w:rPr>
        <w:t>cute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kidney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injury;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Mortality;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Cirrhosis;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Bilirubin;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Hepatic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encephalopathy</w:t>
      </w:r>
    </w:p>
    <w:p w14:paraId="7D88500D" w14:textId="77777777" w:rsidR="00A77B3E" w:rsidRPr="00E674D8" w:rsidRDefault="00A77B3E" w:rsidP="002C07DC">
      <w:pPr>
        <w:spacing w:line="360" w:lineRule="auto"/>
        <w:jc w:val="both"/>
        <w:rPr>
          <w:rFonts w:ascii="Book Antiqua" w:hAnsi="Book Antiqua"/>
        </w:rPr>
      </w:pPr>
    </w:p>
    <w:p w14:paraId="0536E50A" w14:textId="77777777" w:rsidR="00650662" w:rsidRPr="00E674D8" w:rsidRDefault="00650662" w:rsidP="00650662">
      <w:pPr>
        <w:spacing w:line="360" w:lineRule="auto"/>
        <w:rPr>
          <w:rFonts w:ascii="Book Antiqua" w:eastAsia="Book Antiqua" w:hAnsi="Book Antiqua" w:cs="Book Antiqua"/>
          <w:color w:val="000000"/>
          <w:lang w:val="en-US"/>
        </w:rPr>
      </w:pPr>
      <w:bookmarkStart w:id="0" w:name="_Hlk85017019"/>
      <w:bookmarkStart w:id="1" w:name="_Hlk85017027"/>
      <w:r w:rsidRPr="00E674D8">
        <w:rPr>
          <w:rFonts w:ascii="Book Antiqua" w:eastAsia="Book Antiqua" w:hAnsi="Book Antiqua" w:cs="Book Antiqua"/>
          <w:b/>
          <w:color w:val="000000"/>
        </w:rPr>
        <w:t>©The</w:t>
      </w:r>
      <w:r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b/>
          <w:color w:val="000000"/>
        </w:rPr>
        <w:t xml:space="preserve">Author(s) 2022. </w:t>
      </w:r>
      <w:r w:rsidRPr="00E674D8"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 w:rsidRPr="00E674D8">
        <w:rPr>
          <w:rFonts w:ascii="Book Antiqua" w:eastAsia="Book Antiqua" w:hAnsi="Book Antiqua" w:cs="Book Antiqua"/>
          <w:color w:val="000000"/>
        </w:rPr>
        <w:t>Baishideng</w:t>
      </w:r>
      <w:proofErr w:type="spellEnd"/>
      <w:r w:rsidRPr="00E674D8">
        <w:rPr>
          <w:rFonts w:ascii="Book Antiqua" w:eastAsia="Book Antiqua" w:hAnsi="Book Antiqua" w:cs="Book Antiqua"/>
          <w:color w:val="000000"/>
        </w:rPr>
        <w:t xml:space="preserve"> Publishing Group Inc. All rights reserved. </w:t>
      </w:r>
    </w:p>
    <w:p w14:paraId="25FD70B3" w14:textId="77777777" w:rsidR="00650662" w:rsidRPr="00E674D8" w:rsidRDefault="00650662" w:rsidP="00650662">
      <w:pPr>
        <w:adjustRightInd w:val="0"/>
        <w:snapToGrid w:val="0"/>
        <w:spacing w:line="360" w:lineRule="auto"/>
        <w:rPr>
          <w:rFonts w:ascii="Book Antiqua" w:eastAsiaTheme="minorEastAsia" w:hAnsi="Book Antiqua"/>
        </w:rPr>
      </w:pPr>
    </w:p>
    <w:p w14:paraId="2C6AFD02" w14:textId="71CEB8AD" w:rsidR="00611C8D" w:rsidRPr="00E674D8" w:rsidRDefault="00650662" w:rsidP="00650662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674D8">
        <w:rPr>
          <w:rFonts w:ascii="Book Antiqua" w:hAnsi="Book Antiqua"/>
          <w:b/>
          <w:bCs/>
        </w:rPr>
        <w:t>Citation:</w:t>
      </w:r>
      <w:bookmarkEnd w:id="0"/>
      <w:r w:rsidRPr="00E674D8">
        <w:rPr>
          <w:rFonts w:ascii="Book Antiqua" w:hAnsi="Book Antiqua"/>
          <w:b/>
          <w:bCs/>
        </w:rPr>
        <w:t xml:space="preserve"> </w:t>
      </w:r>
      <w:bookmarkEnd w:id="1"/>
      <w:r w:rsidR="00B07C8D" w:rsidRPr="00E674D8">
        <w:rPr>
          <w:rFonts w:ascii="Book Antiqua" w:eastAsia="Book Antiqua" w:hAnsi="Book Antiqua" w:cs="Book Antiqua"/>
          <w:color w:val="000000"/>
        </w:rPr>
        <w:t>Gupta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E674D8">
        <w:rPr>
          <w:rFonts w:ascii="Book Antiqua" w:eastAsia="Book Antiqua" w:hAnsi="Book Antiqua" w:cs="Book Antiqua"/>
          <w:color w:val="000000"/>
        </w:rPr>
        <w:t>T,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E674D8">
        <w:rPr>
          <w:rFonts w:ascii="Book Antiqua" w:eastAsia="Book Antiqua" w:hAnsi="Book Antiqua" w:cs="Book Antiqua"/>
          <w:color w:val="000000"/>
        </w:rPr>
        <w:t>Ranga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E674D8">
        <w:rPr>
          <w:rFonts w:ascii="Book Antiqua" w:eastAsia="Book Antiqua" w:hAnsi="Book Antiqua" w:cs="Book Antiqua"/>
          <w:color w:val="000000"/>
        </w:rPr>
        <w:t>N,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E674D8">
        <w:rPr>
          <w:rFonts w:ascii="Book Antiqua" w:eastAsia="Book Antiqua" w:hAnsi="Book Antiqua" w:cs="Book Antiqua"/>
          <w:color w:val="000000"/>
        </w:rPr>
        <w:t>Goyal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E674D8">
        <w:rPr>
          <w:rFonts w:ascii="Book Antiqua" w:eastAsia="Book Antiqua" w:hAnsi="Book Antiqua" w:cs="Book Antiqua"/>
          <w:color w:val="000000"/>
        </w:rPr>
        <w:t>SK.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E674D8">
        <w:rPr>
          <w:rFonts w:ascii="Book Antiqua" w:eastAsia="Book Antiqua" w:hAnsi="Book Antiqua" w:cs="Book Antiqua"/>
          <w:color w:val="000000"/>
        </w:rPr>
        <w:t>Predictors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E674D8">
        <w:rPr>
          <w:rFonts w:ascii="Book Antiqua" w:eastAsia="Book Antiqua" w:hAnsi="Book Antiqua" w:cs="Book Antiqua"/>
          <w:color w:val="000000"/>
        </w:rPr>
        <w:t>of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="00230EBE" w:rsidRPr="00E674D8">
        <w:rPr>
          <w:rFonts w:ascii="Book Antiqua" w:eastAsia="Book Antiqua" w:hAnsi="Book Antiqua" w:cs="Book Antiqua"/>
          <w:color w:val="000000"/>
        </w:rPr>
        <w:t>mortality at 28-days in infection associated acute kidney injury in cirrhosis</w:t>
      </w:r>
      <w:r w:rsidR="00B07C8D" w:rsidRPr="00E674D8">
        <w:rPr>
          <w:rFonts w:ascii="Book Antiqua" w:eastAsia="Book Antiqua" w:hAnsi="Book Antiqua" w:cs="Book Antiqua"/>
          <w:color w:val="000000"/>
        </w:rPr>
        <w:t>.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E674D8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F37E51" w:rsidRPr="00E674D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B07C8D" w:rsidRPr="00E674D8">
        <w:rPr>
          <w:rFonts w:ascii="Book Antiqua" w:eastAsia="Book Antiqua" w:hAnsi="Book Antiqua" w:cs="Book Antiqua"/>
          <w:i/>
          <w:iCs/>
          <w:color w:val="000000"/>
        </w:rPr>
        <w:t>J</w:t>
      </w:r>
      <w:r w:rsidR="00F37E51" w:rsidRPr="00E674D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B07C8D" w:rsidRPr="00E674D8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E674D8">
        <w:rPr>
          <w:rFonts w:ascii="Book Antiqua" w:eastAsia="Book Antiqua" w:hAnsi="Book Antiqua" w:cs="Book Antiqua"/>
          <w:color w:val="000000"/>
        </w:rPr>
        <w:t>202</w:t>
      </w:r>
      <w:r w:rsidR="003424F6" w:rsidRPr="00E674D8">
        <w:rPr>
          <w:rFonts w:ascii="Book Antiqua" w:eastAsia="Book Antiqua" w:hAnsi="Book Antiqua" w:cs="Book Antiqua"/>
          <w:color w:val="000000"/>
        </w:rPr>
        <w:t>2</w:t>
      </w:r>
      <w:r w:rsidR="00611C8D" w:rsidRPr="00E674D8">
        <w:rPr>
          <w:rFonts w:ascii="Book Antiqua" w:eastAsia="Book Antiqua" w:hAnsi="Book Antiqua" w:cs="Book Antiqua"/>
          <w:color w:val="000000"/>
        </w:rPr>
        <w:t xml:space="preserve">; 14(3): </w:t>
      </w:r>
      <w:r w:rsidRPr="00E674D8">
        <w:rPr>
          <w:rFonts w:ascii="Book Antiqua" w:eastAsia="Book Antiqua" w:hAnsi="Book Antiqua" w:cs="Book Antiqua"/>
          <w:color w:val="000000"/>
        </w:rPr>
        <w:t>592-601</w:t>
      </w:r>
    </w:p>
    <w:p w14:paraId="7D635860" w14:textId="4CA5F187" w:rsidR="00611C8D" w:rsidRPr="00E674D8" w:rsidRDefault="00611C8D" w:rsidP="002C07D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674D8">
        <w:rPr>
          <w:rFonts w:ascii="Book Antiqua" w:eastAsia="Book Antiqua" w:hAnsi="Book Antiqua" w:cs="Book Antiqua"/>
          <w:b/>
          <w:bCs/>
          <w:color w:val="000000"/>
        </w:rPr>
        <w:t>URL</w:t>
      </w:r>
      <w:r w:rsidRPr="00E674D8">
        <w:rPr>
          <w:rFonts w:ascii="Book Antiqua" w:eastAsia="Book Antiqua" w:hAnsi="Book Antiqua" w:cs="Book Antiqua"/>
          <w:color w:val="000000"/>
        </w:rPr>
        <w:t xml:space="preserve">: </w:t>
      </w:r>
      <w:r w:rsidRPr="00E674D8">
        <w:rPr>
          <w:rFonts w:ascii="Book Antiqua" w:eastAsia="Book Antiqua" w:hAnsi="Book Antiqua" w:cs="Book Antiqua"/>
        </w:rPr>
        <w:t>https://www.wjgnet.com/1948-5182/full/v14/i3/</w:t>
      </w:r>
      <w:r w:rsidR="00650662" w:rsidRPr="00E674D8">
        <w:rPr>
          <w:rFonts w:ascii="Book Antiqua" w:eastAsia="Book Antiqua" w:hAnsi="Book Antiqua" w:cs="Book Antiqua"/>
          <w:color w:val="000000"/>
        </w:rPr>
        <w:t>592</w:t>
      </w:r>
      <w:r w:rsidRPr="00E674D8">
        <w:rPr>
          <w:rFonts w:ascii="Book Antiqua" w:eastAsia="Book Antiqua" w:hAnsi="Book Antiqua" w:cs="Book Antiqua"/>
        </w:rPr>
        <w:t>.htm</w:t>
      </w:r>
      <w:r w:rsidRPr="00E674D8">
        <w:rPr>
          <w:rFonts w:ascii="Book Antiqua" w:eastAsia="Book Antiqua" w:hAnsi="Book Antiqua" w:cs="Book Antiqua"/>
          <w:color w:val="000000"/>
        </w:rPr>
        <w:t xml:space="preserve"> </w:t>
      </w:r>
    </w:p>
    <w:p w14:paraId="7173EE18" w14:textId="017F0C81" w:rsidR="00A77B3E" w:rsidRPr="00E674D8" w:rsidRDefault="00611C8D" w:rsidP="002C07DC">
      <w:pPr>
        <w:spacing w:line="360" w:lineRule="auto"/>
        <w:jc w:val="both"/>
        <w:rPr>
          <w:rFonts w:ascii="Book Antiqua" w:hAnsi="Book Antiqua"/>
        </w:rPr>
      </w:pPr>
      <w:r w:rsidRPr="00E674D8">
        <w:rPr>
          <w:rFonts w:ascii="Book Antiqua" w:eastAsia="Book Antiqua" w:hAnsi="Book Antiqua" w:cs="Book Antiqua"/>
          <w:b/>
          <w:bCs/>
          <w:color w:val="000000"/>
        </w:rPr>
        <w:t>DOI</w:t>
      </w:r>
      <w:r w:rsidRPr="00E674D8">
        <w:rPr>
          <w:rFonts w:ascii="Book Antiqua" w:eastAsia="Book Antiqua" w:hAnsi="Book Antiqua" w:cs="Book Antiqua"/>
          <w:color w:val="000000"/>
        </w:rPr>
        <w:t>: https://dx.doi.org/10.4254/wjh.v14.i3.</w:t>
      </w:r>
      <w:r w:rsidR="00650662" w:rsidRPr="00E674D8">
        <w:rPr>
          <w:rFonts w:ascii="Book Antiqua" w:eastAsia="Book Antiqua" w:hAnsi="Book Antiqua" w:cs="Book Antiqua"/>
          <w:color w:val="000000"/>
        </w:rPr>
        <w:t>592</w:t>
      </w:r>
    </w:p>
    <w:p w14:paraId="0781F3CD" w14:textId="77777777" w:rsidR="00A77B3E" w:rsidRPr="00E674D8" w:rsidRDefault="00A77B3E" w:rsidP="002C07DC">
      <w:pPr>
        <w:spacing w:line="360" w:lineRule="auto"/>
        <w:jc w:val="both"/>
        <w:rPr>
          <w:rFonts w:ascii="Book Antiqua" w:hAnsi="Book Antiqua"/>
        </w:rPr>
      </w:pPr>
    </w:p>
    <w:p w14:paraId="1F72B44D" w14:textId="6EC108DA" w:rsidR="00A77B3E" w:rsidRPr="00E674D8" w:rsidRDefault="00B07C8D" w:rsidP="002C07DC">
      <w:pPr>
        <w:spacing w:line="360" w:lineRule="auto"/>
        <w:jc w:val="both"/>
        <w:rPr>
          <w:rFonts w:ascii="Book Antiqua" w:hAnsi="Book Antiqua"/>
        </w:rPr>
      </w:pPr>
      <w:r w:rsidRPr="00E674D8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F37E51" w:rsidRPr="00E674D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F37E51" w:rsidRPr="00E674D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The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infections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cirrhosis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are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the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most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common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cause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for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acute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decompensation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and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organ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failure.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="005A6623" w:rsidRPr="00E674D8">
        <w:rPr>
          <w:rFonts w:ascii="Book Antiqua" w:eastAsia="Book Antiqua" w:hAnsi="Book Antiqua" w:cs="Book Antiqua"/>
          <w:color w:val="000000"/>
        </w:rPr>
        <w:t>Acute kidney injury (AKI)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cirrhosis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itself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indicator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for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worsening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674D8">
        <w:rPr>
          <w:rFonts w:ascii="Book Antiqua" w:eastAsia="Book Antiqua" w:hAnsi="Book Antiqua" w:cs="Book Antiqua"/>
          <w:color w:val="000000"/>
        </w:rPr>
        <w:t>hemodynamics</w:t>
      </w:r>
      <w:proofErr w:type="spellEnd"/>
      <w:r w:rsidRPr="00E674D8">
        <w:rPr>
          <w:rFonts w:ascii="Book Antiqua" w:eastAsia="Book Antiqua" w:hAnsi="Book Antiqua" w:cs="Book Antiqua"/>
          <w:color w:val="000000"/>
        </w:rPr>
        <w:t>.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the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present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study,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we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compared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infection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associated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="005A6623" w:rsidRPr="00E674D8">
        <w:rPr>
          <w:rFonts w:ascii="Book Antiqua" w:eastAsia="Book Antiqua" w:hAnsi="Book Antiqua" w:cs="Book Antiqua"/>
          <w:color w:val="000000"/>
        </w:rPr>
        <w:t>A</w:t>
      </w:r>
      <w:r w:rsidR="003424F6" w:rsidRPr="00E674D8">
        <w:rPr>
          <w:rFonts w:ascii="Book Antiqua" w:eastAsia="Book Antiqua" w:hAnsi="Book Antiqua" w:cs="Book Antiqua"/>
          <w:color w:val="000000"/>
        </w:rPr>
        <w:t>KI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and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non-infection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AKI.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We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found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higher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28-d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mortality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infection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AKI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than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non-infection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AKI.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addition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to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altered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674D8">
        <w:rPr>
          <w:rFonts w:ascii="Book Antiqua" w:eastAsia="Book Antiqua" w:hAnsi="Book Antiqua" w:cs="Book Antiqua"/>
          <w:color w:val="000000"/>
        </w:rPr>
        <w:t>hemodynamics</w:t>
      </w:r>
      <w:proofErr w:type="spellEnd"/>
      <w:r w:rsidRPr="00E674D8">
        <w:rPr>
          <w:rFonts w:ascii="Book Antiqua" w:eastAsia="Book Antiqua" w:hAnsi="Book Antiqua" w:cs="Book Antiqua"/>
          <w:color w:val="000000"/>
        </w:rPr>
        <w:t>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pathogen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associated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molecular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patterns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and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damage-associated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molecular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patterns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produced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result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of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lastRenderedPageBreak/>
        <w:t>sepsis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contribute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to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multiorgan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failure,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especially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renal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dysfunction.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Moreover,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higher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bilirubin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and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presence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of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hepatic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encephalopathy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predicted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28-d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mortality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patients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with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infection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AKI.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This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provides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insight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that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the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combination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of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infection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and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AKI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cirrhosis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portends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dismal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prognosis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and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therefore,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admission,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early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identification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of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infection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and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aggressive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management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may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improve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outcome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these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patients.</w:t>
      </w:r>
    </w:p>
    <w:p w14:paraId="0E7BA3A0" w14:textId="77777777" w:rsidR="00A77B3E" w:rsidRPr="00E674D8" w:rsidRDefault="00A77B3E" w:rsidP="002C07DC">
      <w:pPr>
        <w:spacing w:line="360" w:lineRule="auto"/>
        <w:jc w:val="both"/>
        <w:rPr>
          <w:rFonts w:ascii="Book Antiqua" w:hAnsi="Book Antiqua"/>
        </w:rPr>
      </w:pPr>
    </w:p>
    <w:p w14:paraId="5083D85B" w14:textId="77777777" w:rsidR="00133274" w:rsidRPr="00E674D8" w:rsidRDefault="00133274" w:rsidP="002C07DC">
      <w:pPr>
        <w:spacing w:line="360" w:lineRule="auto"/>
        <w:jc w:val="both"/>
        <w:rPr>
          <w:rFonts w:ascii="Book Antiqua" w:eastAsia="Book Antiqua" w:hAnsi="Book Antiqua" w:cs="Book Antiqua"/>
          <w:b/>
          <w:caps/>
          <w:color w:val="000000"/>
          <w:u w:val="single"/>
        </w:rPr>
      </w:pPr>
    </w:p>
    <w:p w14:paraId="1866AAE7" w14:textId="77777777" w:rsidR="00133274" w:rsidRPr="00E674D8" w:rsidRDefault="00133274" w:rsidP="002C07DC">
      <w:pPr>
        <w:spacing w:line="360" w:lineRule="auto"/>
        <w:jc w:val="both"/>
        <w:rPr>
          <w:rFonts w:ascii="Book Antiqua" w:eastAsia="Book Antiqua" w:hAnsi="Book Antiqua" w:cs="Book Antiqua"/>
          <w:b/>
          <w:caps/>
          <w:color w:val="000000"/>
          <w:u w:val="single"/>
        </w:rPr>
      </w:pPr>
    </w:p>
    <w:p w14:paraId="3840E6B3" w14:textId="6D0FF63E" w:rsidR="00A77B3E" w:rsidRPr="00E674D8" w:rsidRDefault="00B07C8D" w:rsidP="002C07DC">
      <w:pPr>
        <w:spacing w:line="360" w:lineRule="auto"/>
        <w:jc w:val="both"/>
        <w:rPr>
          <w:rFonts w:ascii="Book Antiqua" w:hAnsi="Book Antiqua"/>
        </w:rPr>
      </w:pPr>
      <w:r w:rsidRPr="00E674D8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2CDF35FF" w14:textId="63B7D4A7" w:rsidR="00A77B3E" w:rsidRPr="00E674D8" w:rsidRDefault="00B07C8D" w:rsidP="002C07DC">
      <w:pPr>
        <w:spacing w:line="360" w:lineRule="auto"/>
        <w:jc w:val="both"/>
        <w:rPr>
          <w:rFonts w:ascii="Book Antiqua" w:hAnsi="Book Antiqua"/>
        </w:rPr>
      </w:pPr>
      <w:r w:rsidRPr="00E674D8">
        <w:rPr>
          <w:rFonts w:ascii="Book Antiqua" w:eastAsia="Book Antiqua" w:hAnsi="Book Antiqua" w:cs="Book Antiqua"/>
          <w:color w:val="000000"/>
        </w:rPr>
        <w:t>The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onset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of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jaundice,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ascites,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hepatic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encephalopathy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(HE),</w:t>
      </w:r>
      <w:r w:rsidR="003424F6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or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gastrointestinal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(GI)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bleed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marks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the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decompensation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of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well-compensated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chronic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liver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disease.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The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occurrence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of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ascites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important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benchmark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history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of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cirrhosis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it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tilts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the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674D8">
        <w:rPr>
          <w:rFonts w:ascii="Book Antiqua" w:eastAsia="Book Antiqua" w:hAnsi="Book Antiqua" w:cs="Book Antiqua"/>
          <w:color w:val="000000"/>
        </w:rPr>
        <w:t>balance</w:t>
      </w:r>
      <w:r w:rsidRPr="00E674D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674D8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E674D8">
        <w:rPr>
          <w:rFonts w:ascii="Book Antiqua" w:eastAsia="Book Antiqua" w:hAnsi="Book Antiqua" w:cs="Book Antiqua"/>
          <w:color w:val="000000"/>
        </w:rPr>
        <w:t>.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It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signifies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the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presence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of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clinically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significant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portal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hypertension,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liver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cell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dysfunction,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hypoalbuminemia,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alteration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674D8">
        <w:rPr>
          <w:rFonts w:ascii="Book Antiqua" w:eastAsia="Book Antiqua" w:hAnsi="Book Antiqua" w:cs="Book Antiqua"/>
          <w:color w:val="000000"/>
        </w:rPr>
        <w:t>hemodynamics</w:t>
      </w:r>
      <w:proofErr w:type="spellEnd"/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due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to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imbalance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of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vasoconstrictors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and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vasodilators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the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splanchnic</w:t>
      </w:r>
      <w:r w:rsidR="003424F6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and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systemic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circulation.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The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splanchnic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pooling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of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blood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and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systemic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vasodilation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leads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to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reduced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effective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arterial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blood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volume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over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period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of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time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resulting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refractory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ascites.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Ascites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predisposes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patient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with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cirrhosis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to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increased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incidence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of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spontaneous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bacterial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peritonitis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(SBP)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and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acute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kidney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injury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(AKI).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25-year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inception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cohort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study</w:t>
      </w:r>
      <w:r w:rsidR="003424F6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of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patients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with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cirrhosis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by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D</w:t>
      </w:r>
      <w:r w:rsidR="005A6623" w:rsidRPr="00E674D8">
        <w:rPr>
          <w:rFonts w:ascii="Book Antiqua" w:eastAsia="Book Antiqua" w:hAnsi="Book Antiqua" w:cs="Book Antiqua"/>
          <w:color w:val="000000"/>
        </w:rPr>
        <w:t>’</w:t>
      </w:r>
      <w:r w:rsidRPr="00E674D8">
        <w:rPr>
          <w:rFonts w:ascii="Book Antiqua" w:eastAsia="Book Antiqua" w:hAnsi="Book Antiqua" w:cs="Book Antiqua"/>
          <w:color w:val="000000"/>
        </w:rPr>
        <w:t>Amico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F37E51" w:rsidRPr="00E674D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E674D8">
        <w:rPr>
          <w:rFonts w:ascii="Book Antiqua" w:eastAsia="Book Antiqua" w:hAnsi="Book Antiqua" w:cs="Book Antiqua"/>
          <w:i/>
          <w:iCs/>
          <w:color w:val="000000"/>
        </w:rPr>
        <w:t>al</w:t>
      </w:r>
      <w:r w:rsidR="005A6623" w:rsidRPr="00E674D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A6623" w:rsidRPr="00E674D8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E674D8">
        <w:rPr>
          <w:rFonts w:ascii="Book Antiqua" w:eastAsia="Book Antiqua" w:hAnsi="Book Antiqua" w:cs="Book Antiqua"/>
          <w:color w:val="000000"/>
        </w:rPr>
        <w:t>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it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was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shown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that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stages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of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cirrhosis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progress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from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1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to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6,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there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decreased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5-year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survival.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competing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risk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analysis,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they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showed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0.50-0.97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risk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of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death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within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1-year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of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onset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of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infections,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renal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failure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or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="007174D4" w:rsidRPr="00E674D8">
        <w:rPr>
          <w:rFonts w:ascii="Book Antiqua" w:eastAsia="Book Antiqua" w:hAnsi="Book Antiqua" w:cs="Book Antiqua"/>
          <w:color w:val="000000"/>
        </w:rPr>
        <w:t>acute-on-chronic liver failure (ACLF)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decompensated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674D8">
        <w:rPr>
          <w:rFonts w:ascii="Book Antiqua" w:eastAsia="Book Antiqua" w:hAnsi="Book Antiqua" w:cs="Book Antiqua"/>
          <w:color w:val="000000"/>
        </w:rPr>
        <w:t>cirrhosis</w:t>
      </w:r>
      <w:r w:rsidRPr="00E674D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674D8">
        <w:rPr>
          <w:rFonts w:ascii="Book Antiqua" w:eastAsia="Book Antiqua" w:hAnsi="Book Antiqua" w:cs="Book Antiqua"/>
          <w:color w:val="000000"/>
          <w:vertAlign w:val="superscript"/>
        </w:rPr>
        <w:t>3,4]</w:t>
      </w:r>
      <w:r w:rsidRPr="00E674D8">
        <w:rPr>
          <w:rFonts w:ascii="Book Antiqua" w:eastAsia="Book Antiqua" w:hAnsi="Book Antiqua" w:cs="Book Antiqua"/>
          <w:color w:val="000000"/>
        </w:rPr>
        <w:t>.</w:t>
      </w:r>
    </w:p>
    <w:p w14:paraId="0A2750BB" w14:textId="7A2305BA" w:rsidR="00A77B3E" w:rsidRPr="00E674D8" w:rsidRDefault="00B07C8D" w:rsidP="002C07DC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E674D8">
        <w:rPr>
          <w:rFonts w:ascii="Book Antiqua" w:eastAsia="Book Antiqua" w:hAnsi="Book Antiqua" w:cs="Book Antiqua"/>
          <w:color w:val="000000"/>
        </w:rPr>
        <w:t>The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unique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structural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organization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and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dual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blood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supply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of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the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liver</w:t>
      </w:r>
      <w:r w:rsidR="005A6623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plays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important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role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its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immune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function.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Cirrhosis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associated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with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immune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dysfunction.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There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associated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impaired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Kupffer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cell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function,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sinusoidal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capillarization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with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continuous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basement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membrane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formation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leading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to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impaired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exchange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of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cargo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between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sinusoidal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blood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and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674D8">
        <w:rPr>
          <w:rFonts w:ascii="Book Antiqua" w:eastAsia="Book Antiqua" w:hAnsi="Book Antiqua" w:cs="Book Antiqua"/>
          <w:color w:val="000000"/>
        </w:rPr>
        <w:t>hepatocytes</w:t>
      </w:r>
      <w:r w:rsidRPr="00E674D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674D8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Pr="00E674D8">
        <w:rPr>
          <w:rFonts w:ascii="Book Antiqua" w:eastAsia="Book Antiqua" w:hAnsi="Book Antiqua" w:cs="Book Antiqua"/>
          <w:color w:val="000000"/>
        </w:rPr>
        <w:t>.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The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gut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dysbiosis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cirrhosis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leads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to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increased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portal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blood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endotoxemia,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increased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lipopolysaccharide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levels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which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due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to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lastRenderedPageBreak/>
        <w:t>portosystemic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shunting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bypasses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the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liver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and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reaches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directly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systemic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circulation.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This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increases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the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risk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of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acquiring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bacterial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infections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cirrhosis.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addition,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there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reduced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neutrophil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count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due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to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splenic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sequestration,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associated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neutrophil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dysfunction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with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reduced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chemotaxis,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reduced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monocyte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and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macrophage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function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with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and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impaired</w:t>
      </w:r>
      <w:r w:rsidR="005A6623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phagocytosis,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impaired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natural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killer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cell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function.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The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CD4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and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CD8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cell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function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also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674D8">
        <w:rPr>
          <w:rFonts w:ascii="Book Antiqua" w:eastAsia="Book Antiqua" w:hAnsi="Book Antiqua" w:cs="Book Antiqua"/>
          <w:color w:val="000000"/>
        </w:rPr>
        <w:t>reduced</w:t>
      </w:r>
      <w:r w:rsidRPr="00E674D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674D8">
        <w:rPr>
          <w:rFonts w:ascii="Book Antiqua" w:eastAsia="Book Antiqua" w:hAnsi="Book Antiqua" w:cs="Book Antiqua"/>
          <w:color w:val="000000"/>
          <w:vertAlign w:val="superscript"/>
        </w:rPr>
        <w:t>6-8]</w:t>
      </w:r>
      <w:r w:rsidRPr="00E674D8">
        <w:rPr>
          <w:rFonts w:ascii="Book Antiqua" w:eastAsia="Book Antiqua" w:hAnsi="Book Antiqua" w:cs="Book Antiqua"/>
          <w:color w:val="000000"/>
        </w:rPr>
        <w:t>.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Liver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dysfunction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leads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to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reduced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complement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proteins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and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hypoalbuminemia.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All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these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factors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predispose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patients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with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cirrhosis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towards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acquiring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infection.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Sepsis,</w:t>
      </w:r>
      <w:r w:rsidR="005A6623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the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other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hand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precursor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to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multiorgan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dysfunction.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Therefore,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we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aimed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to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compare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infection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associated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="005A6623" w:rsidRPr="00E674D8">
        <w:rPr>
          <w:rFonts w:ascii="Book Antiqua" w:eastAsia="Book Antiqua" w:hAnsi="Book Antiqua" w:cs="Book Antiqua"/>
          <w:color w:val="000000"/>
        </w:rPr>
        <w:t>AKI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with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non-infection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AKI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patients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with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cirrhosis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of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liver.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We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also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determined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the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predictors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of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mortality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patients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with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infection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AKI.</w:t>
      </w:r>
    </w:p>
    <w:p w14:paraId="2150C84A" w14:textId="77777777" w:rsidR="00A77B3E" w:rsidRPr="00E674D8" w:rsidRDefault="00A77B3E" w:rsidP="002C07DC">
      <w:pPr>
        <w:spacing w:line="360" w:lineRule="auto"/>
        <w:jc w:val="both"/>
        <w:rPr>
          <w:rFonts w:ascii="Book Antiqua" w:hAnsi="Book Antiqua"/>
        </w:rPr>
      </w:pPr>
    </w:p>
    <w:p w14:paraId="332074C2" w14:textId="03A2A59F" w:rsidR="00A77B3E" w:rsidRPr="00E674D8" w:rsidRDefault="00B07C8D" w:rsidP="002C07DC">
      <w:pPr>
        <w:spacing w:line="360" w:lineRule="auto"/>
        <w:jc w:val="both"/>
        <w:rPr>
          <w:rFonts w:ascii="Book Antiqua" w:hAnsi="Book Antiqua"/>
        </w:rPr>
      </w:pPr>
      <w:r w:rsidRPr="00E674D8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F37E51" w:rsidRPr="00E674D8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E674D8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F37E51" w:rsidRPr="00E674D8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E674D8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7F2C00F4" w14:textId="5307E36C" w:rsidR="00A77B3E" w:rsidRPr="00E674D8" w:rsidRDefault="00B07C8D" w:rsidP="002C07DC">
      <w:pPr>
        <w:spacing w:line="360" w:lineRule="auto"/>
        <w:jc w:val="both"/>
        <w:rPr>
          <w:rFonts w:ascii="Book Antiqua" w:hAnsi="Book Antiqua"/>
        </w:rPr>
      </w:pPr>
      <w:r w:rsidRPr="00E674D8">
        <w:rPr>
          <w:rFonts w:ascii="Book Antiqua" w:eastAsia="Book Antiqua" w:hAnsi="Book Antiqua" w:cs="Book Antiqua"/>
          <w:b/>
          <w:bCs/>
          <w:i/>
          <w:iCs/>
          <w:color w:val="000000"/>
        </w:rPr>
        <w:t>Study</w:t>
      </w:r>
      <w:r w:rsidR="00F37E51" w:rsidRPr="00E674D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b/>
          <w:bCs/>
          <w:i/>
          <w:iCs/>
          <w:color w:val="000000"/>
        </w:rPr>
        <w:t>population</w:t>
      </w:r>
      <w:r w:rsidR="00F37E51" w:rsidRPr="00E674D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F37E51" w:rsidRPr="00E674D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b/>
          <w:bCs/>
          <w:i/>
          <w:iCs/>
          <w:color w:val="000000"/>
        </w:rPr>
        <w:t>data</w:t>
      </w:r>
      <w:r w:rsidR="00F37E51" w:rsidRPr="00E674D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b/>
          <w:bCs/>
          <w:i/>
          <w:iCs/>
          <w:color w:val="000000"/>
        </w:rPr>
        <w:t>collection</w:t>
      </w:r>
    </w:p>
    <w:p w14:paraId="562D7F9C" w14:textId="6181BEE5" w:rsidR="00A77B3E" w:rsidRPr="00E674D8" w:rsidRDefault="00B07C8D" w:rsidP="002C07DC">
      <w:pPr>
        <w:spacing w:line="360" w:lineRule="auto"/>
        <w:jc w:val="both"/>
        <w:rPr>
          <w:rFonts w:ascii="Book Antiqua" w:hAnsi="Book Antiqua"/>
        </w:rPr>
      </w:pPr>
      <w:r w:rsidRPr="00E674D8">
        <w:rPr>
          <w:rFonts w:ascii="Book Antiqua" w:eastAsia="Book Antiqua" w:hAnsi="Book Antiqua" w:cs="Book Antiqua"/>
          <w:color w:val="000000"/>
        </w:rPr>
        <w:t>This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was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prospective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observational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study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which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included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consecutive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patients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with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liver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cirrhosis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with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AKI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admitted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Department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of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Medicine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at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Pandit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Bhagwat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674D8">
        <w:rPr>
          <w:rFonts w:ascii="Book Antiqua" w:eastAsia="Book Antiqua" w:hAnsi="Book Antiqua" w:cs="Book Antiqua"/>
          <w:color w:val="000000"/>
        </w:rPr>
        <w:t>Dayal</w:t>
      </w:r>
      <w:proofErr w:type="spellEnd"/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Sharma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Post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Graduate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Institute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of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Medical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Sciences,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Rohtak,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India</w:t>
      </w:r>
      <w:r w:rsidR="00133274" w:rsidRPr="00E674D8">
        <w:rPr>
          <w:rFonts w:ascii="Book Antiqua" w:eastAsia="Book Antiqua" w:hAnsi="Book Antiqua" w:cs="Book Antiqua"/>
          <w:color w:val="000000"/>
        </w:rPr>
        <w:t xml:space="preserve"> from </w:t>
      </w:r>
      <w:r w:rsidR="000727D3" w:rsidRPr="00E674D8">
        <w:rPr>
          <w:rFonts w:ascii="Book Antiqua" w:eastAsia="Book Antiqua" w:hAnsi="Book Antiqua" w:cs="Book Antiqua"/>
          <w:color w:val="000000"/>
        </w:rPr>
        <w:t>Jan 2018 to June 2019</w:t>
      </w:r>
      <w:r w:rsidRPr="00E674D8">
        <w:rPr>
          <w:rFonts w:ascii="Book Antiqua" w:eastAsia="Book Antiqua" w:hAnsi="Book Antiqua" w:cs="Book Antiqua"/>
          <w:color w:val="000000"/>
        </w:rPr>
        <w:t>.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Liver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cirrhosis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was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defined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per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clinical,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biochemical,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and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radiological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parameters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ultrasound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(nodular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liver,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portal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vein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diameter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&gt;</w:t>
      </w:r>
      <w:r w:rsidR="005A6623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13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mm,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splenomegaly,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presence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of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collateral)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and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liver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biopsy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if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needed.</w:t>
      </w:r>
      <w:r w:rsidR="005A6623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After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written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and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informed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consent,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patients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aged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18-70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years</w:t>
      </w:r>
      <w:r w:rsidR="005A6623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with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cirrhosis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of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the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liver</w:t>
      </w:r>
      <w:r w:rsidR="005A6623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presenting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with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="005A6623" w:rsidRPr="00E674D8">
        <w:rPr>
          <w:rFonts w:ascii="Book Antiqua" w:eastAsia="Book Antiqua" w:hAnsi="Book Antiqua" w:cs="Book Antiqua"/>
          <w:color w:val="000000"/>
        </w:rPr>
        <w:t>AKI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were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included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into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the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study.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Patients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aged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&lt;</w:t>
      </w:r>
      <w:r w:rsidR="005A6623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18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years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or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&gt;</w:t>
      </w:r>
      <w:r w:rsidR="005A6623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70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years,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pregnancy,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chronic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respiratory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disease,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chronic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kidney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disease,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and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hepatocellular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carcinoma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were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excluded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from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the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study.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detailed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history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and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clinical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examination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were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performed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all</w:t>
      </w:r>
      <w:r w:rsidR="005A6623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patients.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="005A6623" w:rsidRPr="00E674D8">
        <w:rPr>
          <w:rFonts w:ascii="Book Antiqua" w:eastAsia="Book Antiqua" w:hAnsi="Book Antiqua" w:cs="Book Antiqua"/>
          <w:color w:val="000000"/>
        </w:rPr>
        <w:t>AKI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was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defined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increase</w:t>
      </w:r>
      <w:r w:rsidR="005A6623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serum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creatinine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≥</w:t>
      </w:r>
      <w:r w:rsidR="005A6623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0.3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mg/dL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within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48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h;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or</w:t>
      </w:r>
      <w:r w:rsidR="005A6623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percentage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increase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serum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creatinine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≥</w:t>
      </w:r>
      <w:r w:rsidR="005A6623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50%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from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baseline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which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known,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or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presumed,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to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have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occurred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within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the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prior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7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d.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Baseline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serum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creatinine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was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defined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serum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creatinine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obtained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the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previous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3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mo.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patients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with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more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than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one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value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within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the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previous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3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674D8">
        <w:rPr>
          <w:rFonts w:ascii="Book Antiqua" w:eastAsia="Book Antiqua" w:hAnsi="Book Antiqua" w:cs="Book Antiqua"/>
          <w:color w:val="000000"/>
        </w:rPr>
        <w:t>mo</w:t>
      </w:r>
      <w:proofErr w:type="spellEnd"/>
      <w:r w:rsidRPr="00E674D8">
        <w:rPr>
          <w:rFonts w:ascii="Book Antiqua" w:eastAsia="Book Antiqua" w:hAnsi="Book Antiqua" w:cs="Book Antiqua"/>
          <w:color w:val="000000"/>
        </w:rPr>
        <w:t>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the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value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closest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to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the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admission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time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to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the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hospital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was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taken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the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baseline</w:t>
      </w:r>
      <w:r w:rsidR="005A6623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value.</w:t>
      </w:r>
    </w:p>
    <w:p w14:paraId="2A855DF6" w14:textId="77777777" w:rsidR="00A77B3E" w:rsidRPr="00E674D8" w:rsidRDefault="00A77B3E" w:rsidP="002C07DC">
      <w:pPr>
        <w:spacing w:line="360" w:lineRule="auto"/>
        <w:jc w:val="both"/>
        <w:rPr>
          <w:rFonts w:ascii="Book Antiqua" w:hAnsi="Book Antiqua"/>
        </w:rPr>
      </w:pPr>
    </w:p>
    <w:p w14:paraId="59727B7C" w14:textId="2E7ED8AB" w:rsidR="00A77B3E" w:rsidRPr="00E674D8" w:rsidRDefault="00B07C8D" w:rsidP="002C07DC">
      <w:pPr>
        <w:spacing w:line="360" w:lineRule="auto"/>
        <w:jc w:val="both"/>
        <w:rPr>
          <w:rFonts w:ascii="Book Antiqua" w:hAnsi="Book Antiqua"/>
        </w:rPr>
      </w:pPr>
      <w:r w:rsidRPr="00E674D8">
        <w:rPr>
          <w:rFonts w:ascii="Book Antiqua" w:eastAsia="Book Antiqua" w:hAnsi="Book Antiqua" w:cs="Book Antiqua"/>
          <w:b/>
          <w:bCs/>
          <w:i/>
          <w:iCs/>
          <w:color w:val="000000"/>
        </w:rPr>
        <w:t>AKI</w:t>
      </w:r>
      <w:r w:rsidR="00F37E51" w:rsidRPr="00E674D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b/>
          <w:bCs/>
          <w:i/>
          <w:iCs/>
          <w:color w:val="000000"/>
        </w:rPr>
        <w:t>staging</w:t>
      </w:r>
    </w:p>
    <w:p w14:paraId="17F82B13" w14:textId="208D2E44" w:rsidR="00A77B3E" w:rsidRPr="00E674D8" w:rsidRDefault="00B07C8D" w:rsidP="002C07D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674D8">
        <w:rPr>
          <w:rFonts w:ascii="Book Antiqua" w:eastAsia="Book Antiqua" w:hAnsi="Book Antiqua" w:cs="Book Antiqua"/>
          <w:color w:val="000000"/>
        </w:rPr>
        <w:t>AKI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staging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was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done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per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="005A6623" w:rsidRPr="00E674D8">
        <w:rPr>
          <w:rFonts w:ascii="Book Antiqua" w:eastAsia="Book Antiqua" w:hAnsi="Book Antiqua" w:cs="Book Antiqua"/>
          <w:color w:val="000000"/>
        </w:rPr>
        <w:t>international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club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of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Ascites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criteria;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Stage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1</w:t>
      </w:r>
      <w:r w:rsidR="005A6623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was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defined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increase</w:t>
      </w:r>
      <w:r w:rsidR="005A6623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serum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creatinine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≥</w:t>
      </w:r>
      <w:r w:rsidR="005A6623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0.3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mg/dL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or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≥</w:t>
      </w:r>
      <w:r w:rsidR="005A6623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1.5-2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ULN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from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baseline,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Stage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2</w:t>
      </w:r>
      <w:r w:rsidR="005A6623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increase</w:t>
      </w:r>
      <w:r w:rsidR="004F0FEB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serum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creatinine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&gt;</w:t>
      </w:r>
      <w:r w:rsidR="004F0FEB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2-3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ULN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from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baseline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and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Stage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3</w:t>
      </w:r>
      <w:r w:rsidR="004F0FEB" w:rsidRPr="00E674D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increase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serum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creatinine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&gt;</w:t>
      </w:r>
      <w:r w:rsidR="004F0FEB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3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ULN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from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baseline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or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serum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creatinine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≥</w:t>
      </w:r>
      <w:r w:rsidR="004F0FEB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4.0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mg/dL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with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acute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increase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≥</w:t>
      </w:r>
      <w:r w:rsidR="004F0FEB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0.3mg/dL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or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initiation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of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renal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replacement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therapy.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Further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="004F0FEB" w:rsidRPr="00E674D8">
        <w:rPr>
          <w:rFonts w:ascii="Book Antiqua" w:eastAsia="Book Antiqua" w:hAnsi="Book Antiqua" w:cs="Book Antiqua"/>
          <w:color w:val="000000"/>
        </w:rPr>
        <w:t>“P</w:t>
      </w:r>
      <w:r w:rsidRPr="00E674D8">
        <w:rPr>
          <w:rFonts w:ascii="Book Antiqua" w:eastAsia="Book Antiqua" w:hAnsi="Book Antiqua" w:cs="Book Antiqua"/>
          <w:color w:val="000000"/>
        </w:rPr>
        <w:t>rogression</w:t>
      </w:r>
      <w:r w:rsidR="004F0FEB" w:rsidRPr="00E674D8">
        <w:rPr>
          <w:rFonts w:ascii="Book Antiqua" w:eastAsia="Book Antiqua" w:hAnsi="Book Antiqua" w:cs="Book Antiqua"/>
          <w:color w:val="000000"/>
        </w:rPr>
        <w:t>”</w:t>
      </w:r>
      <w:r w:rsidR="004F0FEB" w:rsidRPr="00E674D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of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AKI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was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defined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progression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to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higher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stage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and/or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need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of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renal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replacement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therapy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and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="004F0FEB" w:rsidRPr="00E674D8">
        <w:rPr>
          <w:rFonts w:ascii="Book Antiqua" w:eastAsia="Book Antiqua" w:hAnsi="Book Antiqua" w:cs="Book Antiqua"/>
          <w:color w:val="000000"/>
        </w:rPr>
        <w:t>“</w:t>
      </w:r>
      <w:r w:rsidRPr="00E674D8">
        <w:rPr>
          <w:rFonts w:ascii="Book Antiqua" w:eastAsia="Book Antiqua" w:hAnsi="Book Antiqua" w:cs="Book Antiqua"/>
          <w:color w:val="000000"/>
        </w:rPr>
        <w:t>Regression</w:t>
      </w:r>
      <w:r w:rsidR="004F0FEB" w:rsidRPr="00E674D8">
        <w:rPr>
          <w:rFonts w:ascii="Book Antiqua" w:eastAsia="Book Antiqua" w:hAnsi="Book Antiqua" w:cs="Book Antiqua"/>
          <w:color w:val="000000"/>
        </w:rPr>
        <w:t xml:space="preserve">” </w:t>
      </w:r>
      <w:r w:rsidRPr="00E674D8">
        <w:rPr>
          <w:rFonts w:ascii="Book Antiqua" w:eastAsia="Book Antiqua" w:hAnsi="Book Antiqua" w:cs="Book Antiqua"/>
          <w:color w:val="000000"/>
        </w:rPr>
        <w:t>was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defined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regression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of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AKI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to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lower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stage.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The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response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to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treatment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was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defined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="004F0FEB" w:rsidRPr="00E674D8">
        <w:rPr>
          <w:rFonts w:ascii="Book Antiqua" w:eastAsia="Book Antiqua" w:hAnsi="Book Antiqua" w:cs="Book Antiqua"/>
          <w:color w:val="000000"/>
        </w:rPr>
        <w:t>“</w:t>
      </w:r>
      <w:r w:rsidRPr="00E674D8">
        <w:rPr>
          <w:rFonts w:ascii="Book Antiqua" w:eastAsia="Book Antiqua" w:hAnsi="Book Antiqua" w:cs="Book Antiqua"/>
          <w:color w:val="000000"/>
        </w:rPr>
        <w:t>Full</w:t>
      </w:r>
      <w:r w:rsidR="004F0FEB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response</w:t>
      </w:r>
      <w:r w:rsidR="004F0FEB" w:rsidRPr="00E674D8">
        <w:rPr>
          <w:rFonts w:ascii="Book Antiqua" w:eastAsia="Book Antiqua" w:hAnsi="Book Antiqua" w:cs="Book Antiqua"/>
          <w:color w:val="000000"/>
        </w:rPr>
        <w:t>”</w:t>
      </w:r>
      <w:r w:rsidR="004F0FEB" w:rsidRPr="00E674D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when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serum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creatinine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value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decreased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to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within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0.3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mg/dL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of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the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baseline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value,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="004F0FEB" w:rsidRPr="00E674D8">
        <w:rPr>
          <w:rFonts w:ascii="Book Antiqua" w:eastAsia="Book Antiqua" w:hAnsi="Book Antiqua" w:cs="Book Antiqua"/>
          <w:color w:val="000000"/>
        </w:rPr>
        <w:t>“</w:t>
      </w:r>
      <w:r w:rsidRPr="00E674D8">
        <w:rPr>
          <w:rFonts w:ascii="Book Antiqua" w:eastAsia="Book Antiqua" w:hAnsi="Book Antiqua" w:cs="Book Antiqua"/>
          <w:color w:val="000000"/>
        </w:rPr>
        <w:t>Partial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response</w:t>
      </w:r>
      <w:r w:rsidR="004F0FEB" w:rsidRPr="00E674D8">
        <w:rPr>
          <w:rFonts w:ascii="Book Antiqua" w:eastAsia="Book Antiqua" w:hAnsi="Book Antiqua" w:cs="Book Antiqua"/>
          <w:color w:val="000000"/>
        </w:rPr>
        <w:t>”</w:t>
      </w:r>
      <w:r w:rsidR="00F37E51" w:rsidRPr="00E674D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if</w:t>
      </w:r>
      <w:r w:rsidR="004F0FEB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reduction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of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serum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creatinine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≥</w:t>
      </w:r>
      <w:r w:rsidR="004F0FEB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0.3mg/dL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above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baseline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value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and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="004F0FEB" w:rsidRPr="00E674D8">
        <w:rPr>
          <w:rFonts w:ascii="Book Antiqua" w:eastAsia="Book Antiqua" w:hAnsi="Book Antiqua" w:cs="Book Antiqua"/>
          <w:color w:val="000000"/>
        </w:rPr>
        <w:t>“</w:t>
      </w:r>
      <w:r w:rsidRPr="00E674D8">
        <w:rPr>
          <w:rFonts w:ascii="Book Antiqua" w:eastAsia="Book Antiqua" w:hAnsi="Book Antiqua" w:cs="Book Antiqua"/>
          <w:color w:val="000000"/>
        </w:rPr>
        <w:t>No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response</w:t>
      </w:r>
      <w:r w:rsidR="004F0FEB" w:rsidRPr="00E674D8">
        <w:rPr>
          <w:rFonts w:ascii="Book Antiqua" w:eastAsia="Book Antiqua" w:hAnsi="Book Antiqua" w:cs="Book Antiqua"/>
          <w:color w:val="000000"/>
        </w:rPr>
        <w:t xml:space="preserve">” </w:t>
      </w:r>
      <w:r w:rsidRPr="00E674D8">
        <w:rPr>
          <w:rFonts w:ascii="Book Antiqua" w:eastAsia="Book Antiqua" w:hAnsi="Book Antiqua" w:cs="Book Antiqua"/>
          <w:color w:val="000000"/>
        </w:rPr>
        <w:t>if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there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was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no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response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creatinine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values.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All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patients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were</w:t>
      </w:r>
      <w:r w:rsidR="003A3EAE" w:rsidRPr="00E674D8">
        <w:rPr>
          <w:rFonts w:ascii="Book Antiqua" w:eastAsia="Book Antiqua" w:hAnsi="Book Antiqua" w:cs="Book Antiqua"/>
          <w:color w:val="000000"/>
        </w:rPr>
        <w:t xml:space="preserve"> followed till 3 months to evaluate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for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28-d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and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90-d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mortality.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admission,</w:t>
      </w:r>
      <w:r w:rsidR="004F0FEB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all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patients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were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evaluated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for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the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presence</w:t>
      </w:r>
      <w:r w:rsidR="004F0FEB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of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infection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by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performing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ascitic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fluid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analysis,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blood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culture,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urine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examination,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urine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culture,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sputum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gram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stain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and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culture,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chest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X-Ray,</w:t>
      </w:r>
      <w:r w:rsidR="004F0FEB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and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any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other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body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fluid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examination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indicated.</w:t>
      </w:r>
    </w:p>
    <w:p w14:paraId="2075A152" w14:textId="77777777" w:rsidR="004F0FEB" w:rsidRPr="00E674D8" w:rsidRDefault="004F0FEB" w:rsidP="002C07DC">
      <w:pPr>
        <w:spacing w:line="360" w:lineRule="auto"/>
        <w:jc w:val="both"/>
        <w:rPr>
          <w:rFonts w:ascii="Book Antiqua" w:hAnsi="Book Antiqua"/>
        </w:rPr>
      </w:pPr>
    </w:p>
    <w:p w14:paraId="26994861" w14:textId="290CF794" w:rsidR="00A77B3E" w:rsidRPr="00E674D8" w:rsidRDefault="00B07C8D" w:rsidP="002C07DC">
      <w:pPr>
        <w:spacing w:line="360" w:lineRule="auto"/>
        <w:jc w:val="both"/>
        <w:rPr>
          <w:rFonts w:ascii="Book Antiqua" w:hAnsi="Book Antiqua"/>
        </w:rPr>
      </w:pPr>
      <w:r w:rsidRPr="00E674D8">
        <w:rPr>
          <w:rFonts w:ascii="Book Antiqua" w:eastAsia="Book Antiqua" w:hAnsi="Book Antiqua" w:cs="Book Antiqua"/>
          <w:b/>
          <w:bCs/>
          <w:color w:val="000000"/>
        </w:rPr>
        <w:t>Pneumonia:</w:t>
      </w:r>
      <w:r w:rsidR="004F0FEB" w:rsidRPr="00E674D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Any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new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lung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infiltrate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with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either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symptom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(cough,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sputum,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pleuritic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pain,</w:t>
      </w:r>
      <w:r w:rsidR="00E2568A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dyspnoea)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or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rales/crepitation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auscultation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with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components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of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="00EA0A52" w:rsidRPr="00E674D8">
        <w:rPr>
          <w:rFonts w:ascii="Book Antiqua" w:eastAsia="Book Antiqua" w:hAnsi="Book Antiqua" w:cs="Book Antiqua"/>
          <w:color w:val="000000"/>
        </w:rPr>
        <w:t>s</w:t>
      </w:r>
      <w:r w:rsidRPr="00E674D8">
        <w:rPr>
          <w:rFonts w:ascii="Book Antiqua" w:eastAsia="Book Antiqua" w:hAnsi="Book Antiqua" w:cs="Book Antiqua"/>
          <w:color w:val="000000"/>
        </w:rPr>
        <w:t>ystemic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inflammatory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response</w:t>
      </w:r>
      <w:r w:rsidR="00E2568A" w:rsidRPr="00E674D8">
        <w:rPr>
          <w:rFonts w:ascii="Book Antiqua" w:eastAsia="Book Antiqua" w:hAnsi="Book Antiqua" w:cs="Book Antiqua"/>
          <w:color w:val="000000"/>
        </w:rPr>
        <w:t>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i/>
          <w:iCs/>
          <w:color w:val="000000"/>
        </w:rPr>
        <w:t>i.e.</w:t>
      </w:r>
      <w:r w:rsidRPr="00E674D8">
        <w:rPr>
          <w:rFonts w:ascii="Book Antiqua" w:eastAsia="Book Antiqua" w:hAnsi="Book Antiqua" w:cs="Book Antiqua"/>
          <w:color w:val="000000"/>
        </w:rPr>
        <w:t>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temperature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&gt;</w:t>
      </w:r>
      <w:r w:rsidR="00E2568A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38</w:t>
      </w:r>
      <w:r w:rsidR="00E2568A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°C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or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&lt;</w:t>
      </w:r>
      <w:r w:rsidR="00E2568A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36</w:t>
      </w:r>
      <w:r w:rsidR="00E2568A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°C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or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TLC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&gt;</w:t>
      </w:r>
      <w:r w:rsidR="00E2568A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10000/mm</w:t>
      </w:r>
      <w:r w:rsidRPr="00E674D8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E2568A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or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&lt;</w:t>
      </w:r>
      <w:r w:rsidR="00E2568A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4000/mm</w:t>
      </w:r>
      <w:r w:rsidRPr="00E674D8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E2568A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or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respiratory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rate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&gt;</w:t>
      </w:r>
      <w:r w:rsidR="00E2568A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20/min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or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PaCO</w:t>
      </w:r>
      <w:r w:rsidRPr="00E674D8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="00E2568A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&lt;</w:t>
      </w:r>
      <w:r w:rsidR="00E2568A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32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mmHg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or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pulse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&gt;</w:t>
      </w:r>
      <w:r w:rsidR="00E2568A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90/min.</w:t>
      </w:r>
    </w:p>
    <w:p w14:paraId="4A52FDB5" w14:textId="77777777" w:rsidR="00E2568A" w:rsidRPr="00E674D8" w:rsidRDefault="00E2568A" w:rsidP="002C07DC">
      <w:pPr>
        <w:spacing w:line="360" w:lineRule="auto"/>
        <w:ind w:hanging="287"/>
        <w:jc w:val="both"/>
        <w:rPr>
          <w:rFonts w:ascii="Book Antiqua" w:eastAsia="Book Antiqua" w:hAnsi="Book Antiqua" w:cs="Book Antiqua"/>
          <w:i/>
          <w:iCs/>
          <w:color w:val="000000"/>
        </w:rPr>
      </w:pPr>
    </w:p>
    <w:p w14:paraId="617A67DC" w14:textId="2A49168F" w:rsidR="00A77B3E" w:rsidRPr="00E674D8" w:rsidRDefault="000514A8" w:rsidP="002C07D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674D8">
        <w:rPr>
          <w:rFonts w:ascii="Book Antiqua" w:eastAsia="Book Antiqua" w:hAnsi="Book Antiqua" w:cs="Book Antiqua"/>
          <w:b/>
          <w:bCs/>
          <w:color w:val="000000"/>
        </w:rPr>
        <w:t>SBP</w:t>
      </w:r>
      <w:r w:rsidR="00B07C8D" w:rsidRPr="00E674D8">
        <w:rPr>
          <w:rFonts w:ascii="Book Antiqua" w:eastAsia="Book Antiqua" w:hAnsi="Book Antiqua" w:cs="Book Antiqua"/>
          <w:b/>
          <w:bCs/>
          <w:color w:val="000000"/>
        </w:rPr>
        <w:t>:</w:t>
      </w:r>
      <w:r w:rsidR="003424F6" w:rsidRPr="00E674D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B07C8D" w:rsidRPr="00E674D8">
        <w:rPr>
          <w:rFonts w:ascii="Book Antiqua" w:eastAsia="Book Antiqua" w:hAnsi="Book Antiqua" w:cs="Book Antiqua"/>
          <w:color w:val="000000"/>
        </w:rPr>
        <w:t>Either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E674D8">
        <w:rPr>
          <w:rFonts w:ascii="Book Antiqua" w:eastAsia="Book Antiqua" w:hAnsi="Book Antiqua" w:cs="Book Antiqua"/>
          <w:color w:val="000000"/>
        </w:rPr>
        <w:t>ascitic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E674D8">
        <w:rPr>
          <w:rFonts w:ascii="Book Antiqua" w:eastAsia="Book Antiqua" w:hAnsi="Book Antiqua" w:cs="Book Antiqua"/>
          <w:color w:val="000000"/>
        </w:rPr>
        <w:t>fluid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E674D8">
        <w:rPr>
          <w:rFonts w:ascii="Book Antiqua" w:eastAsia="Book Antiqua" w:hAnsi="Book Antiqua" w:cs="Book Antiqua"/>
          <w:color w:val="000000"/>
        </w:rPr>
        <w:t>PMNs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E674D8">
        <w:rPr>
          <w:rFonts w:ascii="Book Antiqua" w:eastAsia="Book Antiqua" w:hAnsi="Book Antiqua" w:cs="Book Antiqua"/>
          <w:color w:val="000000"/>
        </w:rPr>
        <w:t>(polymorphonuclear)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E674D8">
        <w:rPr>
          <w:rFonts w:ascii="Book Antiqua" w:eastAsia="Book Antiqua" w:hAnsi="Book Antiqua" w:cs="Book Antiqua"/>
          <w:color w:val="000000"/>
        </w:rPr>
        <w:t>&gt;</w:t>
      </w:r>
      <w:r w:rsidR="00E2568A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E674D8">
        <w:rPr>
          <w:rFonts w:ascii="Book Antiqua" w:eastAsia="Book Antiqua" w:hAnsi="Book Antiqua" w:cs="Book Antiqua"/>
          <w:color w:val="000000"/>
        </w:rPr>
        <w:t>250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E674D8">
        <w:rPr>
          <w:rFonts w:ascii="Book Antiqua" w:eastAsia="Book Antiqua" w:hAnsi="Book Antiqua" w:cs="Book Antiqua"/>
          <w:color w:val="000000"/>
        </w:rPr>
        <w:t>cells/mm</w:t>
      </w:r>
      <w:r w:rsidR="00B07C8D" w:rsidRPr="00E674D8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E674D8">
        <w:rPr>
          <w:rFonts w:ascii="Book Antiqua" w:eastAsia="Book Antiqua" w:hAnsi="Book Antiqua" w:cs="Book Antiqua"/>
          <w:color w:val="000000"/>
        </w:rPr>
        <w:t>with/without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E674D8">
        <w:rPr>
          <w:rFonts w:ascii="Book Antiqua" w:eastAsia="Book Antiqua" w:hAnsi="Book Antiqua" w:cs="Book Antiqua"/>
          <w:color w:val="000000"/>
        </w:rPr>
        <w:t>a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E674D8">
        <w:rPr>
          <w:rFonts w:ascii="Book Antiqua" w:eastAsia="Book Antiqua" w:hAnsi="Book Antiqua" w:cs="Book Antiqua"/>
          <w:color w:val="000000"/>
        </w:rPr>
        <w:t>positive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E674D8">
        <w:rPr>
          <w:rFonts w:ascii="Book Antiqua" w:eastAsia="Book Antiqua" w:hAnsi="Book Antiqua" w:cs="Book Antiqua"/>
          <w:color w:val="000000"/>
        </w:rPr>
        <w:t>ascitic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E674D8">
        <w:rPr>
          <w:rFonts w:ascii="Book Antiqua" w:eastAsia="Book Antiqua" w:hAnsi="Book Antiqua" w:cs="Book Antiqua"/>
          <w:color w:val="000000"/>
        </w:rPr>
        <w:t>fluid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E674D8">
        <w:rPr>
          <w:rFonts w:ascii="Book Antiqua" w:eastAsia="Book Antiqua" w:hAnsi="Book Antiqua" w:cs="Book Antiqua"/>
          <w:color w:val="000000"/>
        </w:rPr>
        <w:t>culture.</w:t>
      </w:r>
    </w:p>
    <w:p w14:paraId="78F01B7B" w14:textId="77777777" w:rsidR="00E2568A" w:rsidRPr="00E674D8" w:rsidRDefault="00E2568A" w:rsidP="002C07DC">
      <w:pPr>
        <w:spacing w:line="360" w:lineRule="auto"/>
        <w:jc w:val="both"/>
        <w:rPr>
          <w:rFonts w:ascii="Book Antiqua" w:hAnsi="Book Antiqua"/>
        </w:rPr>
      </w:pPr>
    </w:p>
    <w:p w14:paraId="2FEF4CB9" w14:textId="76A46E24" w:rsidR="00A77B3E" w:rsidRPr="00E674D8" w:rsidRDefault="00B07C8D" w:rsidP="002C07D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674D8">
        <w:rPr>
          <w:rFonts w:ascii="Book Antiqua" w:eastAsia="Book Antiqua" w:hAnsi="Book Antiqua" w:cs="Book Antiqua"/>
          <w:b/>
          <w:bCs/>
          <w:color w:val="000000"/>
        </w:rPr>
        <w:t>Spontaneous</w:t>
      </w:r>
      <w:r w:rsidR="00F37E51" w:rsidRPr="00E674D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b/>
          <w:bCs/>
          <w:color w:val="000000"/>
        </w:rPr>
        <w:t>bacterial</w:t>
      </w:r>
      <w:r w:rsidR="00F37E51" w:rsidRPr="00E674D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b/>
          <w:bCs/>
          <w:color w:val="000000"/>
        </w:rPr>
        <w:t>empyema:</w:t>
      </w:r>
      <w:r w:rsidR="00F37E51" w:rsidRPr="00E674D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Either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pleural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fluid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PMNs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&gt;</w:t>
      </w:r>
      <w:r w:rsidR="00E2568A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250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cells/mm</w:t>
      </w:r>
      <w:r w:rsidRPr="00E674D8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E2568A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with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positive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culture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or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&gt;</w:t>
      </w:r>
      <w:r w:rsidR="00E2568A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500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cells/mm</w:t>
      </w:r>
      <w:r w:rsidRPr="00E674D8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E2568A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irrespective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of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culture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positivity.</w:t>
      </w:r>
    </w:p>
    <w:p w14:paraId="1D225849" w14:textId="77777777" w:rsidR="00E2568A" w:rsidRPr="00E674D8" w:rsidRDefault="00E2568A" w:rsidP="002C07DC">
      <w:pPr>
        <w:spacing w:line="360" w:lineRule="auto"/>
        <w:jc w:val="both"/>
        <w:rPr>
          <w:rFonts w:ascii="Book Antiqua" w:hAnsi="Book Antiqua"/>
        </w:rPr>
      </w:pPr>
    </w:p>
    <w:p w14:paraId="0A5F1AF8" w14:textId="7CCA4420" w:rsidR="00A77B3E" w:rsidRPr="00E674D8" w:rsidRDefault="00B07C8D" w:rsidP="002C07DC">
      <w:pPr>
        <w:spacing w:line="360" w:lineRule="auto"/>
        <w:jc w:val="both"/>
        <w:rPr>
          <w:rFonts w:ascii="Book Antiqua" w:hAnsi="Book Antiqua"/>
        </w:rPr>
      </w:pPr>
      <w:r w:rsidRPr="00E674D8">
        <w:rPr>
          <w:rFonts w:ascii="Book Antiqua" w:eastAsia="Book Antiqua" w:hAnsi="Book Antiqua" w:cs="Book Antiqua"/>
          <w:b/>
          <w:bCs/>
          <w:color w:val="000000"/>
        </w:rPr>
        <w:t>Bacteraemia:</w:t>
      </w:r>
      <w:r w:rsidR="00E2568A" w:rsidRPr="00E674D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Blood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culture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positivity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without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any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source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of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infection.</w:t>
      </w:r>
    </w:p>
    <w:p w14:paraId="5C0AC76D" w14:textId="77777777" w:rsidR="00E2568A" w:rsidRPr="00E674D8" w:rsidRDefault="00E2568A" w:rsidP="002C07DC">
      <w:pPr>
        <w:spacing w:line="360" w:lineRule="auto"/>
        <w:jc w:val="both"/>
        <w:rPr>
          <w:rFonts w:ascii="Book Antiqua" w:eastAsia="Book Antiqua" w:hAnsi="Book Antiqua" w:cs="Book Antiqua"/>
          <w:i/>
          <w:iCs/>
          <w:color w:val="000000"/>
        </w:rPr>
      </w:pPr>
    </w:p>
    <w:p w14:paraId="7D9A53B0" w14:textId="0F7A25DA" w:rsidR="00A77B3E" w:rsidRPr="00E674D8" w:rsidRDefault="00B07C8D" w:rsidP="002C07DC">
      <w:pPr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E674D8">
        <w:rPr>
          <w:rFonts w:ascii="Book Antiqua" w:eastAsia="Book Antiqua" w:hAnsi="Book Antiqua" w:cs="Book Antiqua"/>
          <w:b/>
          <w:bCs/>
          <w:i/>
          <w:iCs/>
          <w:color w:val="000000"/>
        </w:rPr>
        <w:t>Cellulitis</w:t>
      </w:r>
    </w:p>
    <w:p w14:paraId="24897E9A" w14:textId="0CDB30BC" w:rsidR="00A77B3E" w:rsidRPr="00E674D8" w:rsidRDefault="00B07C8D" w:rsidP="002C07DC">
      <w:pPr>
        <w:spacing w:line="360" w:lineRule="auto"/>
        <w:jc w:val="both"/>
        <w:rPr>
          <w:rFonts w:ascii="Book Antiqua" w:hAnsi="Book Antiqua"/>
        </w:rPr>
      </w:pPr>
      <w:r w:rsidRPr="00E674D8">
        <w:rPr>
          <w:rFonts w:ascii="Book Antiqua" w:eastAsia="Book Antiqua" w:hAnsi="Book Antiqua" w:cs="Book Antiqua"/>
          <w:b/>
          <w:bCs/>
          <w:color w:val="000000"/>
        </w:rPr>
        <w:t>Urinary</w:t>
      </w:r>
      <w:r w:rsidR="00F37E51" w:rsidRPr="00E674D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b/>
          <w:bCs/>
          <w:color w:val="000000"/>
        </w:rPr>
        <w:t>tract</w:t>
      </w:r>
      <w:r w:rsidR="00F37E51" w:rsidRPr="00E674D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b/>
          <w:bCs/>
          <w:color w:val="000000"/>
        </w:rPr>
        <w:t>infection</w:t>
      </w:r>
      <w:r w:rsidR="00F37E51" w:rsidRPr="00E674D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b/>
          <w:bCs/>
          <w:color w:val="000000"/>
        </w:rPr>
        <w:t>(UTI):</w:t>
      </w:r>
      <w:r w:rsidR="00E2568A" w:rsidRPr="00E674D8">
        <w:rPr>
          <w:rFonts w:ascii="Book Antiqua" w:eastAsia="Book Antiqua" w:hAnsi="Book Antiqua" w:cs="Book Antiqua"/>
          <w:color w:val="000000"/>
        </w:rPr>
        <w:t xml:space="preserve"> U</w:t>
      </w:r>
      <w:r w:rsidRPr="00E674D8">
        <w:rPr>
          <w:rFonts w:ascii="Book Antiqua" w:eastAsia="Book Antiqua" w:hAnsi="Book Antiqua" w:cs="Book Antiqua"/>
          <w:color w:val="000000"/>
        </w:rPr>
        <w:t>rine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microscopy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showing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WBC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&gt;</w:t>
      </w:r>
      <w:r w:rsidR="00E2568A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10/high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power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field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with/without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positive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culture.</w:t>
      </w:r>
    </w:p>
    <w:p w14:paraId="49CA9091" w14:textId="60BF8136" w:rsidR="00A77B3E" w:rsidRPr="00E674D8" w:rsidRDefault="00B07C8D" w:rsidP="002C07DC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E674D8">
        <w:rPr>
          <w:rFonts w:ascii="Book Antiqua" w:eastAsia="Book Antiqua" w:hAnsi="Book Antiqua" w:cs="Book Antiqua"/>
          <w:color w:val="000000"/>
        </w:rPr>
        <w:t>All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patients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with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AKI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were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grouped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into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infection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AKI,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diuretic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induced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AKI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and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pre-renal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AKI.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Diuretic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induced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AKI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was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defined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patients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who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were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diuretics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(furosemide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and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spironolactone)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for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the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control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of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ascites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with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negative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work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up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for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infection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or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pre-renal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causes.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Pre-renal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AKI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was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defined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patients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with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cirrhosis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presenting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with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upper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="003424F6" w:rsidRPr="00E674D8">
        <w:rPr>
          <w:rFonts w:ascii="Book Antiqua" w:eastAsia="Book Antiqua" w:hAnsi="Book Antiqua" w:cs="Book Antiqua"/>
          <w:color w:val="000000"/>
        </w:rPr>
        <w:t>GI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bleed,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fluid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losses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due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to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674D8">
        <w:rPr>
          <w:rFonts w:ascii="Book Antiqua" w:eastAsia="Book Antiqua" w:hAnsi="Book Antiqua" w:cs="Book Antiqua"/>
          <w:color w:val="000000"/>
        </w:rPr>
        <w:t>diarrhea</w:t>
      </w:r>
      <w:proofErr w:type="spellEnd"/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or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vomiting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i/>
          <w:iCs/>
          <w:color w:val="000000"/>
        </w:rPr>
        <w:t>etc.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and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with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negative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work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up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for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infections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and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no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history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of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diuretics.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Diuretic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induced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AKI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and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pre-renal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AKI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were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grouped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non-infection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AKI.</w:t>
      </w:r>
    </w:p>
    <w:p w14:paraId="143C9E43" w14:textId="77777777" w:rsidR="000727D3" w:rsidRPr="00E674D8" w:rsidRDefault="000727D3" w:rsidP="002C07DC">
      <w:pPr>
        <w:spacing w:line="360" w:lineRule="auto"/>
        <w:jc w:val="both"/>
        <w:rPr>
          <w:rFonts w:ascii="Book Antiqua" w:hAnsi="Book Antiqua"/>
          <w:b/>
          <w:u w:val="single"/>
        </w:rPr>
      </w:pPr>
    </w:p>
    <w:p w14:paraId="780AD50E" w14:textId="4B3A289D" w:rsidR="000727D3" w:rsidRPr="00E674D8" w:rsidRDefault="00AB5FA4" w:rsidP="002C07DC">
      <w:pPr>
        <w:spacing w:line="360" w:lineRule="auto"/>
        <w:jc w:val="both"/>
        <w:rPr>
          <w:rFonts w:ascii="Book Antiqua" w:hAnsi="Book Antiqua"/>
          <w:b/>
          <w:i/>
          <w:iCs/>
        </w:rPr>
      </w:pPr>
      <w:r w:rsidRPr="00E674D8">
        <w:rPr>
          <w:rFonts w:ascii="Book Antiqua" w:hAnsi="Book Antiqua"/>
          <w:b/>
          <w:i/>
          <w:iCs/>
        </w:rPr>
        <w:t>Statistical analysis</w:t>
      </w:r>
    </w:p>
    <w:p w14:paraId="2DCCCE9C" w14:textId="2A959C79" w:rsidR="000727D3" w:rsidRPr="00E674D8" w:rsidRDefault="000727D3" w:rsidP="002C07DC">
      <w:pPr>
        <w:spacing w:line="360" w:lineRule="auto"/>
        <w:jc w:val="both"/>
        <w:rPr>
          <w:rFonts w:ascii="Book Antiqua" w:hAnsi="Book Antiqua"/>
          <w:b/>
          <w:u w:val="single"/>
        </w:rPr>
      </w:pPr>
      <w:r w:rsidRPr="00E674D8">
        <w:rPr>
          <w:rFonts w:ascii="Book Antiqua" w:hAnsi="Book Antiqua"/>
          <w:color w:val="000000" w:themeColor="text1"/>
          <w:lang w:val="en-US"/>
        </w:rPr>
        <w:t>All continuous variables were taken as mean ± SD (range) or median [IQR; Q1, Q3] and categorical variables as frequency and percentages.</w:t>
      </w:r>
      <w:r w:rsidRPr="00E674D8">
        <w:rPr>
          <w:rFonts w:ascii="Book Antiqua" w:hAnsi="Book Antiqua"/>
          <w:b/>
          <w:color w:val="000000" w:themeColor="text1"/>
          <w:lang w:val="en-US"/>
        </w:rPr>
        <w:t xml:space="preserve"> </w:t>
      </w:r>
      <w:r w:rsidRPr="00E674D8">
        <w:rPr>
          <w:rFonts w:ascii="Book Antiqua" w:hAnsi="Book Antiqua"/>
          <w:color w:val="000000" w:themeColor="text1"/>
          <w:lang w:val="en-US"/>
        </w:rPr>
        <w:t xml:space="preserve">For comparison of continuous variables, Mann–Whitney U test/Student t-test and for categorical variables, </w:t>
      </w:r>
      <w:r w:rsidRPr="00E674D8">
        <w:rPr>
          <w:rFonts w:ascii="Book Antiqua" w:hAnsi="Book Antiqua"/>
          <w:color w:val="000000" w:themeColor="text1"/>
          <w:lang w:val="en-US"/>
        </w:rPr>
        <w:sym w:font="Symbol" w:char="F063"/>
      </w:r>
      <w:r w:rsidRPr="00E674D8">
        <w:rPr>
          <w:rFonts w:ascii="Book Antiqua" w:hAnsi="Book Antiqua"/>
          <w:color w:val="000000" w:themeColor="text1"/>
          <w:vertAlign w:val="superscript"/>
          <w:lang w:val="en-US"/>
        </w:rPr>
        <w:t>2</w:t>
      </w:r>
      <w:r w:rsidRPr="00E674D8">
        <w:rPr>
          <w:rFonts w:ascii="Book Antiqua" w:hAnsi="Book Antiqua"/>
          <w:color w:val="000000" w:themeColor="text1"/>
          <w:lang w:val="en-US"/>
        </w:rPr>
        <w:t xml:space="preserve"> and Fisher exact tests were used. 28-and 90-d mortality was assessed using survival analysis.</w:t>
      </w:r>
      <w:r w:rsidRPr="00E674D8">
        <w:rPr>
          <w:rFonts w:ascii="Book Antiqua" w:hAnsi="Book Antiqua"/>
          <w:b/>
          <w:color w:val="000000" w:themeColor="text1"/>
          <w:lang w:val="en-US"/>
        </w:rPr>
        <w:t xml:space="preserve"> </w:t>
      </w:r>
      <w:r w:rsidRPr="005E68E7">
        <w:rPr>
          <w:rFonts w:ascii="Book Antiqua" w:hAnsi="Book Antiqua"/>
          <w:i/>
          <w:iCs/>
          <w:color w:val="000000" w:themeColor="text1"/>
          <w:lang w:val="en-US"/>
        </w:rPr>
        <w:t>P</w:t>
      </w:r>
      <w:r w:rsidR="005E68E7">
        <w:rPr>
          <w:rFonts w:ascii="Book Antiqua" w:hAnsi="Book Antiqua"/>
          <w:color w:val="000000" w:themeColor="text1"/>
          <w:lang w:val="en-US"/>
        </w:rPr>
        <w:t xml:space="preserve"> </w:t>
      </w:r>
      <w:r w:rsidRPr="00E674D8">
        <w:rPr>
          <w:rFonts w:ascii="Book Antiqua" w:hAnsi="Book Antiqua"/>
          <w:color w:val="000000" w:themeColor="text1"/>
          <w:lang w:val="en-US"/>
        </w:rPr>
        <w:t>&lt;</w:t>
      </w:r>
      <w:r w:rsidR="005E68E7">
        <w:rPr>
          <w:rFonts w:ascii="Book Antiqua" w:hAnsi="Book Antiqua"/>
          <w:color w:val="000000" w:themeColor="text1"/>
          <w:lang w:val="en-US"/>
        </w:rPr>
        <w:t xml:space="preserve"> </w:t>
      </w:r>
      <w:r w:rsidRPr="00E674D8">
        <w:rPr>
          <w:rFonts w:ascii="Book Antiqua" w:hAnsi="Book Antiqua"/>
          <w:color w:val="000000" w:themeColor="text1"/>
          <w:lang w:val="en-US"/>
        </w:rPr>
        <w:t>0.05 was taken as significant.</w:t>
      </w:r>
      <w:r w:rsidRPr="00E674D8">
        <w:rPr>
          <w:rFonts w:ascii="Book Antiqua" w:hAnsi="Book Antiqua"/>
          <w:b/>
          <w:color w:val="000000" w:themeColor="text1"/>
          <w:lang w:val="en-US"/>
        </w:rPr>
        <w:t xml:space="preserve"> </w:t>
      </w:r>
      <w:r w:rsidRPr="00E674D8">
        <w:rPr>
          <w:rFonts w:ascii="Book Antiqua" w:hAnsi="Book Antiqua"/>
          <w:color w:val="000000" w:themeColor="text1"/>
          <w:lang w:val="en-US"/>
        </w:rPr>
        <w:t>SPSS v21.0 (IBM, USA) was used for analysis.</w:t>
      </w:r>
      <w:r w:rsidRPr="00E674D8">
        <w:rPr>
          <w:rFonts w:ascii="Book Antiqua" w:hAnsi="Book Antiqua"/>
          <w:b/>
          <w:u w:val="single"/>
        </w:rPr>
        <w:t xml:space="preserve"> </w:t>
      </w:r>
    </w:p>
    <w:p w14:paraId="7B18F479" w14:textId="77777777" w:rsidR="00A77B3E" w:rsidRPr="00E674D8" w:rsidRDefault="00A77B3E" w:rsidP="002C07DC">
      <w:pPr>
        <w:spacing w:line="360" w:lineRule="auto"/>
        <w:jc w:val="both"/>
        <w:rPr>
          <w:rFonts w:ascii="Book Antiqua" w:hAnsi="Book Antiqua"/>
        </w:rPr>
      </w:pPr>
    </w:p>
    <w:p w14:paraId="0767B215" w14:textId="77777777" w:rsidR="00A77B3E" w:rsidRPr="00E674D8" w:rsidRDefault="00B07C8D" w:rsidP="002C07DC">
      <w:pPr>
        <w:spacing w:line="360" w:lineRule="auto"/>
        <w:jc w:val="both"/>
        <w:rPr>
          <w:rFonts w:ascii="Book Antiqua" w:hAnsi="Book Antiqua"/>
        </w:rPr>
      </w:pPr>
      <w:r w:rsidRPr="00E674D8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777E6D3C" w14:textId="18C80600" w:rsidR="00A77B3E" w:rsidRPr="00E674D8" w:rsidRDefault="00B07C8D" w:rsidP="002C07DC">
      <w:pPr>
        <w:spacing w:line="360" w:lineRule="auto"/>
        <w:jc w:val="both"/>
        <w:rPr>
          <w:rFonts w:ascii="Book Antiqua" w:hAnsi="Book Antiqua"/>
        </w:rPr>
      </w:pPr>
      <w:r w:rsidRPr="00E674D8">
        <w:rPr>
          <w:rFonts w:ascii="Book Antiqua" w:eastAsia="Book Antiqua" w:hAnsi="Book Antiqua" w:cs="Book Antiqua"/>
          <w:color w:val="000000"/>
        </w:rPr>
        <w:t>Out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of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140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patients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of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cirrhosis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with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AKI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were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admitted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during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the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study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period,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21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patients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did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not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fulfil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inclusion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criteria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(Figure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1).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Finally,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119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patients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of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cirrhosis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with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AKI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were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included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into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the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study.</w:t>
      </w:r>
    </w:p>
    <w:p w14:paraId="31526E8F" w14:textId="319A387A" w:rsidR="00A77B3E" w:rsidRPr="00E674D8" w:rsidRDefault="00B07C8D" w:rsidP="002C07DC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E674D8">
        <w:rPr>
          <w:rFonts w:ascii="Book Antiqua" w:eastAsia="Book Antiqua" w:hAnsi="Book Antiqua" w:cs="Book Antiqua"/>
          <w:color w:val="000000"/>
        </w:rPr>
        <w:t>The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most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common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674D8">
        <w:rPr>
          <w:rFonts w:ascii="Book Antiqua" w:eastAsia="Book Antiqua" w:hAnsi="Book Antiqua" w:cs="Book Antiqua"/>
          <w:color w:val="000000"/>
        </w:rPr>
        <w:t>etiology</w:t>
      </w:r>
      <w:proofErr w:type="spellEnd"/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of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cirrhosis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was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alcohol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(</w:t>
      </w:r>
      <w:r w:rsidRPr="00E674D8">
        <w:rPr>
          <w:rFonts w:ascii="Book Antiqua" w:eastAsia="Book Antiqua" w:hAnsi="Book Antiqua" w:cs="Book Antiqua"/>
          <w:i/>
          <w:iCs/>
          <w:color w:val="000000"/>
        </w:rPr>
        <w:t>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=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98),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chronic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hepatitis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B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and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C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(</w:t>
      </w:r>
      <w:r w:rsidRPr="00E674D8">
        <w:rPr>
          <w:rFonts w:ascii="Book Antiqua" w:eastAsia="Book Antiqua" w:hAnsi="Book Antiqua" w:cs="Book Antiqua"/>
          <w:i/>
          <w:iCs/>
          <w:color w:val="000000"/>
        </w:rPr>
        <w:t>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=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5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each),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non-alcoholic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steatohepatitis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related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cirrhosis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(</w:t>
      </w:r>
      <w:r w:rsidRPr="00E674D8">
        <w:rPr>
          <w:rFonts w:ascii="Book Antiqua" w:eastAsia="Book Antiqua" w:hAnsi="Book Antiqua" w:cs="Book Antiqua"/>
          <w:i/>
          <w:iCs/>
          <w:color w:val="000000"/>
        </w:rPr>
        <w:t>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=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4),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both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alcohol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and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chronic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hepatitis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C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(</w:t>
      </w:r>
      <w:r w:rsidRPr="00E674D8">
        <w:rPr>
          <w:rFonts w:ascii="Book Antiqua" w:eastAsia="Book Antiqua" w:hAnsi="Book Antiqua" w:cs="Book Antiqua"/>
          <w:i/>
          <w:iCs/>
          <w:color w:val="000000"/>
        </w:rPr>
        <w:t>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=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4),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both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alcohol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and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chronic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hepatitis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B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(</w:t>
      </w:r>
      <w:r w:rsidRPr="00E674D8">
        <w:rPr>
          <w:rFonts w:ascii="Book Antiqua" w:eastAsia="Book Antiqua" w:hAnsi="Book Antiqua" w:cs="Book Antiqua"/>
          <w:i/>
          <w:iCs/>
          <w:color w:val="000000"/>
        </w:rPr>
        <w:t>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=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2),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and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autoimmune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cirrhosis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(</w:t>
      </w:r>
      <w:r w:rsidRPr="00E674D8">
        <w:rPr>
          <w:rFonts w:ascii="Book Antiqua" w:eastAsia="Book Antiqua" w:hAnsi="Book Antiqua" w:cs="Book Antiqua"/>
          <w:i/>
          <w:iCs/>
          <w:color w:val="000000"/>
        </w:rPr>
        <w:t>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=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1).</w:t>
      </w:r>
    </w:p>
    <w:p w14:paraId="42683147" w14:textId="1BD65F4F" w:rsidR="00A77B3E" w:rsidRPr="00E674D8" w:rsidRDefault="00B07C8D" w:rsidP="002C07DC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E674D8">
        <w:rPr>
          <w:rFonts w:ascii="Book Antiqua" w:eastAsia="Book Antiqua" w:hAnsi="Book Antiqua" w:cs="Book Antiqua"/>
          <w:color w:val="000000"/>
        </w:rPr>
        <w:t>Among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119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patients,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infection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with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AKI</w:t>
      </w:r>
      <w:r w:rsidR="00C4317C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was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present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67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(56%).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Non-infection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AKI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included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36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(30%)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patients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with</w:t>
      </w:r>
      <w:r w:rsidR="00C4317C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pre-renal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and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16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(14%)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patients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with</w:t>
      </w:r>
      <w:r w:rsidR="00C4317C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diuretic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induced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lastRenderedPageBreak/>
        <w:t>AKI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(Figure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1).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Out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of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67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patients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of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infection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AKI,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SBP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was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present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30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(45%),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pneumonia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9</w:t>
      </w:r>
      <w:r w:rsidR="000514A8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(13%),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cellulitis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7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(10%),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UTI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2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(3%),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splenic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abscess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1</w:t>
      </w:r>
      <w:r w:rsidR="000514A8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(1.5%)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and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source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of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infection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unidentified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18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(27%)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patients.</w:t>
      </w:r>
    </w:p>
    <w:p w14:paraId="0B121EBD" w14:textId="62D02768" w:rsidR="00A77B3E" w:rsidRPr="00E674D8" w:rsidRDefault="00B07C8D" w:rsidP="002C07DC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E674D8">
        <w:rPr>
          <w:rFonts w:ascii="Book Antiqua" w:eastAsia="Book Antiqua" w:hAnsi="Book Antiqua" w:cs="Book Antiqua"/>
          <w:color w:val="000000"/>
        </w:rPr>
        <w:t>At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baseline,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Infection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AKI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group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had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higher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creatinine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(2.6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mg/dL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i/>
          <w:iCs/>
          <w:color w:val="000000"/>
        </w:rPr>
        <w:t>vs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2.2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mg/dL,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i/>
          <w:iCs/>
          <w:color w:val="000000"/>
        </w:rPr>
        <w:t>P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=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0.016)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compared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to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non-infection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AKI.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Further,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infection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AKI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group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had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higher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mean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serum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bilirubin,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higher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INR,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lower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serum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albumin,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lower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serum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sodium,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higher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haemoglobin,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higher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TLC,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and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higher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prevalence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of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HE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than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non-infection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AKI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group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respectively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(Table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1).</w:t>
      </w:r>
    </w:p>
    <w:p w14:paraId="039E87FE" w14:textId="6C7D8B9F" w:rsidR="00A77B3E" w:rsidRPr="00E674D8" w:rsidRDefault="00B07C8D" w:rsidP="002C07DC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E674D8">
        <w:rPr>
          <w:rFonts w:ascii="Book Antiqua" w:eastAsia="Book Antiqua" w:hAnsi="Book Antiqua" w:cs="Book Antiqua"/>
          <w:color w:val="000000"/>
        </w:rPr>
        <w:t>Infection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AKI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had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higher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progression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of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AKI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(19/67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i/>
          <w:iCs/>
          <w:color w:val="000000"/>
        </w:rPr>
        <w:t>vs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2/52;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i/>
          <w:iCs/>
          <w:color w:val="000000"/>
        </w:rPr>
        <w:t>P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=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0.01)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and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higher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28-d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mortality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(38/67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i/>
          <w:iCs/>
          <w:color w:val="000000"/>
        </w:rPr>
        <w:t>vs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4/52;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i/>
          <w:iCs/>
          <w:color w:val="000000"/>
        </w:rPr>
        <w:t>P</w:t>
      </w:r>
      <w:r w:rsidR="000514A8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&lt;</w:t>
      </w:r>
      <w:r w:rsidR="000514A8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0.001)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than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non-infection</w:t>
      </w:r>
      <w:r w:rsidR="000514A8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AKI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group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respectively.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non-infection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AKI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group,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four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non-survivors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belonged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to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prerenal</w:t>
      </w:r>
      <w:r w:rsidR="000514A8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AKI.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At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90-d,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there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was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no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significant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difference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of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mortality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among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infection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AKI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and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non-infection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AKI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group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(49/67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i/>
          <w:iCs/>
          <w:color w:val="000000"/>
        </w:rPr>
        <w:t>vs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13/52;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i/>
          <w:iCs/>
          <w:color w:val="000000"/>
        </w:rPr>
        <w:t>P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=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0.2)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respectively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(Table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2).</w:t>
      </w:r>
    </w:p>
    <w:p w14:paraId="73D3DBA2" w14:textId="77777777" w:rsidR="00A77B3E" w:rsidRPr="00E674D8" w:rsidRDefault="00A77B3E" w:rsidP="002C07DC">
      <w:pPr>
        <w:spacing w:line="360" w:lineRule="auto"/>
        <w:jc w:val="both"/>
        <w:rPr>
          <w:rFonts w:ascii="Book Antiqua" w:hAnsi="Book Antiqua"/>
        </w:rPr>
      </w:pPr>
    </w:p>
    <w:p w14:paraId="219DD72E" w14:textId="5CFAE4B7" w:rsidR="00A77B3E" w:rsidRPr="00E674D8" w:rsidRDefault="00B07C8D" w:rsidP="002C07DC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E674D8">
        <w:rPr>
          <w:rFonts w:ascii="Book Antiqua" w:eastAsia="Book Antiqua" w:hAnsi="Book Antiqua" w:cs="Book Antiqua"/>
          <w:color w:val="000000"/>
        </w:rPr>
        <w:t>Overall,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out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of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119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patients,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at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28-d,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there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were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77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survivors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and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42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non-survivors.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univariate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analysis,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survivors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had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lower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serum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bilirubin,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lower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INR,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lower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TLC,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and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lower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prevalence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of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HE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compared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to</w:t>
      </w:r>
      <w:r w:rsidR="000514A8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non-survivors.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The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multivariate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analysis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revealed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higher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bilirubin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and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presence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of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HE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to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predict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28-d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mortality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(Table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3).</w:t>
      </w:r>
    </w:p>
    <w:p w14:paraId="3261E7F8" w14:textId="11F43A66" w:rsidR="00A77B3E" w:rsidRPr="00E674D8" w:rsidRDefault="00B07C8D" w:rsidP="002C07DC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E674D8">
        <w:rPr>
          <w:rFonts w:ascii="Book Antiqua" w:eastAsia="Book Antiqua" w:hAnsi="Book Antiqua" w:cs="Book Antiqua"/>
          <w:color w:val="000000"/>
        </w:rPr>
        <w:t>In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subgroup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analysis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of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Infection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AKI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group,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non-survivors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(</w:t>
      </w:r>
      <w:r w:rsidRPr="00E674D8">
        <w:rPr>
          <w:rFonts w:ascii="Book Antiqua" w:eastAsia="Book Antiqua" w:hAnsi="Book Antiqua" w:cs="Book Antiqua"/>
          <w:i/>
          <w:iCs/>
          <w:color w:val="000000"/>
        </w:rPr>
        <w:t>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=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38)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had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higher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TLC,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higher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bilirubin,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higher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INR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and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higher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prevalence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of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HE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compared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to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survivors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(</w:t>
      </w:r>
      <w:r w:rsidRPr="00E674D8">
        <w:rPr>
          <w:rFonts w:ascii="Book Antiqua" w:eastAsia="Book Antiqua" w:hAnsi="Book Antiqua" w:cs="Book Antiqua"/>
          <w:i/>
          <w:iCs/>
          <w:color w:val="000000"/>
        </w:rPr>
        <w:t>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=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29).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multivariate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analysis,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serum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bilirubin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and</w:t>
      </w:r>
      <w:r w:rsidR="000514A8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presence</w:t>
      </w:r>
      <w:r w:rsidR="000514A8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of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HE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674D8">
        <w:rPr>
          <w:rFonts w:ascii="Book Antiqua" w:eastAsia="Book Antiqua" w:hAnsi="Book Antiqua" w:cs="Book Antiqua"/>
          <w:color w:val="000000"/>
        </w:rPr>
        <w:t>were</w:t>
      </w:r>
      <w:proofErr w:type="gramEnd"/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independent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predictors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of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28-d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mortality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(Table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4).</w:t>
      </w:r>
    </w:p>
    <w:p w14:paraId="1614F112" w14:textId="3A7AD263" w:rsidR="00A77B3E" w:rsidRPr="00E674D8" w:rsidRDefault="00B07C8D" w:rsidP="002C07DC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E674D8">
        <w:rPr>
          <w:rFonts w:ascii="Book Antiqua" w:eastAsia="Book Antiqua" w:hAnsi="Book Antiqua" w:cs="Book Antiqua"/>
          <w:color w:val="000000"/>
        </w:rPr>
        <w:t>As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per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CANONIC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grading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of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ACLF,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there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were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35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patients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no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ACLF,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23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ACLF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grade-1,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27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ACLF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grade-2,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34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ACLF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grade-3.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At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28-d,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there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was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mortality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of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one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patient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with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no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ACLF,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three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ACLF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grade-1,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13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ACLF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grade-2,</w:t>
      </w:r>
      <w:r w:rsidR="00AD0365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and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25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ACLF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grade-3.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At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90-d,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there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was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mortality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of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five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patients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no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ACLF,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five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ACLF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grade-1,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18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ACLF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grade-2,</w:t>
      </w:r>
      <w:r w:rsidR="00AD0365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and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34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ACLF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grade-3</w:t>
      </w:r>
      <w:r w:rsidR="00D7331D" w:rsidRPr="00E674D8">
        <w:rPr>
          <w:rFonts w:ascii="Book Antiqua" w:eastAsia="Book Antiqua" w:hAnsi="Book Antiqua" w:cs="Book Antiqua"/>
          <w:color w:val="000000"/>
        </w:rPr>
        <w:t xml:space="preserve"> (Figure 2)</w:t>
      </w:r>
      <w:r w:rsidRPr="00E674D8">
        <w:rPr>
          <w:rFonts w:ascii="Book Antiqua" w:eastAsia="Book Antiqua" w:hAnsi="Book Antiqua" w:cs="Book Antiqua"/>
          <w:color w:val="000000"/>
        </w:rPr>
        <w:t>.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infection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AKI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group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(</w:t>
      </w:r>
      <w:r w:rsidRPr="00E674D8">
        <w:rPr>
          <w:rFonts w:ascii="Book Antiqua" w:eastAsia="Book Antiqua" w:hAnsi="Book Antiqua" w:cs="Book Antiqua"/>
          <w:i/>
          <w:iCs/>
          <w:color w:val="000000"/>
        </w:rPr>
        <w:t>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=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67),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55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patients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had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ACLF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and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12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had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no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ACLF</w:t>
      </w:r>
      <w:r w:rsidR="00D7331D" w:rsidRPr="00E674D8">
        <w:rPr>
          <w:rFonts w:ascii="Book Antiqua" w:eastAsia="Book Antiqua" w:hAnsi="Book Antiqua" w:cs="Book Antiqua"/>
          <w:color w:val="000000"/>
        </w:rPr>
        <w:t>.</w:t>
      </w:r>
    </w:p>
    <w:p w14:paraId="3C71024D" w14:textId="77777777" w:rsidR="00A77B3E" w:rsidRPr="00E674D8" w:rsidRDefault="00A77B3E" w:rsidP="002C07DC">
      <w:pPr>
        <w:spacing w:line="360" w:lineRule="auto"/>
        <w:jc w:val="both"/>
        <w:rPr>
          <w:rFonts w:ascii="Book Antiqua" w:hAnsi="Book Antiqua"/>
        </w:rPr>
      </w:pPr>
    </w:p>
    <w:p w14:paraId="567217BE" w14:textId="77777777" w:rsidR="00A77B3E" w:rsidRPr="00E674D8" w:rsidRDefault="00B07C8D" w:rsidP="002C07DC">
      <w:pPr>
        <w:spacing w:line="360" w:lineRule="auto"/>
        <w:jc w:val="both"/>
        <w:rPr>
          <w:rFonts w:ascii="Book Antiqua" w:hAnsi="Book Antiqua"/>
        </w:rPr>
      </w:pPr>
      <w:r w:rsidRPr="00E674D8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DISCUSSION</w:t>
      </w:r>
    </w:p>
    <w:p w14:paraId="7205B0B5" w14:textId="4A77FBBD" w:rsidR="00A77B3E" w:rsidRPr="00E674D8" w:rsidRDefault="00B07C8D" w:rsidP="002C07DC">
      <w:pPr>
        <w:spacing w:line="360" w:lineRule="auto"/>
        <w:jc w:val="both"/>
        <w:rPr>
          <w:rFonts w:ascii="Book Antiqua" w:hAnsi="Book Antiqua"/>
        </w:rPr>
      </w:pPr>
      <w:r w:rsidRPr="00E674D8">
        <w:rPr>
          <w:rFonts w:ascii="Book Antiqua" w:eastAsia="Book Antiqua" w:hAnsi="Book Antiqua" w:cs="Book Antiqua"/>
          <w:color w:val="000000"/>
        </w:rPr>
        <w:t>The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study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gives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three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important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findings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relation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to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infection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AKI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cirrhosis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of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liver</w:t>
      </w:r>
      <w:r w:rsidR="00AD0365" w:rsidRPr="00E674D8">
        <w:rPr>
          <w:rFonts w:ascii="Book Antiqua" w:eastAsia="Book Antiqua" w:hAnsi="Book Antiqua" w:cs="Book Antiqua"/>
          <w:color w:val="000000"/>
        </w:rPr>
        <w:t>: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="00AD0365" w:rsidRPr="00E674D8">
        <w:rPr>
          <w:rFonts w:ascii="Book Antiqua" w:eastAsia="Book Antiqua" w:hAnsi="Book Antiqua" w:cs="Book Antiqua"/>
          <w:color w:val="000000"/>
        </w:rPr>
        <w:t>(</w:t>
      </w:r>
      <w:r w:rsidRPr="00E674D8">
        <w:rPr>
          <w:rFonts w:ascii="Book Antiqua" w:eastAsia="Book Antiqua" w:hAnsi="Book Antiqua" w:cs="Book Antiqua"/>
          <w:color w:val="000000"/>
        </w:rPr>
        <w:t>1)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prevalence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of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infection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AKI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cirrhosis</w:t>
      </w:r>
      <w:r w:rsidR="00AD0365" w:rsidRPr="00E674D8">
        <w:rPr>
          <w:rFonts w:ascii="Book Antiqua" w:eastAsia="Book Antiqua" w:hAnsi="Book Antiqua" w:cs="Book Antiqua"/>
          <w:color w:val="000000"/>
        </w:rPr>
        <w:t>;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="00AD0365" w:rsidRPr="00E674D8">
        <w:rPr>
          <w:rFonts w:ascii="Book Antiqua" w:eastAsia="Book Antiqua" w:hAnsi="Book Antiqua" w:cs="Book Antiqua"/>
          <w:color w:val="000000"/>
        </w:rPr>
        <w:t>(</w:t>
      </w:r>
      <w:r w:rsidRPr="00E674D8">
        <w:rPr>
          <w:rFonts w:ascii="Book Antiqua" w:eastAsia="Book Antiqua" w:hAnsi="Book Antiqua" w:cs="Book Antiqua"/>
          <w:color w:val="000000"/>
        </w:rPr>
        <w:t>2)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One-and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three-</w:t>
      </w:r>
      <w:proofErr w:type="spellStart"/>
      <w:r w:rsidRPr="00E674D8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mortality</w:t>
      </w:r>
      <w:r w:rsidR="00AD0365" w:rsidRPr="00E674D8">
        <w:rPr>
          <w:rFonts w:ascii="Book Antiqua" w:eastAsia="Book Antiqua" w:hAnsi="Book Antiqua" w:cs="Book Antiqua"/>
          <w:color w:val="000000"/>
        </w:rPr>
        <w:t>; and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="00AD0365" w:rsidRPr="00E674D8">
        <w:rPr>
          <w:rFonts w:ascii="Book Antiqua" w:eastAsia="Book Antiqua" w:hAnsi="Book Antiqua" w:cs="Book Antiqua"/>
          <w:color w:val="000000"/>
        </w:rPr>
        <w:t>(</w:t>
      </w:r>
      <w:r w:rsidRPr="00E674D8">
        <w:rPr>
          <w:rFonts w:ascii="Book Antiqua" w:eastAsia="Book Antiqua" w:hAnsi="Book Antiqua" w:cs="Book Antiqua"/>
          <w:color w:val="000000"/>
        </w:rPr>
        <w:t>3)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predictors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of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mortality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at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28-d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infection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AKI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group.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There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was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56%</w:t>
      </w:r>
      <w:r w:rsidR="00AD0365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prevalence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of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infection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AKI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patients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with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cirrhosis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presenting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with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AKI.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Remaining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patients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had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AKI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due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to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pre-renal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and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diuretic-related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causes.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This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study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had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SBP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the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cause</w:t>
      </w:r>
      <w:r w:rsidR="00AD0365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of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infection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45%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followed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by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pneumonia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(13%)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and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cellulitis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(10%)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acute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decompensation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of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cirrhosis.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The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CANONIC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series</w:t>
      </w:r>
      <w:r w:rsidR="00604DE8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had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SBP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25%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of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all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infections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and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source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of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infection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was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undefined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13</w:t>
      </w:r>
      <w:proofErr w:type="gramStart"/>
      <w:r w:rsidRPr="00E674D8">
        <w:rPr>
          <w:rFonts w:ascii="Book Antiqua" w:eastAsia="Book Antiqua" w:hAnsi="Book Antiqua" w:cs="Book Antiqua"/>
          <w:color w:val="000000"/>
        </w:rPr>
        <w:t>%</w:t>
      </w:r>
      <w:r w:rsidR="00C37FE3" w:rsidRPr="00E674D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37FE3" w:rsidRPr="00E674D8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Pr="00E674D8">
        <w:rPr>
          <w:rFonts w:ascii="Book Antiqua" w:eastAsia="Book Antiqua" w:hAnsi="Book Antiqua" w:cs="Book Antiqua"/>
          <w:color w:val="000000"/>
        </w:rPr>
        <w:t>.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The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International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Club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of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Ascites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Global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Study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Group</w:t>
      </w:r>
      <w:r w:rsidR="00604DE8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also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showed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higher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prevalence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of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SBP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(35%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i/>
          <w:iCs/>
          <w:color w:val="000000"/>
        </w:rPr>
        <w:t>vs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27%)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and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pneumonia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(28%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i/>
          <w:iCs/>
          <w:color w:val="000000"/>
        </w:rPr>
        <w:t>vs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19%)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Asia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compared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to</w:t>
      </w:r>
      <w:r w:rsidR="00604DE8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Europe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674D8">
        <w:rPr>
          <w:rFonts w:ascii="Book Antiqua" w:eastAsia="Book Antiqua" w:hAnsi="Book Antiqua" w:cs="Book Antiqua"/>
          <w:color w:val="000000"/>
        </w:rPr>
        <w:t>respectively</w:t>
      </w:r>
      <w:r w:rsidR="00C37FE3" w:rsidRPr="00E674D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37FE3" w:rsidRPr="00E674D8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E674D8">
        <w:rPr>
          <w:rFonts w:ascii="Book Antiqua" w:eastAsia="Book Antiqua" w:hAnsi="Book Antiqua" w:cs="Book Antiqua"/>
          <w:color w:val="000000"/>
        </w:rPr>
        <w:t>.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The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Global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study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group</w:t>
      </w:r>
      <w:r w:rsidR="00604DE8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showed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higher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rates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of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ACLF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Asia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compared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to</w:t>
      </w:r>
      <w:r w:rsidR="00604DE8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global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data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(46%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i/>
          <w:iCs/>
          <w:color w:val="000000"/>
        </w:rPr>
        <w:t>vs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35%;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i/>
          <w:iCs/>
          <w:color w:val="000000"/>
        </w:rPr>
        <w:t>P</w:t>
      </w:r>
      <w:r w:rsidR="00604DE8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&lt;</w:t>
      </w:r>
      <w:r w:rsidR="00604DE8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0.01)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patients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with</w:t>
      </w:r>
      <w:r w:rsidR="00604DE8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cirrhosis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with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infection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674D8">
        <w:rPr>
          <w:rFonts w:ascii="Book Antiqua" w:eastAsia="Book Antiqua" w:hAnsi="Book Antiqua" w:cs="Book Antiqua"/>
          <w:color w:val="000000"/>
        </w:rPr>
        <w:t>respectively</w:t>
      </w:r>
      <w:r w:rsidR="00C37FE3" w:rsidRPr="00E674D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37FE3" w:rsidRPr="00E674D8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Pr="00E674D8">
        <w:rPr>
          <w:rFonts w:ascii="Book Antiqua" w:eastAsia="Book Antiqua" w:hAnsi="Book Antiqua" w:cs="Book Antiqua"/>
          <w:color w:val="000000"/>
        </w:rPr>
        <w:t>.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Our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study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had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ACLF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82%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of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patients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infection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AKI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group.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We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had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selectively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included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patients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of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cirrhosis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with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AKI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and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renal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dysfunction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late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manifestation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the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course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of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cirrhosis,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this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may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be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the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reason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behind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the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higher</w:t>
      </w:r>
      <w:r w:rsidR="00604DE8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rates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of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ACLF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our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study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population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compared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to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previous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studies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which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included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all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patients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with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acute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decompensation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of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cirrhosis.</w:t>
      </w:r>
    </w:p>
    <w:p w14:paraId="74FCF03C" w14:textId="643D425C" w:rsidR="00A77B3E" w:rsidRPr="00E674D8" w:rsidRDefault="00B07C8D" w:rsidP="002C07DC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E674D8">
        <w:rPr>
          <w:rFonts w:ascii="Book Antiqua" w:eastAsia="Book Antiqua" w:hAnsi="Book Antiqua" w:cs="Book Antiqua"/>
          <w:color w:val="000000"/>
        </w:rPr>
        <w:t>The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previous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data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from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India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suggest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higher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rates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of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acute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viral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hepatitis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and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cause</w:t>
      </w:r>
      <w:r w:rsidR="00604DE8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for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acute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insult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acute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decompensation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of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cirrhosis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and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674D8">
        <w:rPr>
          <w:rFonts w:ascii="Book Antiqua" w:eastAsia="Book Antiqua" w:hAnsi="Book Antiqua" w:cs="Book Antiqua"/>
          <w:color w:val="000000"/>
        </w:rPr>
        <w:t>ACLF</w:t>
      </w:r>
      <w:r w:rsidRPr="00E674D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674D8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Pr="00E674D8">
        <w:rPr>
          <w:rFonts w:ascii="Book Antiqua" w:eastAsia="Book Antiqua" w:hAnsi="Book Antiqua" w:cs="Book Antiqua"/>
          <w:color w:val="000000"/>
        </w:rPr>
        <w:t>.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However,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recent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studies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show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trend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towards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increasing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rates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of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infection</w:t>
      </w:r>
      <w:r w:rsidR="00604DE8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with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multidrug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resistant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(MDR)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and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extremely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drug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resistant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(XDR)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bacteria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674D8">
        <w:rPr>
          <w:rFonts w:ascii="Book Antiqua" w:eastAsia="Book Antiqua" w:hAnsi="Book Antiqua" w:cs="Book Antiqua"/>
          <w:color w:val="000000"/>
        </w:rPr>
        <w:t>Asia</w:t>
      </w:r>
      <w:r w:rsidRPr="00E674D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674D8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794615" w:rsidRPr="00E674D8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E674D8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674D8">
        <w:rPr>
          <w:rFonts w:ascii="Book Antiqua" w:eastAsia="Book Antiqua" w:hAnsi="Book Antiqua" w:cs="Book Antiqua"/>
          <w:color w:val="000000"/>
        </w:rPr>
        <w:t>.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The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Global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study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showed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higher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prevalence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of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MDR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(76%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i/>
          <w:iCs/>
          <w:color w:val="000000"/>
        </w:rPr>
        <w:t>vs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16%)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and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XDR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bacteria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(33%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i/>
          <w:iCs/>
          <w:color w:val="000000"/>
        </w:rPr>
        <w:t>vs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1</w:t>
      </w:r>
      <w:r w:rsidR="00604DE8" w:rsidRPr="00E674D8">
        <w:rPr>
          <w:rFonts w:ascii="Book Antiqua" w:eastAsia="Book Antiqua" w:hAnsi="Book Antiqua" w:cs="Book Antiqua"/>
          <w:color w:val="000000"/>
        </w:rPr>
        <w:t>%-</w:t>
      </w:r>
      <w:r w:rsidRPr="00E674D8">
        <w:rPr>
          <w:rFonts w:ascii="Book Antiqua" w:eastAsia="Book Antiqua" w:hAnsi="Book Antiqua" w:cs="Book Antiqua"/>
          <w:color w:val="000000"/>
        </w:rPr>
        <w:t>16%)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Indian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674D8">
        <w:rPr>
          <w:rFonts w:ascii="Book Antiqua" w:eastAsia="Book Antiqua" w:hAnsi="Book Antiqua" w:cs="Book Antiqua"/>
          <w:color w:val="000000"/>
        </w:rPr>
        <w:t>centers</w:t>
      </w:r>
      <w:proofErr w:type="spellEnd"/>
      <w:r w:rsidRPr="00E674D8">
        <w:rPr>
          <w:rFonts w:ascii="Book Antiqua" w:eastAsia="Book Antiqua" w:hAnsi="Book Antiqua" w:cs="Book Antiqua"/>
          <w:color w:val="000000"/>
        </w:rPr>
        <w:t>,</w:t>
      </w:r>
      <w:r w:rsidR="00604DE8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compared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to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Western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674D8">
        <w:rPr>
          <w:rFonts w:ascii="Book Antiqua" w:eastAsia="Book Antiqua" w:hAnsi="Book Antiqua" w:cs="Book Antiqua"/>
          <w:color w:val="000000"/>
        </w:rPr>
        <w:t>centers</w:t>
      </w:r>
      <w:proofErr w:type="spellEnd"/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674D8">
        <w:rPr>
          <w:rFonts w:ascii="Book Antiqua" w:eastAsia="Book Antiqua" w:hAnsi="Book Antiqua" w:cs="Book Antiqua"/>
          <w:color w:val="000000"/>
        </w:rPr>
        <w:t>respectively</w:t>
      </w:r>
      <w:r w:rsidRPr="00E674D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674D8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Pr="00E674D8">
        <w:rPr>
          <w:rFonts w:ascii="Book Antiqua" w:eastAsia="Book Antiqua" w:hAnsi="Book Antiqua" w:cs="Book Antiqua"/>
          <w:color w:val="000000"/>
        </w:rPr>
        <w:t>.</w:t>
      </w:r>
    </w:p>
    <w:p w14:paraId="5DEB234B" w14:textId="049DA3D8" w:rsidR="00A77B3E" w:rsidRPr="00E674D8" w:rsidRDefault="00B07C8D" w:rsidP="002C07DC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E674D8">
        <w:rPr>
          <w:rFonts w:ascii="Book Antiqua" w:eastAsia="Book Antiqua" w:hAnsi="Book Antiqua" w:cs="Book Antiqua"/>
          <w:color w:val="000000"/>
        </w:rPr>
        <w:t>Presence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of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infections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cirrhosis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activates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systemic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inflammation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and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results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multi-organ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674D8">
        <w:rPr>
          <w:rFonts w:ascii="Book Antiqua" w:eastAsia="Book Antiqua" w:hAnsi="Book Antiqua" w:cs="Book Antiqua"/>
          <w:color w:val="000000"/>
        </w:rPr>
        <w:t>dysfunction</w:t>
      </w:r>
      <w:r w:rsidRPr="00E674D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674D8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794615" w:rsidRPr="00E674D8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Pr="00E674D8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674D8">
        <w:rPr>
          <w:rFonts w:ascii="Book Antiqua" w:eastAsia="Book Antiqua" w:hAnsi="Book Antiqua" w:cs="Book Antiqua"/>
          <w:color w:val="000000"/>
        </w:rPr>
        <w:t>.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The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pathogen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associated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molecular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patterns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(PAMPs)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arising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from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the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gut</w:t>
      </w:r>
      <w:r w:rsidR="00604DE8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and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damage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associated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molecular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patterns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(DAMPs)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released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from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necrotic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hepatocytes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stimulate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toll</w:t>
      </w:r>
      <w:r w:rsidR="00604DE8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like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receptors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(TLRs)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hepatocytes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and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cause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release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of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="00604DE8" w:rsidRPr="00E674D8">
        <w:rPr>
          <w:rFonts w:ascii="Book Antiqua" w:eastAsia="Book Antiqua" w:hAnsi="Book Antiqua" w:cs="Book Antiqua"/>
          <w:color w:val="000000"/>
        </w:rPr>
        <w:t>Interleukin (</w:t>
      </w:r>
      <w:r w:rsidRPr="00E674D8">
        <w:rPr>
          <w:rFonts w:ascii="Book Antiqua" w:eastAsia="Book Antiqua" w:hAnsi="Book Antiqua" w:cs="Book Antiqua"/>
          <w:color w:val="000000"/>
        </w:rPr>
        <w:t>IL</w:t>
      </w:r>
      <w:r w:rsidR="00604DE8" w:rsidRPr="00E674D8">
        <w:rPr>
          <w:rFonts w:ascii="Book Antiqua" w:eastAsia="Book Antiqua" w:hAnsi="Book Antiqua" w:cs="Book Antiqua"/>
          <w:color w:val="000000"/>
        </w:rPr>
        <w:t>)</w:t>
      </w:r>
      <w:r w:rsidRPr="00E674D8">
        <w:rPr>
          <w:rFonts w:ascii="Book Antiqua" w:eastAsia="Book Antiqua" w:hAnsi="Book Antiqua" w:cs="Book Antiqua"/>
          <w:color w:val="000000"/>
        </w:rPr>
        <w:t>-1,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IL-6,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04DE8" w:rsidRPr="00E674D8">
        <w:rPr>
          <w:rFonts w:ascii="Book Antiqua" w:eastAsia="Book Antiqua" w:hAnsi="Book Antiqua" w:cs="Book Antiqua"/>
          <w:color w:val="000000"/>
        </w:rPr>
        <w:t>tumor</w:t>
      </w:r>
      <w:proofErr w:type="spellEnd"/>
      <w:r w:rsidR="00604DE8" w:rsidRPr="00E674D8">
        <w:rPr>
          <w:rFonts w:ascii="Book Antiqua" w:eastAsia="Book Antiqua" w:hAnsi="Book Antiqua" w:cs="Book Antiqua"/>
          <w:color w:val="000000"/>
        </w:rPr>
        <w:t xml:space="preserve"> necrosis factor (</w:t>
      </w:r>
      <w:r w:rsidRPr="00E674D8">
        <w:rPr>
          <w:rFonts w:ascii="Book Antiqua" w:eastAsia="Book Antiqua" w:hAnsi="Book Antiqua" w:cs="Book Antiqua"/>
          <w:color w:val="000000"/>
        </w:rPr>
        <w:t>TNF</w:t>
      </w:r>
      <w:r w:rsidR="00604DE8" w:rsidRPr="00E674D8">
        <w:rPr>
          <w:rFonts w:ascii="Book Antiqua" w:eastAsia="Book Antiqua" w:hAnsi="Book Antiqua" w:cs="Book Antiqua"/>
          <w:color w:val="000000"/>
        </w:rPr>
        <w:t>)</w:t>
      </w:r>
      <w:r w:rsidRPr="00E674D8">
        <w:rPr>
          <w:rFonts w:ascii="Book Antiqua" w:eastAsia="Book Antiqua" w:hAnsi="Book Antiqua" w:cs="Book Antiqua"/>
          <w:color w:val="000000"/>
        </w:rPr>
        <w:t>-alpha</w:t>
      </w:r>
      <w:r w:rsidR="00604DE8" w:rsidRPr="00E674D8">
        <w:rPr>
          <w:rFonts w:ascii="Book Antiqua" w:eastAsia="Book Antiqua" w:hAnsi="Book Antiqua" w:cs="Book Antiqua"/>
          <w:color w:val="000000"/>
        </w:rPr>
        <w:t>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i/>
          <w:iCs/>
          <w:color w:val="000000"/>
        </w:rPr>
        <w:t>etc.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The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cytokine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storm,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PAMPs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and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DAMPs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the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circulation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increase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the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expression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of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TLR4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receptors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</w:t>
      </w:r>
      <w:r w:rsidR="00604DE8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the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lastRenderedPageBreak/>
        <w:t>kidneys</w:t>
      </w:r>
      <w:r w:rsidR="00604DE8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leading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to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increased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permeability,</w:t>
      </w:r>
      <w:r w:rsidR="00604DE8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proteinuria,</w:t>
      </w:r>
      <w:r w:rsidR="00604DE8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and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alteration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vascular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tone.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Through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various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molecular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pathways,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oxidative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stress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and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apoptosis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tubular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epithelial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cells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increases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and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results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sepsis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induced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5A6623" w:rsidRPr="00E674D8">
        <w:rPr>
          <w:rFonts w:ascii="Book Antiqua" w:eastAsia="Book Antiqua" w:hAnsi="Book Antiqua" w:cs="Book Antiqua"/>
          <w:color w:val="000000"/>
        </w:rPr>
        <w:t>AKI</w:t>
      </w:r>
      <w:r w:rsidRPr="00E674D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674D8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794615" w:rsidRPr="00E674D8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="009C648C" w:rsidRPr="00E674D8">
        <w:rPr>
          <w:rFonts w:ascii="Book Antiqua" w:eastAsia="Book Antiqua" w:hAnsi="Book Antiqua" w:cs="Book Antiqua"/>
          <w:color w:val="000000"/>
          <w:vertAlign w:val="superscript"/>
        </w:rPr>
        <w:t>,15</w:t>
      </w:r>
      <w:r w:rsidRPr="00E674D8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674D8">
        <w:rPr>
          <w:rFonts w:ascii="Book Antiqua" w:eastAsia="Book Antiqua" w:hAnsi="Book Antiqua" w:cs="Book Antiqua"/>
          <w:color w:val="000000"/>
        </w:rPr>
        <w:t>.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animal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studies,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pharmacological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interventions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targeting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TLR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receptors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the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kidney</w:t>
      </w:r>
      <w:r w:rsidR="00604DE8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have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shown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reduced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injury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sepsis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induced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674D8">
        <w:rPr>
          <w:rFonts w:ascii="Book Antiqua" w:eastAsia="Book Antiqua" w:hAnsi="Book Antiqua" w:cs="Book Antiqua"/>
          <w:color w:val="000000"/>
        </w:rPr>
        <w:t>AKI</w:t>
      </w:r>
      <w:r w:rsidR="00604DE8" w:rsidRPr="00E674D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04DE8" w:rsidRPr="00E674D8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9C648C" w:rsidRPr="00E674D8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="00604DE8" w:rsidRPr="00E674D8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674D8">
        <w:rPr>
          <w:rFonts w:ascii="Book Antiqua" w:eastAsia="Book Antiqua" w:hAnsi="Book Antiqua" w:cs="Book Antiqua"/>
          <w:color w:val="000000"/>
        </w:rPr>
        <w:t>.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Shah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F37E51" w:rsidRPr="00E674D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E674D8">
        <w:rPr>
          <w:rFonts w:ascii="Book Antiqua" w:eastAsia="Book Antiqua" w:hAnsi="Book Antiqua" w:cs="Book Antiqua"/>
          <w:i/>
          <w:iCs/>
          <w:color w:val="000000"/>
        </w:rPr>
        <w:t>al</w:t>
      </w:r>
      <w:r w:rsidR="00C37FE3" w:rsidRPr="00E674D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37FE3" w:rsidRPr="00E674D8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9C648C" w:rsidRPr="00E674D8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="00C37FE3" w:rsidRPr="00E674D8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C37FE3" w:rsidRPr="00E674D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showed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that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there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already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increased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expression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of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TNF-alpha,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TLR4</w:t>
      </w:r>
      <w:r w:rsidR="00C37FE3" w:rsidRPr="00E674D8">
        <w:rPr>
          <w:rFonts w:ascii="Book Antiqua" w:eastAsia="Book Antiqua" w:hAnsi="Book Antiqua" w:cs="Book Antiqua"/>
          <w:color w:val="000000"/>
        </w:rPr>
        <w:t>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i/>
          <w:iCs/>
          <w:color w:val="000000"/>
        </w:rPr>
        <w:t>etc.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kidneys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cirrhosis,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making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them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susceptible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to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inflammatory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insult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and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gut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decontamination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with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norfloxacin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prevents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renal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dysfunction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after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LPS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stimulation.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The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present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study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revealed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that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="00C37FE3" w:rsidRPr="00E674D8">
        <w:rPr>
          <w:rFonts w:ascii="Book Antiqua" w:eastAsia="Book Antiqua" w:hAnsi="Book Antiqua" w:cs="Book Antiqua"/>
          <w:color w:val="000000"/>
        </w:rPr>
        <w:t>1</w:t>
      </w:r>
      <w:r w:rsidRPr="00E674D8">
        <w:rPr>
          <w:rFonts w:ascii="Book Antiqua" w:eastAsia="Book Antiqua" w:hAnsi="Book Antiqua" w:cs="Book Antiqua"/>
          <w:color w:val="000000"/>
        </w:rPr>
        <w:t>-mo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mortality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the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infection</w:t>
      </w:r>
      <w:r w:rsidR="00C37FE3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AKI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group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was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significantly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higher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than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non-infection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AKI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(38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i/>
          <w:iCs/>
          <w:color w:val="000000"/>
        </w:rPr>
        <w:t>vs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4;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i/>
          <w:iCs/>
          <w:color w:val="000000"/>
        </w:rPr>
        <w:t>P</w:t>
      </w:r>
      <w:r w:rsidR="00C37FE3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&lt;</w:t>
      </w:r>
      <w:r w:rsidR="00C37FE3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0.0001)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respectively.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It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likely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that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the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greatest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impact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of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infection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acute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insult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short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term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mortality,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and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if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aggressive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and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appropriate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management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given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timely,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it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may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improve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renal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function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also.</w:t>
      </w:r>
    </w:p>
    <w:p w14:paraId="7D16EC7A" w14:textId="050F03B4" w:rsidR="00A77B3E" w:rsidRPr="00E674D8" w:rsidRDefault="00B07C8D" w:rsidP="002C07DC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E674D8">
        <w:rPr>
          <w:rFonts w:ascii="Book Antiqua" w:eastAsia="Book Antiqua" w:hAnsi="Book Antiqua" w:cs="Book Antiqua"/>
          <w:color w:val="000000"/>
        </w:rPr>
        <w:t>Various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studies</w:t>
      </w:r>
      <w:r w:rsidR="00C37FE3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on</w:t>
      </w:r>
      <w:r w:rsidR="00C37FE3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histopathology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of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renal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tissues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cirrhosis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have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shown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direct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renal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damage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due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to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high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bilirubin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levels.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There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formation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of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bile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casts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the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tubular</w:t>
      </w:r>
      <w:r w:rsidR="00C37FE3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lumen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and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accumulation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of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conjugated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bilirubin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tubular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epithelial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cells,</w:t>
      </w:r>
      <w:r w:rsidR="00C37FE3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which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leads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to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mitochondrial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damage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with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defective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oxidative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phosphorylation.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All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above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changes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predispose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patients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of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cirrhosis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with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jaundice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to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674D8">
        <w:rPr>
          <w:rFonts w:ascii="Book Antiqua" w:eastAsia="Book Antiqua" w:hAnsi="Book Antiqua" w:cs="Book Antiqua"/>
          <w:color w:val="000000"/>
        </w:rPr>
        <w:t>cholemic</w:t>
      </w:r>
      <w:proofErr w:type="spellEnd"/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674D8">
        <w:rPr>
          <w:rFonts w:ascii="Book Antiqua" w:eastAsia="Book Antiqua" w:hAnsi="Book Antiqua" w:cs="Book Antiqua"/>
          <w:color w:val="000000"/>
        </w:rPr>
        <w:t>nephropathy</w:t>
      </w:r>
      <w:r w:rsidRPr="00E674D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674D8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9C648C" w:rsidRPr="00E674D8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Pr="00E674D8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674D8">
        <w:rPr>
          <w:rFonts w:ascii="Book Antiqua" w:eastAsia="Book Antiqua" w:hAnsi="Book Antiqua" w:cs="Book Antiqua"/>
          <w:color w:val="000000"/>
        </w:rPr>
        <w:t>.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674D8">
        <w:rPr>
          <w:rFonts w:ascii="Book Antiqua" w:eastAsia="Book Antiqua" w:hAnsi="Book Antiqua" w:cs="Book Antiqua"/>
          <w:color w:val="000000"/>
        </w:rPr>
        <w:t>Nazar</w:t>
      </w:r>
      <w:proofErr w:type="spellEnd"/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F37E51" w:rsidRPr="00E674D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E674D8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E674D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80EAE" w:rsidRPr="00E674D8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9C648C" w:rsidRPr="00E674D8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Pr="00E674D8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C37FE3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evaluated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response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of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674D8">
        <w:rPr>
          <w:rFonts w:ascii="Book Antiqua" w:eastAsia="Book Antiqua" w:hAnsi="Book Antiqua" w:cs="Book Antiqua"/>
          <w:color w:val="000000"/>
        </w:rPr>
        <w:t>terlipressin</w:t>
      </w:r>
      <w:proofErr w:type="spellEnd"/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treatment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of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="00C37FE3" w:rsidRPr="00E674D8">
        <w:rPr>
          <w:rFonts w:ascii="Book Antiqua" w:eastAsia="Book Antiqua" w:hAnsi="Book Antiqua" w:cs="Book Antiqua"/>
          <w:color w:val="000000"/>
        </w:rPr>
        <w:t>hepatorenal syndrome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type-1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and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found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serum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bilirubin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level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&gt;</w:t>
      </w:r>
      <w:r w:rsidR="00C37FE3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10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mg/dL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predictor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of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poor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response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to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therapy.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The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response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rate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patients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with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bilirubin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&gt;</w:t>
      </w:r>
      <w:r w:rsidR="00C37FE3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10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mg/dL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was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13%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compared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to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67%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bilirubin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values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&lt;</w:t>
      </w:r>
      <w:r w:rsidR="00C37FE3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10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mg/dL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(</w:t>
      </w:r>
      <w:r w:rsidRPr="00E674D8">
        <w:rPr>
          <w:rFonts w:ascii="Book Antiqua" w:eastAsia="Book Antiqua" w:hAnsi="Book Antiqua" w:cs="Book Antiqua"/>
          <w:i/>
          <w:iCs/>
          <w:color w:val="000000"/>
        </w:rPr>
        <w:t>P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=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0.001).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We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reported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higher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mean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bilirubin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values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the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infection</w:t>
      </w:r>
      <w:r w:rsidR="00C37FE3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AKI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group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than</w:t>
      </w:r>
      <w:r w:rsidR="00C37FE3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non</w:t>
      </w:r>
      <w:r w:rsidR="00C37FE3" w:rsidRPr="00E674D8">
        <w:rPr>
          <w:rFonts w:ascii="Book Antiqua" w:eastAsia="Book Antiqua" w:hAnsi="Book Antiqua" w:cs="Book Antiqua"/>
          <w:color w:val="000000"/>
        </w:rPr>
        <w:t>-</w:t>
      </w:r>
      <w:r w:rsidRPr="00E674D8">
        <w:rPr>
          <w:rFonts w:ascii="Book Antiqua" w:eastAsia="Book Antiqua" w:hAnsi="Book Antiqua" w:cs="Book Antiqua"/>
          <w:color w:val="000000"/>
        </w:rPr>
        <w:t>infection</w:t>
      </w:r>
      <w:r w:rsidR="00C37FE3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AKI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group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(11.3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i/>
          <w:iCs/>
          <w:color w:val="000000"/>
        </w:rPr>
        <w:t>vs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4.4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mg/dL)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respectively.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Possibly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with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increasing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severity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of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chronic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liver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disease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assessed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by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MELD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score,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the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immune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function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worsens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and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there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propensity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to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get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infection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these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patients.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Our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study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also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revealed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significantly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higher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serum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bilirubin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values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(15.7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i/>
          <w:iCs/>
          <w:color w:val="000000"/>
        </w:rPr>
        <w:t>vs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4.2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mg/dL)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non-survivors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than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survivors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at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28-d,</w:t>
      </w:r>
      <w:r w:rsidR="00D84A23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respectively.</w:t>
      </w:r>
    </w:p>
    <w:p w14:paraId="327E7F06" w14:textId="77777777" w:rsidR="00BE5F06" w:rsidRPr="00E674D8" w:rsidRDefault="00B07C8D" w:rsidP="002C07DC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E674D8">
        <w:rPr>
          <w:rFonts w:ascii="Book Antiqua" w:eastAsia="Book Antiqua" w:hAnsi="Book Antiqua" w:cs="Book Antiqua"/>
          <w:color w:val="000000"/>
        </w:rPr>
        <w:t>In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ACLF,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HE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multifactorial.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Sepsis,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metabolic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disturbances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like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674D8">
        <w:rPr>
          <w:rFonts w:ascii="Book Antiqua" w:eastAsia="Book Antiqua" w:hAnsi="Book Antiqua" w:cs="Book Antiqua"/>
          <w:color w:val="000000"/>
        </w:rPr>
        <w:t>hypokalemia</w:t>
      </w:r>
      <w:proofErr w:type="spellEnd"/>
      <w:r w:rsidRPr="00E674D8">
        <w:rPr>
          <w:rFonts w:ascii="Book Antiqua" w:eastAsia="Book Antiqua" w:hAnsi="Book Antiqua" w:cs="Book Antiqua"/>
          <w:color w:val="000000"/>
        </w:rPr>
        <w:t>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hyponatremia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secondary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to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diuretic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use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or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volume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loss,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liver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dysfunction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with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674D8">
        <w:rPr>
          <w:rFonts w:ascii="Book Antiqua" w:eastAsia="Book Antiqua" w:hAnsi="Book Antiqua" w:cs="Book Antiqua"/>
          <w:color w:val="000000"/>
        </w:rPr>
        <w:t>hyperammonemia</w:t>
      </w:r>
      <w:proofErr w:type="spellEnd"/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can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precipitate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HE.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We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have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shown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previously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that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there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increasing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lastRenderedPageBreak/>
        <w:t>cerebral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674D8">
        <w:rPr>
          <w:rFonts w:ascii="Book Antiqua" w:eastAsia="Book Antiqua" w:hAnsi="Book Antiqua" w:cs="Book Antiqua"/>
          <w:color w:val="000000"/>
        </w:rPr>
        <w:t>edema</w:t>
      </w:r>
      <w:proofErr w:type="spellEnd"/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patients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with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increasing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grades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of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674D8">
        <w:rPr>
          <w:rFonts w:ascii="Book Antiqua" w:eastAsia="Book Antiqua" w:hAnsi="Book Antiqua" w:cs="Book Antiqua"/>
          <w:color w:val="000000"/>
        </w:rPr>
        <w:t>ACLF</w:t>
      </w:r>
      <w:r w:rsidRPr="00E674D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C648C" w:rsidRPr="00E674D8">
        <w:rPr>
          <w:rFonts w:ascii="Book Antiqua" w:eastAsia="Book Antiqua" w:hAnsi="Book Antiqua" w:cs="Book Antiqua"/>
          <w:color w:val="000000"/>
          <w:vertAlign w:val="superscript"/>
        </w:rPr>
        <w:t>20</w:t>
      </w:r>
      <w:r w:rsidRPr="00E674D8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674D8">
        <w:rPr>
          <w:rFonts w:ascii="Book Antiqua" w:eastAsia="Book Antiqua" w:hAnsi="Book Antiqua" w:cs="Book Antiqua"/>
          <w:color w:val="000000"/>
        </w:rPr>
        <w:t>.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Therefore,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HE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also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marks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poor</w:t>
      </w:r>
      <w:r w:rsidR="00D84A23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prognosis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patients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with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infection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AKI.</w:t>
      </w:r>
    </w:p>
    <w:p w14:paraId="38C75389" w14:textId="444B5FCB" w:rsidR="00BE5F06" w:rsidRPr="00E674D8" w:rsidRDefault="00BE5F06" w:rsidP="002C07D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674D8">
        <w:rPr>
          <w:rFonts w:ascii="Book Antiqua" w:hAnsi="Book Antiqua"/>
          <w:lang w:val="en-US"/>
        </w:rPr>
        <w:t xml:space="preserve">Our study has some limitations. The sample size could be </w:t>
      </w:r>
      <w:r w:rsidRPr="00E674D8">
        <w:rPr>
          <w:rFonts w:ascii="Book Antiqua" w:hAnsi="Book Antiqua"/>
          <w:color w:val="000000"/>
          <w:lang w:val="en-US"/>
        </w:rPr>
        <w:t>higher,</w:t>
      </w:r>
      <w:r w:rsidR="00F24A27" w:rsidRPr="00E674D8">
        <w:rPr>
          <w:rFonts w:ascii="Book Antiqua" w:hAnsi="Book Antiqua"/>
          <w:lang w:val="en-US"/>
        </w:rPr>
        <w:t xml:space="preserve"> due to which</w:t>
      </w:r>
      <w:r w:rsidRPr="00E674D8">
        <w:rPr>
          <w:rFonts w:ascii="Book Antiqua" w:hAnsi="Book Antiqua"/>
          <w:lang w:val="en-US"/>
        </w:rPr>
        <w:t xml:space="preserve"> </w:t>
      </w:r>
      <w:r w:rsidR="00B07C8D" w:rsidRPr="00E674D8">
        <w:rPr>
          <w:rFonts w:ascii="Book Antiqua" w:eastAsia="Book Antiqua" w:hAnsi="Book Antiqua" w:cs="Book Antiqua"/>
          <w:color w:val="000000"/>
        </w:rPr>
        <w:t>subgroup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E674D8">
        <w:rPr>
          <w:rFonts w:ascii="Book Antiqua" w:eastAsia="Book Antiqua" w:hAnsi="Book Antiqua" w:cs="Book Antiqua"/>
          <w:color w:val="000000"/>
        </w:rPr>
        <w:t>analysis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E674D8">
        <w:rPr>
          <w:rFonts w:ascii="Book Antiqua" w:eastAsia="Book Antiqua" w:hAnsi="Book Antiqua" w:cs="Book Antiqua"/>
          <w:color w:val="000000"/>
        </w:rPr>
        <w:t>could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E674D8">
        <w:rPr>
          <w:rFonts w:ascii="Book Antiqua" w:eastAsia="Book Antiqua" w:hAnsi="Book Antiqua" w:cs="Book Antiqua"/>
          <w:color w:val="000000"/>
        </w:rPr>
        <w:t>not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E674D8">
        <w:rPr>
          <w:rFonts w:ascii="Book Antiqua" w:eastAsia="Book Antiqua" w:hAnsi="Book Antiqua" w:cs="Book Antiqua"/>
          <w:color w:val="000000"/>
        </w:rPr>
        <w:t>be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E674D8">
        <w:rPr>
          <w:rFonts w:ascii="Book Antiqua" w:eastAsia="Book Antiqua" w:hAnsi="Book Antiqua" w:cs="Book Antiqua"/>
          <w:color w:val="000000"/>
        </w:rPr>
        <w:t>done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E674D8">
        <w:rPr>
          <w:rFonts w:ascii="Book Antiqua" w:eastAsia="Book Antiqua" w:hAnsi="Book Antiqua" w:cs="Book Antiqua"/>
          <w:color w:val="000000"/>
        </w:rPr>
        <w:t>as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E674D8">
        <w:rPr>
          <w:rFonts w:ascii="Book Antiqua" w:eastAsia="Book Antiqua" w:hAnsi="Book Antiqua" w:cs="Book Antiqua"/>
          <w:color w:val="000000"/>
        </w:rPr>
        <w:t>the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E674D8">
        <w:rPr>
          <w:rFonts w:ascii="Book Antiqua" w:eastAsia="Book Antiqua" w:hAnsi="Book Antiqua" w:cs="Book Antiqua"/>
          <w:color w:val="000000"/>
        </w:rPr>
        <w:t>number</w:t>
      </w:r>
      <w:r w:rsidR="00D84A23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E674D8">
        <w:rPr>
          <w:rFonts w:ascii="Book Antiqua" w:eastAsia="Book Antiqua" w:hAnsi="Book Antiqua" w:cs="Book Antiqua"/>
          <w:color w:val="000000"/>
        </w:rPr>
        <w:t>of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E674D8">
        <w:rPr>
          <w:rFonts w:ascii="Book Antiqua" w:eastAsia="Book Antiqua" w:hAnsi="Book Antiqua" w:cs="Book Antiqua"/>
          <w:color w:val="000000"/>
        </w:rPr>
        <w:t>patients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E674D8">
        <w:rPr>
          <w:rFonts w:ascii="Book Antiqua" w:eastAsia="Book Antiqua" w:hAnsi="Book Antiqua" w:cs="Book Antiqua"/>
          <w:color w:val="000000"/>
        </w:rPr>
        <w:t>were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E674D8">
        <w:rPr>
          <w:rFonts w:ascii="Book Antiqua" w:eastAsia="Book Antiqua" w:hAnsi="Book Antiqua" w:cs="Book Antiqua"/>
          <w:color w:val="000000"/>
        </w:rPr>
        <w:t>small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E674D8">
        <w:rPr>
          <w:rFonts w:ascii="Book Antiqua" w:eastAsia="Book Antiqua" w:hAnsi="Book Antiqua" w:cs="Book Antiqua"/>
          <w:color w:val="000000"/>
        </w:rPr>
        <w:t>in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E674D8">
        <w:rPr>
          <w:rFonts w:ascii="Book Antiqua" w:eastAsia="Book Antiqua" w:hAnsi="Book Antiqua" w:cs="Book Antiqua"/>
          <w:color w:val="000000"/>
        </w:rPr>
        <w:t>individual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E674D8">
        <w:rPr>
          <w:rFonts w:ascii="Book Antiqua" w:eastAsia="Book Antiqua" w:hAnsi="Book Antiqua" w:cs="Book Antiqua"/>
          <w:color w:val="000000"/>
        </w:rPr>
        <w:t>groups.</w:t>
      </w:r>
      <w:r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hAnsi="Book Antiqua"/>
          <w:lang w:val="en-US"/>
        </w:rPr>
        <w:t xml:space="preserve">Second, being a tertiary care institute, most of the patients were referred from primary and secondary care centers after receiving antibiotics, therefore, culture reports were not available </w:t>
      </w:r>
      <w:r w:rsidR="00F24A27" w:rsidRPr="00E674D8">
        <w:rPr>
          <w:rFonts w:ascii="Book Antiqua" w:hAnsi="Book Antiqua"/>
          <w:lang w:val="en-US"/>
        </w:rPr>
        <w:t>in</w:t>
      </w:r>
      <w:r w:rsidRPr="00E674D8">
        <w:rPr>
          <w:rFonts w:ascii="Book Antiqua" w:hAnsi="Book Antiqua"/>
          <w:lang w:val="en-US"/>
        </w:rPr>
        <w:t xml:space="preserve"> all the patients. Also</w:t>
      </w:r>
      <w:r w:rsidR="00F24A27" w:rsidRPr="00E674D8">
        <w:rPr>
          <w:rFonts w:ascii="Book Antiqua" w:hAnsi="Book Antiqua"/>
          <w:lang w:val="en-US"/>
        </w:rPr>
        <w:t>,</w:t>
      </w:r>
      <w:r w:rsidRPr="00E674D8">
        <w:rPr>
          <w:rFonts w:ascii="Book Antiqua" w:hAnsi="Book Antiqua"/>
          <w:lang w:val="en-US"/>
        </w:rPr>
        <w:t xml:space="preserve"> the data on beta blockers was not available at baseline for all the patients and could not be </w:t>
      </w:r>
      <w:r w:rsidR="00F24A27" w:rsidRPr="00E674D8">
        <w:rPr>
          <w:rFonts w:ascii="Book Antiqua" w:hAnsi="Book Antiqua"/>
          <w:lang w:val="en-US"/>
        </w:rPr>
        <w:t>analyzed</w:t>
      </w:r>
      <w:r w:rsidRPr="00E674D8">
        <w:rPr>
          <w:rFonts w:ascii="Book Antiqua" w:hAnsi="Book Antiqua"/>
          <w:lang w:val="en-US"/>
        </w:rPr>
        <w:t>.</w:t>
      </w:r>
      <w:r w:rsidRPr="00E674D8">
        <w:rPr>
          <w:rFonts w:ascii="Book Antiqua" w:hAnsi="Book Antiqua"/>
        </w:rPr>
        <w:t xml:space="preserve">  </w:t>
      </w:r>
    </w:p>
    <w:p w14:paraId="0303F7E6" w14:textId="776FB3B8" w:rsidR="00A77B3E" w:rsidRPr="00E674D8" w:rsidRDefault="00B07C8D" w:rsidP="002C07DC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E674D8">
        <w:rPr>
          <w:rFonts w:ascii="Book Antiqua" w:eastAsia="Book Antiqua" w:hAnsi="Book Antiqua" w:cs="Book Antiqua"/>
          <w:color w:val="000000"/>
        </w:rPr>
        <w:t>In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ACLF,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renal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dysfunction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multifactorial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with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the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presence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of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sepsis,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circulatory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dysfunction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either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due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to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volume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loss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or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sepsis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and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higher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bilirubin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levels.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We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showed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that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pre-renal,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upper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GI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bleed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and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diuretic-induced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AKI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less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severe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with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674D8">
        <w:rPr>
          <w:rFonts w:ascii="Book Antiqua" w:eastAsia="Book Antiqua" w:hAnsi="Book Antiqua" w:cs="Book Antiqua"/>
          <w:color w:val="000000"/>
        </w:rPr>
        <w:t>favorable</w:t>
      </w:r>
      <w:proofErr w:type="spellEnd"/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outcomes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after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successful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management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with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very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low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rate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of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recurrence.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the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other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hand,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patients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with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infections,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it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not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only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the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control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of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infection,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but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also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the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number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of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organ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failures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which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crucial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to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determine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the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final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outcome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of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these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patients.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Finally,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higher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grades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of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ACLF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patients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with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infection,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AKI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having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liver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dysfunction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and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cerebral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failure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has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worst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prognosis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with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high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28-d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mortality.</w:t>
      </w:r>
    </w:p>
    <w:p w14:paraId="4A49E116" w14:textId="77777777" w:rsidR="00A77B3E" w:rsidRPr="00E674D8" w:rsidRDefault="00A77B3E" w:rsidP="002C07DC">
      <w:pPr>
        <w:spacing w:line="360" w:lineRule="auto"/>
        <w:jc w:val="both"/>
        <w:rPr>
          <w:rFonts w:ascii="Book Antiqua" w:hAnsi="Book Antiqua"/>
        </w:rPr>
      </w:pPr>
    </w:p>
    <w:p w14:paraId="0F4CDB1F" w14:textId="77777777" w:rsidR="00A77B3E" w:rsidRPr="00E674D8" w:rsidRDefault="00B07C8D" w:rsidP="002C07DC">
      <w:pPr>
        <w:spacing w:line="360" w:lineRule="auto"/>
        <w:jc w:val="both"/>
        <w:rPr>
          <w:rFonts w:ascii="Book Antiqua" w:hAnsi="Book Antiqua"/>
        </w:rPr>
      </w:pPr>
      <w:r w:rsidRPr="00E674D8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127EDB61" w14:textId="2A7AFDD5" w:rsidR="00A77B3E" w:rsidRPr="00E674D8" w:rsidRDefault="00B07C8D" w:rsidP="002C07DC">
      <w:pPr>
        <w:spacing w:line="360" w:lineRule="auto"/>
        <w:jc w:val="both"/>
        <w:rPr>
          <w:rFonts w:ascii="Book Antiqua" w:hAnsi="Book Antiqua"/>
        </w:rPr>
      </w:pPr>
      <w:r w:rsidRPr="00E674D8">
        <w:rPr>
          <w:rFonts w:ascii="Book Antiqua" w:eastAsia="Book Antiqua" w:hAnsi="Book Antiqua" w:cs="Book Antiqua"/>
          <w:color w:val="000000"/>
        </w:rPr>
        <w:t>Infections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lead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to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worsening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674D8">
        <w:rPr>
          <w:rFonts w:ascii="Book Antiqua" w:eastAsia="Book Antiqua" w:hAnsi="Book Antiqua" w:cs="Book Antiqua"/>
          <w:color w:val="000000"/>
        </w:rPr>
        <w:t>hemodynamics</w:t>
      </w:r>
      <w:proofErr w:type="spellEnd"/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cirrhosis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which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results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organ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failures.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Renal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dysfunction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these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patients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further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complicates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the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clinical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scenario.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We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noted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that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higher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bilirubin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levels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and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Hepatic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encephalopathy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patients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with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infection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associated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AKI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portends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dismal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prognosis.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The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present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study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emphasizes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the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worse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prognosis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with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infection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and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need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of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early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identification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and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aggressive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management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admission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to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improve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short-term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mortality.</w:t>
      </w:r>
    </w:p>
    <w:p w14:paraId="27B2C4AC" w14:textId="77777777" w:rsidR="00A77B3E" w:rsidRPr="00E674D8" w:rsidRDefault="00A77B3E" w:rsidP="002C07DC">
      <w:pPr>
        <w:spacing w:line="360" w:lineRule="auto"/>
        <w:jc w:val="both"/>
        <w:rPr>
          <w:rFonts w:ascii="Book Antiqua" w:hAnsi="Book Antiqua"/>
        </w:rPr>
      </w:pPr>
    </w:p>
    <w:p w14:paraId="102FC950" w14:textId="08441F4A" w:rsidR="00A77B3E" w:rsidRPr="00E674D8" w:rsidRDefault="00B07C8D" w:rsidP="002C07DC">
      <w:pPr>
        <w:spacing w:line="360" w:lineRule="auto"/>
        <w:jc w:val="both"/>
        <w:rPr>
          <w:rFonts w:ascii="Book Antiqua" w:hAnsi="Book Antiqua"/>
        </w:rPr>
      </w:pPr>
      <w:r w:rsidRPr="00E674D8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F37E51" w:rsidRPr="00E674D8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E674D8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144AB8D7" w14:textId="6411B47B" w:rsidR="00A77B3E" w:rsidRPr="00E674D8" w:rsidRDefault="00B07C8D" w:rsidP="002C07DC">
      <w:pPr>
        <w:spacing w:line="360" w:lineRule="auto"/>
        <w:jc w:val="both"/>
        <w:rPr>
          <w:rFonts w:ascii="Book Antiqua" w:hAnsi="Book Antiqua"/>
        </w:rPr>
      </w:pPr>
      <w:r w:rsidRPr="00E674D8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F37E51" w:rsidRPr="00E674D8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11A1BB1E" w14:textId="48EBB685" w:rsidR="00A77B3E" w:rsidRPr="00E674D8" w:rsidRDefault="00B07C8D" w:rsidP="002C07DC">
      <w:pPr>
        <w:spacing w:line="360" w:lineRule="auto"/>
        <w:jc w:val="both"/>
        <w:rPr>
          <w:rFonts w:ascii="Book Antiqua" w:hAnsi="Book Antiqua"/>
        </w:rPr>
      </w:pPr>
      <w:r w:rsidRPr="00E674D8">
        <w:rPr>
          <w:rFonts w:ascii="Book Antiqua" w:eastAsia="Book Antiqua" w:hAnsi="Book Antiqua" w:cs="Book Antiqua"/>
          <w:color w:val="000000"/>
        </w:rPr>
        <w:lastRenderedPageBreak/>
        <w:t>Acute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kidney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injury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(AKI)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cirrhosis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has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dismal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outcomes.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Recent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data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suggests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infections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being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most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common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insult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for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acute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decompensation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of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cirrhosis.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 </w:t>
      </w:r>
      <w:r w:rsidRPr="00E674D8">
        <w:rPr>
          <w:rFonts w:ascii="Book Antiqua" w:eastAsia="Book Antiqua" w:hAnsi="Book Antiqua" w:cs="Book Antiqua"/>
          <w:color w:val="000000"/>
        </w:rPr>
        <w:t>Infections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lead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to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acute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deterioration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of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already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compromised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674D8">
        <w:rPr>
          <w:rFonts w:ascii="Book Antiqua" w:eastAsia="Book Antiqua" w:hAnsi="Book Antiqua" w:cs="Book Antiqua"/>
          <w:color w:val="000000"/>
        </w:rPr>
        <w:t>hemodynamics</w:t>
      </w:r>
      <w:proofErr w:type="spellEnd"/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cirrhosis.</w:t>
      </w:r>
    </w:p>
    <w:p w14:paraId="04942B6B" w14:textId="77777777" w:rsidR="00A77B3E" w:rsidRPr="00E674D8" w:rsidRDefault="00A77B3E" w:rsidP="002C07DC">
      <w:pPr>
        <w:spacing w:line="360" w:lineRule="auto"/>
        <w:jc w:val="both"/>
        <w:rPr>
          <w:rFonts w:ascii="Book Antiqua" w:hAnsi="Book Antiqua"/>
        </w:rPr>
      </w:pPr>
    </w:p>
    <w:p w14:paraId="43526038" w14:textId="34D4F4F6" w:rsidR="00A77B3E" w:rsidRPr="00E674D8" w:rsidRDefault="00B07C8D" w:rsidP="002C07DC">
      <w:pPr>
        <w:spacing w:line="360" w:lineRule="auto"/>
        <w:jc w:val="both"/>
        <w:rPr>
          <w:rFonts w:ascii="Book Antiqua" w:hAnsi="Book Antiqua"/>
        </w:rPr>
      </w:pPr>
      <w:r w:rsidRPr="00E674D8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F37E51" w:rsidRPr="00E674D8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4A420E99" w14:textId="15C5D766" w:rsidR="00A77B3E" w:rsidRPr="00E674D8" w:rsidRDefault="00B07C8D" w:rsidP="002C07DC">
      <w:pPr>
        <w:spacing w:line="360" w:lineRule="auto"/>
        <w:jc w:val="both"/>
        <w:rPr>
          <w:rFonts w:ascii="Book Antiqua" w:hAnsi="Book Antiqua"/>
        </w:rPr>
      </w:pPr>
      <w:r w:rsidRPr="00E674D8">
        <w:rPr>
          <w:rFonts w:ascii="Book Antiqua" w:eastAsia="Book Antiqua" w:hAnsi="Book Antiqua" w:cs="Book Antiqua"/>
          <w:color w:val="000000"/>
        </w:rPr>
        <w:t>Infections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cirrhosis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precursor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towards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multi-organ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dysfunction.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Kidney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failure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one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of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the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early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674D8">
        <w:rPr>
          <w:rFonts w:ascii="Book Antiqua" w:eastAsia="Book Antiqua" w:hAnsi="Book Antiqua" w:cs="Book Antiqua"/>
          <w:color w:val="000000"/>
        </w:rPr>
        <w:t>manifestation</w:t>
      </w:r>
      <w:proofErr w:type="gramEnd"/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cirrhosis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which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has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potential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for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reversibility.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Identifying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high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risk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of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mortality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patients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with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AKI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cirrhosis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may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warrant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early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institution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of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treatment,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especially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presence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of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infection.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This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may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help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to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develop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new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protocols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to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salvage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kidney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presence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of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infections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cirrhosis.</w:t>
      </w:r>
    </w:p>
    <w:p w14:paraId="6336DDA5" w14:textId="77777777" w:rsidR="00A77B3E" w:rsidRPr="00E674D8" w:rsidRDefault="00A77B3E" w:rsidP="002C07DC">
      <w:pPr>
        <w:spacing w:line="360" w:lineRule="auto"/>
        <w:jc w:val="both"/>
        <w:rPr>
          <w:rFonts w:ascii="Book Antiqua" w:hAnsi="Book Antiqua"/>
        </w:rPr>
      </w:pPr>
    </w:p>
    <w:p w14:paraId="4AE1E985" w14:textId="58199953" w:rsidR="00A77B3E" w:rsidRPr="00E674D8" w:rsidRDefault="00B07C8D" w:rsidP="002C07DC">
      <w:pPr>
        <w:spacing w:line="360" w:lineRule="auto"/>
        <w:jc w:val="both"/>
        <w:rPr>
          <w:rFonts w:ascii="Book Antiqua" w:hAnsi="Book Antiqua"/>
        </w:rPr>
      </w:pPr>
      <w:r w:rsidRPr="00E674D8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F37E51" w:rsidRPr="00E674D8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57C86057" w14:textId="7619FAD6" w:rsidR="00A77B3E" w:rsidRPr="00E674D8" w:rsidRDefault="00D84A23" w:rsidP="002C07DC">
      <w:pPr>
        <w:spacing w:line="360" w:lineRule="auto"/>
        <w:jc w:val="both"/>
        <w:rPr>
          <w:rFonts w:ascii="Book Antiqua" w:hAnsi="Book Antiqua"/>
        </w:rPr>
      </w:pPr>
      <w:r w:rsidRPr="00E674D8">
        <w:rPr>
          <w:rFonts w:ascii="Book Antiqua" w:eastAsia="Book Antiqua" w:hAnsi="Book Antiqua" w:cs="Book Antiqua"/>
          <w:color w:val="000000"/>
        </w:rPr>
        <w:t>T</w:t>
      </w:r>
      <w:r w:rsidR="00B07C8D" w:rsidRPr="00E674D8">
        <w:rPr>
          <w:rFonts w:ascii="Book Antiqua" w:eastAsia="Book Antiqua" w:hAnsi="Book Antiqua" w:cs="Book Antiqua"/>
          <w:color w:val="000000"/>
        </w:rPr>
        <w:t>o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E674D8">
        <w:rPr>
          <w:rFonts w:ascii="Book Antiqua" w:eastAsia="Book Antiqua" w:hAnsi="Book Antiqua" w:cs="Book Antiqua"/>
          <w:color w:val="000000"/>
        </w:rPr>
        <w:t>compare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E674D8">
        <w:rPr>
          <w:rFonts w:ascii="Book Antiqua" w:eastAsia="Book Antiqua" w:hAnsi="Book Antiqua" w:cs="Book Antiqua"/>
          <w:color w:val="000000"/>
        </w:rPr>
        <w:t>infection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E674D8">
        <w:rPr>
          <w:rFonts w:ascii="Book Antiqua" w:eastAsia="Book Antiqua" w:hAnsi="Book Antiqua" w:cs="Book Antiqua"/>
          <w:color w:val="000000"/>
        </w:rPr>
        <w:t>and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E674D8">
        <w:rPr>
          <w:rFonts w:ascii="Book Antiqua" w:eastAsia="Book Antiqua" w:hAnsi="Book Antiqua" w:cs="Book Antiqua"/>
          <w:color w:val="000000"/>
        </w:rPr>
        <w:t>non-infection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E674D8">
        <w:rPr>
          <w:rFonts w:ascii="Book Antiqua" w:eastAsia="Book Antiqua" w:hAnsi="Book Antiqua" w:cs="Book Antiqua"/>
          <w:color w:val="000000"/>
        </w:rPr>
        <w:t>AKI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E674D8">
        <w:rPr>
          <w:rFonts w:ascii="Book Antiqua" w:eastAsia="Book Antiqua" w:hAnsi="Book Antiqua" w:cs="Book Antiqua"/>
          <w:color w:val="000000"/>
        </w:rPr>
        <w:t>in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E674D8">
        <w:rPr>
          <w:rFonts w:ascii="Book Antiqua" w:eastAsia="Book Antiqua" w:hAnsi="Book Antiqua" w:cs="Book Antiqua"/>
          <w:color w:val="000000"/>
        </w:rPr>
        <w:t>cirrhosis</w:t>
      </w:r>
      <w:r w:rsidRPr="00E674D8">
        <w:rPr>
          <w:rFonts w:ascii="Book Antiqua" w:eastAsia="Book Antiqua" w:hAnsi="Book Antiqua" w:cs="Book Antiqua"/>
          <w:color w:val="000000"/>
        </w:rPr>
        <w:t>, and to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E674D8">
        <w:rPr>
          <w:rFonts w:ascii="Book Antiqua" w:eastAsia="Book Antiqua" w:hAnsi="Book Antiqua" w:cs="Book Antiqua"/>
          <w:color w:val="000000"/>
        </w:rPr>
        <w:t>determine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E674D8">
        <w:rPr>
          <w:rFonts w:ascii="Book Antiqua" w:eastAsia="Book Antiqua" w:hAnsi="Book Antiqua" w:cs="Book Antiqua"/>
          <w:color w:val="000000"/>
        </w:rPr>
        <w:t>predictors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E674D8">
        <w:rPr>
          <w:rFonts w:ascii="Book Antiqua" w:eastAsia="Book Antiqua" w:hAnsi="Book Antiqua" w:cs="Book Antiqua"/>
          <w:color w:val="000000"/>
        </w:rPr>
        <w:t>of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E674D8">
        <w:rPr>
          <w:rFonts w:ascii="Book Antiqua" w:eastAsia="Book Antiqua" w:hAnsi="Book Antiqua" w:cs="Book Antiqua"/>
          <w:color w:val="000000"/>
        </w:rPr>
        <w:t>mortality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E674D8">
        <w:rPr>
          <w:rFonts w:ascii="Book Antiqua" w:eastAsia="Book Antiqua" w:hAnsi="Book Antiqua" w:cs="Book Antiqua"/>
          <w:color w:val="000000"/>
        </w:rPr>
        <w:t>at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E674D8">
        <w:rPr>
          <w:rFonts w:ascii="Book Antiqua" w:eastAsia="Book Antiqua" w:hAnsi="Book Antiqua" w:cs="Book Antiqua"/>
          <w:color w:val="000000"/>
        </w:rPr>
        <w:t>28-d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E674D8">
        <w:rPr>
          <w:rFonts w:ascii="Book Antiqua" w:eastAsia="Book Antiqua" w:hAnsi="Book Antiqua" w:cs="Book Antiqua"/>
          <w:color w:val="000000"/>
        </w:rPr>
        <w:t>in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E674D8">
        <w:rPr>
          <w:rFonts w:ascii="Book Antiqua" w:eastAsia="Book Antiqua" w:hAnsi="Book Antiqua" w:cs="Book Antiqua"/>
          <w:color w:val="000000"/>
        </w:rPr>
        <w:t>patients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E674D8">
        <w:rPr>
          <w:rFonts w:ascii="Book Antiqua" w:eastAsia="Book Antiqua" w:hAnsi="Book Antiqua" w:cs="Book Antiqua"/>
          <w:color w:val="000000"/>
        </w:rPr>
        <w:t>with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E674D8">
        <w:rPr>
          <w:rFonts w:ascii="Book Antiqua" w:eastAsia="Book Antiqua" w:hAnsi="Book Antiqua" w:cs="Book Antiqua"/>
          <w:color w:val="000000"/>
        </w:rPr>
        <w:t>infection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E674D8">
        <w:rPr>
          <w:rFonts w:ascii="Book Antiqua" w:eastAsia="Book Antiqua" w:hAnsi="Book Antiqua" w:cs="Book Antiqua"/>
          <w:color w:val="000000"/>
        </w:rPr>
        <w:t>associated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E674D8">
        <w:rPr>
          <w:rFonts w:ascii="Book Antiqua" w:eastAsia="Book Antiqua" w:hAnsi="Book Antiqua" w:cs="Book Antiqua"/>
          <w:color w:val="000000"/>
        </w:rPr>
        <w:t>AKI.</w:t>
      </w:r>
    </w:p>
    <w:p w14:paraId="3D24DF51" w14:textId="77777777" w:rsidR="00A77B3E" w:rsidRPr="00E674D8" w:rsidRDefault="00A77B3E" w:rsidP="002C07DC">
      <w:pPr>
        <w:spacing w:line="360" w:lineRule="auto"/>
        <w:jc w:val="both"/>
        <w:rPr>
          <w:rFonts w:ascii="Book Antiqua" w:hAnsi="Book Antiqua"/>
        </w:rPr>
      </w:pPr>
    </w:p>
    <w:p w14:paraId="4A980DFA" w14:textId="6A845293" w:rsidR="00A77B3E" w:rsidRPr="00E674D8" w:rsidRDefault="00B07C8D" w:rsidP="002C07DC">
      <w:pPr>
        <w:spacing w:line="360" w:lineRule="auto"/>
        <w:jc w:val="both"/>
        <w:rPr>
          <w:rFonts w:ascii="Book Antiqua" w:hAnsi="Book Antiqua"/>
        </w:rPr>
      </w:pPr>
      <w:r w:rsidRPr="00E674D8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F37E51" w:rsidRPr="00E674D8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465D0AB5" w14:textId="11977F8F" w:rsidR="00A77B3E" w:rsidRPr="00E674D8" w:rsidRDefault="00B07C8D" w:rsidP="002C07DC">
      <w:pPr>
        <w:spacing w:line="360" w:lineRule="auto"/>
        <w:jc w:val="both"/>
        <w:rPr>
          <w:rFonts w:ascii="Book Antiqua" w:hAnsi="Book Antiqua"/>
        </w:rPr>
      </w:pPr>
      <w:r w:rsidRPr="00E674D8">
        <w:rPr>
          <w:rFonts w:ascii="Book Antiqua" w:eastAsia="Book Antiqua" w:hAnsi="Book Antiqua" w:cs="Book Antiqua"/>
          <w:color w:val="000000"/>
        </w:rPr>
        <w:t>It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was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prospective,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observational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study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conducted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at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tertiary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care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hospital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for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period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of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1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year.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After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written,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informed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consent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total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119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patients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with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="005A6623" w:rsidRPr="00E674D8">
        <w:rPr>
          <w:rFonts w:ascii="Book Antiqua" w:eastAsia="Book Antiqua" w:hAnsi="Book Antiqua" w:cs="Book Antiqua"/>
          <w:color w:val="000000"/>
        </w:rPr>
        <w:t>AKI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cirrhosis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were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included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into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the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study.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AKI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was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defined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per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International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Club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of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Ascites-AKI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2015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criteria.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Patients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were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divided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into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infection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and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non-infection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AKI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groups.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Non-infection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AKI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included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patients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with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pre-renal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and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diuretic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induced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AKI.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Infection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and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non-infection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AKI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groups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were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compared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for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clinical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and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laboratory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data.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infection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AKI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group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logistic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regression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analysis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was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performed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to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determine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28-d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predictors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of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mortality.</w:t>
      </w:r>
    </w:p>
    <w:p w14:paraId="7A70A841" w14:textId="77777777" w:rsidR="00A77B3E" w:rsidRPr="00E674D8" w:rsidRDefault="00A77B3E" w:rsidP="002C07DC">
      <w:pPr>
        <w:spacing w:line="360" w:lineRule="auto"/>
        <w:jc w:val="both"/>
        <w:rPr>
          <w:rFonts w:ascii="Book Antiqua" w:hAnsi="Book Antiqua"/>
        </w:rPr>
      </w:pPr>
    </w:p>
    <w:p w14:paraId="4EF3B209" w14:textId="5498C464" w:rsidR="00A77B3E" w:rsidRPr="00E674D8" w:rsidRDefault="00B07C8D" w:rsidP="002C07DC">
      <w:pPr>
        <w:spacing w:line="360" w:lineRule="auto"/>
        <w:jc w:val="both"/>
        <w:rPr>
          <w:rFonts w:ascii="Book Antiqua" w:hAnsi="Book Antiqua"/>
        </w:rPr>
      </w:pPr>
      <w:r w:rsidRPr="00E674D8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F37E51" w:rsidRPr="00E674D8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7601D6D0" w14:textId="087C814B" w:rsidR="00A77B3E" w:rsidRPr="00E674D8" w:rsidRDefault="00B07C8D" w:rsidP="002C07DC">
      <w:pPr>
        <w:spacing w:line="360" w:lineRule="auto"/>
        <w:jc w:val="both"/>
        <w:rPr>
          <w:rFonts w:ascii="Book Antiqua" w:hAnsi="Book Antiqua"/>
        </w:rPr>
      </w:pPr>
      <w:r w:rsidRPr="00E674D8">
        <w:rPr>
          <w:rFonts w:ascii="Book Antiqua" w:eastAsia="Book Antiqua" w:hAnsi="Book Antiqua" w:cs="Book Antiqua"/>
          <w:color w:val="000000"/>
        </w:rPr>
        <w:t>There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were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119</w:t>
      </w:r>
      <w:r w:rsidR="00D84A23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patients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of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cirrhosis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with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AKI.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Alcohol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(</w:t>
      </w:r>
      <w:r w:rsidRPr="00E674D8">
        <w:rPr>
          <w:rFonts w:ascii="Book Antiqua" w:eastAsia="Book Antiqua" w:hAnsi="Book Antiqua" w:cs="Book Antiqua"/>
          <w:i/>
          <w:iCs/>
          <w:color w:val="000000"/>
        </w:rPr>
        <w:t>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=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104)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was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most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common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674D8">
        <w:rPr>
          <w:rFonts w:ascii="Book Antiqua" w:eastAsia="Book Antiqua" w:hAnsi="Book Antiqua" w:cs="Book Antiqua"/>
          <w:color w:val="000000"/>
        </w:rPr>
        <w:t>etiology</w:t>
      </w:r>
      <w:proofErr w:type="spellEnd"/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of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cirrhosis.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The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infection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AKI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group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had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67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(56%)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patients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and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non-infection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AKI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had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52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(44%)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patients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which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included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pre-renal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AKI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36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(30%)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and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diuretic-</w:t>
      </w:r>
      <w:r w:rsidRPr="00E674D8">
        <w:rPr>
          <w:rFonts w:ascii="Book Antiqua" w:eastAsia="Book Antiqua" w:hAnsi="Book Antiqua" w:cs="Book Antiqua"/>
          <w:color w:val="000000"/>
        </w:rPr>
        <w:lastRenderedPageBreak/>
        <w:t>induced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AKI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16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(14%).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Infection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AKI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="00D84A23" w:rsidRPr="00E674D8">
        <w:rPr>
          <w:rFonts w:ascii="Book Antiqua" w:eastAsia="Book Antiqua" w:hAnsi="Book Antiqua" w:cs="Book Antiqua"/>
          <w:color w:val="000000"/>
        </w:rPr>
        <w:t>patients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had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higher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progression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of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AKI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(19/67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i/>
          <w:iCs/>
          <w:color w:val="000000"/>
        </w:rPr>
        <w:t>vs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2/52;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i/>
          <w:iCs/>
          <w:color w:val="000000"/>
        </w:rPr>
        <w:t>P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=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0.01)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and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28-</w:t>
      </w:r>
      <w:r w:rsidR="00D84A23" w:rsidRPr="00E674D8">
        <w:rPr>
          <w:rFonts w:ascii="Book Antiqua" w:eastAsia="Book Antiqua" w:hAnsi="Book Antiqua" w:cs="Book Antiqua"/>
          <w:color w:val="000000"/>
        </w:rPr>
        <w:t>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mortality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(38/67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i/>
          <w:iCs/>
          <w:color w:val="000000"/>
        </w:rPr>
        <w:t>vs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4/5;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i/>
          <w:iCs/>
          <w:color w:val="000000"/>
        </w:rPr>
        <w:t>P</w:t>
      </w:r>
      <w:r w:rsidR="00D84A23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≤</w:t>
      </w:r>
      <w:r w:rsidR="00D84A23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0.01)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compared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to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non-infection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AKI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patients.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subgroup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analysis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of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Infection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AKI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group,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multivariate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analysis,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serum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bilirubin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well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presence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of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HE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674D8">
        <w:rPr>
          <w:rFonts w:ascii="Book Antiqua" w:eastAsia="Book Antiqua" w:hAnsi="Book Antiqua" w:cs="Book Antiqua"/>
          <w:color w:val="000000"/>
        </w:rPr>
        <w:t>were</w:t>
      </w:r>
      <w:proofErr w:type="gramEnd"/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independent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predictors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of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28-d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mortality.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There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was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no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significant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difference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of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mortality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at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90-d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between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two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groups.</w:t>
      </w:r>
    </w:p>
    <w:p w14:paraId="3F9AD7B5" w14:textId="77777777" w:rsidR="00A77B3E" w:rsidRPr="00E674D8" w:rsidRDefault="00A77B3E" w:rsidP="002C07DC">
      <w:pPr>
        <w:spacing w:line="360" w:lineRule="auto"/>
        <w:jc w:val="both"/>
        <w:rPr>
          <w:rFonts w:ascii="Book Antiqua" w:hAnsi="Book Antiqua"/>
        </w:rPr>
      </w:pPr>
    </w:p>
    <w:p w14:paraId="32521532" w14:textId="4A238356" w:rsidR="00A77B3E" w:rsidRPr="00E674D8" w:rsidRDefault="00B07C8D" w:rsidP="002C07DC">
      <w:pPr>
        <w:spacing w:line="360" w:lineRule="auto"/>
        <w:jc w:val="both"/>
        <w:rPr>
          <w:rFonts w:ascii="Book Antiqua" w:hAnsi="Book Antiqua"/>
        </w:rPr>
      </w:pPr>
      <w:r w:rsidRPr="00E674D8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F37E51" w:rsidRPr="00E674D8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2588E431" w14:textId="602F4BB0" w:rsidR="00A77B3E" w:rsidRPr="00E674D8" w:rsidRDefault="00B07C8D" w:rsidP="002C07DC">
      <w:pPr>
        <w:spacing w:line="360" w:lineRule="auto"/>
        <w:jc w:val="both"/>
        <w:rPr>
          <w:rFonts w:ascii="Book Antiqua" w:hAnsi="Book Antiqua"/>
        </w:rPr>
      </w:pPr>
      <w:r w:rsidRPr="00E674D8">
        <w:rPr>
          <w:rFonts w:ascii="Book Antiqua" w:eastAsia="Book Antiqua" w:hAnsi="Book Antiqua" w:cs="Book Antiqua"/>
          <w:color w:val="000000"/>
        </w:rPr>
        <w:t>This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study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says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that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AKI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cirrhosis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with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infection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has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high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674D8">
        <w:rPr>
          <w:rFonts w:ascii="Book Antiqua" w:eastAsia="Book Antiqua" w:hAnsi="Book Antiqua" w:cs="Book Antiqua"/>
          <w:color w:val="000000"/>
        </w:rPr>
        <w:t>short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term</w:t>
      </w:r>
      <w:proofErr w:type="gramEnd"/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mortality.</w:t>
      </w:r>
      <w:r w:rsidR="00D84A23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High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bilirubin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and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presence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of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hepatic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encephalopathy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predicts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high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28-d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mortality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infection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associated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AKI.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 </w:t>
      </w:r>
      <w:r w:rsidRPr="00E674D8">
        <w:rPr>
          <w:rFonts w:ascii="Book Antiqua" w:eastAsia="Book Antiqua" w:hAnsi="Book Antiqua" w:cs="Book Antiqua"/>
          <w:color w:val="000000"/>
        </w:rPr>
        <w:t>Probably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="005A6623" w:rsidRPr="00E674D8">
        <w:rPr>
          <w:rFonts w:ascii="Book Antiqua" w:eastAsia="Book Antiqua" w:hAnsi="Book Antiqua" w:cs="Book Antiqua"/>
          <w:color w:val="000000"/>
        </w:rPr>
        <w:t>AKI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patients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with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cirrhosis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multifactorial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with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sepsis,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volume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depletion,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bilirubin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important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factors.</w:t>
      </w:r>
    </w:p>
    <w:p w14:paraId="0FA701BF" w14:textId="77777777" w:rsidR="00A77B3E" w:rsidRPr="00E674D8" w:rsidRDefault="00A77B3E" w:rsidP="002C07DC">
      <w:pPr>
        <w:spacing w:line="360" w:lineRule="auto"/>
        <w:jc w:val="both"/>
        <w:rPr>
          <w:rFonts w:ascii="Book Antiqua" w:hAnsi="Book Antiqua"/>
        </w:rPr>
      </w:pPr>
    </w:p>
    <w:p w14:paraId="14FABCFA" w14:textId="731F2930" w:rsidR="00A77B3E" w:rsidRPr="00E674D8" w:rsidRDefault="00B07C8D" w:rsidP="002C07DC">
      <w:pPr>
        <w:spacing w:line="360" w:lineRule="auto"/>
        <w:jc w:val="both"/>
        <w:rPr>
          <w:rFonts w:ascii="Book Antiqua" w:hAnsi="Book Antiqua"/>
        </w:rPr>
      </w:pPr>
      <w:r w:rsidRPr="00E674D8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F37E51" w:rsidRPr="00E674D8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47D306B3" w14:textId="74411F36" w:rsidR="00A77B3E" w:rsidRPr="00E674D8" w:rsidRDefault="00B07C8D" w:rsidP="002C07DC">
      <w:pPr>
        <w:spacing w:line="360" w:lineRule="auto"/>
        <w:jc w:val="both"/>
        <w:rPr>
          <w:rFonts w:ascii="Book Antiqua" w:hAnsi="Book Antiqua"/>
        </w:rPr>
      </w:pPr>
      <w:r w:rsidRPr="00E674D8">
        <w:rPr>
          <w:rFonts w:ascii="Book Antiqua" w:eastAsia="Book Antiqua" w:hAnsi="Book Antiqua" w:cs="Book Antiqua"/>
          <w:color w:val="000000"/>
        </w:rPr>
        <w:t>High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bilirubin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levels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can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contribute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to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nephropathy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well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encephalopathy.</w:t>
      </w:r>
      <w:r w:rsidR="00D84A23" w:rsidRPr="00E674D8">
        <w:rPr>
          <w:rFonts w:ascii="Book Antiqua" w:eastAsia="Book Antiqua" w:hAnsi="Book Antiqua" w:cs="Book Antiqua"/>
          <w:color w:val="000000"/>
        </w:rPr>
        <w:t xml:space="preserve"> Still,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we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do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not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have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effective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therapies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for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high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bilirubin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values.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Future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research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should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focus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drugs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to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lower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bilirubin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levels.</w:t>
      </w:r>
      <w:r w:rsidR="00D84A23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And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probably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more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data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needed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infections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cirrhosis.</w:t>
      </w:r>
    </w:p>
    <w:p w14:paraId="05B4CD3C" w14:textId="77777777" w:rsidR="00A77B3E" w:rsidRPr="00E674D8" w:rsidRDefault="00A77B3E" w:rsidP="002C07DC">
      <w:pPr>
        <w:spacing w:line="360" w:lineRule="auto"/>
        <w:jc w:val="both"/>
        <w:rPr>
          <w:rFonts w:ascii="Book Antiqua" w:hAnsi="Book Antiqua"/>
        </w:rPr>
      </w:pPr>
    </w:p>
    <w:p w14:paraId="04321FDD" w14:textId="77777777" w:rsidR="00A77B3E" w:rsidRPr="00E674D8" w:rsidRDefault="00B07C8D" w:rsidP="002C07DC">
      <w:pPr>
        <w:spacing w:line="360" w:lineRule="auto"/>
        <w:jc w:val="both"/>
        <w:rPr>
          <w:rFonts w:ascii="Book Antiqua" w:hAnsi="Book Antiqua"/>
        </w:rPr>
      </w:pPr>
      <w:r w:rsidRPr="00E674D8">
        <w:rPr>
          <w:rFonts w:ascii="Book Antiqua" w:eastAsia="Book Antiqua" w:hAnsi="Book Antiqua" w:cs="Book Antiqua"/>
          <w:b/>
          <w:caps/>
          <w:color w:val="000000"/>
          <w:u w:val="single"/>
        </w:rPr>
        <w:t>ACKNOWLEDGEMENTS</w:t>
      </w:r>
    </w:p>
    <w:p w14:paraId="11FD0315" w14:textId="3440DAF5" w:rsidR="00A77B3E" w:rsidRPr="00E674D8" w:rsidRDefault="00B07C8D" w:rsidP="002C07DC">
      <w:pPr>
        <w:spacing w:line="360" w:lineRule="auto"/>
        <w:jc w:val="both"/>
        <w:rPr>
          <w:rFonts w:ascii="Book Antiqua" w:hAnsi="Book Antiqua"/>
        </w:rPr>
      </w:pPr>
      <w:r w:rsidRPr="00E674D8">
        <w:rPr>
          <w:rFonts w:ascii="Book Antiqua" w:eastAsia="Book Antiqua" w:hAnsi="Book Antiqua" w:cs="Book Antiqua"/>
          <w:color w:val="000000"/>
        </w:rPr>
        <w:t>We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thank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Prof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Rakesh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Mittal,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Department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of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Pharmacology,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Pt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B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Sharma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Institute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of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Medical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Sciences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for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reviewing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outcomes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of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statistical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analysis.</w:t>
      </w:r>
    </w:p>
    <w:p w14:paraId="326BED09" w14:textId="77777777" w:rsidR="00A77B3E" w:rsidRPr="00E674D8" w:rsidRDefault="00A77B3E" w:rsidP="002C07DC">
      <w:pPr>
        <w:spacing w:line="360" w:lineRule="auto"/>
        <w:jc w:val="both"/>
        <w:rPr>
          <w:rFonts w:ascii="Book Antiqua" w:hAnsi="Book Antiqua"/>
        </w:rPr>
      </w:pPr>
    </w:p>
    <w:p w14:paraId="717132C8" w14:textId="77777777" w:rsidR="00A77B3E" w:rsidRPr="00E674D8" w:rsidRDefault="00B07C8D" w:rsidP="002C07DC">
      <w:pPr>
        <w:spacing w:line="360" w:lineRule="auto"/>
        <w:jc w:val="both"/>
        <w:rPr>
          <w:rFonts w:ascii="Book Antiqua" w:hAnsi="Book Antiqua"/>
        </w:rPr>
      </w:pPr>
      <w:r w:rsidRPr="00E674D8">
        <w:rPr>
          <w:rFonts w:ascii="Book Antiqua" w:eastAsia="Book Antiqua" w:hAnsi="Book Antiqua" w:cs="Book Antiqua"/>
          <w:b/>
          <w:color w:val="000000"/>
        </w:rPr>
        <w:t>REFERENCES</w:t>
      </w:r>
    </w:p>
    <w:p w14:paraId="1EB60B8F" w14:textId="4D7BA5A6" w:rsidR="00A77B3E" w:rsidRPr="00E674D8" w:rsidRDefault="00B07C8D" w:rsidP="002C07DC">
      <w:pPr>
        <w:spacing w:line="360" w:lineRule="auto"/>
        <w:jc w:val="both"/>
        <w:rPr>
          <w:rFonts w:ascii="Book Antiqua" w:hAnsi="Book Antiqua"/>
        </w:rPr>
      </w:pPr>
      <w:r w:rsidRPr="00E674D8">
        <w:rPr>
          <w:rFonts w:ascii="Book Antiqua" w:eastAsia="Book Antiqua" w:hAnsi="Book Antiqua" w:cs="Book Antiqua"/>
          <w:color w:val="000000"/>
        </w:rPr>
        <w:t>1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b/>
          <w:bCs/>
          <w:color w:val="000000"/>
        </w:rPr>
        <w:t>Asrani</w:t>
      </w:r>
      <w:r w:rsidR="00F37E51" w:rsidRPr="00E674D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b/>
          <w:bCs/>
          <w:color w:val="000000"/>
        </w:rPr>
        <w:t>SK</w:t>
      </w:r>
      <w:r w:rsidRPr="00E674D8">
        <w:rPr>
          <w:rFonts w:ascii="Book Antiqua" w:eastAsia="Book Antiqua" w:hAnsi="Book Antiqua" w:cs="Book Antiqua"/>
          <w:color w:val="000000"/>
        </w:rPr>
        <w:t>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Kamath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PS.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Natural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history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of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cirrhosis.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674D8">
        <w:rPr>
          <w:rFonts w:ascii="Book Antiqua" w:eastAsia="Book Antiqua" w:hAnsi="Book Antiqua" w:cs="Book Antiqua"/>
          <w:i/>
          <w:iCs/>
          <w:color w:val="000000"/>
        </w:rPr>
        <w:t>Curr</w:t>
      </w:r>
      <w:proofErr w:type="spellEnd"/>
      <w:r w:rsidR="00F37E51" w:rsidRPr="00E674D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F37E51" w:rsidRPr="00E674D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2013;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b/>
          <w:bCs/>
          <w:color w:val="000000"/>
        </w:rPr>
        <w:t>15</w:t>
      </w:r>
      <w:r w:rsidRPr="00E674D8">
        <w:rPr>
          <w:rFonts w:ascii="Book Antiqua" w:eastAsia="Book Antiqua" w:hAnsi="Book Antiqua" w:cs="Book Antiqua"/>
          <w:color w:val="000000"/>
        </w:rPr>
        <w:t>: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308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[PMID: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23314828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DOI: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10.1007/s11894-012-0308-y]</w:t>
      </w:r>
    </w:p>
    <w:p w14:paraId="48E62BD0" w14:textId="6E12F0FC" w:rsidR="00A77B3E" w:rsidRPr="00E674D8" w:rsidRDefault="00B07C8D" w:rsidP="002C07DC">
      <w:pPr>
        <w:spacing w:line="360" w:lineRule="auto"/>
        <w:jc w:val="both"/>
        <w:rPr>
          <w:rFonts w:ascii="Book Antiqua" w:hAnsi="Book Antiqua"/>
        </w:rPr>
      </w:pPr>
      <w:r w:rsidRPr="00E674D8">
        <w:rPr>
          <w:rFonts w:ascii="Book Antiqua" w:eastAsia="Book Antiqua" w:hAnsi="Book Antiqua" w:cs="Book Antiqua"/>
          <w:color w:val="000000"/>
        </w:rPr>
        <w:t>2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b/>
          <w:bCs/>
          <w:color w:val="000000"/>
        </w:rPr>
        <w:t>D'Amico</w:t>
      </w:r>
      <w:r w:rsidR="00F37E51" w:rsidRPr="00E674D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E674D8">
        <w:rPr>
          <w:rFonts w:ascii="Book Antiqua" w:eastAsia="Book Antiqua" w:hAnsi="Book Antiqua" w:cs="Book Antiqua"/>
          <w:color w:val="000000"/>
        </w:rPr>
        <w:t>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Pasta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L,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Morabito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D'Amico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M,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674D8">
        <w:rPr>
          <w:rFonts w:ascii="Book Antiqua" w:eastAsia="Book Antiqua" w:hAnsi="Book Antiqua" w:cs="Book Antiqua"/>
          <w:color w:val="000000"/>
        </w:rPr>
        <w:t>Caltagirone</w:t>
      </w:r>
      <w:proofErr w:type="spellEnd"/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M,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674D8">
        <w:rPr>
          <w:rFonts w:ascii="Book Antiqua" w:eastAsia="Book Antiqua" w:hAnsi="Book Antiqua" w:cs="Book Antiqua"/>
          <w:color w:val="000000"/>
        </w:rPr>
        <w:t>Malizia</w:t>
      </w:r>
      <w:proofErr w:type="spellEnd"/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G,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674D8">
        <w:rPr>
          <w:rFonts w:ascii="Book Antiqua" w:eastAsia="Book Antiqua" w:hAnsi="Book Antiqua" w:cs="Book Antiqua"/>
          <w:color w:val="000000"/>
        </w:rPr>
        <w:t>Tinè</w:t>
      </w:r>
      <w:proofErr w:type="spellEnd"/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F,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674D8">
        <w:rPr>
          <w:rFonts w:ascii="Book Antiqua" w:eastAsia="Book Antiqua" w:hAnsi="Book Antiqua" w:cs="Book Antiqua"/>
          <w:color w:val="000000"/>
        </w:rPr>
        <w:t>Giannuoli</w:t>
      </w:r>
      <w:proofErr w:type="spellEnd"/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G,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674D8">
        <w:rPr>
          <w:rFonts w:ascii="Book Antiqua" w:eastAsia="Book Antiqua" w:hAnsi="Book Antiqua" w:cs="Book Antiqua"/>
          <w:color w:val="000000"/>
        </w:rPr>
        <w:t>Traina</w:t>
      </w:r>
      <w:proofErr w:type="spellEnd"/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M,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674D8">
        <w:rPr>
          <w:rFonts w:ascii="Book Antiqua" w:eastAsia="Book Antiqua" w:hAnsi="Book Antiqua" w:cs="Book Antiqua"/>
          <w:color w:val="000000"/>
        </w:rPr>
        <w:t>Vizzini</w:t>
      </w:r>
      <w:proofErr w:type="spellEnd"/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G,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674D8">
        <w:rPr>
          <w:rFonts w:ascii="Book Antiqua" w:eastAsia="Book Antiqua" w:hAnsi="Book Antiqua" w:cs="Book Antiqua"/>
          <w:color w:val="000000"/>
        </w:rPr>
        <w:t>Politi</w:t>
      </w:r>
      <w:proofErr w:type="spellEnd"/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F,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Luca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674D8">
        <w:rPr>
          <w:rFonts w:ascii="Book Antiqua" w:eastAsia="Book Antiqua" w:hAnsi="Book Antiqua" w:cs="Book Antiqua"/>
          <w:color w:val="000000"/>
        </w:rPr>
        <w:t>Virdone</w:t>
      </w:r>
      <w:proofErr w:type="spellEnd"/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R,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Licata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Pagliaro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L.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Competing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risks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and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prognostic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stages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of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cirrhosis: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25-year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inception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cohort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study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of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lastRenderedPageBreak/>
        <w:t>494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patients.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i/>
          <w:iCs/>
          <w:color w:val="000000"/>
        </w:rPr>
        <w:t>Aliment</w:t>
      </w:r>
      <w:r w:rsidR="00F37E51" w:rsidRPr="00E674D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674D8"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="00F37E51" w:rsidRPr="00E674D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674D8"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2014;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b/>
          <w:bCs/>
          <w:color w:val="000000"/>
        </w:rPr>
        <w:t>39</w:t>
      </w:r>
      <w:r w:rsidRPr="00E674D8">
        <w:rPr>
          <w:rFonts w:ascii="Book Antiqua" w:eastAsia="Book Antiqua" w:hAnsi="Book Antiqua" w:cs="Book Antiqua"/>
          <w:color w:val="000000"/>
        </w:rPr>
        <w:t>: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1180-1193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[PMID: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24654740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DOI: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10.1111/apt.12721]</w:t>
      </w:r>
    </w:p>
    <w:p w14:paraId="412BB39D" w14:textId="585F7D80" w:rsidR="00A77B3E" w:rsidRPr="00E674D8" w:rsidRDefault="00B07C8D" w:rsidP="002C07DC">
      <w:pPr>
        <w:spacing w:line="360" w:lineRule="auto"/>
        <w:jc w:val="both"/>
        <w:rPr>
          <w:rFonts w:ascii="Book Antiqua" w:hAnsi="Book Antiqua"/>
        </w:rPr>
      </w:pPr>
      <w:r w:rsidRPr="00E674D8">
        <w:rPr>
          <w:rFonts w:ascii="Book Antiqua" w:eastAsia="Book Antiqua" w:hAnsi="Book Antiqua" w:cs="Book Antiqua"/>
          <w:color w:val="000000"/>
        </w:rPr>
        <w:t>3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b/>
          <w:bCs/>
          <w:color w:val="000000"/>
        </w:rPr>
        <w:t>D'Amico</w:t>
      </w:r>
      <w:r w:rsidR="00F37E51" w:rsidRPr="00E674D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E674D8">
        <w:rPr>
          <w:rFonts w:ascii="Book Antiqua" w:eastAsia="Book Antiqua" w:hAnsi="Book Antiqua" w:cs="Book Antiqua"/>
          <w:color w:val="000000"/>
        </w:rPr>
        <w:t>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Morabito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D'Amico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M,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Pasta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L,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674D8">
        <w:rPr>
          <w:rFonts w:ascii="Book Antiqua" w:eastAsia="Book Antiqua" w:hAnsi="Book Antiqua" w:cs="Book Antiqua"/>
          <w:color w:val="000000"/>
        </w:rPr>
        <w:t>Malizia</w:t>
      </w:r>
      <w:proofErr w:type="spellEnd"/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G,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674D8">
        <w:rPr>
          <w:rFonts w:ascii="Book Antiqua" w:eastAsia="Book Antiqua" w:hAnsi="Book Antiqua" w:cs="Book Antiqua"/>
          <w:color w:val="000000"/>
        </w:rPr>
        <w:t>Rebora</w:t>
      </w:r>
      <w:proofErr w:type="spellEnd"/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Valsecchi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MG.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Clinical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states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of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cirrhosis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and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competing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risks.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i/>
          <w:iCs/>
          <w:color w:val="000000"/>
        </w:rPr>
        <w:t>J</w:t>
      </w:r>
      <w:r w:rsidR="00F37E51" w:rsidRPr="00E674D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2018;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b/>
          <w:bCs/>
          <w:color w:val="000000"/>
        </w:rPr>
        <w:t>68</w:t>
      </w:r>
      <w:r w:rsidRPr="00E674D8">
        <w:rPr>
          <w:rFonts w:ascii="Book Antiqua" w:eastAsia="Book Antiqua" w:hAnsi="Book Antiqua" w:cs="Book Antiqua"/>
          <w:color w:val="000000"/>
        </w:rPr>
        <w:t>: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563-576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[PMID: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29111320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DOI: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10.1016/j.jhep.2017.10.020]</w:t>
      </w:r>
    </w:p>
    <w:p w14:paraId="44965AD6" w14:textId="36DB9B96" w:rsidR="00A77B3E" w:rsidRPr="00E674D8" w:rsidRDefault="00B07C8D" w:rsidP="002C07DC">
      <w:pPr>
        <w:spacing w:line="360" w:lineRule="auto"/>
        <w:jc w:val="both"/>
        <w:rPr>
          <w:rFonts w:ascii="Book Antiqua" w:hAnsi="Book Antiqua"/>
        </w:rPr>
      </w:pPr>
      <w:r w:rsidRPr="00E674D8">
        <w:rPr>
          <w:rFonts w:ascii="Book Antiqua" w:eastAsia="Book Antiqua" w:hAnsi="Book Antiqua" w:cs="Book Antiqua"/>
          <w:color w:val="000000"/>
        </w:rPr>
        <w:t>4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b/>
          <w:bCs/>
          <w:color w:val="000000"/>
        </w:rPr>
        <w:t>D'Amico</w:t>
      </w:r>
      <w:r w:rsidR="00F37E51" w:rsidRPr="00E674D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E674D8">
        <w:rPr>
          <w:rFonts w:ascii="Book Antiqua" w:eastAsia="Book Antiqua" w:hAnsi="Book Antiqua" w:cs="Book Antiqua"/>
          <w:color w:val="000000"/>
        </w:rPr>
        <w:t>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Morabito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D'Amico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M,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Pasta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L,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674D8">
        <w:rPr>
          <w:rFonts w:ascii="Book Antiqua" w:eastAsia="Book Antiqua" w:hAnsi="Book Antiqua" w:cs="Book Antiqua"/>
          <w:color w:val="000000"/>
        </w:rPr>
        <w:t>Malizia</w:t>
      </w:r>
      <w:proofErr w:type="spellEnd"/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G,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674D8">
        <w:rPr>
          <w:rFonts w:ascii="Book Antiqua" w:eastAsia="Book Antiqua" w:hAnsi="Book Antiqua" w:cs="Book Antiqua"/>
          <w:color w:val="000000"/>
        </w:rPr>
        <w:t>Rebora</w:t>
      </w:r>
      <w:proofErr w:type="spellEnd"/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Valsecchi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MG.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New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concepts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the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clinical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course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and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stratification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of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compensated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and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decompensated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cirrhosis.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F37E51" w:rsidRPr="00E674D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2018;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E674D8">
        <w:rPr>
          <w:rFonts w:ascii="Book Antiqua" w:eastAsia="Book Antiqua" w:hAnsi="Book Antiqua" w:cs="Book Antiqua"/>
          <w:color w:val="000000"/>
        </w:rPr>
        <w:t>: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34-43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[PMID: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28681347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DOI: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10.1007/s12072-017-9808-z]</w:t>
      </w:r>
    </w:p>
    <w:p w14:paraId="5727A48C" w14:textId="4F0927B8" w:rsidR="00A77B3E" w:rsidRPr="00E674D8" w:rsidRDefault="00B07C8D" w:rsidP="002C07DC">
      <w:pPr>
        <w:spacing w:line="360" w:lineRule="auto"/>
        <w:jc w:val="both"/>
        <w:rPr>
          <w:rFonts w:ascii="Book Antiqua" w:hAnsi="Book Antiqua"/>
        </w:rPr>
      </w:pPr>
      <w:r w:rsidRPr="00E674D8">
        <w:rPr>
          <w:rFonts w:ascii="Book Antiqua" w:eastAsia="Book Antiqua" w:hAnsi="Book Antiqua" w:cs="Book Antiqua"/>
          <w:color w:val="000000"/>
        </w:rPr>
        <w:t>5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674D8">
        <w:rPr>
          <w:rFonts w:ascii="Book Antiqua" w:eastAsia="Book Antiqua" w:hAnsi="Book Antiqua" w:cs="Book Antiqua"/>
          <w:b/>
          <w:bCs/>
          <w:color w:val="000000"/>
        </w:rPr>
        <w:t>Racanelli</w:t>
      </w:r>
      <w:proofErr w:type="spellEnd"/>
      <w:r w:rsidR="00F37E51" w:rsidRPr="00E674D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b/>
          <w:bCs/>
          <w:color w:val="000000"/>
        </w:rPr>
        <w:t>V</w:t>
      </w:r>
      <w:r w:rsidRPr="00E674D8">
        <w:rPr>
          <w:rFonts w:ascii="Book Antiqua" w:eastAsia="Book Antiqua" w:hAnsi="Book Antiqua" w:cs="Book Antiqua"/>
          <w:color w:val="000000"/>
        </w:rPr>
        <w:t>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674D8">
        <w:rPr>
          <w:rFonts w:ascii="Book Antiqua" w:eastAsia="Book Antiqua" w:hAnsi="Book Antiqua" w:cs="Book Antiqua"/>
          <w:color w:val="000000"/>
        </w:rPr>
        <w:t>Rehermann</w:t>
      </w:r>
      <w:proofErr w:type="spellEnd"/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B.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The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liver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immunological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organ.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2006;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b/>
          <w:bCs/>
          <w:color w:val="000000"/>
        </w:rPr>
        <w:t>43</w:t>
      </w:r>
      <w:r w:rsidRPr="00E674D8">
        <w:rPr>
          <w:rFonts w:ascii="Book Antiqua" w:eastAsia="Book Antiqua" w:hAnsi="Book Antiqua" w:cs="Book Antiqua"/>
          <w:color w:val="000000"/>
        </w:rPr>
        <w:t>: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S54-S62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[PMID: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16447271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DOI: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10.1002/hep.21060]</w:t>
      </w:r>
    </w:p>
    <w:p w14:paraId="26E082C6" w14:textId="5EBB6C18" w:rsidR="00A77B3E" w:rsidRPr="00E674D8" w:rsidRDefault="00B07C8D" w:rsidP="002C07DC">
      <w:pPr>
        <w:spacing w:line="360" w:lineRule="auto"/>
        <w:jc w:val="both"/>
        <w:rPr>
          <w:rFonts w:ascii="Book Antiqua" w:hAnsi="Book Antiqua"/>
        </w:rPr>
      </w:pPr>
      <w:r w:rsidRPr="00E674D8">
        <w:rPr>
          <w:rFonts w:ascii="Book Antiqua" w:eastAsia="Book Antiqua" w:hAnsi="Book Antiqua" w:cs="Book Antiqua"/>
          <w:color w:val="000000"/>
        </w:rPr>
        <w:t>6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674D8">
        <w:rPr>
          <w:rFonts w:ascii="Book Antiqua" w:eastAsia="Book Antiqua" w:hAnsi="Book Antiqua" w:cs="Book Antiqua"/>
          <w:b/>
          <w:bCs/>
          <w:color w:val="000000"/>
        </w:rPr>
        <w:t>Dirchwolf</w:t>
      </w:r>
      <w:proofErr w:type="spellEnd"/>
      <w:r w:rsidR="00F37E51" w:rsidRPr="00E674D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E674D8">
        <w:rPr>
          <w:rFonts w:ascii="Book Antiqua" w:eastAsia="Book Antiqua" w:hAnsi="Book Antiqua" w:cs="Book Antiqua"/>
          <w:color w:val="000000"/>
        </w:rPr>
        <w:t>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674D8">
        <w:rPr>
          <w:rFonts w:ascii="Book Antiqua" w:eastAsia="Book Antiqua" w:hAnsi="Book Antiqua" w:cs="Book Antiqua"/>
          <w:color w:val="000000"/>
        </w:rPr>
        <w:t>Ruf</w:t>
      </w:r>
      <w:proofErr w:type="spellEnd"/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AE.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Role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of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systemic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inflammation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cirrhosis: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From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pathogenesis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to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prognosis.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F37E51" w:rsidRPr="00E674D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i/>
          <w:iCs/>
          <w:color w:val="000000"/>
        </w:rPr>
        <w:t>J</w:t>
      </w:r>
      <w:r w:rsidR="00F37E51" w:rsidRPr="00E674D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2015;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E674D8">
        <w:rPr>
          <w:rFonts w:ascii="Book Antiqua" w:eastAsia="Book Antiqua" w:hAnsi="Book Antiqua" w:cs="Book Antiqua"/>
          <w:color w:val="000000"/>
        </w:rPr>
        <w:t>: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1974-1981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[PMID: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26261687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DOI: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10.4254/</w:t>
      </w:r>
      <w:proofErr w:type="gramStart"/>
      <w:r w:rsidRPr="00E674D8">
        <w:rPr>
          <w:rFonts w:ascii="Book Antiqua" w:eastAsia="Book Antiqua" w:hAnsi="Book Antiqua" w:cs="Book Antiqua"/>
          <w:color w:val="000000"/>
        </w:rPr>
        <w:t>wjh.v</w:t>
      </w:r>
      <w:proofErr w:type="gramEnd"/>
      <w:r w:rsidRPr="00E674D8">
        <w:rPr>
          <w:rFonts w:ascii="Book Antiqua" w:eastAsia="Book Antiqua" w:hAnsi="Book Antiqua" w:cs="Book Antiqua"/>
          <w:color w:val="000000"/>
        </w:rPr>
        <w:t>7.i16.1974]</w:t>
      </w:r>
    </w:p>
    <w:p w14:paraId="0E05BFB2" w14:textId="3EE09481" w:rsidR="00A77B3E" w:rsidRPr="00E674D8" w:rsidRDefault="00B07C8D" w:rsidP="002C07DC">
      <w:pPr>
        <w:spacing w:line="360" w:lineRule="auto"/>
        <w:jc w:val="both"/>
        <w:rPr>
          <w:rFonts w:ascii="Book Antiqua" w:hAnsi="Book Antiqua"/>
        </w:rPr>
      </w:pPr>
      <w:r w:rsidRPr="00E674D8">
        <w:rPr>
          <w:rFonts w:ascii="Book Antiqua" w:eastAsia="Book Antiqua" w:hAnsi="Book Antiqua" w:cs="Book Antiqua"/>
          <w:color w:val="000000"/>
        </w:rPr>
        <w:t>7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b/>
          <w:bCs/>
          <w:color w:val="000000"/>
        </w:rPr>
        <w:t>Mehta</w:t>
      </w:r>
      <w:r w:rsidR="00F37E51" w:rsidRPr="00E674D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E674D8">
        <w:rPr>
          <w:rFonts w:ascii="Book Antiqua" w:eastAsia="Book Antiqua" w:hAnsi="Book Antiqua" w:cs="Book Antiqua"/>
          <w:color w:val="000000"/>
        </w:rPr>
        <w:t>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674D8">
        <w:rPr>
          <w:rFonts w:ascii="Book Antiqua" w:eastAsia="Book Antiqua" w:hAnsi="Book Antiqua" w:cs="Book Antiqua"/>
          <w:color w:val="000000"/>
        </w:rPr>
        <w:t>Gustot</w:t>
      </w:r>
      <w:proofErr w:type="spellEnd"/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Mookerjee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RP,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Garcia-Pagan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JC,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Fallon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MB,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Shah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VH,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Moreau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R,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Jalan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R.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Inflammation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and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portal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hypertension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-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the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undiscovered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country.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i/>
          <w:iCs/>
          <w:color w:val="000000"/>
        </w:rPr>
        <w:t>J</w:t>
      </w:r>
      <w:r w:rsidR="00F37E51" w:rsidRPr="00E674D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2014;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b/>
          <w:bCs/>
          <w:color w:val="000000"/>
        </w:rPr>
        <w:t>61</w:t>
      </w:r>
      <w:r w:rsidRPr="00E674D8">
        <w:rPr>
          <w:rFonts w:ascii="Book Antiqua" w:eastAsia="Book Antiqua" w:hAnsi="Book Antiqua" w:cs="Book Antiqua"/>
          <w:color w:val="000000"/>
        </w:rPr>
        <w:t>: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155-163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[PMID: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24657399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DOI: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10.1016/j.jhep.2014.03.014]</w:t>
      </w:r>
    </w:p>
    <w:p w14:paraId="0D97DA5F" w14:textId="02B72619" w:rsidR="00A77B3E" w:rsidRPr="00E674D8" w:rsidRDefault="00B07C8D" w:rsidP="002C07DC">
      <w:pPr>
        <w:spacing w:line="360" w:lineRule="auto"/>
        <w:jc w:val="both"/>
        <w:rPr>
          <w:rFonts w:ascii="Book Antiqua" w:hAnsi="Book Antiqua"/>
        </w:rPr>
      </w:pPr>
      <w:r w:rsidRPr="00E674D8">
        <w:rPr>
          <w:rFonts w:ascii="Book Antiqua" w:eastAsia="Book Antiqua" w:hAnsi="Book Antiqua" w:cs="Book Antiqua"/>
          <w:color w:val="000000"/>
        </w:rPr>
        <w:t>8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674D8">
        <w:rPr>
          <w:rFonts w:ascii="Book Antiqua" w:eastAsia="Book Antiqua" w:hAnsi="Book Antiqua" w:cs="Book Antiqua"/>
          <w:b/>
          <w:bCs/>
          <w:color w:val="000000"/>
        </w:rPr>
        <w:t>Trebicka</w:t>
      </w:r>
      <w:proofErr w:type="spellEnd"/>
      <w:r w:rsidR="00F37E51" w:rsidRPr="00E674D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E674D8">
        <w:rPr>
          <w:rFonts w:ascii="Book Antiqua" w:eastAsia="Book Antiqua" w:hAnsi="Book Antiqua" w:cs="Book Antiqua"/>
          <w:color w:val="000000"/>
        </w:rPr>
        <w:t>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674D8">
        <w:rPr>
          <w:rFonts w:ascii="Book Antiqua" w:eastAsia="Book Antiqua" w:hAnsi="Book Antiqua" w:cs="Book Antiqua"/>
          <w:color w:val="000000"/>
        </w:rPr>
        <w:t>Reiberger</w:t>
      </w:r>
      <w:proofErr w:type="spellEnd"/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674D8">
        <w:rPr>
          <w:rFonts w:ascii="Book Antiqua" w:eastAsia="Book Antiqua" w:hAnsi="Book Antiqua" w:cs="Book Antiqua"/>
          <w:color w:val="000000"/>
        </w:rPr>
        <w:t>Laleman</w:t>
      </w:r>
      <w:proofErr w:type="spellEnd"/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W.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Gut-Liver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Axis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Links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Portal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Hypertension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to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Acute-on-Chronic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Liver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Failure.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674D8">
        <w:rPr>
          <w:rFonts w:ascii="Book Antiqua" w:eastAsia="Book Antiqua" w:hAnsi="Book Antiqua" w:cs="Book Antiqua"/>
          <w:i/>
          <w:iCs/>
          <w:color w:val="000000"/>
        </w:rPr>
        <w:t>Visc</w:t>
      </w:r>
      <w:proofErr w:type="spellEnd"/>
      <w:r w:rsidR="00F37E51" w:rsidRPr="00E674D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2018;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b/>
          <w:bCs/>
          <w:color w:val="000000"/>
        </w:rPr>
        <w:t>34</w:t>
      </w:r>
      <w:r w:rsidRPr="00E674D8">
        <w:rPr>
          <w:rFonts w:ascii="Book Antiqua" w:eastAsia="Book Antiqua" w:hAnsi="Book Antiqua" w:cs="Book Antiqua"/>
          <w:color w:val="000000"/>
        </w:rPr>
        <w:t>: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270-275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[PMID: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30345284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DOI: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10.1159/000490262]</w:t>
      </w:r>
    </w:p>
    <w:p w14:paraId="15A125A9" w14:textId="107BEF9D" w:rsidR="00A77B3E" w:rsidRPr="00E674D8" w:rsidRDefault="00B07C8D" w:rsidP="002C07DC">
      <w:pPr>
        <w:spacing w:line="360" w:lineRule="auto"/>
        <w:jc w:val="both"/>
        <w:rPr>
          <w:rFonts w:ascii="Book Antiqua" w:hAnsi="Book Antiqua"/>
        </w:rPr>
      </w:pPr>
      <w:r w:rsidRPr="00E674D8">
        <w:rPr>
          <w:rFonts w:ascii="Book Antiqua" w:eastAsia="Book Antiqua" w:hAnsi="Book Antiqua" w:cs="Book Antiqua"/>
          <w:color w:val="000000"/>
        </w:rPr>
        <w:t>9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b/>
          <w:bCs/>
          <w:color w:val="000000"/>
        </w:rPr>
        <w:t>Moreau</w:t>
      </w:r>
      <w:r w:rsidR="00F37E51" w:rsidRPr="00E674D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E674D8">
        <w:rPr>
          <w:rFonts w:ascii="Book Antiqua" w:eastAsia="Book Antiqua" w:hAnsi="Book Antiqua" w:cs="Book Antiqua"/>
          <w:color w:val="000000"/>
        </w:rPr>
        <w:t>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Jalan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R,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674D8">
        <w:rPr>
          <w:rFonts w:ascii="Book Antiqua" w:eastAsia="Book Antiqua" w:hAnsi="Book Antiqua" w:cs="Book Antiqua"/>
          <w:color w:val="000000"/>
        </w:rPr>
        <w:t>Gines</w:t>
      </w:r>
      <w:proofErr w:type="spellEnd"/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674D8">
        <w:rPr>
          <w:rFonts w:ascii="Book Antiqua" w:eastAsia="Book Antiqua" w:hAnsi="Book Antiqua" w:cs="Book Antiqua"/>
          <w:color w:val="000000"/>
        </w:rPr>
        <w:t>Pavesi</w:t>
      </w:r>
      <w:proofErr w:type="spellEnd"/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M,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674D8">
        <w:rPr>
          <w:rFonts w:ascii="Book Antiqua" w:eastAsia="Book Antiqua" w:hAnsi="Book Antiqua" w:cs="Book Antiqua"/>
          <w:color w:val="000000"/>
        </w:rPr>
        <w:t>Angeli</w:t>
      </w:r>
      <w:proofErr w:type="spellEnd"/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Cordoba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J,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Durand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F,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674D8">
        <w:rPr>
          <w:rFonts w:ascii="Book Antiqua" w:eastAsia="Book Antiqua" w:hAnsi="Book Antiqua" w:cs="Book Antiqua"/>
          <w:color w:val="000000"/>
        </w:rPr>
        <w:t>Gustot</w:t>
      </w:r>
      <w:proofErr w:type="spellEnd"/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674D8">
        <w:rPr>
          <w:rFonts w:ascii="Book Antiqua" w:eastAsia="Book Antiqua" w:hAnsi="Book Antiqua" w:cs="Book Antiqua"/>
          <w:color w:val="000000"/>
        </w:rPr>
        <w:t>Saliba</w:t>
      </w:r>
      <w:proofErr w:type="spellEnd"/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F,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674D8">
        <w:rPr>
          <w:rFonts w:ascii="Book Antiqua" w:eastAsia="Book Antiqua" w:hAnsi="Book Antiqua" w:cs="Book Antiqua"/>
          <w:color w:val="000000"/>
        </w:rPr>
        <w:t>Domenicali</w:t>
      </w:r>
      <w:proofErr w:type="spellEnd"/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M,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674D8">
        <w:rPr>
          <w:rFonts w:ascii="Book Antiqua" w:eastAsia="Book Antiqua" w:hAnsi="Book Antiqua" w:cs="Book Antiqua"/>
          <w:color w:val="000000"/>
        </w:rPr>
        <w:t>Gerbes</w:t>
      </w:r>
      <w:proofErr w:type="spellEnd"/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674D8">
        <w:rPr>
          <w:rFonts w:ascii="Book Antiqua" w:eastAsia="Book Antiqua" w:hAnsi="Book Antiqua" w:cs="Book Antiqua"/>
          <w:color w:val="000000"/>
        </w:rPr>
        <w:t>Wendon</w:t>
      </w:r>
      <w:proofErr w:type="spellEnd"/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J,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Alessandria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C,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674D8">
        <w:rPr>
          <w:rFonts w:ascii="Book Antiqua" w:eastAsia="Book Antiqua" w:hAnsi="Book Antiqua" w:cs="Book Antiqua"/>
          <w:color w:val="000000"/>
        </w:rPr>
        <w:t>Laleman</w:t>
      </w:r>
      <w:proofErr w:type="spellEnd"/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W,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674D8">
        <w:rPr>
          <w:rFonts w:ascii="Book Antiqua" w:eastAsia="Book Antiqua" w:hAnsi="Book Antiqua" w:cs="Book Antiqua"/>
          <w:color w:val="000000"/>
        </w:rPr>
        <w:t>Zeuzem</w:t>
      </w:r>
      <w:proofErr w:type="spellEnd"/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S,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674D8">
        <w:rPr>
          <w:rFonts w:ascii="Book Antiqua" w:eastAsia="Book Antiqua" w:hAnsi="Book Antiqua" w:cs="Book Antiqua"/>
          <w:color w:val="000000"/>
        </w:rPr>
        <w:t>Trebicka</w:t>
      </w:r>
      <w:proofErr w:type="spellEnd"/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J,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674D8">
        <w:rPr>
          <w:rFonts w:ascii="Book Antiqua" w:eastAsia="Book Antiqua" w:hAnsi="Book Antiqua" w:cs="Book Antiqua"/>
          <w:color w:val="000000"/>
        </w:rPr>
        <w:t>Bernardi</w:t>
      </w:r>
      <w:proofErr w:type="spellEnd"/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M,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Arroyo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V;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CANONIC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Study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Investigators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of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the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EASL–CLIF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Consortium.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Acute-on-chronic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liver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failure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distinct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syndrome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that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develops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patients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with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acute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decompensation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of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cirrhosis.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2013;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b/>
          <w:bCs/>
          <w:color w:val="000000"/>
        </w:rPr>
        <w:t>144</w:t>
      </w:r>
      <w:r w:rsidRPr="00E674D8">
        <w:rPr>
          <w:rFonts w:ascii="Book Antiqua" w:eastAsia="Book Antiqua" w:hAnsi="Book Antiqua" w:cs="Book Antiqua"/>
          <w:color w:val="000000"/>
        </w:rPr>
        <w:t>: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1426-1437,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1437.e1-1437.e9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[PMID: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23474284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DOI: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10.1053/j.gastro.2013.02.042]</w:t>
      </w:r>
    </w:p>
    <w:p w14:paraId="622E923E" w14:textId="3B2B3B6A" w:rsidR="00A77B3E" w:rsidRPr="00E674D8" w:rsidRDefault="00B07C8D" w:rsidP="002C07DC">
      <w:pPr>
        <w:spacing w:line="360" w:lineRule="auto"/>
        <w:jc w:val="both"/>
        <w:rPr>
          <w:rFonts w:ascii="Book Antiqua" w:hAnsi="Book Antiqua"/>
        </w:rPr>
      </w:pPr>
      <w:r w:rsidRPr="00E674D8">
        <w:rPr>
          <w:rFonts w:ascii="Book Antiqua" w:eastAsia="Book Antiqua" w:hAnsi="Book Antiqua" w:cs="Book Antiqua"/>
          <w:color w:val="000000"/>
        </w:rPr>
        <w:t>10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b/>
          <w:bCs/>
          <w:color w:val="000000"/>
        </w:rPr>
        <w:t>Piano</w:t>
      </w:r>
      <w:r w:rsidR="00F37E51" w:rsidRPr="00E674D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E674D8">
        <w:rPr>
          <w:rFonts w:ascii="Book Antiqua" w:eastAsia="Book Antiqua" w:hAnsi="Book Antiqua" w:cs="Book Antiqua"/>
          <w:color w:val="000000"/>
        </w:rPr>
        <w:t>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Singh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V,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674D8">
        <w:rPr>
          <w:rFonts w:ascii="Book Antiqua" w:eastAsia="Book Antiqua" w:hAnsi="Book Antiqua" w:cs="Book Antiqua"/>
          <w:color w:val="000000"/>
        </w:rPr>
        <w:t>Caraceni</w:t>
      </w:r>
      <w:proofErr w:type="spellEnd"/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674D8">
        <w:rPr>
          <w:rFonts w:ascii="Book Antiqua" w:eastAsia="Book Antiqua" w:hAnsi="Book Antiqua" w:cs="Book Antiqua"/>
          <w:color w:val="000000"/>
        </w:rPr>
        <w:t>Maiwall</w:t>
      </w:r>
      <w:proofErr w:type="spellEnd"/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R,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Alessandria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C,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Fernandez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J,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Soares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EC,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Kim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DJ,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Kim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SE,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Marino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M,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674D8">
        <w:rPr>
          <w:rFonts w:ascii="Book Antiqua" w:eastAsia="Book Antiqua" w:hAnsi="Book Antiqua" w:cs="Book Antiqua"/>
          <w:color w:val="000000"/>
        </w:rPr>
        <w:t>Vorobioff</w:t>
      </w:r>
      <w:proofErr w:type="spellEnd"/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J,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Barea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RCR,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674D8">
        <w:rPr>
          <w:rFonts w:ascii="Book Antiqua" w:eastAsia="Book Antiqua" w:hAnsi="Book Antiqua" w:cs="Book Antiqua"/>
          <w:color w:val="000000"/>
        </w:rPr>
        <w:t>Merli</w:t>
      </w:r>
      <w:proofErr w:type="spellEnd"/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M,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674D8">
        <w:rPr>
          <w:rFonts w:ascii="Book Antiqua" w:eastAsia="Book Antiqua" w:hAnsi="Book Antiqua" w:cs="Book Antiqua"/>
          <w:color w:val="000000"/>
        </w:rPr>
        <w:t>Elkrief</w:t>
      </w:r>
      <w:proofErr w:type="spellEnd"/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L,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Vargas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V,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674D8">
        <w:rPr>
          <w:rFonts w:ascii="Book Antiqua" w:eastAsia="Book Antiqua" w:hAnsi="Book Antiqua" w:cs="Book Antiqua"/>
          <w:color w:val="000000"/>
        </w:rPr>
        <w:t>Krag</w:t>
      </w:r>
      <w:proofErr w:type="spellEnd"/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Singh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SP,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674D8">
        <w:rPr>
          <w:rFonts w:ascii="Book Antiqua" w:eastAsia="Book Antiqua" w:hAnsi="Book Antiqua" w:cs="Book Antiqua"/>
          <w:color w:val="000000"/>
        </w:rPr>
        <w:t>Lesmana</w:t>
      </w:r>
      <w:proofErr w:type="spellEnd"/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LA,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Toledo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C,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Marciano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S,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674D8">
        <w:rPr>
          <w:rFonts w:ascii="Book Antiqua" w:eastAsia="Book Antiqua" w:hAnsi="Book Antiqua" w:cs="Book Antiqua"/>
          <w:color w:val="000000"/>
        </w:rPr>
        <w:t>Verhelst</w:t>
      </w:r>
      <w:proofErr w:type="spellEnd"/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X,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Wong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F,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674D8">
        <w:rPr>
          <w:rFonts w:ascii="Book Antiqua" w:eastAsia="Book Antiqua" w:hAnsi="Book Antiqua" w:cs="Book Antiqua"/>
          <w:color w:val="000000"/>
        </w:rPr>
        <w:t>Intagliata</w:t>
      </w:r>
      <w:proofErr w:type="spellEnd"/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N,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674D8">
        <w:rPr>
          <w:rFonts w:ascii="Book Antiqua" w:eastAsia="Book Antiqua" w:hAnsi="Book Antiqua" w:cs="Book Antiqua"/>
          <w:color w:val="000000"/>
        </w:rPr>
        <w:t>Rabinowich</w:t>
      </w:r>
      <w:proofErr w:type="spellEnd"/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L,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674D8">
        <w:rPr>
          <w:rFonts w:ascii="Book Antiqua" w:eastAsia="Book Antiqua" w:hAnsi="Book Antiqua" w:cs="Book Antiqua"/>
          <w:color w:val="000000"/>
        </w:rPr>
        <w:t>Colombato</w:t>
      </w:r>
      <w:proofErr w:type="spellEnd"/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L,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Kim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SG,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674D8">
        <w:rPr>
          <w:rFonts w:ascii="Book Antiqua" w:eastAsia="Book Antiqua" w:hAnsi="Book Antiqua" w:cs="Book Antiqua"/>
          <w:color w:val="000000"/>
        </w:rPr>
        <w:t>Gerbes</w:t>
      </w:r>
      <w:proofErr w:type="spellEnd"/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Durand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F,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674D8">
        <w:rPr>
          <w:rFonts w:ascii="Book Antiqua" w:eastAsia="Book Antiqua" w:hAnsi="Book Antiqua" w:cs="Book Antiqua"/>
          <w:color w:val="000000"/>
        </w:rPr>
        <w:t>Roblero</w:t>
      </w:r>
      <w:proofErr w:type="spellEnd"/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JP,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674D8">
        <w:rPr>
          <w:rFonts w:ascii="Book Antiqua" w:eastAsia="Book Antiqua" w:hAnsi="Book Antiqua" w:cs="Book Antiqua"/>
          <w:color w:val="000000"/>
        </w:rPr>
        <w:t>Bhamidimarri</w:t>
      </w:r>
      <w:proofErr w:type="spellEnd"/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KR,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lastRenderedPageBreak/>
        <w:t>Boyer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TD,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674D8">
        <w:rPr>
          <w:rFonts w:ascii="Book Antiqua" w:eastAsia="Book Antiqua" w:hAnsi="Book Antiqua" w:cs="Book Antiqua"/>
          <w:color w:val="000000"/>
        </w:rPr>
        <w:t>Maevskaya</w:t>
      </w:r>
      <w:proofErr w:type="spellEnd"/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M,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674D8">
        <w:rPr>
          <w:rFonts w:ascii="Book Antiqua" w:eastAsia="Book Antiqua" w:hAnsi="Book Antiqua" w:cs="Book Antiqua"/>
          <w:color w:val="000000"/>
        </w:rPr>
        <w:t>Fassio</w:t>
      </w:r>
      <w:proofErr w:type="spellEnd"/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E,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Kim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HS,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Hwang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JS,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674D8">
        <w:rPr>
          <w:rFonts w:ascii="Book Antiqua" w:eastAsia="Book Antiqua" w:hAnsi="Book Antiqua" w:cs="Book Antiqua"/>
          <w:color w:val="000000"/>
        </w:rPr>
        <w:t>Gines</w:t>
      </w:r>
      <w:proofErr w:type="spellEnd"/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674D8">
        <w:rPr>
          <w:rFonts w:ascii="Book Antiqua" w:eastAsia="Book Antiqua" w:hAnsi="Book Antiqua" w:cs="Book Antiqua"/>
          <w:color w:val="000000"/>
        </w:rPr>
        <w:t>Gadano</w:t>
      </w:r>
      <w:proofErr w:type="spellEnd"/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Sarin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SK,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674D8">
        <w:rPr>
          <w:rFonts w:ascii="Book Antiqua" w:eastAsia="Book Antiqua" w:hAnsi="Book Antiqua" w:cs="Book Antiqua"/>
          <w:color w:val="000000"/>
        </w:rPr>
        <w:t>Angeli</w:t>
      </w:r>
      <w:proofErr w:type="spellEnd"/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P;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International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Club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of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Ascites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Global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Study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Group.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Epidemiology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and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Effects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of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Bacterial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Infections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Patients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674D8">
        <w:rPr>
          <w:rFonts w:ascii="Book Antiqua" w:eastAsia="Book Antiqua" w:hAnsi="Book Antiqua" w:cs="Book Antiqua"/>
          <w:color w:val="000000"/>
        </w:rPr>
        <w:t>With</w:t>
      </w:r>
      <w:proofErr w:type="gramEnd"/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Cirrhosis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Worldwide.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2019;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b/>
          <w:bCs/>
          <w:color w:val="000000"/>
        </w:rPr>
        <w:t>156</w:t>
      </w:r>
      <w:r w:rsidRPr="00E674D8">
        <w:rPr>
          <w:rFonts w:ascii="Book Antiqua" w:eastAsia="Book Antiqua" w:hAnsi="Book Antiqua" w:cs="Book Antiqua"/>
          <w:color w:val="000000"/>
        </w:rPr>
        <w:t>: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1368-1380.e10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[PMID: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30552895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DOI: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10.1053/j.gastro.2018.12.005]</w:t>
      </w:r>
    </w:p>
    <w:p w14:paraId="2FAD4A2A" w14:textId="26ED4134" w:rsidR="00A77B3E" w:rsidRPr="00E674D8" w:rsidRDefault="00B07C8D" w:rsidP="002C07DC">
      <w:pPr>
        <w:spacing w:line="360" w:lineRule="auto"/>
        <w:jc w:val="both"/>
        <w:rPr>
          <w:rFonts w:ascii="Book Antiqua" w:hAnsi="Book Antiqua"/>
        </w:rPr>
      </w:pPr>
      <w:r w:rsidRPr="00E674D8">
        <w:rPr>
          <w:rFonts w:ascii="Book Antiqua" w:eastAsia="Book Antiqua" w:hAnsi="Book Antiqua" w:cs="Book Antiqua"/>
          <w:color w:val="000000"/>
        </w:rPr>
        <w:t>11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b/>
          <w:bCs/>
          <w:color w:val="000000"/>
        </w:rPr>
        <w:t>Garg</w:t>
      </w:r>
      <w:r w:rsidR="00F37E51" w:rsidRPr="00E674D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E674D8">
        <w:rPr>
          <w:rFonts w:ascii="Book Antiqua" w:eastAsia="Book Antiqua" w:hAnsi="Book Antiqua" w:cs="Book Antiqua"/>
          <w:color w:val="000000"/>
        </w:rPr>
        <w:t>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Kumar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Garg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V,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Sharma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Sharma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BC,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Sarin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SK.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Clinical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profile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and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predictors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of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mortality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patients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of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acute-on-chronic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liver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failure.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i/>
          <w:iCs/>
          <w:color w:val="000000"/>
        </w:rPr>
        <w:t>Dig</w:t>
      </w:r>
      <w:r w:rsidR="00F37E51" w:rsidRPr="00E674D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F37E51" w:rsidRPr="00E674D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2012;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b/>
          <w:bCs/>
          <w:color w:val="000000"/>
        </w:rPr>
        <w:t>44</w:t>
      </w:r>
      <w:r w:rsidRPr="00E674D8">
        <w:rPr>
          <w:rFonts w:ascii="Book Antiqua" w:eastAsia="Book Antiqua" w:hAnsi="Book Antiqua" w:cs="Book Antiqua"/>
          <w:color w:val="000000"/>
        </w:rPr>
        <w:t>: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166-171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[PMID: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21978580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DOI: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10.1016/j.dld.2011.08.029]</w:t>
      </w:r>
    </w:p>
    <w:p w14:paraId="2602E77B" w14:textId="16F24C1D" w:rsidR="00A77B3E" w:rsidRPr="00E674D8" w:rsidRDefault="00B07C8D" w:rsidP="002C07DC">
      <w:pPr>
        <w:spacing w:line="360" w:lineRule="auto"/>
        <w:jc w:val="both"/>
        <w:rPr>
          <w:rFonts w:ascii="Book Antiqua" w:hAnsi="Book Antiqua"/>
        </w:rPr>
      </w:pPr>
      <w:r w:rsidRPr="00E674D8">
        <w:rPr>
          <w:rFonts w:ascii="Book Antiqua" w:eastAsia="Book Antiqua" w:hAnsi="Book Antiqua" w:cs="Book Antiqua"/>
          <w:color w:val="000000"/>
        </w:rPr>
        <w:t>12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b/>
          <w:bCs/>
          <w:color w:val="000000"/>
        </w:rPr>
        <w:t>Gupta</w:t>
      </w:r>
      <w:r w:rsidR="00F37E51" w:rsidRPr="00E674D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E674D8">
        <w:rPr>
          <w:rFonts w:ascii="Book Antiqua" w:eastAsia="Book Antiqua" w:hAnsi="Book Antiqua" w:cs="Book Antiqua"/>
          <w:color w:val="000000"/>
        </w:rPr>
        <w:t>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Lochan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D,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Verma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N,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Rathi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S,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Agrawal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S,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674D8">
        <w:rPr>
          <w:rFonts w:ascii="Book Antiqua" w:eastAsia="Book Antiqua" w:hAnsi="Book Antiqua" w:cs="Book Antiqua"/>
          <w:color w:val="000000"/>
        </w:rPr>
        <w:t>Duseja</w:t>
      </w:r>
      <w:proofErr w:type="spellEnd"/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Taneja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S,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Chawla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YK,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Dhiman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RK.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Prediction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of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28-day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mortality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acute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decompensation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of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cirrhosis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through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the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presence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of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multidrug-resistant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infections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at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admission.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i/>
          <w:iCs/>
          <w:color w:val="000000"/>
        </w:rPr>
        <w:t>J</w:t>
      </w:r>
      <w:r w:rsidR="00F37E51" w:rsidRPr="00E674D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F37E51" w:rsidRPr="00E674D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2020;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b/>
          <w:bCs/>
          <w:color w:val="000000"/>
        </w:rPr>
        <w:t>35</w:t>
      </w:r>
      <w:r w:rsidRPr="00E674D8">
        <w:rPr>
          <w:rFonts w:ascii="Book Antiqua" w:eastAsia="Book Antiqua" w:hAnsi="Book Antiqua" w:cs="Book Antiqua"/>
          <w:color w:val="000000"/>
        </w:rPr>
        <w:t>: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461-466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[PMID: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31334860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DOI: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10.1111/jgh.14788]</w:t>
      </w:r>
    </w:p>
    <w:p w14:paraId="0796B186" w14:textId="17A2D8A8" w:rsidR="00A77B3E" w:rsidRPr="00E674D8" w:rsidRDefault="00B07C8D" w:rsidP="002C07DC">
      <w:pPr>
        <w:spacing w:line="360" w:lineRule="auto"/>
        <w:jc w:val="both"/>
        <w:rPr>
          <w:rFonts w:ascii="Book Antiqua" w:hAnsi="Book Antiqua"/>
        </w:rPr>
      </w:pPr>
      <w:r w:rsidRPr="00E674D8">
        <w:rPr>
          <w:rFonts w:ascii="Book Antiqua" w:eastAsia="Book Antiqua" w:hAnsi="Book Antiqua" w:cs="Book Antiqua"/>
          <w:color w:val="000000"/>
        </w:rPr>
        <w:t>1</w:t>
      </w:r>
      <w:r w:rsidR="00794615" w:rsidRPr="00E674D8">
        <w:rPr>
          <w:rFonts w:ascii="Book Antiqua" w:eastAsia="Book Antiqua" w:hAnsi="Book Antiqua" w:cs="Book Antiqua"/>
          <w:color w:val="000000"/>
        </w:rPr>
        <w:t>3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b/>
          <w:bCs/>
          <w:color w:val="000000"/>
        </w:rPr>
        <w:t>Arroyo</w:t>
      </w:r>
      <w:r w:rsidR="00F37E51" w:rsidRPr="00E674D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b/>
          <w:bCs/>
          <w:color w:val="000000"/>
        </w:rPr>
        <w:t>V</w:t>
      </w:r>
      <w:r w:rsidRPr="00E674D8">
        <w:rPr>
          <w:rFonts w:ascii="Book Antiqua" w:eastAsia="Book Antiqua" w:hAnsi="Book Antiqua" w:cs="Book Antiqua"/>
          <w:color w:val="000000"/>
        </w:rPr>
        <w:t>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674D8">
        <w:rPr>
          <w:rFonts w:ascii="Book Antiqua" w:eastAsia="Book Antiqua" w:hAnsi="Book Antiqua" w:cs="Book Antiqua"/>
          <w:color w:val="000000"/>
        </w:rPr>
        <w:t>Angeli</w:t>
      </w:r>
      <w:proofErr w:type="spellEnd"/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Moreau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R,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Jalan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R,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674D8">
        <w:rPr>
          <w:rFonts w:ascii="Book Antiqua" w:eastAsia="Book Antiqua" w:hAnsi="Book Antiqua" w:cs="Book Antiqua"/>
          <w:color w:val="000000"/>
        </w:rPr>
        <w:t>Clària</w:t>
      </w:r>
      <w:proofErr w:type="spellEnd"/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J,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674D8">
        <w:rPr>
          <w:rFonts w:ascii="Book Antiqua" w:eastAsia="Book Antiqua" w:hAnsi="Book Antiqua" w:cs="Book Antiqua"/>
          <w:color w:val="000000"/>
        </w:rPr>
        <w:t>Trebicka</w:t>
      </w:r>
      <w:proofErr w:type="spellEnd"/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J,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Fernández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J,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674D8">
        <w:rPr>
          <w:rFonts w:ascii="Book Antiqua" w:eastAsia="Book Antiqua" w:hAnsi="Book Antiqua" w:cs="Book Antiqua"/>
          <w:color w:val="000000"/>
        </w:rPr>
        <w:t>Gustot</w:t>
      </w:r>
      <w:proofErr w:type="spellEnd"/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674D8">
        <w:rPr>
          <w:rFonts w:ascii="Book Antiqua" w:eastAsia="Book Antiqua" w:hAnsi="Book Antiqua" w:cs="Book Antiqua"/>
          <w:color w:val="000000"/>
        </w:rPr>
        <w:t>Caraceni</w:t>
      </w:r>
      <w:proofErr w:type="spellEnd"/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674D8">
        <w:rPr>
          <w:rFonts w:ascii="Book Antiqua" w:eastAsia="Book Antiqua" w:hAnsi="Book Antiqua" w:cs="Book Antiqua"/>
          <w:color w:val="000000"/>
        </w:rPr>
        <w:t>Bernardi</w:t>
      </w:r>
      <w:proofErr w:type="spellEnd"/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M;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investigators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from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the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EASL-CLIF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Consortium,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Grifols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Chair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and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European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Foundation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for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the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Study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of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Chronic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Liver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Failure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(EF-</w:t>
      </w:r>
      <w:proofErr w:type="spellStart"/>
      <w:r w:rsidRPr="00E674D8">
        <w:rPr>
          <w:rFonts w:ascii="Book Antiqua" w:eastAsia="Book Antiqua" w:hAnsi="Book Antiqua" w:cs="Book Antiqua"/>
          <w:color w:val="000000"/>
        </w:rPr>
        <w:t>Clif</w:t>
      </w:r>
      <w:proofErr w:type="spellEnd"/>
      <w:r w:rsidRPr="00E674D8">
        <w:rPr>
          <w:rFonts w:ascii="Book Antiqua" w:eastAsia="Book Antiqua" w:hAnsi="Book Antiqua" w:cs="Book Antiqua"/>
          <w:color w:val="000000"/>
        </w:rPr>
        <w:t>).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The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systemic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inflammation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hypothesis: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Towards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new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paradigm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of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acute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decompensation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and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multiorgan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failure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cirrhosis.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i/>
          <w:iCs/>
          <w:color w:val="000000"/>
        </w:rPr>
        <w:t>J</w:t>
      </w:r>
      <w:r w:rsidR="00F37E51" w:rsidRPr="00E674D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2021;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b/>
          <w:bCs/>
          <w:color w:val="000000"/>
        </w:rPr>
        <w:t>74</w:t>
      </w:r>
      <w:r w:rsidRPr="00E674D8">
        <w:rPr>
          <w:rFonts w:ascii="Book Antiqua" w:eastAsia="Book Antiqua" w:hAnsi="Book Antiqua" w:cs="Book Antiqua"/>
          <w:color w:val="000000"/>
        </w:rPr>
        <w:t>: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670-685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[PMID: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33301825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DOI: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10.1016/j.jhep.2020.11.048]</w:t>
      </w:r>
    </w:p>
    <w:p w14:paraId="3B25238B" w14:textId="5963030F" w:rsidR="00A77B3E" w:rsidRPr="00E674D8" w:rsidRDefault="00B07C8D" w:rsidP="002C07D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674D8">
        <w:rPr>
          <w:rFonts w:ascii="Book Antiqua" w:eastAsia="Book Antiqua" w:hAnsi="Book Antiqua" w:cs="Book Antiqua"/>
          <w:color w:val="000000"/>
        </w:rPr>
        <w:t>1</w:t>
      </w:r>
      <w:r w:rsidR="00794615" w:rsidRPr="00E674D8">
        <w:rPr>
          <w:rFonts w:ascii="Book Antiqua" w:eastAsia="Book Antiqua" w:hAnsi="Book Antiqua" w:cs="Book Antiqua"/>
          <w:color w:val="000000"/>
        </w:rPr>
        <w:t>4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b/>
          <w:bCs/>
          <w:color w:val="000000"/>
        </w:rPr>
        <w:t>Vázquez-Carballo</w:t>
      </w:r>
      <w:r w:rsidR="00F37E51" w:rsidRPr="00E674D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E674D8">
        <w:rPr>
          <w:rFonts w:ascii="Book Antiqua" w:eastAsia="Book Antiqua" w:hAnsi="Book Antiqua" w:cs="Book Antiqua"/>
          <w:color w:val="000000"/>
        </w:rPr>
        <w:t>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Guerrero-Hue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M,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García-Caballero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C,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674D8">
        <w:rPr>
          <w:rFonts w:ascii="Book Antiqua" w:eastAsia="Book Antiqua" w:hAnsi="Book Antiqua" w:cs="Book Antiqua"/>
          <w:color w:val="000000"/>
        </w:rPr>
        <w:t>Rayego-Mateos</w:t>
      </w:r>
      <w:proofErr w:type="spellEnd"/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S,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674D8">
        <w:rPr>
          <w:rFonts w:ascii="Book Antiqua" w:eastAsia="Book Antiqua" w:hAnsi="Book Antiqua" w:cs="Book Antiqua"/>
          <w:color w:val="000000"/>
        </w:rPr>
        <w:t>Opazo</w:t>
      </w:r>
      <w:proofErr w:type="spellEnd"/>
      <w:r w:rsidRPr="00E674D8">
        <w:rPr>
          <w:rFonts w:ascii="Book Antiqua" w:eastAsia="Book Antiqua" w:hAnsi="Book Antiqua" w:cs="Book Antiqua"/>
          <w:color w:val="000000"/>
        </w:rPr>
        <w:t>-Ríos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L,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674D8">
        <w:rPr>
          <w:rFonts w:ascii="Book Antiqua" w:eastAsia="Book Antiqua" w:hAnsi="Book Antiqua" w:cs="Book Antiqua"/>
          <w:color w:val="000000"/>
        </w:rPr>
        <w:t>Morgado</w:t>
      </w:r>
      <w:proofErr w:type="spellEnd"/>
      <w:r w:rsidRPr="00E674D8">
        <w:rPr>
          <w:rFonts w:ascii="Book Antiqua" w:eastAsia="Book Antiqua" w:hAnsi="Book Antiqua" w:cs="Book Antiqua"/>
          <w:color w:val="000000"/>
        </w:rPr>
        <w:t>-Pascual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JL,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674D8">
        <w:rPr>
          <w:rFonts w:ascii="Book Antiqua" w:eastAsia="Book Antiqua" w:hAnsi="Book Antiqua" w:cs="Book Antiqua"/>
          <w:color w:val="000000"/>
        </w:rPr>
        <w:t>Herencia-Bellido</w:t>
      </w:r>
      <w:proofErr w:type="spellEnd"/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C,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Vallejo-</w:t>
      </w:r>
      <w:proofErr w:type="spellStart"/>
      <w:r w:rsidRPr="00E674D8">
        <w:rPr>
          <w:rFonts w:ascii="Book Antiqua" w:eastAsia="Book Antiqua" w:hAnsi="Book Antiqua" w:cs="Book Antiqua"/>
          <w:color w:val="000000"/>
        </w:rPr>
        <w:t>Mudarra</w:t>
      </w:r>
      <w:proofErr w:type="spellEnd"/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M,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674D8">
        <w:rPr>
          <w:rFonts w:ascii="Book Antiqua" w:eastAsia="Book Antiqua" w:hAnsi="Book Antiqua" w:cs="Book Antiqua"/>
          <w:color w:val="000000"/>
        </w:rPr>
        <w:t>Cortegano</w:t>
      </w:r>
      <w:proofErr w:type="spellEnd"/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Gaspar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ML,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de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Andrés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B,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674D8">
        <w:rPr>
          <w:rFonts w:ascii="Book Antiqua" w:eastAsia="Book Antiqua" w:hAnsi="Book Antiqua" w:cs="Book Antiqua"/>
          <w:color w:val="000000"/>
        </w:rPr>
        <w:t>Egido</w:t>
      </w:r>
      <w:proofErr w:type="spellEnd"/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J,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Moreno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JA.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Toll-Like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Receptors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Acute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Kidney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Injury.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F37E51" w:rsidRPr="00E674D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i/>
          <w:iCs/>
          <w:color w:val="000000"/>
        </w:rPr>
        <w:t>J</w:t>
      </w:r>
      <w:r w:rsidR="00F37E51" w:rsidRPr="00E674D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F37E51" w:rsidRPr="00E674D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2021;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b/>
          <w:bCs/>
          <w:color w:val="000000"/>
        </w:rPr>
        <w:t>22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[PMID: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33467524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DOI: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10.3390/ijms22020816]</w:t>
      </w:r>
    </w:p>
    <w:p w14:paraId="46794591" w14:textId="3698C931" w:rsidR="00680EAE" w:rsidRPr="00E674D8" w:rsidRDefault="00680EAE" w:rsidP="002C07DC">
      <w:pPr>
        <w:spacing w:line="360" w:lineRule="auto"/>
        <w:jc w:val="both"/>
        <w:rPr>
          <w:rFonts w:ascii="Book Antiqua" w:hAnsi="Book Antiqua"/>
        </w:rPr>
      </w:pPr>
      <w:r w:rsidRPr="00E674D8">
        <w:rPr>
          <w:rFonts w:ascii="Book Antiqua" w:hAnsi="Book Antiqua"/>
          <w:color w:val="212121"/>
          <w:shd w:val="clear" w:color="auto" w:fill="FFFFFF"/>
        </w:rPr>
        <w:t xml:space="preserve">15 </w:t>
      </w:r>
      <w:r w:rsidR="00F9114E" w:rsidRPr="00E674D8">
        <w:rPr>
          <w:rFonts w:ascii="Book Antiqua" w:hAnsi="Book Antiqua"/>
          <w:b/>
          <w:bCs/>
          <w:color w:val="212121"/>
          <w:shd w:val="clear" w:color="auto" w:fill="FFFFFF"/>
        </w:rPr>
        <w:t>Gomez H</w:t>
      </w:r>
      <w:r w:rsidR="00F9114E" w:rsidRPr="00E674D8">
        <w:rPr>
          <w:rFonts w:ascii="Book Antiqua" w:hAnsi="Book Antiqua"/>
          <w:color w:val="212121"/>
          <w:shd w:val="clear" w:color="auto" w:fill="FFFFFF"/>
        </w:rPr>
        <w:t xml:space="preserve">, Ince C, De Backer D, </w:t>
      </w:r>
      <w:proofErr w:type="spellStart"/>
      <w:r w:rsidR="00F9114E" w:rsidRPr="00E674D8">
        <w:rPr>
          <w:rFonts w:ascii="Book Antiqua" w:hAnsi="Book Antiqua"/>
          <w:color w:val="212121"/>
          <w:shd w:val="clear" w:color="auto" w:fill="FFFFFF"/>
        </w:rPr>
        <w:t>Pickkers</w:t>
      </w:r>
      <w:proofErr w:type="spellEnd"/>
      <w:r w:rsidR="00F9114E" w:rsidRPr="00E674D8">
        <w:rPr>
          <w:rFonts w:ascii="Book Antiqua" w:hAnsi="Book Antiqua"/>
          <w:color w:val="212121"/>
          <w:shd w:val="clear" w:color="auto" w:fill="FFFFFF"/>
        </w:rPr>
        <w:t xml:space="preserve"> P, </w:t>
      </w:r>
      <w:proofErr w:type="spellStart"/>
      <w:r w:rsidR="00F9114E" w:rsidRPr="00E674D8">
        <w:rPr>
          <w:rFonts w:ascii="Book Antiqua" w:hAnsi="Book Antiqua"/>
          <w:color w:val="212121"/>
          <w:shd w:val="clear" w:color="auto" w:fill="FFFFFF"/>
        </w:rPr>
        <w:t>Payen</w:t>
      </w:r>
      <w:proofErr w:type="spellEnd"/>
      <w:r w:rsidR="00F9114E" w:rsidRPr="00E674D8">
        <w:rPr>
          <w:rFonts w:ascii="Book Antiqua" w:hAnsi="Book Antiqua"/>
          <w:color w:val="212121"/>
          <w:shd w:val="clear" w:color="auto" w:fill="FFFFFF"/>
        </w:rPr>
        <w:t xml:space="preserve"> D, Hotchkiss J, Kellum JA. A unified theory of sepsis-induced acute kidney injury: inflammation, microcirculatory dysfunction, bioenergetics, and the tubular cell adaptation to injury. </w:t>
      </w:r>
      <w:r w:rsidR="00F9114E" w:rsidRPr="00E674D8">
        <w:rPr>
          <w:rFonts w:ascii="Book Antiqua" w:hAnsi="Book Antiqua"/>
          <w:i/>
          <w:iCs/>
          <w:color w:val="212121"/>
          <w:shd w:val="clear" w:color="auto" w:fill="FFFFFF"/>
        </w:rPr>
        <w:t>Shock</w:t>
      </w:r>
      <w:r w:rsidR="00F9114E" w:rsidRPr="00E674D8">
        <w:rPr>
          <w:rFonts w:ascii="Book Antiqua" w:hAnsi="Book Antiqua"/>
          <w:color w:val="212121"/>
          <w:shd w:val="clear" w:color="auto" w:fill="FFFFFF"/>
        </w:rPr>
        <w:t xml:space="preserve"> 2014; </w:t>
      </w:r>
      <w:r w:rsidR="00F9114E" w:rsidRPr="00E674D8">
        <w:rPr>
          <w:rFonts w:ascii="Book Antiqua" w:hAnsi="Book Antiqua"/>
          <w:b/>
          <w:bCs/>
          <w:color w:val="212121"/>
          <w:shd w:val="clear" w:color="auto" w:fill="FFFFFF"/>
        </w:rPr>
        <w:t>41</w:t>
      </w:r>
      <w:r w:rsidR="00F9114E" w:rsidRPr="00E674D8">
        <w:rPr>
          <w:rFonts w:ascii="Book Antiqua" w:hAnsi="Book Antiqua"/>
          <w:color w:val="212121"/>
          <w:shd w:val="clear" w:color="auto" w:fill="FFFFFF"/>
        </w:rPr>
        <w:t>: 3-11 [PMID: 24346647 DOI: 10.1097/SHK.0000000000000052]</w:t>
      </w:r>
    </w:p>
    <w:p w14:paraId="1AD15860" w14:textId="26DB4C58" w:rsidR="00A77B3E" w:rsidRPr="00E674D8" w:rsidRDefault="00B07C8D" w:rsidP="002C07DC">
      <w:pPr>
        <w:spacing w:line="360" w:lineRule="auto"/>
        <w:jc w:val="both"/>
        <w:rPr>
          <w:rFonts w:ascii="Book Antiqua" w:hAnsi="Book Antiqua"/>
        </w:rPr>
      </w:pPr>
      <w:r w:rsidRPr="00E674D8">
        <w:rPr>
          <w:rFonts w:ascii="Book Antiqua" w:eastAsia="Book Antiqua" w:hAnsi="Book Antiqua" w:cs="Book Antiqua"/>
          <w:color w:val="000000"/>
        </w:rPr>
        <w:t>1</w:t>
      </w:r>
      <w:r w:rsidR="00680EAE" w:rsidRPr="00E674D8">
        <w:rPr>
          <w:rFonts w:ascii="Book Antiqua" w:eastAsia="Book Antiqua" w:hAnsi="Book Antiqua" w:cs="Book Antiqua"/>
          <w:color w:val="000000"/>
        </w:rPr>
        <w:t>6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674D8">
        <w:rPr>
          <w:rFonts w:ascii="Book Antiqua" w:eastAsia="Book Antiqua" w:hAnsi="Book Antiqua" w:cs="Book Antiqua"/>
          <w:b/>
          <w:bCs/>
          <w:color w:val="000000"/>
        </w:rPr>
        <w:t>Pulskens</w:t>
      </w:r>
      <w:proofErr w:type="spellEnd"/>
      <w:r w:rsidR="00F37E51" w:rsidRPr="00E674D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b/>
          <w:bCs/>
          <w:color w:val="000000"/>
        </w:rPr>
        <w:t>WP</w:t>
      </w:r>
      <w:r w:rsidRPr="00E674D8">
        <w:rPr>
          <w:rFonts w:ascii="Book Antiqua" w:eastAsia="Book Antiqua" w:hAnsi="Book Antiqua" w:cs="Book Antiqua"/>
          <w:color w:val="000000"/>
        </w:rPr>
        <w:t>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674D8">
        <w:rPr>
          <w:rFonts w:ascii="Book Antiqua" w:eastAsia="Book Antiqua" w:hAnsi="Book Antiqua" w:cs="Book Antiqua"/>
          <w:color w:val="000000"/>
        </w:rPr>
        <w:t>Teske</w:t>
      </w:r>
      <w:proofErr w:type="spellEnd"/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GJ,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Butter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LM,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674D8">
        <w:rPr>
          <w:rFonts w:ascii="Book Antiqua" w:eastAsia="Book Antiqua" w:hAnsi="Book Antiqua" w:cs="Book Antiqua"/>
          <w:color w:val="000000"/>
        </w:rPr>
        <w:t>Roelofs</w:t>
      </w:r>
      <w:proofErr w:type="spellEnd"/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JJ,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van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der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Poll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674D8">
        <w:rPr>
          <w:rFonts w:ascii="Book Antiqua" w:eastAsia="Book Antiqua" w:hAnsi="Book Antiqua" w:cs="Book Antiqua"/>
          <w:color w:val="000000"/>
        </w:rPr>
        <w:t>Florquin</w:t>
      </w:r>
      <w:proofErr w:type="spellEnd"/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S,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674D8">
        <w:rPr>
          <w:rFonts w:ascii="Book Antiqua" w:eastAsia="Book Antiqua" w:hAnsi="Book Antiqua" w:cs="Book Antiqua"/>
          <w:color w:val="000000"/>
        </w:rPr>
        <w:t>Leemans</w:t>
      </w:r>
      <w:proofErr w:type="spellEnd"/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JC.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Toll-like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receptor-4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coordinates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the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innate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immune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response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of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the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kidney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to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renal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ischemia/reperfusion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injury.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674D8">
        <w:rPr>
          <w:rFonts w:ascii="Book Antiqua" w:eastAsia="Book Antiqua" w:hAnsi="Book Antiqua" w:cs="Book Antiqua"/>
          <w:i/>
          <w:iCs/>
          <w:color w:val="000000"/>
        </w:rPr>
        <w:t>PLoS</w:t>
      </w:r>
      <w:proofErr w:type="spellEnd"/>
      <w:r w:rsidR="00F37E51" w:rsidRPr="00E674D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i/>
          <w:iCs/>
          <w:color w:val="000000"/>
        </w:rPr>
        <w:t>One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2008;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b/>
          <w:bCs/>
          <w:color w:val="000000"/>
        </w:rPr>
        <w:t>3</w:t>
      </w:r>
      <w:r w:rsidRPr="00E674D8">
        <w:rPr>
          <w:rFonts w:ascii="Book Antiqua" w:eastAsia="Book Antiqua" w:hAnsi="Book Antiqua" w:cs="Book Antiqua"/>
          <w:color w:val="000000"/>
        </w:rPr>
        <w:t>: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e3596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[PMID: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18974879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DOI: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10.1371/journal.pone.0003596]</w:t>
      </w:r>
    </w:p>
    <w:p w14:paraId="6C381C49" w14:textId="69A17D27" w:rsidR="00A77B3E" w:rsidRPr="00E674D8" w:rsidRDefault="00B07C8D" w:rsidP="002C07DC">
      <w:pPr>
        <w:spacing w:line="360" w:lineRule="auto"/>
        <w:jc w:val="both"/>
        <w:rPr>
          <w:rFonts w:ascii="Book Antiqua" w:hAnsi="Book Antiqua"/>
        </w:rPr>
      </w:pPr>
      <w:r w:rsidRPr="00E674D8">
        <w:rPr>
          <w:rFonts w:ascii="Book Antiqua" w:eastAsia="Book Antiqua" w:hAnsi="Book Antiqua" w:cs="Book Antiqua"/>
          <w:color w:val="000000"/>
        </w:rPr>
        <w:lastRenderedPageBreak/>
        <w:t>1</w:t>
      </w:r>
      <w:r w:rsidR="00680EAE" w:rsidRPr="00E674D8">
        <w:rPr>
          <w:rFonts w:ascii="Book Antiqua" w:eastAsia="Book Antiqua" w:hAnsi="Book Antiqua" w:cs="Book Antiqua"/>
          <w:color w:val="000000"/>
        </w:rPr>
        <w:t>7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b/>
          <w:bCs/>
          <w:color w:val="000000"/>
        </w:rPr>
        <w:t>Shah</w:t>
      </w:r>
      <w:r w:rsidR="00F37E51" w:rsidRPr="00E674D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E674D8">
        <w:rPr>
          <w:rFonts w:ascii="Book Antiqua" w:eastAsia="Book Antiqua" w:hAnsi="Book Antiqua" w:cs="Book Antiqua"/>
          <w:color w:val="000000"/>
        </w:rPr>
        <w:t>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Dhar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D,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El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674D8">
        <w:rPr>
          <w:rFonts w:ascii="Book Antiqua" w:eastAsia="Book Antiqua" w:hAnsi="Book Antiqua" w:cs="Book Antiqua"/>
          <w:color w:val="000000"/>
        </w:rPr>
        <w:t>Zahraa</w:t>
      </w:r>
      <w:proofErr w:type="spellEnd"/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Mohammed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F,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674D8">
        <w:rPr>
          <w:rFonts w:ascii="Book Antiqua" w:eastAsia="Book Antiqua" w:hAnsi="Book Antiqua" w:cs="Book Antiqua"/>
          <w:color w:val="000000"/>
        </w:rPr>
        <w:t>Habtesion</w:t>
      </w:r>
      <w:proofErr w:type="spellEnd"/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Davies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NA,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674D8">
        <w:rPr>
          <w:rFonts w:ascii="Book Antiqua" w:eastAsia="Book Antiqua" w:hAnsi="Book Antiqua" w:cs="Book Antiqua"/>
          <w:color w:val="000000"/>
        </w:rPr>
        <w:t>Jover-Cobos</w:t>
      </w:r>
      <w:proofErr w:type="spellEnd"/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M,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674D8">
        <w:rPr>
          <w:rFonts w:ascii="Book Antiqua" w:eastAsia="Book Antiqua" w:hAnsi="Book Antiqua" w:cs="Book Antiqua"/>
          <w:color w:val="000000"/>
        </w:rPr>
        <w:t>Macnaughtan</w:t>
      </w:r>
      <w:proofErr w:type="spellEnd"/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J,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Sharma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V,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Olde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674D8">
        <w:rPr>
          <w:rFonts w:ascii="Book Antiqua" w:eastAsia="Book Antiqua" w:hAnsi="Book Antiqua" w:cs="Book Antiqua"/>
          <w:color w:val="000000"/>
        </w:rPr>
        <w:t>Damink</w:t>
      </w:r>
      <w:proofErr w:type="spellEnd"/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SWM,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Mookerjee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RP,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Jalan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R.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Prevention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of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acute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kidney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injury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rodent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model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of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cirrhosis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following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selective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gut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decontamination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associated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with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reduced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renal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TLR4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expression.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i/>
          <w:iCs/>
          <w:color w:val="000000"/>
        </w:rPr>
        <w:t>J</w:t>
      </w:r>
      <w:r w:rsidR="00F37E51" w:rsidRPr="00E674D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2012;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b/>
          <w:bCs/>
          <w:color w:val="000000"/>
        </w:rPr>
        <w:t>56</w:t>
      </w:r>
      <w:r w:rsidRPr="00E674D8">
        <w:rPr>
          <w:rFonts w:ascii="Book Antiqua" w:eastAsia="Book Antiqua" w:hAnsi="Book Antiqua" w:cs="Book Antiqua"/>
          <w:color w:val="000000"/>
        </w:rPr>
        <w:t>: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1047-1053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[PMID: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22266601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DOI: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10.1016/j.jhep.2011.11.024]</w:t>
      </w:r>
    </w:p>
    <w:p w14:paraId="3FA20C50" w14:textId="24C21D1B" w:rsidR="00A77B3E" w:rsidRPr="00E674D8" w:rsidRDefault="00B07C8D" w:rsidP="002C07DC">
      <w:pPr>
        <w:spacing w:line="360" w:lineRule="auto"/>
        <w:jc w:val="both"/>
        <w:rPr>
          <w:rFonts w:ascii="Book Antiqua" w:hAnsi="Book Antiqua"/>
        </w:rPr>
      </w:pPr>
      <w:r w:rsidRPr="00E674D8">
        <w:rPr>
          <w:rFonts w:ascii="Book Antiqua" w:eastAsia="Book Antiqua" w:hAnsi="Book Antiqua" w:cs="Book Antiqua"/>
          <w:color w:val="000000"/>
        </w:rPr>
        <w:t>1</w:t>
      </w:r>
      <w:r w:rsidR="00680EAE" w:rsidRPr="00E674D8">
        <w:rPr>
          <w:rFonts w:ascii="Book Antiqua" w:eastAsia="Book Antiqua" w:hAnsi="Book Antiqua" w:cs="Book Antiqua"/>
          <w:color w:val="000000"/>
        </w:rPr>
        <w:t>8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b/>
          <w:bCs/>
          <w:color w:val="000000"/>
        </w:rPr>
        <w:t>Krones</w:t>
      </w:r>
      <w:r w:rsidR="00F37E51" w:rsidRPr="00E674D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E674D8">
        <w:rPr>
          <w:rFonts w:ascii="Book Antiqua" w:eastAsia="Book Antiqua" w:hAnsi="Book Antiqua" w:cs="Book Antiqua"/>
          <w:color w:val="000000"/>
        </w:rPr>
        <w:t>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674D8">
        <w:rPr>
          <w:rFonts w:ascii="Book Antiqua" w:eastAsia="Book Antiqua" w:hAnsi="Book Antiqua" w:cs="Book Antiqua"/>
          <w:color w:val="000000"/>
        </w:rPr>
        <w:t>Pollheimer</w:t>
      </w:r>
      <w:proofErr w:type="spellEnd"/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MJ,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Rosenkranz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AR,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674D8">
        <w:rPr>
          <w:rFonts w:ascii="Book Antiqua" w:eastAsia="Book Antiqua" w:hAnsi="Book Antiqua" w:cs="Book Antiqua"/>
          <w:color w:val="000000"/>
        </w:rPr>
        <w:t>Fickert</w:t>
      </w:r>
      <w:proofErr w:type="spellEnd"/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P.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674D8">
        <w:rPr>
          <w:rFonts w:ascii="Book Antiqua" w:eastAsia="Book Antiqua" w:hAnsi="Book Antiqua" w:cs="Book Antiqua"/>
          <w:color w:val="000000"/>
        </w:rPr>
        <w:t>Cholemic</w:t>
      </w:r>
      <w:proofErr w:type="spellEnd"/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nephropathy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-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Historical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notes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and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novel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perspectives.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674D8">
        <w:rPr>
          <w:rFonts w:ascii="Book Antiqua" w:eastAsia="Book Antiqua" w:hAnsi="Book Antiqua" w:cs="Book Antiqua"/>
          <w:i/>
          <w:iCs/>
          <w:color w:val="000000"/>
        </w:rPr>
        <w:t>Biochim</w:t>
      </w:r>
      <w:proofErr w:type="spellEnd"/>
      <w:r w:rsidR="00F37E51" w:rsidRPr="00E674D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674D8">
        <w:rPr>
          <w:rFonts w:ascii="Book Antiqua" w:eastAsia="Book Antiqua" w:hAnsi="Book Antiqua" w:cs="Book Antiqua"/>
          <w:i/>
          <w:iCs/>
          <w:color w:val="000000"/>
        </w:rPr>
        <w:t>Biophys</w:t>
      </w:r>
      <w:proofErr w:type="spellEnd"/>
      <w:r w:rsidR="00F37E51" w:rsidRPr="00E674D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i/>
          <w:iCs/>
          <w:color w:val="000000"/>
        </w:rPr>
        <w:t>Acta</w:t>
      </w:r>
      <w:r w:rsidR="00F37E51" w:rsidRPr="00E674D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F37E51" w:rsidRPr="00E674D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i/>
          <w:iCs/>
          <w:color w:val="000000"/>
        </w:rPr>
        <w:t>Basis</w:t>
      </w:r>
      <w:r w:rsidR="00F37E51" w:rsidRPr="00E674D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2018;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b/>
          <w:bCs/>
          <w:color w:val="000000"/>
        </w:rPr>
        <w:t>1864</w:t>
      </w:r>
      <w:r w:rsidRPr="00E674D8">
        <w:rPr>
          <w:rFonts w:ascii="Book Antiqua" w:eastAsia="Book Antiqua" w:hAnsi="Book Antiqua" w:cs="Book Antiqua"/>
          <w:color w:val="000000"/>
        </w:rPr>
        <w:t>: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1356-1366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[PMID: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28851656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DOI: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10.1016/j.bbadis.2017.08.028]</w:t>
      </w:r>
    </w:p>
    <w:p w14:paraId="46BF3333" w14:textId="3DF3CC30" w:rsidR="00A77B3E" w:rsidRPr="00E674D8" w:rsidRDefault="00794615" w:rsidP="002C07DC">
      <w:pPr>
        <w:spacing w:line="360" w:lineRule="auto"/>
        <w:jc w:val="both"/>
        <w:rPr>
          <w:rFonts w:ascii="Book Antiqua" w:hAnsi="Book Antiqua"/>
        </w:rPr>
      </w:pPr>
      <w:r w:rsidRPr="00E674D8">
        <w:rPr>
          <w:rFonts w:ascii="Book Antiqua" w:eastAsia="Book Antiqua" w:hAnsi="Book Antiqua" w:cs="Book Antiqua"/>
          <w:color w:val="000000"/>
        </w:rPr>
        <w:t>1</w:t>
      </w:r>
      <w:r w:rsidR="00680EAE" w:rsidRPr="00E674D8">
        <w:rPr>
          <w:rFonts w:ascii="Book Antiqua" w:eastAsia="Book Antiqua" w:hAnsi="Book Antiqua" w:cs="Book Antiqua"/>
          <w:color w:val="000000"/>
        </w:rPr>
        <w:t>9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07C8D" w:rsidRPr="00E674D8">
        <w:rPr>
          <w:rFonts w:ascii="Book Antiqua" w:eastAsia="Book Antiqua" w:hAnsi="Book Antiqua" w:cs="Book Antiqua"/>
          <w:b/>
          <w:bCs/>
          <w:color w:val="000000"/>
        </w:rPr>
        <w:t>Nazar</w:t>
      </w:r>
      <w:proofErr w:type="spellEnd"/>
      <w:r w:rsidR="00F37E51" w:rsidRPr="00E674D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07C8D" w:rsidRPr="00E674D8">
        <w:rPr>
          <w:rFonts w:ascii="Book Antiqua" w:eastAsia="Book Antiqua" w:hAnsi="Book Antiqua" w:cs="Book Antiqua"/>
          <w:b/>
          <w:bCs/>
          <w:color w:val="000000"/>
        </w:rPr>
        <w:t>A</w:t>
      </w:r>
      <w:r w:rsidR="00B07C8D" w:rsidRPr="00E674D8">
        <w:rPr>
          <w:rFonts w:ascii="Book Antiqua" w:eastAsia="Book Antiqua" w:hAnsi="Book Antiqua" w:cs="Book Antiqua"/>
          <w:color w:val="000000"/>
        </w:rPr>
        <w:t>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E674D8">
        <w:rPr>
          <w:rFonts w:ascii="Book Antiqua" w:eastAsia="Book Antiqua" w:hAnsi="Book Antiqua" w:cs="Book Antiqua"/>
          <w:color w:val="000000"/>
        </w:rPr>
        <w:t>Pereira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E674D8">
        <w:rPr>
          <w:rFonts w:ascii="Book Antiqua" w:eastAsia="Book Antiqua" w:hAnsi="Book Antiqua" w:cs="Book Antiqua"/>
          <w:color w:val="000000"/>
        </w:rPr>
        <w:t>GH,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E674D8">
        <w:rPr>
          <w:rFonts w:ascii="Book Antiqua" w:eastAsia="Book Antiqua" w:hAnsi="Book Antiqua" w:cs="Book Antiqua"/>
          <w:color w:val="000000"/>
        </w:rPr>
        <w:t>Guevara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E674D8">
        <w:rPr>
          <w:rFonts w:ascii="Book Antiqua" w:eastAsia="Book Antiqua" w:hAnsi="Book Antiqua" w:cs="Book Antiqua"/>
          <w:color w:val="000000"/>
        </w:rPr>
        <w:t>M,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E674D8">
        <w:rPr>
          <w:rFonts w:ascii="Book Antiqua" w:eastAsia="Book Antiqua" w:hAnsi="Book Antiqua" w:cs="Book Antiqua"/>
          <w:color w:val="000000"/>
        </w:rPr>
        <w:t>Martín-</w:t>
      </w:r>
      <w:proofErr w:type="spellStart"/>
      <w:r w:rsidR="00B07C8D" w:rsidRPr="00E674D8">
        <w:rPr>
          <w:rFonts w:ascii="Book Antiqua" w:eastAsia="Book Antiqua" w:hAnsi="Book Antiqua" w:cs="Book Antiqua"/>
          <w:color w:val="000000"/>
        </w:rPr>
        <w:t>Llahi</w:t>
      </w:r>
      <w:proofErr w:type="spellEnd"/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E674D8">
        <w:rPr>
          <w:rFonts w:ascii="Book Antiqua" w:eastAsia="Book Antiqua" w:hAnsi="Book Antiqua" w:cs="Book Antiqua"/>
          <w:color w:val="000000"/>
        </w:rPr>
        <w:t>M,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E674D8">
        <w:rPr>
          <w:rFonts w:ascii="Book Antiqua" w:eastAsia="Book Antiqua" w:hAnsi="Book Antiqua" w:cs="Book Antiqua"/>
          <w:color w:val="000000"/>
        </w:rPr>
        <w:t>Pepin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E674D8">
        <w:rPr>
          <w:rFonts w:ascii="Book Antiqua" w:eastAsia="Book Antiqua" w:hAnsi="Book Antiqua" w:cs="Book Antiqua"/>
          <w:color w:val="000000"/>
        </w:rPr>
        <w:t>MN,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E674D8">
        <w:rPr>
          <w:rFonts w:ascii="Book Antiqua" w:eastAsia="Book Antiqua" w:hAnsi="Book Antiqua" w:cs="Book Antiqua"/>
          <w:color w:val="000000"/>
        </w:rPr>
        <w:t>Marinelli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E674D8">
        <w:rPr>
          <w:rFonts w:ascii="Book Antiqua" w:eastAsia="Book Antiqua" w:hAnsi="Book Antiqua" w:cs="Book Antiqua"/>
          <w:color w:val="000000"/>
        </w:rPr>
        <w:t>M,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07C8D" w:rsidRPr="00E674D8">
        <w:rPr>
          <w:rFonts w:ascii="Book Antiqua" w:eastAsia="Book Antiqua" w:hAnsi="Book Antiqua" w:cs="Book Antiqua"/>
          <w:color w:val="000000"/>
        </w:rPr>
        <w:t>Solá</w:t>
      </w:r>
      <w:proofErr w:type="spellEnd"/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E674D8">
        <w:rPr>
          <w:rFonts w:ascii="Book Antiqua" w:eastAsia="Book Antiqua" w:hAnsi="Book Antiqua" w:cs="Book Antiqua"/>
          <w:color w:val="000000"/>
        </w:rPr>
        <w:t>E,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07C8D" w:rsidRPr="00E674D8">
        <w:rPr>
          <w:rFonts w:ascii="Book Antiqua" w:eastAsia="Book Antiqua" w:hAnsi="Book Antiqua" w:cs="Book Antiqua"/>
          <w:color w:val="000000"/>
        </w:rPr>
        <w:t>Baccaro</w:t>
      </w:r>
      <w:proofErr w:type="spellEnd"/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E674D8">
        <w:rPr>
          <w:rFonts w:ascii="Book Antiqua" w:eastAsia="Book Antiqua" w:hAnsi="Book Antiqua" w:cs="Book Antiqua"/>
          <w:color w:val="000000"/>
        </w:rPr>
        <w:t>ME,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E674D8">
        <w:rPr>
          <w:rFonts w:ascii="Book Antiqua" w:eastAsia="Book Antiqua" w:hAnsi="Book Antiqua" w:cs="Book Antiqua"/>
          <w:color w:val="000000"/>
        </w:rPr>
        <w:t>Terra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E674D8">
        <w:rPr>
          <w:rFonts w:ascii="Book Antiqua" w:eastAsia="Book Antiqua" w:hAnsi="Book Antiqua" w:cs="Book Antiqua"/>
          <w:color w:val="000000"/>
        </w:rPr>
        <w:t>C,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E674D8">
        <w:rPr>
          <w:rFonts w:ascii="Book Antiqua" w:eastAsia="Book Antiqua" w:hAnsi="Book Antiqua" w:cs="Book Antiqua"/>
          <w:color w:val="000000"/>
        </w:rPr>
        <w:t>Arroyo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E674D8">
        <w:rPr>
          <w:rFonts w:ascii="Book Antiqua" w:eastAsia="Book Antiqua" w:hAnsi="Book Antiqua" w:cs="Book Antiqua"/>
          <w:color w:val="000000"/>
        </w:rPr>
        <w:t>V,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07C8D" w:rsidRPr="00E674D8">
        <w:rPr>
          <w:rFonts w:ascii="Book Antiqua" w:eastAsia="Book Antiqua" w:hAnsi="Book Antiqua" w:cs="Book Antiqua"/>
          <w:color w:val="000000"/>
        </w:rPr>
        <w:t>Ginès</w:t>
      </w:r>
      <w:proofErr w:type="spellEnd"/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E674D8">
        <w:rPr>
          <w:rFonts w:ascii="Book Antiqua" w:eastAsia="Book Antiqua" w:hAnsi="Book Antiqua" w:cs="Book Antiqua"/>
          <w:color w:val="000000"/>
        </w:rPr>
        <w:t>P.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E674D8">
        <w:rPr>
          <w:rFonts w:ascii="Book Antiqua" w:eastAsia="Book Antiqua" w:hAnsi="Book Antiqua" w:cs="Book Antiqua"/>
          <w:color w:val="000000"/>
        </w:rPr>
        <w:t>Predictors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E674D8">
        <w:rPr>
          <w:rFonts w:ascii="Book Antiqua" w:eastAsia="Book Antiqua" w:hAnsi="Book Antiqua" w:cs="Book Antiqua"/>
          <w:color w:val="000000"/>
        </w:rPr>
        <w:t>of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E674D8">
        <w:rPr>
          <w:rFonts w:ascii="Book Antiqua" w:eastAsia="Book Antiqua" w:hAnsi="Book Antiqua" w:cs="Book Antiqua"/>
          <w:color w:val="000000"/>
        </w:rPr>
        <w:t>response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E674D8">
        <w:rPr>
          <w:rFonts w:ascii="Book Antiqua" w:eastAsia="Book Antiqua" w:hAnsi="Book Antiqua" w:cs="Book Antiqua"/>
          <w:color w:val="000000"/>
        </w:rPr>
        <w:t>to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E674D8">
        <w:rPr>
          <w:rFonts w:ascii="Book Antiqua" w:eastAsia="Book Antiqua" w:hAnsi="Book Antiqua" w:cs="Book Antiqua"/>
          <w:color w:val="000000"/>
        </w:rPr>
        <w:t>therapy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E674D8">
        <w:rPr>
          <w:rFonts w:ascii="Book Antiqua" w:eastAsia="Book Antiqua" w:hAnsi="Book Antiqua" w:cs="Book Antiqua"/>
          <w:color w:val="000000"/>
        </w:rPr>
        <w:t>with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07C8D" w:rsidRPr="00E674D8">
        <w:rPr>
          <w:rFonts w:ascii="Book Antiqua" w:eastAsia="Book Antiqua" w:hAnsi="Book Antiqua" w:cs="Book Antiqua"/>
          <w:color w:val="000000"/>
        </w:rPr>
        <w:t>terlipressin</w:t>
      </w:r>
      <w:proofErr w:type="spellEnd"/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E674D8">
        <w:rPr>
          <w:rFonts w:ascii="Book Antiqua" w:eastAsia="Book Antiqua" w:hAnsi="Book Antiqua" w:cs="Book Antiqua"/>
          <w:color w:val="000000"/>
        </w:rPr>
        <w:t>and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E674D8">
        <w:rPr>
          <w:rFonts w:ascii="Book Antiqua" w:eastAsia="Book Antiqua" w:hAnsi="Book Antiqua" w:cs="Book Antiqua"/>
          <w:color w:val="000000"/>
        </w:rPr>
        <w:t>albumin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E674D8">
        <w:rPr>
          <w:rFonts w:ascii="Book Antiqua" w:eastAsia="Book Antiqua" w:hAnsi="Book Antiqua" w:cs="Book Antiqua"/>
          <w:color w:val="000000"/>
        </w:rPr>
        <w:t>in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E674D8">
        <w:rPr>
          <w:rFonts w:ascii="Book Antiqua" w:eastAsia="Book Antiqua" w:hAnsi="Book Antiqua" w:cs="Book Antiqua"/>
          <w:color w:val="000000"/>
        </w:rPr>
        <w:t>patients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E674D8">
        <w:rPr>
          <w:rFonts w:ascii="Book Antiqua" w:eastAsia="Book Antiqua" w:hAnsi="Book Antiqua" w:cs="Book Antiqua"/>
          <w:color w:val="000000"/>
        </w:rPr>
        <w:t>with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E674D8">
        <w:rPr>
          <w:rFonts w:ascii="Book Antiqua" w:eastAsia="Book Antiqua" w:hAnsi="Book Antiqua" w:cs="Book Antiqua"/>
          <w:color w:val="000000"/>
        </w:rPr>
        <w:t>cirrhosis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E674D8">
        <w:rPr>
          <w:rFonts w:ascii="Book Antiqua" w:eastAsia="Book Antiqua" w:hAnsi="Book Antiqua" w:cs="Book Antiqua"/>
          <w:color w:val="000000"/>
        </w:rPr>
        <w:t>and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E674D8">
        <w:rPr>
          <w:rFonts w:ascii="Book Antiqua" w:eastAsia="Book Antiqua" w:hAnsi="Book Antiqua" w:cs="Book Antiqua"/>
          <w:color w:val="000000"/>
        </w:rPr>
        <w:t>type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E674D8">
        <w:rPr>
          <w:rFonts w:ascii="Book Antiqua" w:eastAsia="Book Antiqua" w:hAnsi="Book Antiqua" w:cs="Book Antiqua"/>
          <w:color w:val="000000"/>
        </w:rPr>
        <w:t>1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E674D8">
        <w:rPr>
          <w:rFonts w:ascii="Book Antiqua" w:eastAsia="Book Antiqua" w:hAnsi="Book Antiqua" w:cs="Book Antiqua"/>
          <w:color w:val="000000"/>
        </w:rPr>
        <w:t>hepatorenal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E674D8">
        <w:rPr>
          <w:rFonts w:ascii="Book Antiqua" w:eastAsia="Book Antiqua" w:hAnsi="Book Antiqua" w:cs="Book Antiqua"/>
          <w:color w:val="000000"/>
        </w:rPr>
        <w:t>syndrome.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E674D8"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E674D8">
        <w:rPr>
          <w:rFonts w:ascii="Book Antiqua" w:eastAsia="Book Antiqua" w:hAnsi="Book Antiqua" w:cs="Book Antiqua"/>
          <w:color w:val="000000"/>
        </w:rPr>
        <w:t>2010;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E674D8">
        <w:rPr>
          <w:rFonts w:ascii="Book Antiqua" w:eastAsia="Book Antiqua" w:hAnsi="Book Antiqua" w:cs="Book Antiqua"/>
          <w:b/>
          <w:bCs/>
          <w:color w:val="000000"/>
        </w:rPr>
        <w:t>51</w:t>
      </w:r>
      <w:r w:rsidR="00B07C8D" w:rsidRPr="00E674D8">
        <w:rPr>
          <w:rFonts w:ascii="Book Antiqua" w:eastAsia="Book Antiqua" w:hAnsi="Book Antiqua" w:cs="Book Antiqua"/>
          <w:color w:val="000000"/>
        </w:rPr>
        <w:t>: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E674D8">
        <w:rPr>
          <w:rFonts w:ascii="Book Antiqua" w:eastAsia="Book Antiqua" w:hAnsi="Book Antiqua" w:cs="Book Antiqua"/>
          <w:color w:val="000000"/>
        </w:rPr>
        <w:t>219-226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E674D8">
        <w:rPr>
          <w:rFonts w:ascii="Book Antiqua" w:eastAsia="Book Antiqua" w:hAnsi="Book Antiqua" w:cs="Book Antiqua"/>
          <w:color w:val="000000"/>
        </w:rPr>
        <w:t>[PMID: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E674D8">
        <w:rPr>
          <w:rFonts w:ascii="Book Antiqua" w:eastAsia="Book Antiqua" w:hAnsi="Book Antiqua" w:cs="Book Antiqua"/>
          <w:color w:val="000000"/>
        </w:rPr>
        <w:t>19877168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E674D8">
        <w:rPr>
          <w:rFonts w:ascii="Book Antiqua" w:eastAsia="Book Antiqua" w:hAnsi="Book Antiqua" w:cs="Book Antiqua"/>
          <w:color w:val="000000"/>
        </w:rPr>
        <w:t>DOI: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E674D8">
        <w:rPr>
          <w:rFonts w:ascii="Book Antiqua" w:eastAsia="Book Antiqua" w:hAnsi="Book Antiqua" w:cs="Book Antiqua"/>
          <w:color w:val="000000"/>
        </w:rPr>
        <w:t>10.1002/hep.23283]</w:t>
      </w:r>
    </w:p>
    <w:p w14:paraId="301C1913" w14:textId="41261EE2" w:rsidR="00A77B3E" w:rsidRPr="00E674D8" w:rsidRDefault="00680EAE" w:rsidP="002C07DC">
      <w:pPr>
        <w:spacing w:line="360" w:lineRule="auto"/>
        <w:jc w:val="both"/>
        <w:rPr>
          <w:rFonts w:ascii="Book Antiqua" w:hAnsi="Book Antiqua"/>
        </w:rPr>
      </w:pPr>
      <w:r w:rsidRPr="00E674D8">
        <w:rPr>
          <w:rFonts w:ascii="Book Antiqua" w:eastAsia="Book Antiqua" w:hAnsi="Book Antiqua" w:cs="Book Antiqua"/>
          <w:color w:val="000000"/>
        </w:rPr>
        <w:t>20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E674D8">
        <w:rPr>
          <w:rFonts w:ascii="Book Antiqua" w:eastAsia="Book Antiqua" w:hAnsi="Book Antiqua" w:cs="Book Antiqua"/>
          <w:b/>
          <w:bCs/>
          <w:color w:val="000000"/>
        </w:rPr>
        <w:t>Gupta</w:t>
      </w:r>
      <w:r w:rsidR="00F37E51" w:rsidRPr="00E674D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07C8D" w:rsidRPr="00E674D8">
        <w:rPr>
          <w:rFonts w:ascii="Book Antiqua" w:eastAsia="Book Antiqua" w:hAnsi="Book Antiqua" w:cs="Book Antiqua"/>
          <w:b/>
          <w:bCs/>
          <w:color w:val="000000"/>
        </w:rPr>
        <w:t>T</w:t>
      </w:r>
      <w:r w:rsidR="00B07C8D" w:rsidRPr="00E674D8">
        <w:rPr>
          <w:rFonts w:ascii="Book Antiqua" w:eastAsia="Book Antiqua" w:hAnsi="Book Antiqua" w:cs="Book Antiqua"/>
          <w:color w:val="000000"/>
        </w:rPr>
        <w:t>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E674D8">
        <w:rPr>
          <w:rFonts w:ascii="Book Antiqua" w:eastAsia="Book Antiqua" w:hAnsi="Book Antiqua" w:cs="Book Antiqua"/>
          <w:color w:val="000000"/>
        </w:rPr>
        <w:t>Dhiman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E674D8">
        <w:rPr>
          <w:rFonts w:ascii="Book Antiqua" w:eastAsia="Book Antiqua" w:hAnsi="Book Antiqua" w:cs="Book Antiqua"/>
          <w:color w:val="000000"/>
        </w:rPr>
        <w:t>RK,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E674D8">
        <w:rPr>
          <w:rFonts w:ascii="Book Antiqua" w:eastAsia="Book Antiqua" w:hAnsi="Book Antiqua" w:cs="Book Antiqua"/>
          <w:color w:val="000000"/>
        </w:rPr>
        <w:t>Ahuja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E674D8">
        <w:rPr>
          <w:rFonts w:ascii="Book Antiqua" w:eastAsia="Book Antiqua" w:hAnsi="Book Antiqua" w:cs="Book Antiqua"/>
          <w:color w:val="000000"/>
        </w:rPr>
        <w:t>CK,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E674D8">
        <w:rPr>
          <w:rFonts w:ascii="Book Antiqua" w:eastAsia="Book Antiqua" w:hAnsi="Book Antiqua" w:cs="Book Antiqua"/>
          <w:color w:val="000000"/>
        </w:rPr>
        <w:t>Agrawal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E674D8">
        <w:rPr>
          <w:rFonts w:ascii="Book Antiqua" w:eastAsia="Book Antiqua" w:hAnsi="Book Antiqua" w:cs="Book Antiqua"/>
          <w:color w:val="000000"/>
        </w:rPr>
        <w:t>S,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E674D8">
        <w:rPr>
          <w:rFonts w:ascii="Book Antiqua" w:eastAsia="Book Antiqua" w:hAnsi="Book Antiqua" w:cs="Book Antiqua"/>
          <w:color w:val="000000"/>
        </w:rPr>
        <w:t>Chopra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E674D8">
        <w:rPr>
          <w:rFonts w:ascii="Book Antiqua" w:eastAsia="Book Antiqua" w:hAnsi="Book Antiqua" w:cs="Book Antiqua"/>
          <w:color w:val="000000"/>
        </w:rPr>
        <w:t>M,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E674D8">
        <w:rPr>
          <w:rFonts w:ascii="Book Antiqua" w:eastAsia="Book Antiqua" w:hAnsi="Book Antiqua" w:cs="Book Antiqua"/>
          <w:color w:val="000000"/>
        </w:rPr>
        <w:t>Kalra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E674D8">
        <w:rPr>
          <w:rFonts w:ascii="Book Antiqua" w:eastAsia="Book Antiqua" w:hAnsi="Book Antiqua" w:cs="Book Antiqua"/>
          <w:color w:val="000000"/>
        </w:rPr>
        <w:t>N,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07C8D" w:rsidRPr="00E674D8">
        <w:rPr>
          <w:rFonts w:ascii="Book Antiqua" w:eastAsia="Book Antiqua" w:hAnsi="Book Antiqua" w:cs="Book Antiqua"/>
          <w:color w:val="000000"/>
        </w:rPr>
        <w:t>Duseja</w:t>
      </w:r>
      <w:proofErr w:type="spellEnd"/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E674D8">
        <w:rPr>
          <w:rFonts w:ascii="Book Antiqua" w:eastAsia="Book Antiqua" w:hAnsi="Book Antiqua" w:cs="Book Antiqua"/>
          <w:color w:val="000000"/>
        </w:rPr>
        <w:t>A,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E674D8">
        <w:rPr>
          <w:rFonts w:ascii="Book Antiqua" w:eastAsia="Book Antiqua" w:hAnsi="Book Antiqua" w:cs="Book Antiqua"/>
          <w:color w:val="000000"/>
        </w:rPr>
        <w:t>Taneja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E674D8">
        <w:rPr>
          <w:rFonts w:ascii="Book Antiqua" w:eastAsia="Book Antiqua" w:hAnsi="Book Antiqua" w:cs="Book Antiqua"/>
          <w:color w:val="000000"/>
        </w:rPr>
        <w:t>S,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E674D8">
        <w:rPr>
          <w:rFonts w:ascii="Book Antiqua" w:eastAsia="Book Antiqua" w:hAnsi="Book Antiqua" w:cs="Book Antiqua"/>
          <w:color w:val="000000"/>
        </w:rPr>
        <w:t>Khandelwal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E674D8">
        <w:rPr>
          <w:rFonts w:ascii="Book Antiqua" w:eastAsia="Book Antiqua" w:hAnsi="Book Antiqua" w:cs="Book Antiqua"/>
          <w:color w:val="000000"/>
        </w:rPr>
        <w:t>N,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E674D8">
        <w:rPr>
          <w:rFonts w:ascii="Book Antiqua" w:eastAsia="Book Antiqua" w:hAnsi="Book Antiqua" w:cs="Book Antiqua"/>
          <w:color w:val="000000"/>
        </w:rPr>
        <w:t>Chawla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E674D8">
        <w:rPr>
          <w:rFonts w:ascii="Book Antiqua" w:eastAsia="Book Antiqua" w:hAnsi="Book Antiqua" w:cs="Book Antiqua"/>
          <w:color w:val="000000"/>
        </w:rPr>
        <w:t>Y.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E674D8">
        <w:rPr>
          <w:rFonts w:ascii="Book Antiqua" w:eastAsia="Book Antiqua" w:hAnsi="Book Antiqua" w:cs="Book Antiqua"/>
          <w:color w:val="000000"/>
        </w:rPr>
        <w:t>Characterization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E674D8">
        <w:rPr>
          <w:rFonts w:ascii="Book Antiqua" w:eastAsia="Book Antiqua" w:hAnsi="Book Antiqua" w:cs="Book Antiqua"/>
          <w:color w:val="000000"/>
        </w:rPr>
        <w:t>of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E674D8">
        <w:rPr>
          <w:rFonts w:ascii="Book Antiqua" w:eastAsia="Book Antiqua" w:hAnsi="Book Antiqua" w:cs="Book Antiqua"/>
          <w:color w:val="000000"/>
        </w:rPr>
        <w:t>Cerebral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07C8D" w:rsidRPr="00E674D8">
        <w:rPr>
          <w:rFonts w:ascii="Book Antiqua" w:eastAsia="Book Antiqua" w:hAnsi="Book Antiqua" w:cs="Book Antiqua"/>
          <w:color w:val="000000"/>
        </w:rPr>
        <w:t>Edema</w:t>
      </w:r>
      <w:proofErr w:type="spellEnd"/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E674D8">
        <w:rPr>
          <w:rFonts w:ascii="Book Antiqua" w:eastAsia="Book Antiqua" w:hAnsi="Book Antiqua" w:cs="Book Antiqua"/>
          <w:color w:val="000000"/>
        </w:rPr>
        <w:t>in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E674D8">
        <w:rPr>
          <w:rFonts w:ascii="Book Antiqua" w:eastAsia="Book Antiqua" w:hAnsi="Book Antiqua" w:cs="Book Antiqua"/>
          <w:color w:val="000000"/>
        </w:rPr>
        <w:t>Acute-on-Chronic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E674D8">
        <w:rPr>
          <w:rFonts w:ascii="Book Antiqua" w:eastAsia="Book Antiqua" w:hAnsi="Book Antiqua" w:cs="Book Antiqua"/>
          <w:color w:val="000000"/>
        </w:rPr>
        <w:t>Liver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E674D8">
        <w:rPr>
          <w:rFonts w:ascii="Book Antiqua" w:eastAsia="Book Antiqua" w:hAnsi="Book Antiqua" w:cs="Book Antiqua"/>
          <w:color w:val="000000"/>
        </w:rPr>
        <w:t>Failure.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E674D8">
        <w:rPr>
          <w:rFonts w:ascii="Book Antiqua" w:eastAsia="Book Antiqua" w:hAnsi="Book Antiqua" w:cs="Book Antiqua"/>
          <w:i/>
          <w:iCs/>
          <w:color w:val="000000"/>
        </w:rPr>
        <w:t>J</w:t>
      </w:r>
      <w:r w:rsidR="00F37E51" w:rsidRPr="00E674D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B07C8D" w:rsidRPr="00E674D8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F37E51" w:rsidRPr="00E674D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B07C8D" w:rsidRPr="00E674D8">
        <w:rPr>
          <w:rFonts w:ascii="Book Antiqua" w:eastAsia="Book Antiqua" w:hAnsi="Book Antiqua" w:cs="Book Antiqua"/>
          <w:i/>
          <w:iCs/>
          <w:color w:val="000000"/>
        </w:rPr>
        <w:t>Exp</w:t>
      </w:r>
      <w:r w:rsidR="00F37E51" w:rsidRPr="00E674D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B07C8D" w:rsidRPr="00E674D8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E674D8">
        <w:rPr>
          <w:rFonts w:ascii="Book Antiqua" w:eastAsia="Book Antiqua" w:hAnsi="Book Antiqua" w:cs="Book Antiqua"/>
          <w:color w:val="000000"/>
        </w:rPr>
        <w:t>2017;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E674D8">
        <w:rPr>
          <w:rFonts w:ascii="Book Antiqua" w:eastAsia="Book Antiqua" w:hAnsi="Book Antiqua" w:cs="Book Antiqua"/>
          <w:b/>
          <w:bCs/>
          <w:color w:val="000000"/>
        </w:rPr>
        <w:t>7</w:t>
      </w:r>
      <w:r w:rsidR="00B07C8D" w:rsidRPr="00E674D8">
        <w:rPr>
          <w:rFonts w:ascii="Book Antiqua" w:eastAsia="Book Antiqua" w:hAnsi="Book Antiqua" w:cs="Book Antiqua"/>
          <w:color w:val="000000"/>
        </w:rPr>
        <w:t>: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E674D8">
        <w:rPr>
          <w:rFonts w:ascii="Book Antiqua" w:eastAsia="Book Antiqua" w:hAnsi="Book Antiqua" w:cs="Book Antiqua"/>
          <w:color w:val="000000"/>
        </w:rPr>
        <w:t>190-197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E674D8">
        <w:rPr>
          <w:rFonts w:ascii="Book Antiqua" w:eastAsia="Book Antiqua" w:hAnsi="Book Antiqua" w:cs="Book Antiqua"/>
          <w:color w:val="000000"/>
        </w:rPr>
        <w:t>[PMID: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E674D8">
        <w:rPr>
          <w:rFonts w:ascii="Book Antiqua" w:eastAsia="Book Antiqua" w:hAnsi="Book Antiqua" w:cs="Book Antiqua"/>
          <w:color w:val="000000"/>
        </w:rPr>
        <w:t>28970705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E674D8">
        <w:rPr>
          <w:rFonts w:ascii="Book Antiqua" w:eastAsia="Book Antiqua" w:hAnsi="Book Antiqua" w:cs="Book Antiqua"/>
          <w:color w:val="000000"/>
        </w:rPr>
        <w:t>DOI: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E674D8">
        <w:rPr>
          <w:rFonts w:ascii="Book Antiqua" w:eastAsia="Book Antiqua" w:hAnsi="Book Antiqua" w:cs="Book Antiqua"/>
          <w:color w:val="000000"/>
        </w:rPr>
        <w:t>10.1016/j.jceh.2017.04.001]</w:t>
      </w:r>
    </w:p>
    <w:p w14:paraId="40FAB6CF" w14:textId="77777777" w:rsidR="00A77B3E" w:rsidRPr="00E674D8" w:rsidRDefault="00A77B3E" w:rsidP="002C07DC">
      <w:pPr>
        <w:spacing w:line="360" w:lineRule="auto"/>
        <w:jc w:val="both"/>
        <w:rPr>
          <w:rFonts w:ascii="Book Antiqua" w:hAnsi="Book Antiqua"/>
        </w:rPr>
        <w:sectPr w:rsidR="00A77B3E" w:rsidRPr="00E674D8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D43F2EC" w14:textId="77777777" w:rsidR="00A77B3E" w:rsidRPr="00E674D8" w:rsidRDefault="00B07C8D" w:rsidP="002C07DC">
      <w:pPr>
        <w:spacing w:line="360" w:lineRule="auto"/>
        <w:jc w:val="both"/>
        <w:rPr>
          <w:rFonts w:ascii="Book Antiqua" w:hAnsi="Book Antiqua"/>
        </w:rPr>
      </w:pPr>
      <w:r w:rsidRPr="00E674D8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62CB2BC3" w14:textId="73C4AA09" w:rsidR="00A77B3E" w:rsidRPr="00E674D8" w:rsidRDefault="00B07C8D" w:rsidP="002C07DC">
      <w:pPr>
        <w:spacing w:line="360" w:lineRule="auto"/>
        <w:jc w:val="both"/>
        <w:rPr>
          <w:rFonts w:ascii="Book Antiqua" w:hAnsi="Book Antiqua"/>
        </w:rPr>
      </w:pPr>
      <w:r w:rsidRPr="00E674D8"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F37E51" w:rsidRPr="00E674D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F37E51" w:rsidRPr="00E674D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F37E51" w:rsidRPr="00E674D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F37E51" w:rsidRPr="00E674D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The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study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was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reviewed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and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approved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by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the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institutional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ethics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committee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at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Pt.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BD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Sharma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Institute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of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Medical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Sciences,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Rohtak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(India).</w:t>
      </w:r>
    </w:p>
    <w:p w14:paraId="275AC490" w14:textId="77777777" w:rsidR="00A77B3E" w:rsidRPr="00E674D8" w:rsidRDefault="00A77B3E" w:rsidP="002C07DC">
      <w:pPr>
        <w:spacing w:line="360" w:lineRule="auto"/>
        <w:jc w:val="both"/>
        <w:rPr>
          <w:rFonts w:ascii="Book Antiqua" w:hAnsi="Book Antiqua"/>
        </w:rPr>
      </w:pPr>
    </w:p>
    <w:p w14:paraId="6033914B" w14:textId="2A2A74BD" w:rsidR="00A77B3E" w:rsidRPr="00E674D8" w:rsidRDefault="00B07C8D" w:rsidP="002C07DC">
      <w:pPr>
        <w:spacing w:line="360" w:lineRule="auto"/>
        <w:jc w:val="both"/>
        <w:rPr>
          <w:rFonts w:ascii="Book Antiqua" w:hAnsi="Book Antiqua"/>
        </w:rPr>
      </w:pPr>
      <w:r w:rsidRPr="00E674D8">
        <w:rPr>
          <w:rFonts w:ascii="Book Antiqua" w:eastAsia="Book Antiqua" w:hAnsi="Book Antiqua" w:cs="Book Antiqua"/>
          <w:b/>
          <w:bCs/>
          <w:color w:val="000000"/>
        </w:rPr>
        <w:t>Informed</w:t>
      </w:r>
      <w:r w:rsidR="00F37E51" w:rsidRPr="00E674D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b/>
          <w:bCs/>
          <w:color w:val="000000"/>
        </w:rPr>
        <w:t>consent</w:t>
      </w:r>
      <w:r w:rsidR="00F37E51" w:rsidRPr="00E674D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F37E51" w:rsidRPr="00E674D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All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study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participants,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or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their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legal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guardian,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provided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informed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written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consent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prior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to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study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674D8">
        <w:rPr>
          <w:rFonts w:ascii="Book Antiqua" w:eastAsia="Book Antiqua" w:hAnsi="Book Antiqua" w:cs="Book Antiqua"/>
          <w:color w:val="000000"/>
        </w:rPr>
        <w:t>enrollment</w:t>
      </w:r>
      <w:proofErr w:type="spellEnd"/>
      <w:r w:rsidRPr="00E674D8">
        <w:rPr>
          <w:rFonts w:ascii="Book Antiqua" w:eastAsia="Book Antiqua" w:hAnsi="Book Antiqua" w:cs="Book Antiqua"/>
          <w:color w:val="000000"/>
        </w:rPr>
        <w:t>.</w:t>
      </w:r>
    </w:p>
    <w:p w14:paraId="3559C0F0" w14:textId="77777777" w:rsidR="00A77B3E" w:rsidRPr="00E674D8" w:rsidRDefault="00A77B3E" w:rsidP="002C07DC">
      <w:pPr>
        <w:spacing w:line="360" w:lineRule="auto"/>
        <w:jc w:val="both"/>
        <w:rPr>
          <w:rFonts w:ascii="Book Antiqua" w:hAnsi="Book Antiqua"/>
        </w:rPr>
      </w:pPr>
    </w:p>
    <w:p w14:paraId="4F4B9718" w14:textId="20189A91" w:rsidR="00A77B3E" w:rsidRPr="00E674D8" w:rsidRDefault="00B07C8D" w:rsidP="002C07DC">
      <w:pPr>
        <w:spacing w:line="360" w:lineRule="auto"/>
        <w:jc w:val="both"/>
        <w:rPr>
          <w:rFonts w:ascii="Book Antiqua" w:hAnsi="Book Antiqua"/>
        </w:rPr>
      </w:pPr>
      <w:r w:rsidRPr="00E674D8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F37E51" w:rsidRPr="00E674D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F37E51" w:rsidRPr="00E674D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There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are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no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conflicts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of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interest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to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report.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</w:p>
    <w:p w14:paraId="21F060BE" w14:textId="77777777" w:rsidR="00A77B3E" w:rsidRPr="00E674D8" w:rsidRDefault="00A77B3E" w:rsidP="002C07DC">
      <w:pPr>
        <w:spacing w:line="360" w:lineRule="auto"/>
        <w:jc w:val="both"/>
        <w:rPr>
          <w:rFonts w:ascii="Book Antiqua" w:hAnsi="Book Antiqua"/>
        </w:rPr>
      </w:pPr>
    </w:p>
    <w:p w14:paraId="1DBC1784" w14:textId="2BD0AD9B" w:rsidR="00A77B3E" w:rsidRPr="00E674D8" w:rsidRDefault="00B07C8D" w:rsidP="002C07DC">
      <w:pPr>
        <w:spacing w:line="360" w:lineRule="auto"/>
        <w:jc w:val="both"/>
        <w:rPr>
          <w:rFonts w:ascii="Book Antiqua" w:hAnsi="Book Antiqua"/>
        </w:rPr>
      </w:pPr>
      <w:r w:rsidRPr="00E674D8">
        <w:rPr>
          <w:rFonts w:ascii="Book Antiqua" w:eastAsia="Book Antiqua" w:hAnsi="Book Antiqua" w:cs="Book Antiqua"/>
          <w:b/>
          <w:bCs/>
          <w:color w:val="000000"/>
        </w:rPr>
        <w:t>Data</w:t>
      </w:r>
      <w:r w:rsidR="00F37E51" w:rsidRPr="00E674D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F37E51" w:rsidRPr="00E674D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F37E51" w:rsidRPr="00E674D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No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additional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data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are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available.</w:t>
      </w:r>
    </w:p>
    <w:p w14:paraId="53DEE929" w14:textId="77777777" w:rsidR="00A77B3E" w:rsidRPr="00E674D8" w:rsidRDefault="00A77B3E" w:rsidP="002C07DC">
      <w:pPr>
        <w:spacing w:line="360" w:lineRule="auto"/>
        <w:jc w:val="both"/>
        <w:rPr>
          <w:rFonts w:ascii="Book Antiqua" w:hAnsi="Book Antiqua"/>
        </w:rPr>
      </w:pPr>
    </w:p>
    <w:p w14:paraId="29A3AB4E" w14:textId="72E0A453" w:rsidR="00A77B3E" w:rsidRPr="00E674D8" w:rsidRDefault="00B07C8D" w:rsidP="002C07DC">
      <w:pPr>
        <w:spacing w:line="360" w:lineRule="auto"/>
        <w:jc w:val="both"/>
        <w:rPr>
          <w:rFonts w:ascii="Book Antiqua" w:hAnsi="Book Antiqua"/>
        </w:rPr>
      </w:pPr>
      <w:r w:rsidRPr="00E674D8">
        <w:rPr>
          <w:rFonts w:ascii="Book Antiqua" w:eastAsia="Book Antiqua" w:hAnsi="Book Antiqua" w:cs="Book Antiqua"/>
          <w:b/>
          <w:bCs/>
          <w:color w:val="000000"/>
        </w:rPr>
        <w:t>STROBE</w:t>
      </w:r>
      <w:r w:rsidR="00F37E51" w:rsidRPr="00E674D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F37E51" w:rsidRPr="00E674D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The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authors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have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read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the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STROBE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Statement—checklist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of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items,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and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the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manuscript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was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prepared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according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to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the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STROBE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Statement—checklist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of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items.</w:t>
      </w:r>
    </w:p>
    <w:p w14:paraId="06EF87E9" w14:textId="77777777" w:rsidR="00A77B3E" w:rsidRPr="00E674D8" w:rsidRDefault="00A77B3E" w:rsidP="002C07DC">
      <w:pPr>
        <w:spacing w:line="360" w:lineRule="auto"/>
        <w:jc w:val="both"/>
        <w:rPr>
          <w:rFonts w:ascii="Book Antiqua" w:hAnsi="Book Antiqua"/>
        </w:rPr>
      </w:pPr>
    </w:p>
    <w:p w14:paraId="2E3DAE71" w14:textId="3C98B80D" w:rsidR="00A77B3E" w:rsidRPr="00E674D8" w:rsidRDefault="00B07C8D" w:rsidP="002C07DC">
      <w:pPr>
        <w:spacing w:line="360" w:lineRule="auto"/>
        <w:jc w:val="both"/>
        <w:rPr>
          <w:rFonts w:ascii="Book Antiqua" w:hAnsi="Book Antiqua"/>
        </w:rPr>
      </w:pPr>
      <w:r w:rsidRPr="00E674D8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F37E51" w:rsidRPr="00E674D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This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article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open-access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article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that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was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selected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by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in-house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editor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and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fully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peer-reviewed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by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external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reviewers.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It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distributed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accordance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with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the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Creative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Commons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Attribution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674D8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(CC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BY-NC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4.0)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license,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which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permits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others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to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distribute,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remix,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adapt,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build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upon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this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work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non-commercially,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and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license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their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derivative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works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on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different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terms,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provided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the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original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work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properly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cited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and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the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use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is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non-commercial.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See: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http</w:t>
      </w:r>
      <w:r w:rsidR="00FA7B5E" w:rsidRPr="00E674D8">
        <w:rPr>
          <w:rFonts w:ascii="Book Antiqua" w:eastAsia="Book Antiqua" w:hAnsi="Book Antiqua" w:cs="Book Antiqua"/>
          <w:color w:val="000000"/>
        </w:rPr>
        <w:t>s</w:t>
      </w:r>
      <w:r w:rsidRPr="00E674D8">
        <w:rPr>
          <w:rFonts w:ascii="Book Antiqua" w:eastAsia="Book Antiqua" w:hAnsi="Book Antiqua" w:cs="Book Antiqua"/>
          <w:color w:val="000000"/>
        </w:rPr>
        <w:t>://creativecommons.org/Licenses/by-nc/4.0/</w:t>
      </w:r>
    </w:p>
    <w:p w14:paraId="0F59F2C1" w14:textId="77777777" w:rsidR="00A77B3E" w:rsidRPr="00E674D8" w:rsidRDefault="00A77B3E" w:rsidP="002C07DC">
      <w:pPr>
        <w:spacing w:line="360" w:lineRule="auto"/>
        <w:jc w:val="both"/>
        <w:rPr>
          <w:rFonts w:ascii="Book Antiqua" w:hAnsi="Book Antiqua"/>
        </w:rPr>
      </w:pPr>
    </w:p>
    <w:p w14:paraId="66D5CE7A" w14:textId="77777777" w:rsidR="001F78A6" w:rsidRPr="00E674D8" w:rsidRDefault="001F78A6" w:rsidP="002C07DC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E674D8">
        <w:rPr>
          <w:rFonts w:ascii="Book Antiqua" w:eastAsia="Book Antiqua" w:hAnsi="Book Antiqua" w:cs="Book Antiqua"/>
          <w:b/>
          <w:color w:val="000000"/>
        </w:rPr>
        <w:t xml:space="preserve">Provenance and peer review: </w:t>
      </w:r>
      <w:r w:rsidRPr="00E674D8">
        <w:rPr>
          <w:rFonts w:ascii="Book Antiqua" w:eastAsia="Book Antiqua" w:hAnsi="Book Antiqua" w:cs="Book Antiqua"/>
          <w:bCs/>
          <w:color w:val="000000"/>
        </w:rPr>
        <w:t>Invited article; Externally peer reviewed.</w:t>
      </w:r>
    </w:p>
    <w:p w14:paraId="08C29774" w14:textId="335F1529" w:rsidR="00A77B3E" w:rsidRPr="00E674D8" w:rsidRDefault="001F78A6" w:rsidP="002C07DC">
      <w:pPr>
        <w:spacing w:line="360" w:lineRule="auto"/>
        <w:jc w:val="both"/>
        <w:rPr>
          <w:rFonts w:ascii="Book Antiqua" w:hAnsi="Book Antiqua"/>
        </w:rPr>
      </w:pPr>
      <w:r w:rsidRPr="00E674D8">
        <w:rPr>
          <w:rFonts w:ascii="Book Antiqua" w:eastAsia="Book Antiqua" w:hAnsi="Book Antiqua" w:cs="Book Antiqua"/>
          <w:b/>
          <w:color w:val="000000"/>
        </w:rPr>
        <w:t xml:space="preserve">Peer-review model: </w:t>
      </w:r>
      <w:r w:rsidRPr="00E674D8">
        <w:rPr>
          <w:rFonts w:ascii="Book Antiqua" w:eastAsia="Book Antiqua" w:hAnsi="Book Antiqua" w:cs="Book Antiqua"/>
          <w:bCs/>
          <w:color w:val="000000"/>
        </w:rPr>
        <w:t>Single blind</w:t>
      </w:r>
    </w:p>
    <w:p w14:paraId="2C38FF9B" w14:textId="77777777" w:rsidR="00A77B3E" w:rsidRPr="00E674D8" w:rsidRDefault="00A77B3E" w:rsidP="002C07DC">
      <w:pPr>
        <w:spacing w:line="360" w:lineRule="auto"/>
        <w:jc w:val="both"/>
        <w:rPr>
          <w:rFonts w:ascii="Book Antiqua" w:hAnsi="Book Antiqua"/>
        </w:rPr>
      </w:pPr>
    </w:p>
    <w:p w14:paraId="21B29535" w14:textId="29BB27F8" w:rsidR="00A77B3E" w:rsidRPr="00E674D8" w:rsidRDefault="00B07C8D" w:rsidP="002C07DC">
      <w:pPr>
        <w:spacing w:line="360" w:lineRule="auto"/>
        <w:jc w:val="both"/>
        <w:rPr>
          <w:rFonts w:ascii="Book Antiqua" w:hAnsi="Book Antiqua"/>
        </w:rPr>
      </w:pPr>
      <w:r w:rsidRPr="00E674D8">
        <w:rPr>
          <w:rFonts w:ascii="Book Antiqua" w:eastAsia="Book Antiqua" w:hAnsi="Book Antiqua" w:cs="Book Antiqua"/>
          <w:b/>
          <w:color w:val="000000"/>
        </w:rPr>
        <w:t>Peer-review</w:t>
      </w:r>
      <w:r w:rsidR="00F37E51" w:rsidRPr="00E674D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b/>
          <w:color w:val="000000"/>
        </w:rPr>
        <w:t>started:</w:t>
      </w:r>
      <w:r w:rsidR="00F37E51" w:rsidRPr="00E674D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May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18,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2021</w:t>
      </w:r>
    </w:p>
    <w:p w14:paraId="5B12D90F" w14:textId="50358897" w:rsidR="00A77B3E" w:rsidRPr="00E674D8" w:rsidRDefault="00B07C8D" w:rsidP="002C07DC">
      <w:pPr>
        <w:spacing w:line="360" w:lineRule="auto"/>
        <w:jc w:val="both"/>
        <w:rPr>
          <w:rFonts w:ascii="Book Antiqua" w:hAnsi="Book Antiqua"/>
        </w:rPr>
      </w:pPr>
      <w:r w:rsidRPr="00E674D8">
        <w:rPr>
          <w:rFonts w:ascii="Book Antiqua" w:eastAsia="Book Antiqua" w:hAnsi="Book Antiqua" w:cs="Book Antiqua"/>
          <w:b/>
          <w:color w:val="000000"/>
        </w:rPr>
        <w:t>First</w:t>
      </w:r>
      <w:r w:rsidR="00F37E51" w:rsidRPr="00E674D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b/>
          <w:color w:val="000000"/>
        </w:rPr>
        <w:t>decision:</w:t>
      </w:r>
      <w:r w:rsidR="00F37E51" w:rsidRPr="00E674D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June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22,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2021</w:t>
      </w:r>
    </w:p>
    <w:p w14:paraId="7D1E073C" w14:textId="7F9AD1A8" w:rsidR="00A77B3E" w:rsidRPr="00E674D8" w:rsidRDefault="00B07C8D" w:rsidP="002C07DC">
      <w:pPr>
        <w:spacing w:line="360" w:lineRule="auto"/>
        <w:jc w:val="both"/>
        <w:rPr>
          <w:rFonts w:ascii="Book Antiqua" w:hAnsi="Book Antiqua"/>
        </w:rPr>
      </w:pPr>
      <w:r w:rsidRPr="00E674D8">
        <w:rPr>
          <w:rFonts w:ascii="Book Antiqua" w:eastAsia="Book Antiqua" w:hAnsi="Book Antiqua" w:cs="Book Antiqua"/>
          <w:b/>
          <w:color w:val="000000"/>
        </w:rPr>
        <w:t>Article</w:t>
      </w:r>
      <w:r w:rsidR="00F37E51" w:rsidRPr="00E674D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b/>
          <w:color w:val="000000"/>
        </w:rPr>
        <w:t>in</w:t>
      </w:r>
      <w:r w:rsidR="00F37E51" w:rsidRPr="00E674D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b/>
          <w:color w:val="000000"/>
        </w:rPr>
        <w:t>press:</w:t>
      </w:r>
      <w:r w:rsidR="00F37E51" w:rsidRPr="00E674D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11C8D" w:rsidRPr="00E674D8">
        <w:rPr>
          <w:rFonts w:ascii="Book Antiqua" w:hAnsi="Book Antiqua"/>
          <w:color w:val="000000"/>
        </w:rPr>
        <w:t>February 15, 2022</w:t>
      </w:r>
    </w:p>
    <w:p w14:paraId="0408937E" w14:textId="77777777" w:rsidR="00A77B3E" w:rsidRPr="00E674D8" w:rsidRDefault="00A77B3E" w:rsidP="002C07DC">
      <w:pPr>
        <w:spacing w:line="360" w:lineRule="auto"/>
        <w:jc w:val="both"/>
        <w:rPr>
          <w:rFonts w:ascii="Book Antiqua" w:hAnsi="Book Antiqua"/>
        </w:rPr>
      </w:pPr>
    </w:p>
    <w:p w14:paraId="580F04A4" w14:textId="3FF0E6A0" w:rsidR="00A77B3E" w:rsidRPr="00E674D8" w:rsidRDefault="00B07C8D" w:rsidP="002C07DC">
      <w:pPr>
        <w:spacing w:line="360" w:lineRule="auto"/>
        <w:jc w:val="both"/>
        <w:rPr>
          <w:rFonts w:ascii="Book Antiqua" w:hAnsi="Book Antiqua"/>
        </w:rPr>
      </w:pPr>
      <w:r w:rsidRPr="00E674D8">
        <w:rPr>
          <w:rFonts w:ascii="Book Antiqua" w:eastAsia="Book Antiqua" w:hAnsi="Book Antiqua" w:cs="Book Antiqua"/>
          <w:b/>
          <w:color w:val="000000"/>
        </w:rPr>
        <w:lastRenderedPageBreak/>
        <w:t>Specialty</w:t>
      </w:r>
      <w:r w:rsidR="00F37E51" w:rsidRPr="00E674D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b/>
          <w:color w:val="000000"/>
        </w:rPr>
        <w:t>type:</w:t>
      </w:r>
      <w:r w:rsidR="00F37E51" w:rsidRPr="00E674D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Gastroenterology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and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Hepatology</w:t>
      </w:r>
    </w:p>
    <w:p w14:paraId="5331E670" w14:textId="2A712229" w:rsidR="00A77B3E" w:rsidRPr="00E674D8" w:rsidRDefault="00B07C8D" w:rsidP="002C07DC">
      <w:pPr>
        <w:spacing w:line="360" w:lineRule="auto"/>
        <w:jc w:val="both"/>
        <w:rPr>
          <w:rFonts w:ascii="Book Antiqua" w:hAnsi="Book Antiqua"/>
        </w:rPr>
      </w:pPr>
      <w:r w:rsidRPr="00E674D8">
        <w:rPr>
          <w:rFonts w:ascii="Book Antiqua" w:eastAsia="Book Antiqua" w:hAnsi="Book Antiqua" w:cs="Book Antiqua"/>
          <w:b/>
          <w:color w:val="000000"/>
        </w:rPr>
        <w:t>Country/Territory</w:t>
      </w:r>
      <w:r w:rsidR="00F37E51" w:rsidRPr="00E674D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b/>
          <w:color w:val="000000"/>
        </w:rPr>
        <w:t>of</w:t>
      </w:r>
      <w:r w:rsidR="00F37E51" w:rsidRPr="00E674D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b/>
          <w:color w:val="000000"/>
        </w:rPr>
        <w:t>origin:</w:t>
      </w:r>
      <w:r w:rsidR="00F37E51" w:rsidRPr="00E674D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India</w:t>
      </w:r>
    </w:p>
    <w:p w14:paraId="3C622EE1" w14:textId="6AEA62A5" w:rsidR="00A77B3E" w:rsidRPr="00E674D8" w:rsidRDefault="00B07C8D" w:rsidP="002C07DC">
      <w:pPr>
        <w:spacing w:line="360" w:lineRule="auto"/>
        <w:jc w:val="both"/>
        <w:rPr>
          <w:rFonts w:ascii="Book Antiqua" w:hAnsi="Book Antiqua"/>
        </w:rPr>
      </w:pPr>
      <w:r w:rsidRPr="00E674D8">
        <w:rPr>
          <w:rFonts w:ascii="Book Antiqua" w:eastAsia="Book Antiqua" w:hAnsi="Book Antiqua" w:cs="Book Antiqua"/>
          <w:b/>
          <w:color w:val="000000"/>
        </w:rPr>
        <w:t>Peer-review</w:t>
      </w:r>
      <w:r w:rsidR="00F37E51" w:rsidRPr="00E674D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b/>
          <w:color w:val="000000"/>
        </w:rPr>
        <w:t>report’s</w:t>
      </w:r>
      <w:r w:rsidR="00F37E51" w:rsidRPr="00E674D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b/>
          <w:color w:val="000000"/>
        </w:rPr>
        <w:t>scientific</w:t>
      </w:r>
      <w:r w:rsidR="00F37E51" w:rsidRPr="00E674D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b/>
          <w:color w:val="000000"/>
        </w:rPr>
        <w:t>quality</w:t>
      </w:r>
      <w:r w:rsidR="00F37E51" w:rsidRPr="00E674D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1DAD3F90" w14:textId="10DFEA42" w:rsidR="00A77B3E" w:rsidRPr="00E674D8" w:rsidRDefault="00B07C8D" w:rsidP="002C07DC">
      <w:pPr>
        <w:spacing w:line="360" w:lineRule="auto"/>
        <w:jc w:val="both"/>
        <w:rPr>
          <w:rFonts w:ascii="Book Antiqua" w:hAnsi="Book Antiqua"/>
        </w:rPr>
      </w:pPr>
      <w:r w:rsidRPr="00E674D8">
        <w:rPr>
          <w:rFonts w:ascii="Book Antiqua" w:eastAsia="Book Antiqua" w:hAnsi="Book Antiqua" w:cs="Book Antiqua"/>
          <w:color w:val="000000"/>
        </w:rPr>
        <w:t>Grade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A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(Excellent):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0</w:t>
      </w:r>
    </w:p>
    <w:p w14:paraId="1A6C3847" w14:textId="4CDAF36D" w:rsidR="00A77B3E" w:rsidRPr="00E674D8" w:rsidRDefault="00B07C8D" w:rsidP="002C07DC">
      <w:pPr>
        <w:spacing w:line="360" w:lineRule="auto"/>
        <w:jc w:val="both"/>
        <w:rPr>
          <w:rFonts w:ascii="Book Antiqua" w:hAnsi="Book Antiqua"/>
        </w:rPr>
      </w:pPr>
      <w:r w:rsidRPr="00E674D8">
        <w:rPr>
          <w:rFonts w:ascii="Book Antiqua" w:eastAsia="Book Antiqua" w:hAnsi="Book Antiqua" w:cs="Book Antiqua"/>
          <w:color w:val="000000"/>
        </w:rPr>
        <w:t>Grade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B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(Very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good):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0</w:t>
      </w:r>
    </w:p>
    <w:p w14:paraId="44B7C1C7" w14:textId="078ED04A" w:rsidR="00A77B3E" w:rsidRPr="00E674D8" w:rsidRDefault="00B07C8D" w:rsidP="002C07DC">
      <w:pPr>
        <w:spacing w:line="360" w:lineRule="auto"/>
        <w:jc w:val="both"/>
        <w:rPr>
          <w:rFonts w:ascii="Book Antiqua" w:hAnsi="Book Antiqua"/>
        </w:rPr>
      </w:pPr>
      <w:r w:rsidRPr="00E674D8">
        <w:rPr>
          <w:rFonts w:ascii="Book Antiqua" w:eastAsia="Book Antiqua" w:hAnsi="Book Antiqua" w:cs="Book Antiqua"/>
          <w:color w:val="000000"/>
        </w:rPr>
        <w:t>Grade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C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(Good):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C,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C</w:t>
      </w:r>
    </w:p>
    <w:p w14:paraId="5891BBCB" w14:textId="404D03AE" w:rsidR="00A77B3E" w:rsidRPr="00E674D8" w:rsidRDefault="00B07C8D" w:rsidP="002C07DC">
      <w:pPr>
        <w:spacing w:line="360" w:lineRule="auto"/>
        <w:jc w:val="both"/>
        <w:rPr>
          <w:rFonts w:ascii="Book Antiqua" w:hAnsi="Book Antiqua"/>
        </w:rPr>
      </w:pPr>
      <w:r w:rsidRPr="00E674D8">
        <w:rPr>
          <w:rFonts w:ascii="Book Antiqua" w:eastAsia="Book Antiqua" w:hAnsi="Book Antiqua" w:cs="Book Antiqua"/>
          <w:color w:val="000000"/>
        </w:rPr>
        <w:t>Grade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D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(Fair):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0</w:t>
      </w:r>
    </w:p>
    <w:p w14:paraId="69DE460B" w14:textId="53D0AA45" w:rsidR="00A77B3E" w:rsidRPr="00E674D8" w:rsidRDefault="00B07C8D" w:rsidP="002C07DC">
      <w:pPr>
        <w:spacing w:line="360" w:lineRule="auto"/>
        <w:jc w:val="both"/>
        <w:rPr>
          <w:rFonts w:ascii="Book Antiqua" w:hAnsi="Book Antiqua"/>
        </w:rPr>
      </w:pPr>
      <w:r w:rsidRPr="00E674D8">
        <w:rPr>
          <w:rFonts w:ascii="Book Antiqua" w:eastAsia="Book Antiqua" w:hAnsi="Book Antiqua" w:cs="Book Antiqua"/>
          <w:color w:val="000000"/>
        </w:rPr>
        <w:t>Grade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(Poor):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0</w:t>
      </w:r>
    </w:p>
    <w:p w14:paraId="0F31F209" w14:textId="77777777" w:rsidR="00A77B3E" w:rsidRPr="00E674D8" w:rsidRDefault="00A77B3E" w:rsidP="002C07DC">
      <w:pPr>
        <w:spacing w:line="360" w:lineRule="auto"/>
        <w:jc w:val="both"/>
        <w:rPr>
          <w:rFonts w:ascii="Book Antiqua" w:hAnsi="Book Antiqua"/>
        </w:rPr>
      </w:pPr>
    </w:p>
    <w:p w14:paraId="008285AF" w14:textId="1D8E3640" w:rsidR="00A77B3E" w:rsidRPr="00E674D8" w:rsidRDefault="00B07C8D" w:rsidP="002C07DC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E674D8">
        <w:rPr>
          <w:rFonts w:ascii="Book Antiqua" w:eastAsia="Book Antiqua" w:hAnsi="Book Antiqua" w:cs="Book Antiqua"/>
          <w:b/>
          <w:color w:val="000000"/>
        </w:rPr>
        <w:t>P-Reviewer:</w:t>
      </w:r>
      <w:r w:rsidR="00F37E51" w:rsidRPr="00E674D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He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Z,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Wang</w:t>
      </w:r>
      <w:r w:rsidR="00F37E51" w:rsidRPr="00E674D8">
        <w:rPr>
          <w:rFonts w:ascii="Book Antiqua" w:eastAsia="Book Antiqua" w:hAnsi="Book Antiqua" w:cs="Book Antiqua"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color w:val="000000"/>
        </w:rPr>
        <w:t>YH</w:t>
      </w:r>
      <w:r w:rsidR="00F37E51" w:rsidRPr="00E674D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b/>
          <w:color w:val="000000"/>
        </w:rPr>
        <w:t>S-Editor:</w:t>
      </w:r>
      <w:r w:rsidR="00F37E51" w:rsidRPr="00E674D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F78A6" w:rsidRPr="00E674D8">
        <w:rPr>
          <w:rFonts w:ascii="Book Antiqua" w:eastAsia="Book Antiqua" w:hAnsi="Book Antiqua" w:cs="Book Antiqua"/>
          <w:bCs/>
          <w:color w:val="000000"/>
        </w:rPr>
        <w:t>Chang KL</w:t>
      </w:r>
      <w:r w:rsidR="00F37E51" w:rsidRPr="00E674D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b/>
          <w:color w:val="000000"/>
        </w:rPr>
        <w:t>L-Editor:</w:t>
      </w:r>
      <w:r w:rsidR="00230EBE" w:rsidRPr="00E674D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F3B59" w:rsidRPr="00E674D8">
        <w:rPr>
          <w:rFonts w:ascii="Book Antiqua" w:eastAsia="Book Antiqua" w:hAnsi="Book Antiqua" w:cs="Book Antiqua"/>
          <w:bCs/>
          <w:color w:val="000000"/>
        </w:rPr>
        <w:t xml:space="preserve">Filipodia </w:t>
      </w:r>
      <w:r w:rsidRPr="00E674D8">
        <w:rPr>
          <w:rFonts w:ascii="Book Antiqua" w:eastAsia="Book Antiqua" w:hAnsi="Book Antiqua" w:cs="Book Antiqua"/>
          <w:b/>
          <w:color w:val="000000"/>
        </w:rPr>
        <w:t>P-Editor:</w:t>
      </w:r>
      <w:r w:rsidR="00611C8D" w:rsidRPr="00E674D8">
        <w:rPr>
          <w:rFonts w:ascii="Book Antiqua" w:eastAsia="Book Antiqua" w:hAnsi="Book Antiqua" w:cs="Book Antiqua"/>
          <w:bCs/>
          <w:color w:val="000000"/>
        </w:rPr>
        <w:t xml:space="preserve"> Chang KL</w:t>
      </w:r>
      <w:r w:rsidR="00F37E51" w:rsidRPr="00E674D8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3CFB0B2C" w14:textId="77777777" w:rsidR="001F78A6" w:rsidRPr="00E674D8" w:rsidRDefault="001F78A6" w:rsidP="002C07DC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60B071C6" w14:textId="39A4DC9B" w:rsidR="00A77B3E" w:rsidRPr="00E674D8" w:rsidRDefault="00B07C8D" w:rsidP="002C07DC">
      <w:pPr>
        <w:spacing w:line="360" w:lineRule="auto"/>
        <w:jc w:val="both"/>
        <w:rPr>
          <w:rFonts w:ascii="Book Antiqua" w:hAnsi="Book Antiqua"/>
        </w:rPr>
      </w:pPr>
      <w:r w:rsidRPr="00E674D8">
        <w:rPr>
          <w:rFonts w:ascii="Book Antiqua" w:eastAsia="Book Antiqua" w:hAnsi="Book Antiqua" w:cs="Book Antiqua"/>
          <w:b/>
          <w:color w:val="000000"/>
        </w:rPr>
        <w:t>Figure</w:t>
      </w:r>
      <w:r w:rsidR="00F37E51" w:rsidRPr="00E674D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b/>
          <w:color w:val="000000"/>
        </w:rPr>
        <w:t>Legends</w:t>
      </w:r>
    </w:p>
    <w:p w14:paraId="38AAEBF1" w14:textId="43B639F6" w:rsidR="00A77B3E" w:rsidRPr="00E674D8" w:rsidRDefault="00980648" w:rsidP="002C07DC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213B35ED" wp14:editId="422FED7A">
            <wp:extent cx="3886200" cy="381000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5972CE" w14:textId="77777777" w:rsidR="00DE02FD" w:rsidRPr="00E674D8" w:rsidRDefault="00B07C8D" w:rsidP="002C07D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  <w:sectPr w:rsidR="00DE02FD" w:rsidRPr="00E674D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E674D8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F37E51" w:rsidRPr="00E674D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b/>
          <w:bCs/>
          <w:color w:val="000000"/>
        </w:rPr>
        <w:t>1</w:t>
      </w:r>
      <w:r w:rsidR="00F37E51" w:rsidRPr="00E674D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b/>
          <w:bCs/>
          <w:color w:val="000000"/>
        </w:rPr>
        <w:t>Flow</w:t>
      </w:r>
      <w:r w:rsidR="00F37E51" w:rsidRPr="00E674D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b/>
          <w:bCs/>
          <w:color w:val="000000"/>
        </w:rPr>
        <w:t>of</w:t>
      </w:r>
      <w:r w:rsidR="00F37E51" w:rsidRPr="00E674D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b/>
          <w:bCs/>
          <w:color w:val="000000"/>
        </w:rPr>
        <w:t>patients</w:t>
      </w:r>
      <w:r w:rsidR="00F37E51" w:rsidRPr="00E674D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b/>
          <w:bCs/>
          <w:color w:val="000000"/>
        </w:rPr>
        <w:t>into</w:t>
      </w:r>
      <w:r w:rsidR="00F37E51" w:rsidRPr="00E674D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F37E51" w:rsidRPr="00E674D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b/>
          <w:bCs/>
          <w:color w:val="000000"/>
        </w:rPr>
        <w:t>study.</w:t>
      </w:r>
      <w:r w:rsidR="00EC1A4F" w:rsidRPr="00E674D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C1A4F" w:rsidRPr="00E674D8">
        <w:rPr>
          <w:rFonts w:ascii="Book Antiqua" w:eastAsia="Book Antiqua" w:hAnsi="Book Antiqua" w:cs="Book Antiqua"/>
          <w:color w:val="000000"/>
        </w:rPr>
        <w:t>AKI: Acute kidney injury; HCC: Hepatocellular carcinoma; C</w:t>
      </w:r>
      <w:r w:rsidR="00ED47B6" w:rsidRPr="00E674D8">
        <w:rPr>
          <w:rFonts w:ascii="Book Antiqua" w:eastAsia="Book Antiqua" w:hAnsi="Book Antiqua" w:cs="Book Antiqua"/>
          <w:color w:val="000000"/>
        </w:rPr>
        <w:t>KD</w:t>
      </w:r>
      <w:r w:rsidR="00EC1A4F" w:rsidRPr="00E674D8">
        <w:rPr>
          <w:rFonts w:ascii="Book Antiqua" w:eastAsia="Book Antiqua" w:hAnsi="Book Antiqua" w:cs="Book Antiqua"/>
          <w:color w:val="000000"/>
        </w:rPr>
        <w:t>:</w:t>
      </w:r>
      <w:r w:rsidR="00ED47B6" w:rsidRPr="00E674D8">
        <w:rPr>
          <w:rFonts w:ascii="Book Antiqua" w:eastAsia="Book Antiqua" w:hAnsi="Book Antiqua" w:cs="Book Antiqua"/>
          <w:color w:val="000000"/>
        </w:rPr>
        <w:t xml:space="preserve"> Chronic kidney disease.</w:t>
      </w:r>
    </w:p>
    <w:p w14:paraId="0DB6E21A" w14:textId="570F8500" w:rsidR="00ED47B6" w:rsidRPr="00E674D8" w:rsidRDefault="00980648" w:rsidP="002C07DC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>
        <w:rPr>
          <w:rFonts w:ascii="Book Antiqua" w:eastAsia="Book Antiqua" w:hAnsi="Book Antiqua" w:cs="Book Antiqua"/>
          <w:noProof/>
          <w:color w:val="000000"/>
        </w:rPr>
        <w:lastRenderedPageBreak/>
        <w:drawing>
          <wp:inline distT="0" distB="0" distL="0" distR="0" wp14:anchorId="78FCA775" wp14:editId="1DAB7E0D">
            <wp:extent cx="3505200" cy="220980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665F77" w14:textId="77777777" w:rsidR="00ED47B6" w:rsidRPr="00E674D8" w:rsidRDefault="00B07C8D" w:rsidP="002C07DC">
      <w:pPr>
        <w:spacing w:line="360" w:lineRule="auto"/>
        <w:jc w:val="both"/>
        <w:rPr>
          <w:rFonts w:ascii="Book Antiqua" w:eastAsiaTheme="minorEastAsia" w:hAnsi="Book Antiqua"/>
          <w:lang w:eastAsia="zh-CN"/>
        </w:rPr>
      </w:pPr>
      <w:r w:rsidRPr="00E674D8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F37E51" w:rsidRPr="00E674D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b/>
          <w:bCs/>
          <w:color w:val="000000"/>
        </w:rPr>
        <w:t>2</w:t>
      </w:r>
      <w:r w:rsidR="00F37E51" w:rsidRPr="00E674D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b/>
          <w:bCs/>
          <w:color w:val="000000"/>
        </w:rPr>
        <w:t>Distribution</w:t>
      </w:r>
      <w:r w:rsidR="00F37E51" w:rsidRPr="00E674D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b/>
          <w:bCs/>
          <w:color w:val="000000"/>
        </w:rPr>
        <w:t>of</w:t>
      </w:r>
      <w:r w:rsidR="00F37E51" w:rsidRPr="00E674D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174D4" w:rsidRPr="00E674D8">
        <w:rPr>
          <w:rFonts w:ascii="Book Antiqua" w:eastAsia="Book Antiqua" w:hAnsi="Book Antiqua" w:cs="Book Antiqua"/>
          <w:b/>
          <w:bCs/>
          <w:color w:val="000000"/>
        </w:rPr>
        <w:t>acute-on-chronic liver failure</w:t>
      </w:r>
      <w:r w:rsidR="00F37E51" w:rsidRPr="00E674D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b/>
          <w:bCs/>
          <w:color w:val="000000"/>
        </w:rPr>
        <w:t>grades</w:t>
      </w:r>
      <w:r w:rsidR="00F37E51" w:rsidRPr="00E674D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F37E51" w:rsidRPr="00E674D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b/>
          <w:bCs/>
          <w:color w:val="000000"/>
        </w:rPr>
        <w:t>28-</w:t>
      </w:r>
      <w:r w:rsidR="00ED47B6" w:rsidRPr="00E674D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F37E51" w:rsidRPr="00E674D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b/>
          <w:bCs/>
          <w:color w:val="000000"/>
        </w:rPr>
        <w:t>90-</w:t>
      </w:r>
      <w:r w:rsidR="007174D4" w:rsidRPr="00E674D8">
        <w:rPr>
          <w:rFonts w:ascii="Book Antiqua" w:eastAsia="Book Antiqua" w:hAnsi="Book Antiqua" w:cs="Book Antiqua"/>
          <w:b/>
          <w:bCs/>
          <w:color w:val="000000"/>
        </w:rPr>
        <w:t>d</w:t>
      </w:r>
      <w:r w:rsidR="00F37E51" w:rsidRPr="00E674D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b/>
          <w:bCs/>
          <w:color w:val="000000"/>
        </w:rPr>
        <w:t>mortality</w:t>
      </w:r>
      <w:r w:rsidR="00F37E51" w:rsidRPr="00E674D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b/>
          <w:bCs/>
          <w:color w:val="000000"/>
        </w:rPr>
        <w:t>as</w:t>
      </w:r>
      <w:r w:rsidR="00F37E51" w:rsidRPr="00E674D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b/>
          <w:bCs/>
          <w:color w:val="000000"/>
        </w:rPr>
        <w:t>per</w:t>
      </w:r>
      <w:r w:rsidR="00F37E51" w:rsidRPr="00E674D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174D4" w:rsidRPr="00E674D8">
        <w:rPr>
          <w:rFonts w:ascii="Book Antiqua" w:eastAsia="Book Antiqua" w:hAnsi="Book Antiqua" w:cs="Book Antiqua"/>
          <w:b/>
          <w:bCs/>
          <w:color w:val="000000"/>
        </w:rPr>
        <w:t xml:space="preserve">acute-on-chronic liver failure </w:t>
      </w:r>
      <w:r w:rsidRPr="00E674D8">
        <w:rPr>
          <w:rFonts w:ascii="Book Antiqua" w:eastAsia="Book Antiqua" w:hAnsi="Book Antiqua" w:cs="Book Antiqua"/>
          <w:b/>
          <w:bCs/>
          <w:color w:val="000000"/>
        </w:rPr>
        <w:t>grades</w:t>
      </w:r>
      <w:r w:rsidR="00F37E51" w:rsidRPr="00E674D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b/>
          <w:bCs/>
          <w:color w:val="000000"/>
        </w:rPr>
        <w:t>among</w:t>
      </w:r>
      <w:r w:rsidR="00F37E51" w:rsidRPr="00E674D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b/>
          <w:bCs/>
          <w:color w:val="000000"/>
        </w:rPr>
        <w:t>patients</w:t>
      </w:r>
      <w:r w:rsidR="00F37E51" w:rsidRPr="00E674D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b/>
          <w:bCs/>
          <w:color w:val="000000"/>
        </w:rPr>
        <w:t>of</w:t>
      </w:r>
      <w:r w:rsidR="00F37E51" w:rsidRPr="00E674D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b/>
          <w:bCs/>
          <w:color w:val="000000"/>
        </w:rPr>
        <w:t>all</w:t>
      </w:r>
      <w:r w:rsidR="00F37E51" w:rsidRPr="00E674D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74D8">
        <w:rPr>
          <w:rFonts w:ascii="Book Antiqua" w:eastAsia="Book Antiqua" w:hAnsi="Book Antiqua" w:cs="Book Antiqua"/>
          <w:b/>
          <w:bCs/>
          <w:color w:val="000000"/>
        </w:rPr>
        <w:t>groups.</w:t>
      </w:r>
      <w:r w:rsidR="00ED47B6" w:rsidRPr="00E674D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D47B6" w:rsidRPr="00E674D8">
        <w:rPr>
          <w:rFonts w:ascii="Book Antiqua" w:eastAsiaTheme="minorEastAsia" w:hAnsi="Book Antiqua"/>
          <w:lang w:eastAsia="zh-CN"/>
        </w:rPr>
        <w:t>ACLF: Acute-on-chronic liver failure.</w:t>
      </w:r>
    </w:p>
    <w:p w14:paraId="56F3F542" w14:textId="075D3FD4" w:rsidR="001352F3" w:rsidRPr="00E674D8" w:rsidRDefault="001352F3" w:rsidP="002C07DC">
      <w:pPr>
        <w:spacing w:line="360" w:lineRule="auto"/>
        <w:jc w:val="both"/>
        <w:rPr>
          <w:rFonts w:ascii="Book Antiqua" w:eastAsiaTheme="minorEastAsia" w:hAnsi="Book Antiqua"/>
          <w:lang w:eastAsia="zh-CN"/>
        </w:rPr>
        <w:sectPr w:rsidR="001352F3" w:rsidRPr="00E674D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3DD92FD" w14:textId="66B3861B" w:rsidR="00F85903" w:rsidRPr="00E674D8" w:rsidRDefault="007174D4" w:rsidP="002C07DC">
      <w:pPr>
        <w:spacing w:line="360" w:lineRule="auto"/>
        <w:jc w:val="both"/>
        <w:rPr>
          <w:rFonts w:ascii="Book Antiqua" w:hAnsi="Book Antiqua"/>
          <w:lang w:val="en-US"/>
        </w:rPr>
      </w:pPr>
      <w:r w:rsidRPr="00E674D8">
        <w:rPr>
          <w:rFonts w:ascii="Book Antiqua" w:eastAsia="Book Antiqua" w:hAnsi="Book Antiqua" w:cs="Book Antiqua"/>
          <w:b/>
          <w:bCs/>
          <w:color w:val="000000"/>
        </w:rPr>
        <w:lastRenderedPageBreak/>
        <w:t>Table 1</w:t>
      </w:r>
      <w:r w:rsidR="003A3EAE" w:rsidRPr="00E674D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85903" w:rsidRPr="00E674D8">
        <w:rPr>
          <w:rFonts w:ascii="Book Antiqua" w:hAnsi="Book Antiqua"/>
          <w:b/>
          <w:bCs/>
          <w:lang w:val="en-US"/>
        </w:rPr>
        <w:t xml:space="preserve">Baseline characteristics of patients in Infection and </w:t>
      </w:r>
      <w:r w:rsidR="002C07DC" w:rsidRPr="00E674D8">
        <w:rPr>
          <w:rFonts w:ascii="Book Antiqua" w:hAnsi="Book Antiqua"/>
          <w:b/>
          <w:bCs/>
          <w:lang w:val="en-US"/>
        </w:rPr>
        <w:t>n</w:t>
      </w:r>
      <w:r w:rsidR="00F85903" w:rsidRPr="00E674D8">
        <w:rPr>
          <w:rFonts w:ascii="Book Antiqua" w:hAnsi="Book Antiqua"/>
          <w:b/>
          <w:bCs/>
          <w:lang w:val="en-US"/>
        </w:rPr>
        <w:t xml:space="preserve">on-infection </w:t>
      </w:r>
      <w:r w:rsidR="001352F3" w:rsidRPr="00E674D8">
        <w:rPr>
          <w:rFonts w:ascii="Book Antiqua" w:hAnsi="Book Antiqua"/>
          <w:b/>
          <w:bCs/>
          <w:lang w:val="en-US"/>
        </w:rPr>
        <w:t>acute kidney injury</w:t>
      </w:r>
      <w:r w:rsidR="00F85903" w:rsidRPr="00E674D8">
        <w:rPr>
          <w:rFonts w:ascii="Book Antiqua" w:hAnsi="Book Antiqua"/>
          <w:b/>
          <w:bCs/>
          <w:lang w:val="en-US"/>
        </w:rPr>
        <w:t xml:space="preserve"> groups</w:t>
      </w:r>
    </w:p>
    <w:tbl>
      <w:tblPr>
        <w:tblStyle w:val="2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668"/>
        <w:gridCol w:w="2565"/>
        <w:gridCol w:w="3096"/>
        <w:gridCol w:w="1031"/>
      </w:tblGrid>
      <w:tr w:rsidR="00ED47B6" w:rsidRPr="00E674D8" w14:paraId="34DB96D7" w14:textId="77777777" w:rsidTr="006B76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8" w:space="0" w:color="auto"/>
              <w:bottom w:val="single" w:sz="8" w:space="0" w:color="auto"/>
            </w:tcBorders>
            <w:hideMark/>
          </w:tcPr>
          <w:p w14:paraId="647D4614" w14:textId="275A7978" w:rsidR="00ED47B6" w:rsidRPr="00E674D8" w:rsidRDefault="00ED47B6" w:rsidP="002C07DC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E674D8">
              <w:rPr>
                <w:rFonts w:ascii="Book Antiqua" w:eastAsia="Book Antiqua" w:hAnsi="Book Antiqua" w:cs="Book Antiqua"/>
                <w:color w:val="000000"/>
              </w:rPr>
              <w:t>Variables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688857AA" w14:textId="5E5C9E2D" w:rsidR="00ED47B6" w:rsidRPr="00E674D8" w:rsidRDefault="00ED47B6" w:rsidP="002C07DC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Book Antiqua" w:hAnsi="Book Antiqua" w:cs="Book Antiqua"/>
                <w:color w:val="000000"/>
              </w:rPr>
            </w:pPr>
            <w:r w:rsidRPr="00E674D8">
              <w:rPr>
                <w:rFonts w:ascii="Book Antiqua" w:eastAsia="Book Antiqua" w:hAnsi="Book Antiqua" w:cs="Book Antiqua"/>
                <w:color w:val="000000"/>
              </w:rPr>
              <w:t>Infection AKI (</w:t>
            </w:r>
            <w:r w:rsidRPr="00E674D8">
              <w:rPr>
                <w:rFonts w:ascii="Book Antiqua" w:eastAsia="Book Antiqua" w:hAnsi="Book Antiqua" w:cs="Book Antiqua"/>
                <w:i/>
                <w:iCs/>
                <w:color w:val="000000"/>
              </w:rPr>
              <w:t>n</w:t>
            </w:r>
            <w:r w:rsidRPr="00E674D8">
              <w:rPr>
                <w:rFonts w:ascii="Book Antiqua" w:eastAsia="Book Antiqua" w:hAnsi="Book Antiqua" w:cs="Book Antiqua"/>
                <w:color w:val="000000"/>
              </w:rPr>
              <w:t xml:space="preserve"> = 67)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528B717C" w14:textId="029F8AEE" w:rsidR="00ED47B6" w:rsidRPr="00E674D8" w:rsidRDefault="00ED47B6" w:rsidP="002C07DC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Book Antiqua" w:hAnsi="Book Antiqua" w:cs="Book Antiqua"/>
                <w:color w:val="000000"/>
              </w:rPr>
            </w:pPr>
            <w:r w:rsidRPr="00E674D8">
              <w:rPr>
                <w:rFonts w:ascii="Book Antiqua" w:eastAsia="Book Antiqua" w:hAnsi="Book Antiqua" w:cs="Book Antiqua"/>
                <w:color w:val="000000"/>
              </w:rPr>
              <w:t>Non-infection AKI (</w:t>
            </w:r>
            <w:r w:rsidRPr="00E674D8">
              <w:rPr>
                <w:rFonts w:ascii="Book Antiqua" w:eastAsia="Book Antiqua" w:hAnsi="Book Antiqua" w:cs="Book Antiqua"/>
                <w:i/>
                <w:iCs/>
                <w:color w:val="000000"/>
              </w:rPr>
              <w:t>n</w:t>
            </w:r>
            <w:r w:rsidRPr="00E674D8">
              <w:rPr>
                <w:rFonts w:ascii="Book Antiqua" w:eastAsia="Book Antiqua" w:hAnsi="Book Antiqua" w:cs="Book Antiqua"/>
                <w:color w:val="000000"/>
              </w:rPr>
              <w:t xml:space="preserve"> = 52)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4A8D96B6" w14:textId="77777777" w:rsidR="00ED47B6" w:rsidRPr="00E674D8" w:rsidRDefault="00ED47B6" w:rsidP="002C07DC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Book Antiqua" w:hAnsi="Book Antiqua" w:cs="Book Antiqua"/>
                <w:color w:val="000000"/>
              </w:rPr>
            </w:pPr>
            <w:r w:rsidRPr="00E674D8">
              <w:rPr>
                <w:rFonts w:ascii="Book Antiqua" w:eastAsia="Book Antiqua" w:hAnsi="Book Antiqua" w:cs="Book Antiqua"/>
                <w:i/>
                <w:iCs/>
                <w:color w:val="000000"/>
              </w:rPr>
              <w:t>P</w:t>
            </w:r>
            <w:r w:rsidRPr="00E674D8">
              <w:rPr>
                <w:rFonts w:ascii="Book Antiqua" w:eastAsia="Book Antiqua" w:hAnsi="Book Antiqua" w:cs="Book Antiqua"/>
                <w:color w:val="000000"/>
              </w:rPr>
              <w:t xml:space="preserve"> value</w:t>
            </w:r>
          </w:p>
        </w:tc>
      </w:tr>
      <w:tr w:rsidR="00ED47B6" w:rsidRPr="00E674D8" w14:paraId="484048B6" w14:textId="77777777" w:rsidTr="006B76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8" w:space="0" w:color="auto"/>
              <w:bottom w:val="none" w:sz="0" w:space="0" w:color="auto"/>
            </w:tcBorders>
          </w:tcPr>
          <w:p w14:paraId="67367DF6" w14:textId="190310E4" w:rsidR="00ED47B6" w:rsidRPr="00E674D8" w:rsidRDefault="00ED47B6" w:rsidP="002C07DC">
            <w:pPr>
              <w:spacing w:line="360" w:lineRule="auto"/>
              <w:jc w:val="both"/>
              <w:rPr>
                <w:rFonts w:ascii="Book Antiqua" w:eastAsia="Book Antiqua" w:hAnsi="Book Antiqua" w:cs="Book Antiqua"/>
                <w:b w:val="0"/>
                <w:bCs w:val="0"/>
                <w:color w:val="000000"/>
              </w:rPr>
            </w:pPr>
            <w:r w:rsidRPr="00E674D8">
              <w:rPr>
                <w:rFonts w:ascii="Book Antiqua" w:eastAsia="Book Antiqua" w:hAnsi="Book Antiqua" w:cs="Book Antiqua"/>
                <w:b w:val="0"/>
                <w:bCs w:val="0"/>
                <w:color w:val="000000"/>
              </w:rPr>
              <w:t>Age (</w:t>
            </w:r>
            <w:proofErr w:type="spellStart"/>
            <w:r w:rsidRPr="00E674D8">
              <w:rPr>
                <w:rFonts w:ascii="Book Antiqua" w:eastAsia="Book Antiqua" w:hAnsi="Book Antiqua" w:cs="Book Antiqua"/>
                <w:b w:val="0"/>
                <w:bCs w:val="0"/>
                <w:color w:val="000000"/>
              </w:rPr>
              <w:t>yr</w:t>
            </w:r>
            <w:proofErr w:type="spellEnd"/>
            <w:r w:rsidRPr="00E674D8">
              <w:rPr>
                <w:rFonts w:ascii="Book Antiqua" w:eastAsia="Book Antiqua" w:hAnsi="Book Antiqua" w:cs="Book Antiqua"/>
                <w:b w:val="0"/>
                <w:bCs w:val="0"/>
                <w:color w:val="000000"/>
              </w:rPr>
              <w:t>, mean ±</w:t>
            </w:r>
            <w:r w:rsidRPr="00E674D8">
              <w:rPr>
                <w:rFonts w:ascii="Book Antiqua" w:eastAsiaTheme="minorEastAsia" w:hAnsi="Book Antiqua" w:cs="Book Antiqua"/>
                <w:b w:val="0"/>
                <w:bCs w:val="0"/>
                <w:color w:val="000000"/>
                <w:lang w:eastAsia="zh-CN"/>
              </w:rPr>
              <w:t xml:space="preserve"> </w:t>
            </w:r>
            <w:r w:rsidRPr="00E674D8">
              <w:rPr>
                <w:rFonts w:ascii="Book Antiqua" w:eastAsia="Book Antiqua" w:hAnsi="Book Antiqua" w:cs="Book Antiqua"/>
                <w:b w:val="0"/>
                <w:bCs w:val="0"/>
                <w:color w:val="000000"/>
              </w:rPr>
              <w:t>SD)</w:t>
            </w:r>
          </w:p>
        </w:tc>
        <w:tc>
          <w:tcPr>
            <w:tcW w:w="0" w:type="auto"/>
            <w:tcBorders>
              <w:top w:val="single" w:sz="8" w:space="0" w:color="auto"/>
              <w:bottom w:val="none" w:sz="0" w:space="0" w:color="auto"/>
            </w:tcBorders>
          </w:tcPr>
          <w:p w14:paraId="308B27A0" w14:textId="6D31D09B" w:rsidR="00ED47B6" w:rsidRPr="00E674D8" w:rsidRDefault="00ED47B6" w:rsidP="002C07D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Book Antiqua" w:hAnsi="Book Antiqua" w:cs="Book Antiqua"/>
                <w:color w:val="000000"/>
              </w:rPr>
            </w:pPr>
            <w:r w:rsidRPr="00E674D8">
              <w:rPr>
                <w:rFonts w:ascii="Book Antiqua" w:eastAsia="Book Antiqua" w:hAnsi="Book Antiqua" w:cs="Book Antiqua"/>
                <w:color w:val="000000"/>
              </w:rPr>
              <w:t>42</w:t>
            </w:r>
            <w:r w:rsidR="001352F3" w:rsidRPr="00E674D8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E674D8">
              <w:rPr>
                <w:rFonts w:ascii="Book Antiqua" w:eastAsia="Book Antiqua" w:hAnsi="Book Antiqua" w:cs="Book Antiqua"/>
                <w:color w:val="000000"/>
              </w:rPr>
              <w:t>±</w:t>
            </w:r>
            <w:r w:rsidR="001352F3" w:rsidRPr="00E674D8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E674D8">
              <w:rPr>
                <w:rFonts w:ascii="Book Antiqua" w:eastAsia="Book Antiqua" w:hAnsi="Book Antiqua" w:cs="Book Antiqua"/>
                <w:color w:val="000000"/>
              </w:rPr>
              <w:t>23</w:t>
            </w:r>
          </w:p>
        </w:tc>
        <w:tc>
          <w:tcPr>
            <w:tcW w:w="0" w:type="auto"/>
            <w:tcBorders>
              <w:top w:val="single" w:sz="8" w:space="0" w:color="auto"/>
              <w:bottom w:val="none" w:sz="0" w:space="0" w:color="auto"/>
            </w:tcBorders>
          </w:tcPr>
          <w:p w14:paraId="657BF61F" w14:textId="07B1F673" w:rsidR="00ED47B6" w:rsidRPr="00E674D8" w:rsidRDefault="00ED47B6" w:rsidP="002C07D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Book Antiqua" w:hAnsi="Book Antiqua" w:cs="Book Antiqua"/>
                <w:color w:val="000000"/>
              </w:rPr>
            </w:pPr>
            <w:r w:rsidRPr="00E674D8">
              <w:rPr>
                <w:rFonts w:ascii="Book Antiqua" w:eastAsia="Book Antiqua" w:hAnsi="Book Antiqua" w:cs="Book Antiqua"/>
                <w:color w:val="000000"/>
              </w:rPr>
              <w:t>41</w:t>
            </w:r>
            <w:r w:rsidR="001352F3" w:rsidRPr="00E674D8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E674D8">
              <w:rPr>
                <w:rFonts w:ascii="Book Antiqua" w:eastAsia="Book Antiqua" w:hAnsi="Book Antiqua" w:cs="Book Antiqua"/>
                <w:color w:val="000000"/>
              </w:rPr>
              <w:t>±</w:t>
            </w:r>
            <w:r w:rsidR="001352F3" w:rsidRPr="00E674D8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E674D8">
              <w:rPr>
                <w:rFonts w:ascii="Book Antiqua" w:eastAsia="Book Antiqua" w:hAnsi="Book Antiqua" w:cs="Book Antiqua"/>
                <w:color w:val="000000"/>
              </w:rPr>
              <w:t>21</w:t>
            </w:r>
          </w:p>
        </w:tc>
        <w:tc>
          <w:tcPr>
            <w:tcW w:w="0" w:type="auto"/>
            <w:tcBorders>
              <w:top w:val="single" w:sz="8" w:space="0" w:color="auto"/>
              <w:bottom w:val="none" w:sz="0" w:space="0" w:color="auto"/>
            </w:tcBorders>
          </w:tcPr>
          <w:p w14:paraId="5F9DEAA9" w14:textId="77777777" w:rsidR="00ED47B6" w:rsidRPr="00E674D8" w:rsidRDefault="00ED47B6" w:rsidP="002C07D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Book Antiqua" w:hAnsi="Book Antiqua" w:cs="Book Antiqua"/>
                <w:color w:val="000000"/>
              </w:rPr>
            </w:pPr>
            <w:r w:rsidRPr="00E674D8">
              <w:rPr>
                <w:rFonts w:ascii="Book Antiqua" w:eastAsia="Book Antiqua" w:hAnsi="Book Antiqua" w:cs="Book Antiqua"/>
                <w:color w:val="000000"/>
              </w:rPr>
              <w:t>0.23</w:t>
            </w:r>
          </w:p>
        </w:tc>
      </w:tr>
      <w:tr w:rsidR="00ED47B6" w:rsidRPr="00E674D8" w14:paraId="62109BBD" w14:textId="77777777" w:rsidTr="00ED47B6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532367F" w14:textId="51484097" w:rsidR="00ED47B6" w:rsidRPr="00E674D8" w:rsidRDefault="00ED47B6" w:rsidP="002C07DC">
            <w:pPr>
              <w:spacing w:line="360" w:lineRule="auto"/>
              <w:jc w:val="both"/>
              <w:rPr>
                <w:rFonts w:ascii="Book Antiqua" w:eastAsia="Book Antiqua" w:hAnsi="Book Antiqua" w:cs="Book Antiqua"/>
                <w:b w:val="0"/>
                <w:bCs w:val="0"/>
                <w:color w:val="000000"/>
              </w:rPr>
            </w:pPr>
            <w:r w:rsidRPr="00E674D8">
              <w:rPr>
                <w:rFonts w:ascii="Book Antiqua" w:eastAsia="Book Antiqua" w:hAnsi="Book Antiqua" w:cs="Book Antiqua"/>
                <w:b w:val="0"/>
                <w:bCs w:val="0"/>
                <w:color w:val="000000"/>
              </w:rPr>
              <w:t xml:space="preserve">Males, </w:t>
            </w:r>
            <w:r w:rsidRPr="00E674D8">
              <w:rPr>
                <w:rFonts w:ascii="Book Antiqua" w:eastAsia="Book Antiqua" w:hAnsi="Book Antiqua" w:cs="Book Antiqua"/>
                <w:b w:val="0"/>
                <w:bCs w:val="0"/>
                <w:i/>
                <w:iCs/>
                <w:color w:val="000000"/>
              </w:rPr>
              <w:t>n</w:t>
            </w:r>
            <w:r w:rsidR="001352F3" w:rsidRPr="00E674D8">
              <w:rPr>
                <w:rFonts w:ascii="Book Antiqua" w:eastAsia="Book Antiqua" w:hAnsi="Book Antiqua" w:cs="Book Antiqua"/>
                <w:b w:val="0"/>
                <w:bCs w:val="0"/>
                <w:color w:val="000000"/>
              </w:rPr>
              <w:t xml:space="preserve"> </w:t>
            </w:r>
            <w:r w:rsidRPr="00E674D8">
              <w:rPr>
                <w:rFonts w:ascii="Book Antiqua" w:eastAsia="Book Antiqua" w:hAnsi="Book Antiqua" w:cs="Book Antiqua"/>
                <w:b w:val="0"/>
                <w:bCs w:val="0"/>
                <w:color w:val="000000"/>
              </w:rPr>
              <w:t xml:space="preserve">(%) </w:t>
            </w:r>
          </w:p>
        </w:tc>
        <w:tc>
          <w:tcPr>
            <w:tcW w:w="0" w:type="auto"/>
          </w:tcPr>
          <w:p w14:paraId="526191CF" w14:textId="77777777" w:rsidR="00ED47B6" w:rsidRPr="00E674D8" w:rsidRDefault="00ED47B6" w:rsidP="002C07D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Book Antiqua" w:hAnsi="Book Antiqua" w:cs="Book Antiqua"/>
                <w:color w:val="000000"/>
              </w:rPr>
            </w:pPr>
            <w:r w:rsidRPr="00E674D8">
              <w:rPr>
                <w:rFonts w:ascii="Book Antiqua" w:eastAsia="Book Antiqua" w:hAnsi="Book Antiqua" w:cs="Book Antiqua"/>
                <w:color w:val="000000"/>
              </w:rPr>
              <w:t>58 (86%)</w:t>
            </w:r>
          </w:p>
        </w:tc>
        <w:tc>
          <w:tcPr>
            <w:tcW w:w="0" w:type="auto"/>
          </w:tcPr>
          <w:p w14:paraId="04238CB7" w14:textId="77777777" w:rsidR="00ED47B6" w:rsidRPr="00E674D8" w:rsidRDefault="00ED47B6" w:rsidP="002C07D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Book Antiqua" w:hAnsi="Book Antiqua" w:cs="Book Antiqua"/>
                <w:color w:val="000000"/>
              </w:rPr>
            </w:pPr>
            <w:r w:rsidRPr="00E674D8">
              <w:rPr>
                <w:rFonts w:ascii="Book Antiqua" w:eastAsia="Book Antiqua" w:hAnsi="Book Antiqua" w:cs="Book Antiqua"/>
                <w:color w:val="000000"/>
              </w:rPr>
              <w:t>47 (90%)</w:t>
            </w:r>
          </w:p>
        </w:tc>
        <w:tc>
          <w:tcPr>
            <w:tcW w:w="0" w:type="auto"/>
          </w:tcPr>
          <w:p w14:paraId="62DA0C24" w14:textId="77777777" w:rsidR="00ED47B6" w:rsidRPr="00E674D8" w:rsidRDefault="00ED47B6" w:rsidP="002C07D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Book Antiqua" w:hAnsi="Book Antiqua" w:cs="Book Antiqua"/>
                <w:color w:val="000000"/>
              </w:rPr>
            </w:pPr>
            <w:r w:rsidRPr="00E674D8">
              <w:rPr>
                <w:rFonts w:ascii="Book Antiqua" w:eastAsia="Book Antiqua" w:hAnsi="Book Antiqua" w:cs="Book Antiqua"/>
                <w:color w:val="000000"/>
              </w:rPr>
              <w:t>0.31</w:t>
            </w:r>
          </w:p>
        </w:tc>
      </w:tr>
      <w:tr w:rsidR="00ED47B6" w:rsidRPr="00E674D8" w14:paraId="6B9EE009" w14:textId="77777777" w:rsidTr="00ED47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14:paraId="3233999F" w14:textId="77777777" w:rsidR="00ED47B6" w:rsidRPr="00E674D8" w:rsidRDefault="00ED47B6" w:rsidP="002C07DC">
            <w:pPr>
              <w:spacing w:line="360" w:lineRule="auto"/>
              <w:jc w:val="both"/>
              <w:rPr>
                <w:rFonts w:ascii="Book Antiqua" w:eastAsia="Book Antiqua" w:hAnsi="Book Antiqua" w:cs="Book Antiqua"/>
                <w:b w:val="0"/>
                <w:bCs w:val="0"/>
                <w:color w:val="000000"/>
              </w:rPr>
            </w:pPr>
            <w:r w:rsidRPr="00E674D8">
              <w:rPr>
                <w:rFonts w:ascii="Book Antiqua" w:eastAsia="Book Antiqua" w:hAnsi="Book Antiqua" w:cs="Book Antiqua"/>
                <w:b w:val="0"/>
                <w:bCs w:val="0"/>
                <w:color w:val="000000"/>
              </w:rPr>
              <w:t>Hb (gm/dL)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14:paraId="00993B30" w14:textId="77777777" w:rsidR="00ED47B6" w:rsidRPr="00E674D8" w:rsidRDefault="00ED47B6" w:rsidP="002C07D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Book Antiqua" w:hAnsi="Book Antiqua" w:cs="Book Antiqua"/>
                <w:color w:val="000000"/>
              </w:rPr>
            </w:pPr>
            <w:r w:rsidRPr="00E674D8">
              <w:rPr>
                <w:rFonts w:ascii="Book Antiqua" w:eastAsia="Book Antiqua" w:hAnsi="Book Antiqua" w:cs="Book Antiqua"/>
                <w:color w:val="000000"/>
              </w:rPr>
              <w:t>8.5 (3.6-14.7)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14:paraId="11804C6C" w14:textId="77777777" w:rsidR="00ED47B6" w:rsidRPr="00E674D8" w:rsidRDefault="00ED47B6" w:rsidP="002C07D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Book Antiqua" w:hAnsi="Book Antiqua" w:cs="Book Antiqua"/>
                <w:color w:val="000000"/>
              </w:rPr>
            </w:pPr>
            <w:r w:rsidRPr="00E674D8">
              <w:rPr>
                <w:rFonts w:ascii="Book Antiqua" w:eastAsia="Book Antiqua" w:hAnsi="Book Antiqua" w:cs="Book Antiqua"/>
                <w:color w:val="000000"/>
              </w:rPr>
              <w:t>8.1 (3-14)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14:paraId="0200969E" w14:textId="77777777" w:rsidR="00ED47B6" w:rsidRPr="00E674D8" w:rsidRDefault="00ED47B6" w:rsidP="002C07D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Book Antiqua" w:hAnsi="Book Antiqua" w:cs="Book Antiqua"/>
                <w:color w:val="000000"/>
              </w:rPr>
            </w:pPr>
            <w:r w:rsidRPr="00E674D8">
              <w:rPr>
                <w:rFonts w:ascii="Book Antiqua" w:eastAsia="Book Antiqua" w:hAnsi="Book Antiqua" w:cs="Book Antiqua"/>
                <w:color w:val="000000"/>
              </w:rPr>
              <w:t>0.037</w:t>
            </w:r>
          </w:p>
        </w:tc>
      </w:tr>
      <w:tr w:rsidR="00ED47B6" w:rsidRPr="00E674D8" w14:paraId="23047DFC" w14:textId="77777777" w:rsidTr="00ED47B6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905970B" w14:textId="29FB0ECC" w:rsidR="00ED47B6" w:rsidRPr="00E674D8" w:rsidRDefault="00ED47B6" w:rsidP="002C07DC">
            <w:pPr>
              <w:spacing w:line="360" w:lineRule="auto"/>
              <w:jc w:val="both"/>
              <w:rPr>
                <w:rFonts w:ascii="Book Antiqua" w:eastAsia="Book Antiqua" w:hAnsi="Book Antiqua" w:cs="Book Antiqua"/>
                <w:b w:val="0"/>
                <w:bCs w:val="0"/>
                <w:color w:val="000000"/>
              </w:rPr>
            </w:pPr>
            <w:r w:rsidRPr="00E674D8">
              <w:rPr>
                <w:rFonts w:ascii="Book Antiqua" w:eastAsia="Book Antiqua" w:hAnsi="Book Antiqua" w:cs="Book Antiqua"/>
                <w:b w:val="0"/>
                <w:bCs w:val="0"/>
                <w:color w:val="000000"/>
              </w:rPr>
              <w:t>TLC (</w:t>
            </w:r>
            <w:r w:rsidR="001352F3" w:rsidRPr="00E674D8">
              <w:rPr>
                <w:rFonts w:ascii="Book Antiqua" w:eastAsiaTheme="minorEastAsia" w:hAnsi="Book Antiqua" w:cs="Book Antiqua"/>
                <w:b w:val="0"/>
                <w:bCs w:val="0"/>
                <w:color w:val="000000"/>
                <w:lang w:eastAsia="zh-CN"/>
              </w:rPr>
              <w:t xml:space="preserve">× </w:t>
            </w:r>
            <w:r w:rsidRPr="00E674D8">
              <w:rPr>
                <w:rFonts w:ascii="Book Antiqua" w:eastAsia="Book Antiqua" w:hAnsi="Book Antiqua" w:cs="Book Antiqua"/>
                <w:b w:val="0"/>
                <w:bCs w:val="0"/>
                <w:color w:val="000000"/>
              </w:rPr>
              <w:t>10</w:t>
            </w:r>
            <w:r w:rsidRPr="00E674D8">
              <w:rPr>
                <w:rFonts w:ascii="Book Antiqua" w:eastAsia="Book Antiqua" w:hAnsi="Book Antiqua" w:cs="Book Antiqua"/>
                <w:b w:val="0"/>
                <w:bCs w:val="0"/>
                <w:color w:val="000000"/>
                <w:vertAlign w:val="superscript"/>
              </w:rPr>
              <w:t>3</w:t>
            </w:r>
            <w:r w:rsidRPr="00E674D8">
              <w:rPr>
                <w:rFonts w:ascii="Book Antiqua" w:eastAsia="Book Antiqua" w:hAnsi="Book Antiqua" w:cs="Book Antiqua"/>
                <w:b w:val="0"/>
                <w:bCs w:val="0"/>
                <w:color w:val="000000"/>
              </w:rPr>
              <w:t>/mm</w:t>
            </w:r>
            <w:r w:rsidR="001352F3" w:rsidRPr="00E674D8">
              <w:rPr>
                <w:rFonts w:ascii="Book Antiqua" w:eastAsia="Book Antiqua" w:hAnsi="Book Antiqua" w:cs="Book Antiqua"/>
                <w:b w:val="0"/>
                <w:bCs w:val="0"/>
                <w:color w:val="000000"/>
                <w:vertAlign w:val="superscript"/>
              </w:rPr>
              <w:t>3</w:t>
            </w:r>
            <w:r w:rsidRPr="00E674D8">
              <w:rPr>
                <w:rFonts w:ascii="Book Antiqua" w:eastAsia="Book Antiqua" w:hAnsi="Book Antiqua" w:cs="Book Antiqua"/>
                <w:b w:val="0"/>
                <w:bCs w:val="0"/>
                <w:color w:val="000000"/>
              </w:rPr>
              <w:t>)</w:t>
            </w:r>
          </w:p>
        </w:tc>
        <w:tc>
          <w:tcPr>
            <w:tcW w:w="0" w:type="auto"/>
          </w:tcPr>
          <w:p w14:paraId="76806B2B" w14:textId="77777777" w:rsidR="00ED47B6" w:rsidRPr="00E674D8" w:rsidRDefault="00ED47B6" w:rsidP="002C07D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Book Antiqua" w:hAnsi="Book Antiqua" w:cs="Book Antiqua"/>
                <w:color w:val="000000"/>
              </w:rPr>
            </w:pPr>
            <w:r w:rsidRPr="00E674D8">
              <w:rPr>
                <w:rFonts w:ascii="Book Antiqua" w:eastAsia="Book Antiqua" w:hAnsi="Book Antiqua" w:cs="Book Antiqua"/>
                <w:color w:val="000000"/>
              </w:rPr>
              <w:t>17 (2-40)</w:t>
            </w:r>
          </w:p>
        </w:tc>
        <w:tc>
          <w:tcPr>
            <w:tcW w:w="0" w:type="auto"/>
          </w:tcPr>
          <w:p w14:paraId="379C3939" w14:textId="77777777" w:rsidR="00ED47B6" w:rsidRPr="00E674D8" w:rsidRDefault="00ED47B6" w:rsidP="002C07D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Book Antiqua" w:hAnsi="Book Antiqua" w:cs="Book Antiqua"/>
                <w:color w:val="000000"/>
              </w:rPr>
            </w:pPr>
            <w:r w:rsidRPr="00E674D8">
              <w:rPr>
                <w:rFonts w:ascii="Book Antiqua" w:eastAsia="Book Antiqua" w:hAnsi="Book Antiqua" w:cs="Book Antiqua"/>
                <w:color w:val="000000"/>
              </w:rPr>
              <w:t>7.8 (2.5-18)</w:t>
            </w:r>
          </w:p>
        </w:tc>
        <w:tc>
          <w:tcPr>
            <w:tcW w:w="0" w:type="auto"/>
          </w:tcPr>
          <w:p w14:paraId="7F4C090F" w14:textId="77777777" w:rsidR="00ED47B6" w:rsidRPr="00E674D8" w:rsidRDefault="00ED47B6" w:rsidP="002C07D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Book Antiqua" w:hAnsi="Book Antiqua" w:cs="Book Antiqua"/>
                <w:color w:val="000000"/>
              </w:rPr>
            </w:pPr>
            <w:r w:rsidRPr="00E674D8">
              <w:rPr>
                <w:rFonts w:ascii="Book Antiqua" w:eastAsia="Book Antiqua" w:hAnsi="Book Antiqua" w:cs="Book Antiqua"/>
                <w:color w:val="000000"/>
              </w:rPr>
              <w:t>0.001</w:t>
            </w:r>
          </w:p>
        </w:tc>
      </w:tr>
      <w:tr w:rsidR="00ED47B6" w:rsidRPr="00E674D8" w14:paraId="68B8A79B" w14:textId="77777777" w:rsidTr="00ED47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14:paraId="7E61F7FF" w14:textId="5B3FD4B2" w:rsidR="00ED47B6" w:rsidRPr="00E674D8" w:rsidRDefault="00ED47B6" w:rsidP="002C07DC">
            <w:pPr>
              <w:spacing w:line="360" w:lineRule="auto"/>
              <w:jc w:val="both"/>
              <w:rPr>
                <w:rFonts w:ascii="Book Antiqua" w:eastAsia="Book Antiqua" w:hAnsi="Book Antiqua" w:cs="Book Antiqua"/>
                <w:b w:val="0"/>
                <w:bCs w:val="0"/>
                <w:color w:val="000000"/>
              </w:rPr>
            </w:pPr>
            <w:r w:rsidRPr="00E674D8">
              <w:rPr>
                <w:rFonts w:ascii="Book Antiqua" w:eastAsia="Book Antiqua" w:hAnsi="Book Antiqua" w:cs="Book Antiqua"/>
                <w:b w:val="0"/>
                <w:bCs w:val="0"/>
                <w:color w:val="000000"/>
              </w:rPr>
              <w:t>Platelet count (</w:t>
            </w:r>
            <w:r w:rsidR="00010BD1" w:rsidRPr="00E674D8">
              <w:rPr>
                <w:rFonts w:ascii="Book Antiqua" w:eastAsiaTheme="minorEastAsia" w:hAnsi="Book Antiqua" w:cs="Book Antiqua"/>
                <w:b w:val="0"/>
                <w:bCs w:val="0"/>
                <w:color w:val="000000"/>
                <w:lang w:eastAsia="zh-CN"/>
              </w:rPr>
              <w:t>×</w:t>
            </w:r>
            <w:r w:rsidRPr="00E674D8">
              <w:rPr>
                <w:rFonts w:ascii="Book Antiqua" w:eastAsia="Book Antiqua" w:hAnsi="Book Antiqua" w:cs="Book Antiqua"/>
                <w:b w:val="0"/>
                <w:bCs w:val="0"/>
                <w:color w:val="000000"/>
              </w:rPr>
              <w:t xml:space="preserve"> 10</w:t>
            </w:r>
            <w:r w:rsidRPr="00E674D8">
              <w:rPr>
                <w:rFonts w:ascii="Book Antiqua" w:eastAsia="Book Antiqua" w:hAnsi="Book Antiqua" w:cs="Book Antiqua"/>
                <w:b w:val="0"/>
                <w:bCs w:val="0"/>
                <w:color w:val="000000"/>
                <w:vertAlign w:val="superscript"/>
              </w:rPr>
              <w:t>9</w:t>
            </w:r>
            <w:r w:rsidRPr="00E674D8">
              <w:rPr>
                <w:rFonts w:ascii="Book Antiqua" w:eastAsia="Book Antiqua" w:hAnsi="Book Antiqua" w:cs="Book Antiqua"/>
                <w:b w:val="0"/>
                <w:bCs w:val="0"/>
                <w:color w:val="000000"/>
              </w:rPr>
              <w:t>/L)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14:paraId="0F73EE78" w14:textId="77777777" w:rsidR="00ED47B6" w:rsidRPr="00E674D8" w:rsidRDefault="00ED47B6" w:rsidP="002C07D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Book Antiqua" w:hAnsi="Book Antiqua" w:cs="Book Antiqua"/>
                <w:color w:val="000000"/>
              </w:rPr>
            </w:pPr>
            <w:r w:rsidRPr="00E674D8">
              <w:rPr>
                <w:rFonts w:ascii="Book Antiqua" w:eastAsia="Book Antiqua" w:hAnsi="Book Antiqua" w:cs="Book Antiqua"/>
                <w:color w:val="000000"/>
              </w:rPr>
              <w:t>110 (60-200)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14:paraId="6D903CBF" w14:textId="77777777" w:rsidR="00ED47B6" w:rsidRPr="00E674D8" w:rsidRDefault="00ED47B6" w:rsidP="002C07D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Book Antiqua" w:hAnsi="Book Antiqua" w:cs="Book Antiqua"/>
                <w:color w:val="000000"/>
              </w:rPr>
            </w:pPr>
            <w:r w:rsidRPr="00E674D8">
              <w:rPr>
                <w:rFonts w:ascii="Book Antiqua" w:eastAsia="Book Antiqua" w:hAnsi="Book Antiqua" w:cs="Book Antiqua"/>
                <w:color w:val="000000"/>
              </w:rPr>
              <w:t>130 (80-220)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14:paraId="51774C58" w14:textId="77777777" w:rsidR="00ED47B6" w:rsidRPr="00E674D8" w:rsidRDefault="00ED47B6" w:rsidP="002C07D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Book Antiqua" w:hAnsi="Book Antiqua" w:cs="Book Antiqua"/>
                <w:color w:val="000000"/>
              </w:rPr>
            </w:pPr>
            <w:r w:rsidRPr="00E674D8">
              <w:rPr>
                <w:rFonts w:ascii="Book Antiqua" w:eastAsia="Book Antiqua" w:hAnsi="Book Antiqua" w:cs="Book Antiqua"/>
                <w:color w:val="000000"/>
              </w:rPr>
              <w:t>0.335</w:t>
            </w:r>
          </w:p>
        </w:tc>
      </w:tr>
      <w:tr w:rsidR="00ED47B6" w:rsidRPr="00E674D8" w14:paraId="7559BF65" w14:textId="77777777" w:rsidTr="00ED47B6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F02C4C5" w14:textId="77777777" w:rsidR="00ED47B6" w:rsidRPr="00E674D8" w:rsidRDefault="00ED47B6" w:rsidP="002C07DC">
            <w:pPr>
              <w:spacing w:line="360" w:lineRule="auto"/>
              <w:jc w:val="both"/>
              <w:rPr>
                <w:rFonts w:ascii="Book Antiqua" w:eastAsia="Book Antiqua" w:hAnsi="Book Antiqua" w:cs="Book Antiqua"/>
                <w:b w:val="0"/>
                <w:bCs w:val="0"/>
                <w:color w:val="000000"/>
              </w:rPr>
            </w:pPr>
            <w:r w:rsidRPr="00E674D8">
              <w:rPr>
                <w:rFonts w:ascii="Book Antiqua" w:eastAsia="Book Antiqua" w:hAnsi="Book Antiqua" w:cs="Book Antiqua"/>
                <w:b w:val="0"/>
                <w:bCs w:val="0"/>
                <w:color w:val="000000"/>
              </w:rPr>
              <w:t>Bilirubin (mg/dL)</w:t>
            </w:r>
          </w:p>
        </w:tc>
        <w:tc>
          <w:tcPr>
            <w:tcW w:w="0" w:type="auto"/>
          </w:tcPr>
          <w:p w14:paraId="78437CC6" w14:textId="77777777" w:rsidR="00ED47B6" w:rsidRPr="00E674D8" w:rsidRDefault="00ED47B6" w:rsidP="002C07D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Book Antiqua" w:hAnsi="Book Antiqua" w:cs="Book Antiqua"/>
                <w:color w:val="000000"/>
              </w:rPr>
            </w:pPr>
            <w:r w:rsidRPr="00E674D8">
              <w:rPr>
                <w:rFonts w:ascii="Book Antiqua" w:eastAsia="Book Antiqua" w:hAnsi="Book Antiqua" w:cs="Book Antiqua"/>
                <w:color w:val="000000"/>
              </w:rPr>
              <w:t>11.3 (0.8-46.6)</w:t>
            </w:r>
          </w:p>
        </w:tc>
        <w:tc>
          <w:tcPr>
            <w:tcW w:w="0" w:type="auto"/>
          </w:tcPr>
          <w:p w14:paraId="5016B582" w14:textId="77777777" w:rsidR="00ED47B6" w:rsidRPr="00E674D8" w:rsidRDefault="00ED47B6" w:rsidP="002C07D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Book Antiqua" w:hAnsi="Book Antiqua" w:cs="Book Antiqua"/>
                <w:color w:val="000000"/>
              </w:rPr>
            </w:pPr>
            <w:r w:rsidRPr="00E674D8">
              <w:rPr>
                <w:rFonts w:ascii="Book Antiqua" w:eastAsia="Book Antiqua" w:hAnsi="Book Antiqua" w:cs="Book Antiqua"/>
                <w:color w:val="000000"/>
              </w:rPr>
              <w:t>4.4 (0.8-27.9)</w:t>
            </w:r>
          </w:p>
        </w:tc>
        <w:tc>
          <w:tcPr>
            <w:tcW w:w="0" w:type="auto"/>
          </w:tcPr>
          <w:p w14:paraId="123E268E" w14:textId="77777777" w:rsidR="00ED47B6" w:rsidRPr="00E674D8" w:rsidRDefault="00ED47B6" w:rsidP="002C07D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Book Antiqua" w:hAnsi="Book Antiqua" w:cs="Book Antiqua"/>
                <w:color w:val="000000"/>
              </w:rPr>
            </w:pPr>
            <w:r w:rsidRPr="00E674D8">
              <w:rPr>
                <w:rFonts w:ascii="Book Antiqua" w:eastAsia="Book Antiqua" w:hAnsi="Book Antiqua" w:cs="Book Antiqua"/>
                <w:color w:val="000000"/>
              </w:rPr>
              <w:t>0.003</w:t>
            </w:r>
          </w:p>
        </w:tc>
      </w:tr>
      <w:tr w:rsidR="00ED47B6" w:rsidRPr="00E674D8" w14:paraId="31C77217" w14:textId="77777777" w:rsidTr="00ED47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bottom w:val="none" w:sz="0" w:space="0" w:color="auto"/>
            </w:tcBorders>
            <w:hideMark/>
          </w:tcPr>
          <w:p w14:paraId="0F106D2C" w14:textId="77777777" w:rsidR="00ED47B6" w:rsidRPr="00E674D8" w:rsidRDefault="00ED47B6" w:rsidP="002C07DC">
            <w:pPr>
              <w:spacing w:line="360" w:lineRule="auto"/>
              <w:jc w:val="both"/>
              <w:rPr>
                <w:rFonts w:ascii="Book Antiqua" w:eastAsia="Book Antiqua" w:hAnsi="Book Antiqua" w:cs="Book Antiqua"/>
                <w:b w:val="0"/>
                <w:bCs w:val="0"/>
                <w:color w:val="000000"/>
              </w:rPr>
            </w:pPr>
            <w:r w:rsidRPr="00E674D8">
              <w:rPr>
                <w:rFonts w:ascii="Book Antiqua" w:eastAsia="Book Antiqua" w:hAnsi="Book Antiqua" w:cs="Book Antiqua"/>
                <w:b w:val="0"/>
                <w:bCs w:val="0"/>
                <w:color w:val="000000"/>
              </w:rPr>
              <w:t>INR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14:paraId="0438DE9F" w14:textId="77777777" w:rsidR="00ED47B6" w:rsidRPr="00E674D8" w:rsidRDefault="00ED47B6" w:rsidP="002C07D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Book Antiqua" w:hAnsi="Book Antiqua" w:cs="Book Antiqua"/>
                <w:color w:val="000000"/>
              </w:rPr>
            </w:pPr>
            <w:r w:rsidRPr="00E674D8">
              <w:rPr>
                <w:rFonts w:ascii="Book Antiqua" w:eastAsia="Book Antiqua" w:hAnsi="Book Antiqua" w:cs="Book Antiqua"/>
                <w:color w:val="000000"/>
              </w:rPr>
              <w:t>2.1 (0.9-3.9)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14:paraId="14C11EA1" w14:textId="77777777" w:rsidR="00ED47B6" w:rsidRPr="00E674D8" w:rsidRDefault="00ED47B6" w:rsidP="002C07D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Book Antiqua" w:hAnsi="Book Antiqua" w:cs="Book Antiqua"/>
                <w:color w:val="000000"/>
              </w:rPr>
            </w:pPr>
            <w:r w:rsidRPr="00E674D8">
              <w:rPr>
                <w:rFonts w:ascii="Book Antiqua" w:eastAsia="Book Antiqua" w:hAnsi="Book Antiqua" w:cs="Book Antiqua"/>
                <w:color w:val="000000"/>
              </w:rPr>
              <w:t>1.9 (0.9-3.6)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14:paraId="4FC0C80D" w14:textId="77777777" w:rsidR="00ED47B6" w:rsidRPr="00E674D8" w:rsidRDefault="00ED47B6" w:rsidP="002C07D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Book Antiqua" w:hAnsi="Book Antiqua" w:cs="Book Antiqua"/>
                <w:color w:val="000000"/>
              </w:rPr>
            </w:pPr>
            <w:r w:rsidRPr="00E674D8">
              <w:rPr>
                <w:rFonts w:ascii="Book Antiqua" w:eastAsia="Book Antiqua" w:hAnsi="Book Antiqua" w:cs="Book Antiqua"/>
                <w:color w:val="000000"/>
              </w:rPr>
              <w:t>0.045</w:t>
            </w:r>
          </w:p>
        </w:tc>
      </w:tr>
      <w:tr w:rsidR="00ED47B6" w:rsidRPr="00E674D8" w14:paraId="614DFE67" w14:textId="77777777" w:rsidTr="00ED47B6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B70AE40" w14:textId="77777777" w:rsidR="00ED47B6" w:rsidRPr="00E674D8" w:rsidRDefault="00ED47B6" w:rsidP="002C07DC">
            <w:pPr>
              <w:spacing w:line="360" w:lineRule="auto"/>
              <w:jc w:val="both"/>
              <w:rPr>
                <w:rFonts w:ascii="Book Antiqua" w:eastAsia="Book Antiqua" w:hAnsi="Book Antiqua" w:cs="Book Antiqua"/>
                <w:b w:val="0"/>
                <w:bCs w:val="0"/>
                <w:color w:val="000000"/>
              </w:rPr>
            </w:pPr>
            <w:r w:rsidRPr="00E674D8">
              <w:rPr>
                <w:rFonts w:ascii="Book Antiqua" w:eastAsia="Book Antiqua" w:hAnsi="Book Antiqua" w:cs="Book Antiqua"/>
                <w:b w:val="0"/>
                <w:bCs w:val="0"/>
                <w:color w:val="000000"/>
              </w:rPr>
              <w:t>Albumin (gm/dL)</w:t>
            </w:r>
          </w:p>
        </w:tc>
        <w:tc>
          <w:tcPr>
            <w:tcW w:w="0" w:type="auto"/>
          </w:tcPr>
          <w:p w14:paraId="3CD9BB8C" w14:textId="77777777" w:rsidR="00ED47B6" w:rsidRPr="00E674D8" w:rsidRDefault="00ED47B6" w:rsidP="002C07D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Book Antiqua" w:hAnsi="Book Antiqua" w:cs="Book Antiqua"/>
                <w:color w:val="000000"/>
              </w:rPr>
            </w:pPr>
            <w:r w:rsidRPr="00E674D8">
              <w:rPr>
                <w:rFonts w:ascii="Book Antiqua" w:eastAsia="Book Antiqua" w:hAnsi="Book Antiqua" w:cs="Book Antiqua"/>
                <w:color w:val="000000"/>
              </w:rPr>
              <w:t>2.3 (1.6-3.9)</w:t>
            </w:r>
          </w:p>
        </w:tc>
        <w:tc>
          <w:tcPr>
            <w:tcW w:w="0" w:type="auto"/>
          </w:tcPr>
          <w:p w14:paraId="07FCABBA" w14:textId="77777777" w:rsidR="00ED47B6" w:rsidRPr="00E674D8" w:rsidRDefault="00ED47B6" w:rsidP="002C07D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Book Antiqua" w:hAnsi="Book Antiqua" w:cs="Book Antiqua"/>
                <w:color w:val="000000"/>
              </w:rPr>
            </w:pPr>
            <w:r w:rsidRPr="00E674D8">
              <w:rPr>
                <w:rFonts w:ascii="Book Antiqua" w:eastAsia="Book Antiqua" w:hAnsi="Book Antiqua" w:cs="Book Antiqua"/>
                <w:color w:val="000000"/>
              </w:rPr>
              <w:t>2.5 (1-3.7)</w:t>
            </w:r>
          </w:p>
        </w:tc>
        <w:tc>
          <w:tcPr>
            <w:tcW w:w="0" w:type="auto"/>
          </w:tcPr>
          <w:p w14:paraId="0354A516" w14:textId="77777777" w:rsidR="00ED47B6" w:rsidRPr="00E674D8" w:rsidRDefault="00ED47B6" w:rsidP="002C07D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Book Antiqua" w:hAnsi="Book Antiqua" w:cs="Book Antiqua"/>
                <w:color w:val="000000"/>
              </w:rPr>
            </w:pPr>
            <w:r w:rsidRPr="00E674D8">
              <w:rPr>
                <w:rFonts w:ascii="Book Antiqua" w:eastAsia="Book Antiqua" w:hAnsi="Book Antiqua" w:cs="Book Antiqua"/>
                <w:color w:val="000000"/>
              </w:rPr>
              <w:t>0.04</w:t>
            </w:r>
          </w:p>
        </w:tc>
      </w:tr>
      <w:tr w:rsidR="00ED47B6" w:rsidRPr="00E674D8" w14:paraId="277C7EF3" w14:textId="77777777" w:rsidTr="00ED47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14:paraId="0825A538" w14:textId="77777777" w:rsidR="00ED47B6" w:rsidRPr="00E674D8" w:rsidRDefault="00ED47B6" w:rsidP="002C07DC">
            <w:pPr>
              <w:spacing w:line="360" w:lineRule="auto"/>
              <w:jc w:val="both"/>
              <w:rPr>
                <w:rFonts w:ascii="Book Antiqua" w:eastAsia="Book Antiqua" w:hAnsi="Book Antiqua" w:cs="Book Antiqua"/>
                <w:b w:val="0"/>
                <w:bCs w:val="0"/>
                <w:color w:val="000000"/>
              </w:rPr>
            </w:pPr>
            <w:r w:rsidRPr="00E674D8">
              <w:rPr>
                <w:rFonts w:ascii="Book Antiqua" w:eastAsia="Book Antiqua" w:hAnsi="Book Antiqua" w:cs="Book Antiqua"/>
                <w:b w:val="0"/>
                <w:bCs w:val="0"/>
                <w:color w:val="000000"/>
              </w:rPr>
              <w:t>Creatinine (mg/dL)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14:paraId="273FF9C3" w14:textId="77777777" w:rsidR="00ED47B6" w:rsidRPr="00E674D8" w:rsidRDefault="00ED47B6" w:rsidP="002C07D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Book Antiqua" w:hAnsi="Book Antiqua" w:cs="Book Antiqua"/>
                <w:color w:val="000000"/>
              </w:rPr>
            </w:pPr>
            <w:r w:rsidRPr="00E674D8">
              <w:rPr>
                <w:rFonts w:ascii="Book Antiqua" w:eastAsia="Book Antiqua" w:hAnsi="Book Antiqua" w:cs="Book Antiqua"/>
                <w:color w:val="000000"/>
              </w:rPr>
              <w:t>2.6 (1.4-6)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14:paraId="5C5D6BF4" w14:textId="77777777" w:rsidR="00ED47B6" w:rsidRPr="00E674D8" w:rsidRDefault="00ED47B6" w:rsidP="002C07D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Book Antiqua" w:hAnsi="Book Antiqua" w:cs="Book Antiqua"/>
                <w:color w:val="000000"/>
              </w:rPr>
            </w:pPr>
            <w:r w:rsidRPr="00E674D8">
              <w:rPr>
                <w:rFonts w:ascii="Book Antiqua" w:eastAsia="Book Antiqua" w:hAnsi="Book Antiqua" w:cs="Book Antiqua"/>
                <w:color w:val="000000"/>
              </w:rPr>
              <w:t>2.2 (1.2-5.4)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14:paraId="07035FBD" w14:textId="77777777" w:rsidR="00ED47B6" w:rsidRPr="00E674D8" w:rsidRDefault="00ED47B6" w:rsidP="002C07D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Book Antiqua" w:hAnsi="Book Antiqua" w:cs="Book Antiqua"/>
                <w:color w:val="000000"/>
              </w:rPr>
            </w:pPr>
            <w:r w:rsidRPr="00E674D8">
              <w:rPr>
                <w:rFonts w:ascii="Book Antiqua" w:eastAsia="Book Antiqua" w:hAnsi="Book Antiqua" w:cs="Book Antiqua"/>
                <w:color w:val="000000"/>
              </w:rPr>
              <w:t>0.016</w:t>
            </w:r>
          </w:p>
        </w:tc>
      </w:tr>
      <w:tr w:rsidR="00ED47B6" w:rsidRPr="00E674D8" w14:paraId="71197D05" w14:textId="77777777" w:rsidTr="00ED47B6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E1EE6F9" w14:textId="77777777" w:rsidR="00ED47B6" w:rsidRPr="00E674D8" w:rsidRDefault="00ED47B6" w:rsidP="002C07DC">
            <w:pPr>
              <w:spacing w:line="360" w:lineRule="auto"/>
              <w:jc w:val="both"/>
              <w:rPr>
                <w:rFonts w:ascii="Book Antiqua" w:eastAsia="Book Antiqua" w:hAnsi="Book Antiqua" w:cs="Book Antiqua"/>
                <w:b w:val="0"/>
                <w:bCs w:val="0"/>
                <w:color w:val="000000"/>
              </w:rPr>
            </w:pPr>
            <w:r w:rsidRPr="00E674D8">
              <w:rPr>
                <w:rFonts w:ascii="Book Antiqua" w:eastAsia="Book Antiqua" w:hAnsi="Book Antiqua" w:cs="Book Antiqua"/>
                <w:b w:val="0"/>
                <w:bCs w:val="0"/>
                <w:color w:val="000000"/>
              </w:rPr>
              <w:t>Sodium (</w:t>
            </w:r>
            <w:proofErr w:type="spellStart"/>
            <w:r w:rsidRPr="00E674D8">
              <w:rPr>
                <w:rFonts w:ascii="Book Antiqua" w:eastAsia="Book Antiqua" w:hAnsi="Book Antiqua" w:cs="Book Antiqua"/>
                <w:b w:val="0"/>
                <w:bCs w:val="0"/>
                <w:color w:val="000000"/>
              </w:rPr>
              <w:t>mEq</w:t>
            </w:r>
            <w:proofErr w:type="spellEnd"/>
            <w:r w:rsidRPr="00E674D8">
              <w:rPr>
                <w:rFonts w:ascii="Book Antiqua" w:eastAsia="Book Antiqua" w:hAnsi="Book Antiqua" w:cs="Book Antiqua"/>
                <w:b w:val="0"/>
                <w:bCs w:val="0"/>
                <w:color w:val="000000"/>
              </w:rPr>
              <w:t>/L)</w:t>
            </w:r>
          </w:p>
        </w:tc>
        <w:tc>
          <w:tcPr>
            <w:tcW w:w="0" w:type="auto"/>
          </w:tcPr>
          <w:p w14:paraId="328FCF3A" w14:textId="77777777" w:rsidR="00ED47B6" w:rsidRPr="00E674D8" w:rsidRDefault="00ED47B6" w:rsidP="002C07D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Book Antiqua" w:hAnsi="Book Antiqua" w:cs="Book Antiqua"/>
                <w:color w:val="000000"/>
              </w:rPr>
            </w:pPr>
            <w:r w:rsidRPr="00E674D8">
              <w:rPr>
                <w:rFonts w:ascii="Book Antiqua" w:eastAsia="Book Antiqua" w:hAnsi="Book Antiqua" w:cs="Book Antiqua"/>
                <w:color w:val="000000"/>
              </w:rPr>
              <w:t>132.5 (116-164)</w:t>
            </w:r>
          </w:p>
        </w:tc>
        <w:tc>
          <w:tcPr>
            <w:tcW w:w="0" w:type="auto"/>
          </w:tcPr>
          <w:p w14:paraId="520DA5C8" w14:textId="77777777" w:rsidR="00ED47B6" w:rsidRPr="00E674D8" w:rsidRDefault="00ED47B6" w:rsidP="002C07D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Book Antiqua" w:hAnsi="Book Antiqua" w:cs="Book Antiqua"/>
                <w:color w:val="000000"/>
              </w:rPr>
            </w:pPr>
            <w:r w:rsidRPr="00E674D8">
              <w:rPr>
                <w:rFonts w:ascii="Book Antiqua" w:eastAsia="Book Antiqua" w:hAnsi="Book Antiqua" w:cs="Book Antiqua"/>
                <w:color w:val="000000"/>
              </w:rPr>
              <w:t>135.9 (120-151)</w:t>
            </w:r>
          </w:p>
        </w:tc>
        <w:tc>
          <w:tcPr>
            <w:tcW w:w="0" w:type="auto"/>
          </w:tcPr>
          <w:p w14:paraId="709DCEF5" w14:textId="77777777" w:rsidR="00ED47B6" w:rsidRPr="00E674D8" w:rsidRDefault="00ED47B6" w:rsidP="002C07D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Book Antiqua" w:hAnsi="Book Antiqua" w:cs="Book Antiqua"/>
                <w:color w:val="000000"/>
              </w:rPr>
            </w:pPr>
            <w:r w:rsidRPr="00E674D8">
              <w:rPr>
                <w:rFonts w:ascii="Book Antiqua" w:eastAsia="Book Antiqua" w:hAnsi="Book Antiqua" w:cs="Book Antiqua"/>
                <w:color w:val="000000"/>
              </w:rPr>
              <w:t>0.04</w:t>
            </w:r>
          </w:p>
        </w:tc>
      </w:tr>
      <w:tr w:rsidR="00ED47B6" w:rsidRPr="00E674D8" w14:paraId="26A7B8BE" w14:textId="77777777" w:rsidTr="00ED47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14:paraId="79DE17EF" w14:textId="77777777" w:rsidR="00ED47B6" w:rsidRPr="00E674D8" w:rsidRDefault="00ED47B6" w:rsidP="002C07DC">
            <w:pPr>
              <w:spacing w:line="360" w:lineRule="auto"/>
              <w:jc w:val="both"/>
              <w:rPr>
                <w:rFonts w:ascii="Book Antiqua" w:eastAsia="Book Antiqua" w:hAnsi="Book Antiqua" w:cs="Book Antiqua"/>
                <w:b w:val="0"/>
                <w:bCs w:val="0"/>
                <w:color w:val="000000"/>
              </w:rPr>
            </w:pPr>
            <w:r w:rsidRPr="00E674D8">
              <w:rPr>
                <w:rFonts w:ascii="Book Antiqua" w:eastAsia="Book Antiqua" w:hAnsi="Book Antiqua" w:cs="Book Antiqua"/>
                <w:b w:val="0"/>
                <w:bCs w:val="0"/>
                <w:color w:val="000000"/>
              </w:rPr>
              <w:t xml:space="preserve">HE, </w:t>
            </w:r>
            <w:r w:rsidRPr="00E674D8">
              <w:rPr>
                <w:rFonts w:ascii="Book Antiqua" w:eastAsia="Book Antiqua" w:hAnsi="Book Antiqua" w:cs="Book Antiqua"/>
                <w:b w:val="0"/>
                <w:bCs w:val="0"/>
                <w:i/>
                <w:iCs/>
                <w:color w:val="000000"/>
              </w:rPr>
              <w:t>n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14:paraId="5849140C" w14:textId="77777777" w:rsidR="00ED47B6" w:rsidRPr="00E674D8" w:rsidRDefault="00ED47B6" w:rsidP="002C07D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Book Antiqua" w:hAnsi="Book Antiqua" w:cs="Book Antiqua"/>
                <w:color w:val="000000"/>
              </w:rPr>
            </w:pPr>
            <w:r w:rsidRPr="00E674D8">
              <w:rPr>
                <w:rFonts w:ascii="Book Antiqua" w:eastAsia="Book Antiqua" w:hAnsi="Book Antiqua" w:cs="Book Antiqua"/>
                <w:color w:val="000000"/>
              </w:rPr>
              <w:t>47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14:paraId="069303AE" w14:textId="77777777" w:rsidR="00ED47B6" w:rsidRPr="00E674D8" w:rsidRDefault="00ED47B6" w:rsidP="002C07D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Book Antiqua" w:hAnsi="Book Antiqua" w:cs="Book Antiqua"/>
                <w:color w:val="000000"/>
              </w:rPr>
            </w:pPr>
            <w:r w:rsidRPr="00E674D8">
              <w:rPr>
                <w:rFonts w:ascii="Book Antiqua" w:eastAsia="Book Antiqua" w:hAnsi="Book Antiqua" w:cs="Book Antiqua"/>
                <w:color w:val="000000"/>
              </w:rPr>
              <w:t>22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14:paraId="5100CC3A" w14:textId="77777777" w:rsidR="00ED47B6" w:rsidRPr="00E674D8" w:rsidRDefault="00ED47B6" w:rsidP="002C07D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Book Antiqua" w:hAnsi="Book Antiqua" w:cs="Book Antiqua"/>
                <w:color w:val="000000"/>
              </w:rPr>
            </w:pPr>
            <w:r w:rsidRPr="00E674D8">
              <w:rPr>
                <w:rFonts w:ascii="Book Antiqua" w:eastAsia="Book Antiqua" w:hAnsi="Book Antiqua" w:cs="Book Antiqua"/>
                <w:color w:val="000000"/>
              </w:rPr>
              <w:t>0.03</w:t>
            </w:r>
          </w:p>
        </w:tc>
      </w:tr>
      <w:tr w:rsidR="00ED47B6" w:rsidRPr="00E674D8" w14:paraId="2F94CA72" w14:textId="77777777" w:rsidTr="00ED47B6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B672B8A" w14:textId="77777777" w:rsidR="00ED47B6" w:rsidRPr="00E674D8" w:rsidRDefault="00ED47B6" w:rsidP="002C07DC">
            <w:pPr>
              <w:spacing w:line="360" w:lineRule="auto"/>
              <w:jc w:val="both"/>
              <w:rPr>
                <w:rFonts w:ascii="Book Antiqua" w:eastAsia="Book Antiqua" w:hAnsi="Book Antiqua" w:cs="Book Antiqua"/>
                <w:b w:val="0"/>
                <w:bCs w:val="0"/>
                <w:color w:val="000000"/>
              </w:rPr>
            </w:pPr>
            <w:r w:rsidRPr="00E674D8">
              <w:rPr>
                <w:rFonts w:ascii="Book Antiqua" w:eastAsia="Book Antiqua" w:hAnsi="Book Antiqua" w:cs="Book Antiqua"/>
                <w:b w:val="0"/>
                <w:bCs w:val="0"/>
                <w:color w:val="000000"/>
              </w:rPr>
              <w:t>CTP</w:t>
            </w:r>
          </w:p>
        </w:tc>
        <w:tc>
          <w:tcPr>
            <w:tcW w:w="0" w:type="auto"/>
          </w:tcPr>
          <w:p w14:paraId="0FFE10CC" w14:textId="77777777" w:rsidR="00ED47B6" w:rsidRPr="00E674D8" w:rsidRDefault="00ED47B6" w:rsidP="002C07D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Book Antiqua" w:hAnsi="Book Antiqua" w:cs="Book Antiqua"/>
                <w:color w:val="000000"/>
              </w:rPr>
            </w:pPr>
            <w:r w:rsidRPr="00E674D8">
              <w:rPr>
                <w:rFonts w:ascii="Book Antiqua" w:eastAsia="Book Antiqua" w:hAnsi="Book Antiqua" w:cs="Book Antiqua"/>
                <w:color w:val="000000"/>
              </w:rPr>
              <w:t>12 (6-15)</w:t>
            </w:r>
          </w:p>
        </w:tc>
        <w:tc>
          <w:tcPr>
            <w:tcW w:w="0" w:type="auto"/>
          </w:tcPr>
          <w:p w14:paraId="20D71669" w14:textId="77777777" w:rsidR="00ED47B6" w:rsidRPr="00E674D8" w:rsidRDefault="00ED47B6" w:rsidP="002C07D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Book Antiqua" w:hAnsi="Book Antiqua" w:cs="Book Antiqua"/>
                <w:color w:val="000000"/>
              </w:rPr>
            </w:pPr>
            <w:r w:rsidRPr="00E674D8">
              <w:rPr>
                <w:rFonts w:ascii="Book Antiqua" w:eastAsia="Book Antiqua" w:hAnsi="Book Antiqua" w:cs="Book Antiqua"/>
                <w:color w:val="000000"/>
              </w:rPr>
              <w:t>11 (6-14)</w:t>
            </w:r>
          </w:p>
        </w:tc>
        <w:tc>
          <w:tcPr>
            <w:tcW w:w="0" w:type="auto"/>
          </w:tcPr>
          <w:p w14:paraId="76838BBD" w14:textId="77777777" w:rsidR="00ED47B6" w:rsidRPr="00E674D8" w:rsidRDefault="00ED47B6" w:rsidP="002C07D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Book Antiqua" w:hAnsi="Book Antiqua" w:cs="Book Antiqua"/>
                <w:color w:val="000000"/>
              </w:rPr>
            </w:pPr>
            <w:r w:rsidRPr="00E674D8">
              <w:rPr>
                <w:rFonts w:ascii="Book Antiqua" w:eastAsia="Book Antiqua" w:hAnsi="Book Antiqua" w:cs="Book Antiqua"/>
                <w:color w:val="000000"/>
              </w:rPr>
              <w:t>0.73</w:t>
            </w:r>
          </w:p>
        </w:tc>
      </w:tr>
      <w:tr w:rsidR="00ED47B6" w:rsidRPr="00E674D8" w14:paraId="52777EA5" w14:textId="77777777" w:rsidTr="006B76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bottom w:val="single" w:sz="8" w:space="0" w:color="auto"/>
            </w:tcBorders>
          </w:tcPr>
          <w:p w14:paraId="7A2749C2" w14:textId="77777777" w:rsidR="00ED47B6" w:rsidRPr="00E674D8" w:rsidRDefault="00ED47B6" w:rsidP="002C07DC">
            <w:pPr>
              <w:spacing w:line="360" w:lineRule="auto"/>
              <w:jc w:val="both"/>
              <w:rPr>
                <w:rFonts w:ascii="Book Antiqua" w:eastAsia="Book Antiqua" w:hAnsi="Book Antiqua" w:cs="Book Antiqua"/>
                <w:b w:val="0"/>
                <w:bCs w:val="0"/>
                <w:color w:val="000000"/>
              </w:rPr>
            </w:pPr>
            <w:r w:rsidRPr="00E674D8">
              <w:rPr>
                <w:rFonts w:ascii="Book Antiqua" w:eastAsia="Book Antiqua" w:hAnsi="Book Antiqua" w:cs="Book Antiqua"/>
                <w:b w:val="0"/>
                <w:bCs w:val="0"/>
                <w:color w:val="000000"/>
              </w:rPr>
              <w:t>MELD</w:t>
            </w:r>
          </w:p>
        </w:tc>
        <w:tc>
          <w:tcPr>
            <w:tcW w:w="0" w:type="auto"/>
            <w:tcBorders>
              <w:top w:val="none" w:sz="0" w:space="0" w:color="auto"/>
              <w:bottom w:val="single" w:sz="8" w:space="0" w:color="auto"/>
            </w:tcBorders>
          </w:tcPr>
          <w:p w14:paraId="50458938" w14:textId="77777777" w:rsidR="00ED47B6" w:rsidRPr="00E674D8" w:rsidRDefault="00ED47B6" w:rsidP="002C07D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Book Antiqua" w:hAnsi="Book Antiqua" w:cs="Book Antiqua"/>
                <w:color w:val="000000"/>
              </w:rPr>
            </w:pPr>
            <w:r w:rsidRPr="00E674D8">
              <w:rPr>
                <w:rFonts w:ascii="Book Antiqua" w:eastAsia="Book Antiqua" w:hAnsi="Book Antiqua" w:cs="Book Antiqua"/>
                <w:color w:val="000000"/>
              </w:rPr>
              <w:t>27 (11-38)</w:t>
            </w:r>
          </w:p>
        </w:tc>
        <w:tc>
          <w:tcPr>
            <w:tcW w:w="0" w:type="auto"/>
            <w:tcBorders>
              <w:top w:val="none" w:sz="0" w:space="0" w:color="auto"/>
              <w:bottom w:val="single" w:sz="8" w:space="0" w:color="auto"/>
            </w:tcBorders>
          </w:tcPr>
          <w:p w14:paraId="16ADF8FF" w14:textId="77777777" w:rsidR="00ED47B6" w:rsidRPr="00E674D8" w:rsidRDefault="00ED47B6" w:rsidP="002C07D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Book Antiqua" w:hAnsi="Book Antiqua" w:cs="Book Antiqua"/>
                <w:color w:val="000000"/>
              </w:rPr>
            </w:pPr>
            <w:r w:rsidRPr="00E674D8">
              <w:rPr>
                <w:rFonts w:ascii="Book Antiqua" w:eastAsia="Book Antiqua" w:hAnsi="Book Antiqua" w:cs="Book Antiqua"/>
                <w:color w:val="000000"/>
              </w:rPr>
              <w:t>24 (10-35)</w:t>
            </w:r>
          </w:p>
        </w:tc>
        <w:tc>
          <w:tcPr>
            <w:tcW w:w="0" w:type="auto"/>
            <w:tcBorders>
              <w:top w:val="none" w:sz="0" w:space="0" w:color="auto"/>
              <w:bottom w:val="single" w:sz="8" w:space="0" w:color="auto"/>
            </w:tcBorders>
          </w:tcPr>
          <w:p w14:paraId="2B360556" w14:textId="77777777" w:rsidR="00ED47B6" w:rsidRPr="00E674D8" w:rsidRDefault="00ED47B6" w:rsidP="002C07D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Book Antiqua" w:hAnsi="Book Antiqua" w:cs="Book Antiqua"/>
                <w:color w:val="000000"/>
              </w:rPr>
            </w:pPr>
            <w:r w:rsidRPr="00E674D8">
              <w:rPr>
                <w:rFonts w:ascii="Book Antiqua" w:eastAsia="Book Antiqua" w:hAnsi="Book Antiqua" w:cs="Book Antiqua"/>
                <w:color w:val="000000"/>
              </w:rPr>
              <w:t>0.95</w:t>
            </w:r>
          </w:p>
        </w:tc>
      </w:tr>
    </w:tbl>
    <w:p w14:paraId="62FF7E5B" w14:textId="71E3E580" w:rsidR="00ED47B6" w:rsidRPr="00E674D8" w:rsidRDefault="001352F3" w:rsidP="002C07D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674D8">
        <w:rPr>
          <w:rFonts w:ascii="Book Antiqua" w:eastAsia="Book Antiqua" w:hAnsi="Book Antiqua" w:cs="Book Antiqua"/>
          <w:color w:val="000000"/>
        </w:rPr>
        <w:t xml:space="preserve">Data expressed as median (range) otherwise expressed. Hb: </w:t>
      </w:r>
      <w:proofErr w:type="spellStart"/>
      <w:r w:rsidRPr="00E674D8">
        <w:rPr>
          <w:rFonts w:ascii="Book Antiqua" w:eastAsia="Book Antiqua" w:hAnsi="Book Antiqua" w:cs="Book Antiqua"/>
          <w:color w:val="000000"/>
        </w:rPr>
        <w:t>Hemoglobin</w:t>
      </w:r>
      <w:proofErr w:type="spellEnd"/>
      <w:r w:rsidRPr="00E674D8">
        <w:rPr>
          <w:rFonts w:ascii="Book Antiqua" w:eastAsia="Book Antiqua" w:hAnsi="Book Antiqua" w:cs="Book Antiqua"/>
          <w:color w:val="000000"/>
        </w:rPr>
        <w:t>; INR: International normalized ratio; CTP: Child-Turcotte Pugh score; MELD: Model for end stage liver disease.</w:t>
      </w:r>
    </w:p>
    <w:p w14:paraId="2CBBEF3D" w14:textId="7E9F4EA8" w:rsidR="00ED47B6" w:rsidRPr="00E674D8" w:rsidRDefault="00ED47B6" w:rsidP="002C07DC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  <w:sectPr w:rsidR="00ED47B6" w:rsidRPr="00E674D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65CB313" w14:textId="5F47F4BC" w:rsidR="00F85903" w:rsidRPr="00E674D8" w:rsidRDefault="00F85903" w:rsidP="002C07DC">
      <w:pPr>
        <w:spacing w:line="360" w:lineRule="auto"/>
        <w:jc w:val="both"/>
        <w:rPr>
          <w:rFonts w:ascii="Book Antiqua" w:hAnsi="Book Antiqua"/>
          <w:b/>
          <w:bCs/>
          <w:lang w:val="en-US"/>
        </w:rPr>
      </w:pPr>
      <w:r w:rsidRPr="00E674D8">
        <w:rPr>
          <w:rFonts w:ascii="Book Antiqua" w:hAnsi="Book Antiqua"/>
          <w:b/>
          <w:lang w:val="en-US"/>
        </w:rPr>
        <w:lastRenderedPageBreak/>
        <w:t>Table 2</w:t>
      </w:r>
      <w:r w:rsidRPr="00E674D8">
        <w:rPr>
          <w:rFonts w:ascii="Book Antiqua" w:hAnsi="Book Antiqua"/>
          <w:lang w:val="en-US"/>
        </w:rPr>
        <w:t xml:space="preserve"> </w:t>
      </w:r>
      <w:r w:rsidRPr="00E674D8">
        <w:rPr>
          <w:rFonts w:ascii="Book Antiqua" w:hAnsi="Book Antiqua"/>
          <w:b/>
          <w:bCs/>
          <w:lang w:val="en-US"/>
        </w:rPr>
        <w:t xml:space="preserve">Mortality data among </w:t>
      </w:r>
      <w:r w:rsidR="001352F3" w:rsidRPr="00E674D8">
        <w:rPr>
          <w:rFonts w:ascii="Book Antiqua" w:hAnsi="Book Antiqua"/>
          <w:b/>
          <w:bCs/>
          <w:lang w:val="en-US"/>
        </w:rPr>
        <w:t>i</w:t>
      </w:r>
      <w:r w:rsidRPr="00E674D8">
        <w:rPr>
          <w:rFonts w:ascii="Book Antiqua" w:hAnsi="Book Antiqua"/>
          <w:b/>
          <w:bCs/>
          <w:lang w:val="en-US"/>
        </w:rPr>
        <w:t xml:space="preserve">nfection and non-infection </w:t>
      </w:r>
      <w:r w:rsidR="001352F3" w:rsidRPr="00E674D8">
        <w:rPr>
          <w:rFonts w:ascii="Book Antiqua" w:hAnsi="Book Antiqua"/>
          <w:b/>
          <w:bCs/>
          <w:lang w:val="en-US"/>
        </w:rPr>
        <w:t>acute kidney injury</w:t>
      </w:r>
      <w:r w:rsidRPr="00E674D8">
        <w:rPr>
          <w:rFonts w:ascii="Book Antiqua" w:hAnsi="Book Antiqua"/>
          <w:b/>
          <w:bCs/>
          <w:lang w:val="en-US"/>
        </w:rPr>
        <w:t xml:space="preserve"> groups</w:t>
      </w:r>
    </w:p>
    <w:tbl>
      <w:tblPr>
        <w:tblStyle w:val="af2"/>
        <w:tblW w:w="90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9"/>
        <w:gridCol w:w="2248"/>
        <w:gridCol w:w="2507"/>
        <w:gridCol w:w="1743"/>
        <w:gridCol w:w="1035"/>
      </w:tblGrid>
      <w:tr w:rsidR="001352F3" w:rsidRPr="00E674D8" w14:paraId="016AB315" w14:textId="77777777" w:rsidTr="00010BD1">
        <w:trPr>
          <w:trHeight w:val="729"/>
        </w:trPr>
        <w:tc>
          <w:tcPr>
            <w:tcW w:w="0" w:type="auto"/>
            <w:vMerge w:val="restart"/>
            <w:tcBorders>
              <w:top w:val="single" w:sz="8" w:space="0" w:color="auto"/>
            </w:tcBorders>
          </w:tcPr>
          <w:p w14:paraId="58ACC17C" w14:textId="68C189B6" w:rsidR="001352F3" w:rsidRPr="00E674D8" w:rsidRDefault="001352F3" w:rsidP="002C07DC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val="en-US"/>
              </w:rPr>
            </w:pPr>
            <w:r w:rsidRPr="00E674D8">
              <w:rPr>
                <w:rFonts w:ascii="Book Antiqua" w:hAnsi="Book Antiqua"/>
                <w:b/>
                <w:bCs/>
                <w:lang w:val="en-US"/>
              </w:rPr>
              <w:t>Mortality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</w:tcBorders>
          </w:tcPr>
          <w:p w14:paraId="49F44ACA" w14:textId="1B7723C8" w:rsidR="001352F3" w:rsidRPr="00E674D8" w:rsidRDefault="001352F3" w:rsidP="002C07DC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val="en-US"/>
              </w:rPr>
            </w:pPr>
            <w:r w:rsidRPr="00E674D8">
              <w:rPr>
                <w:rFonts w:ascii="Book Antiqua" w:hAnsi="Book Antiqua"/>
                <w:b/>
                <w:bCs/>
                <w:lang w:val="en-US"/>
              </w:rPr>
              <w:t>Infection AKI (</w:t>
            </w:r>
            <w:r w:rsidRPr="00E674D8">
              <w:rPr>
                <w:rFonts w:ascii="Book Antiqua" w:hAnsi="Book Antiqua"/>
                <w:b/>
                <w:bCs/>
                <w:i/>
                <w:iCs/>
                <w:lang w:val="en-US"/>
              </w:rPr>
              <w:t>n</w:t>
            </w:r>
            <w:r w:rsidRPr="00E674D8">
              <w:rPr>
                <w:rFonts w:ascii="Book Antiqua" w:hAnsi="Book Antiqua"/>
                <w:b/>
                <w:bCs/>
                <w:lang w:val="en-US"/>
              </w:rPr>
              <w:t xml:space="preserve"> = 67)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</w:tcBorders>
          </w:tcPr>
          <w:p w14:paraId="04141F00" w14:textId="701A5AC9" w:rsidR="001352F3" w:rsidRPr="00E674D8" w:rsidRDefault="001352F3" w:rsidP="002C07DC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val="en-US"/>
              </w:rPr>
            </w:pPr>
            <w:r w:rsidRPr="00E674D8">
              <w:rPr>
                <w:rFonts w:ascii="Book Antiqua" w:hAnsi="Book Antiqua"/>
                <w:b/>
                <w:bCs/>
                <w:lang w:val="en-US"/>
              </w:rPr>
              <w:t>Non-infection AKI (</w:t>
            </w:r>
            <w:r w:rsidRPr="00E674D8">
              <w:rPr>
                <w:rFonts w:ascii="Book Antiqua" w:hAnsi="Book Antiqua"/>
                <w:b/>
                <w:bCs/>
                <w:i/>
                <w:iCs/>
                <w:lang w:val="en-US"/>
              </w:rPr>
              <w:t>n</w:t>
            </w:r>
            <w:r w:rsidRPr="00E674D8">
              <w:rPr>
                <w:rFonts w:ascii="Book Antiqua" w:hAnsi="Book Antiqua"/>
                <w:b/>
                <w:bCs/>
                <w:lang w:val="en-US"/>
              </w:rPr>
              <w:t xml:space="preserve"> = 52)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12F5F953" w14:textId="77777777" w:rsidR="001352F3" w:rsidRPr="00E674D8" w:rsidRDefault="001352F3" w:rsidP="002C07DC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val="en-US"/>
              </w:rPr>
            </w:pPr>
            <w:r w:rsidRPr="00E674D8">
              <w:rPr>
                <w:rFonts w:ascii="Book Antiqua" w:hAnsi="Book Antiqua"/>
                <w:b/>
                <w:bCs/>
                <w:i/>
                <w:iCs/>
                <w:lang w:val="en-US"/>
              </w:rPr>
              <w:t>P</w:t>
            </w:r>
            <w:r w:rsidRPr="00E674D8">
              <w:rPr>
                <w:rFonts w:ascii="Book Antiqua" w:hAnsi="Book Antiqua"/>
                <w:b/>
                <w:bCs/>
                <w:lang w:val="en-US"/>
              </w:rPr>
              <w:t xml:space="preserve"> Value</w:t>
            </w:r>
          </w:p>
        </w:tc>
      </w:tr>
      <w:tr w:rsidR="001352F3" w:rsidRPr="00E674D8" w14:paraId="7772B7E7" w14:textId="77777777" w:rsidTr="00010BD1">
        <w:trPr>
          <w:trHeight w:val="602"/>
        </w:trPr>
        <w:tc>
          <w:tcPr>
            <w:tcW w:w="0" w:type="auto"/>
            <w:vMerge/>
            <w:tcBorders>
              <w:bottom w:val="single" w:sz="8" w:space="0" w:color="auto"/>
            </w:tcBorders>
          </w:tcPr>
          <w:p w14:paraId="7564DC81" w14:textId="77777777" w:rsidR="001352F3" w:rsidRPr="00E674D8" w:rsidRDefault="001352F3" w:rsidP="002C07DC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val="en-US"/>
              </w:rPr>
            </w:pPr>
          </w:p>
        </w:tc>
        <w:tc>
          <w:tcPr>
            <w:tcW w:w="0" w:type="auto"/>
            <w:vMerge/>
            <w:tcBorders>
              <w:bottom w:val="single" w:sz="8" w:space="0" w:color="auto"/>
            </w:tcBorders>
          </w:tcPr>
          <w:p w14:paraId="396C43B1" w14:textId="77777777" w:rsidR="001352F3" w:rsidRPr="00E674D8" w:rsidRDefault="001352F3" w:rsidP="002C07DC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4DE7567A" w14:textId="71885ACA" w:rsidR="001352F3" w:rsidRPr="00E674D8" w:rsidRDefault="001352F3" w:rsidP="002C07DC">
            <w:pPr>
              <w:spacing w:line="360" w:lineRule="auto"/>
              <w:jc w:val="both"/>
              <w:rPr>
                <w:rFonts w:ascii="Book Antiqua" w:hAnsi="Book Antiqua"/>
                <w:b/>
                <w:bCs/>
                <w:iCs/>
                <w:lang w:val="en-US"/>
              </w:rPr>
            </w:pPr>
            <w:r w:rsidRPr="00E674D8">
              <w:rPr>
                <w:rFonts w:ascii="Book Antiqua" w:hAnsi="Book Antiqua"/>
                <w:b/>
                <w:bCs/>
                <w:iCs/>
                <w:lang w:val="en-US"/>
              </w:rPr>
              <w:t>Diuretic-induced</w:t>
            </w:r>
            <w:r w:rsidR="002D123D" w:rsidRPr="00E674D8">
              <w:rPr>
                <w:rFonts w:ascii="Book Antiqua" w:hAnsi="Book Antiqua"/>
                <w:b/>
                <w:bCs/>
                <w:iCs/>
                <w:lang w:val="en-US"/>
              </w:rPr>
              <w:t xml:space="preserve"> </w:t>
            </w:r>
            <w:r w:rsidRPr="00E674D8">
              <w:rPr>
                <w:rFonts w:ascii="Book Antiqua" w:hAnsi="Book Antiqua"/>
                <w:b/>
                <w:bCs/>
                <w:iCs/>
                <w:lang w:val="en-US"/>
              </w:rPr>
              <w:t>(</w:t>
            </w:r>
            <w:r w:rsidRPr="00E674D8">
              <w:rPr>
                <w:rFonts w:ascii="Book Antiqua" w:hAnsi="Book Antiqua"/>
                <w:b/>
                <w:bCs/>
                <w:i/>
                <w:lang w:val="en-US"/>
              </w:rPr>
              <w:t>n</w:t>
            </w:r>
            <w:r w:rsidRPr="00E674D8">
              <w:rPr>
                <w:rFonts w:ascii="Book Antiqua" w:hAnsi="Book Antiqua"/>
                <w:b/>
                <w:bCs/>
                <w:iCs/>
                <w:lang w:val="en-US"/>
              </w:rPr>
              <w:t xml:space="preserve"> = 16)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3668F5B8" w14:textId="5B3DDFCB" w:rsidR="001352F3" w:rsidRPr="00E674D8" w:rsidRDefault="001352F3" w:rsidP="002C07DC">
            <w:pPr>
              <w:spacing w:line="360" w:lineRule="auto"/>
              <w:jc w:val="both"/>
              <w:rPr>
                <w:rFonts w:ascii="Book Antiqua" w:hAnsi="Book Antiqua"/>
                <w:b/>
                <w:bCs/>
                <w:iCs/>
                <w:lang w:val="en-US"/>
              </w:rPr>
            </w:pPr>
            <w:r w:rsidRPr="00E674D8">
              <w:rPr>
                <w:rFonts w:ascii="Book Antiqua" w:hAnsi="Book Antiqua"/>
                <w:b/>
                <w:bCs/>
                <w:iCs/>
                <w:lang w:val="en-US"/>
              </w:rPr>
              <w:t>Pre-renal</w:t>
            </w:r>
            <w:r w:rsidR="002D123D" w:rsidRPr="00E674D8">
              <w:rPr>
                <w:rFonts w:ascii="Book Antiqua" w:hAnsi="Book Antiqua"/>
                <w:b/>
                <w:bCs/>
                <w:iCs/>
                <w:lang w:val="en-US"/>
              </w:rPr>
              <w:t xml:space="preserve"> </w:t>
            </w:r>
            <w:r w:rsidRPr="00E674D8">
              <w:rPr>
                <w:rFonts w:ascii="Book Antiqua" w:hAnsi="Book Antiqua"/>
                <w:b/>
                <w:bCs/>
                <w:iCs/>
                <w:lang w:val="en-US"/>
              </w:rPr>
              <w:t>(</w:t>
            </w:r>
            <w:r w:rsidRPr="00E674D8">
              <w:rPr>
                <w:rFonts w:ascii="Book Antiqua" w:hAnsi="Book Antiqua"/>
                <w:b/>
                <w:bCs/>
                <w:i/>
                <w:lang w:val="en-US"/>
              </w:rPr>
              <w:t>n</w:t>
            </w:r>
            <w:r w:rsidR="002D123D" w:rsidRPr="00E674D8">
              <w:rPr>
                <w:rFonts w:ascii="Book Antiqua" w:hAnsi="Book Antiqua"/>
                <w:b/>
                <w:bCs/>
                <w:iCs/>
                <w:lang w:val="en-US"/>
              </w:rPr>
              <w:t xml:space="preserve"> </w:t>
            </w:r>
            <w:r w:rsidRPr="00E674D8">
              <w:rPr>
                <w:rFonts w:ascii="Book Antiqua" w:hAnsi="Book Antiqua"/>
                <w:b/>
                <w:bCs/>
                <w:iCs/>
                <w:lang w:val="en-US"/>
              </w:rPr>
              <w:t>=</w:t>
            </w:r>
            <w:r w:rsidR="002D123D" w:rsidRPr="00E674D8">
              <w:rPr>
                <w:rFonts w:ascii="Book Antiqua" w:hAnsi="Book Antiqua"/>
                <w:b/>
                <w:bCs/>
                <w:iCs/>
                <w:lang w:val="en-US"/>
              </w:rPr>
              <w:t xml:space="preserve"> </w:t>
            </w:r>
            <w:r w:rsidRPr="00E674D8">
              <w:rPr>
                <w:rFonts w:ascii="Book Antiqua" w:hAnsi="Book Antiqua"/>
                <w:b/>
                <w:bCs/>
                <w:iCs/>
                <w:lang w:val="en-US"/>
              </w:rPr>
              <w:t>36)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73A7624A" w14:textId="77777777" w:rsidR="001352F3" w:rsidRPr="00E674D8" w:rsidRDefault="001352F3" w:rsidP="002C07DC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val="en-US"/>
              </w:rPr>
            </w:pPr>
          </w:p>
        </w:tc>
      </w:tr>
      <w:tr w:rsidR="001352F3" w:rsidRPr="00E674D8" w14:paraId="0920B982" w14:textId="77777777" w:rsidTr="00010BD1">
        <w:trPr>
          <w:trHeight w:val="1106"/>
        </w:trPr>
        <w:tc>
          <w:tcPr>
            <w:tcW w:w="0" w:type="auto"/>
            <w:tcBorders>
              <w:top w:val="single" w:sz="8" w:space="0" w:color="auto"/>
            </w:tcBorders>
          </w:tcPr>
          <w:p w14:paraId="0C163904" w14:textId="4040C0FA" w:rsidR="001352F3" w:rsidRPr="00E674D8" w:rsidRDefault="001352F3" w:rsidP="002C07DC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val="en-US"/>
              </w:rPr>
            </w:pPr>
            <w:r w:rsidRPr="00E674D8">
              <w:rPr>
                <w:rFonts w:ascii="Book Antiqua" w:hAnsi="Book Antiqua"/>
                <w:lang w:val="en-US"/>
              </w:rPr>
              <w:t>28-d</w:t>
            </w:r>
            <w:r w:rsidR="002D123D" w:rsidRPr="00E674D8">
              <w:rPr>
                <w:rFonts w:ascii="Book Antiqua" w:hAnsi="Book Antiqua"/>
                <w:lang w:val="en-US"/>
              </w:rPr>
              <w:t xml:space="preserve"> </w:t>
            </w:r>
            <w:r w:rsidRPr="00E674D8">
              <w:rPr>
                <w:rFonts w:ascii="Book Antiqua" w:hAnsi="Book Antiqua"/>
                <w:lang w:val="en-US"/>
              </w:rPr>
              <w:t>(</w:t>
            </w:r>
            <w:r w:rsidRPr="00E674D8">
              <w:rPr>
                <w:rFonts w:ascii="Book Antiqua" w:hAnsi="Book Antiqua"/>
                <w:i/>
                <w:iCs/>
                <w:lang w:val="en-US"/>
              </w:rPr>
              <w:t>n</w:t>
            </w:r>
            <w:r w:rsidR="002D123D" w:rsidRPr="00E674D8">
              <w:rPr>
                <w:rFonts w:ascii="Book Antiqua" w:hAnsi="Book Antiqua"/>
                <w:lang w:val="en-US"/>
              </w:rPr>
              <w:t xml:space="preserve"> </w:t>
            </w:r>
            <w:r w:rsidRPr="00E674D8">
              <w:rPr>
                <w:rFonts w:ascii="Book Antiqua" w:hAnsi="Book Antiqua"/>
                <w:lang w:val="en-US"/>
              </w:rPr>
              <w:t>=</w:t>
            </w:r>
            <w:r w:rsidR="002D123D" w:rsidRPr="00E674D8">
              <w:rPr>
                <w:rFonts w:ascii="Book Antiqua" w:hAnsi="Book Antiqua"/>
                <w:lang w:val="en-US"/>
              </w:rPr>
              <w:t xml:space="preserve"> </w:t>
            </w:r>
            <w:r w:rsidRPr="00E674D8">
              <w:rPr>
                <w:rFonts w:ascii="Book Antiqua" w:hAnsi="Book Antiqua"/>
                <w:lang w:val="en-US"/>
              </w:rPr>
              <w:t>42)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4B961722" w14:textId="77777777" w:rsidR="001352F3" w:rsidRPr="00E674D8" w:rsidRDefault="001352F3" w:rsidP="002C07DC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E674D8">
              <w:rPr>
                <w:rFonts w:ascii="Book Antiqua" w:hAnsi="Book Antiqua"/>
                <w:lang w:val="en-US"/>
              </w:rPr>
              <w:t>38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58025488" w14:textId="77777777" w:rsidR="001352F3" w:rsidRPr="00E674D8" w:rsidRDefault="001352F3" w:rsidP="002C07DC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E674D8">
              <w:rPr>
                <w:rFonts w:ascii="Book Antiqua" w:hAnsi="Book Antiqua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6C71D5CC" w14:textId="77777777" w:rsidR="001352F3" w:rsidRPr="00E674D8" w:rsidRDefault="001352F3" w:rsidP="002C07DC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E674D8">
              <w:rPr>
                <w:rFonts w:ascii="Book Antiqua" w:hAnsi="Book Antiqua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6623DEA1" w14:textId="7407D9A2" w:rsidR="001352F3" w:rsidRPr="00E674D8" w:rsidRDefault="001352F3" w:rsidP="002C07DC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E674D8">
              <w:rPr>
                <w:rFonts w:ascii="Book Antiqua" w:hAnsi="Book Antiqua"/>
                <w:lang w:val="en-US"/>
              </w:rPr>
              <w:t>&lt;</w:t>
            </w:r>
            <w:r w:rsidR="002D123D" w:rsidRPr="00E674D8">
              <w:rPr>
                <w:rFonts w:ascii="Book Antiqua" w:hAnsi="Book Antiqua"/>
                <w:lang w:val="en-US"/>
              </w:rPr>
              <w:t xml:space="preserve"> </w:t>
            </w:r>
            <w:r w:rsidRPr="00E674D8">
              <w:rPr>
                <w:rFonts w:ascii="Book Antiqua" w:hAnsi="Book Antiqua"/>
                <w:lang w:val="en-US"/>
              </w:rPr>
              <w:t>0.0001</w:t>
            </w:r>
          </w:p>
        </w:tc>
      </w:tr>
      <w:tr w:rsidR="001352F3" w:rsidRPr="00E674D8" w14:paraId="4DAFF633" w14:textId="77777777" w:rsidTr="00010BD1">
        <w:trPr>
          <w:trHeight w:val="1095"/>
        </w:trPr>
        <w:tc>
          <w:tcPr>
            <w:tcW w:w="0" w:type="auto"/>
            <w:tcBorders>
              <w:bottom w:val="single" w:sz="8" w:space="0" w:color="auto"/>
            </w:tcBorders>
          </w:tcPr>
          <w:p w14:paraId="15E76E18" w14:textId="0C9CBCE8" w:rsidR="001352F3" w:rsidRPr="00E674D8" w:rsidRDefault="001352F3" w:rsidP="002C07DC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val="en-US"/>
              </w:rPr>
            </w:pPr>
            <w:r w:rsidRPr="00E674D8">
              <w:rPr>
                <w:rFonts w:ascii="Book Antiqua" w:hAnsi="Book Antiqua"/>
                <w:lang w:val="en-US"/>
              </w:rPr>
              <w:t>90-d</w:t>
            </w:r>
            <w:r w:rsidR="002D123D" w:rsidRPr="00E674D8">
              <w:rPr>
                <w:rFonts w:ascii="Book Antiqua" w:hAnsi="Book Antiqua"/>
                <w:lang w:val="en-US"/>
              </w:rPr>
              <w:t xml:space="preserve"> </w:t>
            </w:r>
            <w:r w:rsidRPr="00E674D8">
              <w:rPr>
                <w:rFonts w:ascii="Book Antiqua" w:hAnsi="Book Antiqua"/>
                <w:lang w:val="en-US"/>
              </w:rPr>
              <w:t>(</w:t>
            </w:r>
            <w:r w:rsidRPr="00E674D8">
              <w:rPr>
                <w:rFonts w:ascii="Book Antiqua" w:hAnsi="Book Antiqua"/>
                <w:i/>
                <w:iCs/>
                <w:lang w:val="en-US"/>
              </w:rPr>
              <w:t>n</w:t>
            </w:r>
            <w:r w:rsidR="002D123D" w:rsidRPr="00E674D8">
              <w:rPr>
                <w:rFonts w:ascii="Book Antiqua" w:hAnsi="Book Antiqua"/>
                <w:lang w:val="en-US"/>
              </w:rPr>
              <w:t xml:space="preserve"> </w:t>
            </w:r>
            <w:r w:rsidRPr="00E674D8">
              <w:rPr>
                <w:rFonts w:ascii="Book Antiqua" w:hAnsi="Book Antiqua"/>
                <w:lang w:val="en-US"/>
              </w:rPr>
              <w:t>=</w:t>
            </w:r>
            <w:r w:rsidR="002D123D" w:rsidRPr="00E674D8">
              <w:rPr>
                <w:rFonts w:ascii="Book Antiqua" w:hAnsi="Book Antiqua"/>
                <w:lang w:val="en-US"/>
              </w:rPr>
              <w:t xml:space="preserve"> </w:t>
            </w:r>
            <w:r w:rsidRPr="00E674D8">
              <w:rPr>
                <w:rFonts w:ascii="Book Antiqua" w:hAnsi="Book Antiqua"/>
                <w:lang w:val="en-US"/>
              </w:rPr>
              <w:t>20)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6A77415E" w14:textId="77777777" w:rsidR="001352F3" w:rsidRPr="00E674D8" w:rsidRDefault="001352F3" w:rsidP="002C07DC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E674D8">
              <w:rPr>
                <w:rFonts w:ascii="Book Antiqua" w:hAnsi="Book Antiqua"/>
                <w:lang w:val="en-US"/>
              </w:rPr>
              <w:t>11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7C13AB41" w14:textId="77777777" w:rsidR="001352F3" w:rsidRPr="00E674D8" w:rsidRDefault="001352F3" w:rsidP="002C07DC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E674D8">
              <w:rPr>
                <w:rFonts w:ascii="Book Antiqua" w:hAnsi="Book Antiqua"/>
                <w:lang w:val="en-US"/>
              </w:rPr>
              <w:t>3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199DE356" w14:textId="77777777" w:rsidR="001352F3" w:rsidRPr="00E674D8" w:rsidRDefault="001352F3" w:rsidP="002C07DC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E674D8">
              <w:rPr>
                <w:rFonts w:ascii="Book Antiqua" w:hAnsi="Book Antiqua"/>
                <w:lang w:val="en-US"/>
              </w:rPr>
              <w:t>6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5927247F" w14:textId="77777777" w:rsidR="001352F3" w:rsidRPr="00E674D8" w:rsidRDefault="001352F3" w:rsidP="002C07DC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E674D8">
              <w:rPr>
                <w:rFonts w:ascii="Book Antiqua" w:hAnsi="Book Antiqua"/>
                <w:lang w:val="en-US"/>
              </w:rPr>
              <w:t>0.206</w:t>
            </w:r>
          </w:p>
        </w:tc>
      </w:tr>
    </w:tbl>
    <w:p w14:paraId="368B3AA3" w14:textId="3F12C452" w:rsidR="001352F3" w:rsidRPr="00E674D8" w:rsidRDefault="002D123D" w:rsidP="002C07DC">
      <w:pPr>
        <w:spacing w:line="360" w:lineRule="auto"/>
        <w:jc w:val="both"/>
        <w:rPr>
          <w:rFonts w:ascii="Book Antiqua" w:hAnsi="Book Antiqua"/>
          <w:lang w:val="en-US"/>
        </w:rPr>
      </w:pPr>
      <w:r w:rsidRPr="00E674D8">
        <w:rPr>
          <w:rFonts w:ascii="Book Antiqua" w:hAnsi="Book Antiqua"/>
          <w:lang w:val="en-US"/>
        </w:rPr>
        <w:t>Data expressed as frequency. AKI: Acute kidney injury.</w:t>
      </w:r>
    </w:p>
    <w:p w14:paraId="0F2B9C97" w14:textId="165543C7" w:rsidR="001352F3" w:rsidRPr="00E674D8" w:rsidRDefault="001352F3" w:rsidP="002C07DC">
      <w:pPr>
        <w:spacing w:line="360" w:lineRule="auto"/>
        <w:jc w:val="both"/>
        <w:rPr>
          <w:rFonts w:ascii="Book Antiqua" w:hAnsi="Book Antiqua"/>
          <w:lang w:val="en-US"/>
        </w:rPr>
        <w:sectPr w:rsidR="001352F3" w:rsidRPr="00E674D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D4EBE76" w14:textId="1272DACC" w:rsidR="00F85903" w:rsidRPr="00E674D8" w:rsidRDefault="00F85903" w:rsidP="002C07DC">
      <w:pPr>
        <w:spacing w:line="360" w:lineRule="auto"/>
        <w:jc w:val="both"/>
        <w:rPr>
          <w:rFonts w:ascii="Book Antiqua" w:hAnsi="Book Antiqua"/>
          <w:lang w:val="en-US"/>
        </w:rPr>
      </w:pPr>
      <w:r w:rsidRPr="00E674D8">
        <w:rPr>
          <w:rFonts w:ascii="Book Antiqua" w:hAnsi="Book Antiqua"/>
          <w:b/>
          <w:lang w:val="en-US"/>
        </w:rPr>
        <w:lastRenderedPageBreak/>
        <w:t>Table 3</w:t>
      </w:r>
      <w:r w:rsidRPr="00E674D8">
        <w:rPr>
          <w:rFonts w:ascii="Book Antiqua" w:hAnsi="Book Antiqua"/>
          <w:lang w:val="en-US"/>
        </w:rPr>
        <w:t xml:space="preserve"> </w:t>
      </w:r>
      <w:r w:rsidRPr="00E674D8">
        <w:rPr>
          <w:rFonts w:ascii="Book Antiqua" w:hAnsi="Book Antiqua"/>
          <w:b/>
          <w:bCs/>
          <w:lang w:val="en-US"/>
        </w:rPr>
        <w:t xml:space="preserve">Univariate and </w:t>
      </w:r>
      <w:r w:rsidR="002D123D" w:rsidRPr="00E674D8">
        <w:rPr>
          <w:rFonts w:ascii="Book Antiqua" w:hAnsi="Book Antiqua"/>
          <w:b/>
          <w:bCs/>
          <w:lang w:val="en-US"/>
        </w:rPr>
        <w:t>m</w:t>
      </w:r>
      <w:r w:rsidRPr="00E674D8">
        <w:rPr>
          <w:rFonts w:ascii="Book Antiqua" w:hAnsi="Book Antiqua"/>
          <w:b/>
          <w:bCs/>
          <w:lang w:val="en-US"/>
        </w:rPr>
        <w:t>ultivariate analysis of survivors and non-survivors at 28-</w:t>
      </w:r>
      <w:r w:rsidR="002D123D" w:rsidRPr="00E674D8">
        <w:rPr>
          <w:rFonts w:ascii="Book Antiqua" w:hAnsi="Book Antiqua"/>
          <w:b/>
          <w:bCs/>
          <w:lang w:val="en-US"/>
        </w:rPr>
        <w:t>d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4"/>
        <w:gridCol w:w="1884"/>
        <w:gridCol w:w="2236"/>
        <w:gridCol w:w="1376"/>
        <w:gridCol w:w="1590"/>
      </w:tblGrid>
      <w:tr w:rsidR="002D123D" w:rsidRPr="00E674D8" w14:paraId="5B2B1AC2" w14:textId="77777777" w:rsidTr="008A2E02">
        <w:trPr>
          <w:trHeight w:val="50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6363812" w14:textId="01893C5E" w:rsidR="002D123D" w:rsidRPr="00E674D8" w:rsidRDefault="002D123D" w:rsidP="002C07DC">
            <w:pPr>
              <w:spacing w:line="360" w:lineRule="auto"/>
              <w:jc w:val="both"/>
              <w:rPr>
                <w:rFonts w:ascii="Book Antiqua" w:hAnsi="Book Antiqua"/>
                <w:b/>
                <w:lang w:val="en-US"/>
              </w:rPr>
            </w:pPr>
            <w:r w:rsidRPr="00E674D8">
              <w:rPr>
                <w:rFonts w:ascii="Book Antiqua" w:hAnsi="Book Antiqua"/>
                <w:b/>
                <w:lang w:val="en-US"/>
              </w:rPr>
              <w:t>Variables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6662BA2" w14:textId="6A00D13D" w:rsidR="002D123D" w:rsidRPr="00E674D8" w:rsidRDefault="002D123D" w:rsidP="002C07DC">
            <w:pPr>
              <w:spacing w:line="360" w:lineRule="auto"/>
              <w:jc w:val="both"/>
              <w:rPr>
                <w:rFonts w:ascii="Book Antiqua" w:hAnsi="Book Antiqua"/>
                <w:b/>
                <w:lang w:val="en-US"/>
              </w:rPr>
            </w:pPr>
            <w:r w:rsidRPr="00E674D8">
              <w:rPr>
                <w:rFonts w:ascii="Book Antiqua" w:hAnsi="Book Antiqua"/>
                <w:b/>
                <w:lang w:val="en-US"/>
              </w:rPr>
              <w:t>Survivors (</w:t>
            </w:r>
            <w:r w:rsidRPr="00E674D8">
              <w:rPr>
                <w:rFonts w:ascii="Book Antiqua" w:hAnsi="Book Antiqua"/>
                <w:b/>
                <w:i/>
                <w:iCs/>
                <w:lang w:val="en-US"/>
              </w:rPr>
              <w:t>n</w:t>
            </w:r>
            <w:r w:rsidRPr="00E674D8">
              <w:rPr>
                <w:rFonts w:ascii="Book Antiqua" w:hAnsi="Book Antiqua"/>
                <w:b/>
                <w:lang w:val="en-US"/>
              </w:rPr>
              <w:t xml:space="preserve"> = 77)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8A4E66D" w14:textId="3F637E8C" w:rsidR="002D123D" w:rsidRPr="00E674D8" w:rsidRDefault="002D123D" w:rsidP="002C07DC">
            <w:pPr>
              <w:spacing w:line="360" w:lineRule="auto"/>
              <w:jc w:val="both"/>
              <w:rPr>
                <w:rFonts w:ascii="Book Antiqua" w:hAnsi="Book Antiqua"/>
                <w:b/>
                <w:lang w:val="en-US"/>
              </w:rPr>
            </w:pPr>
            <w:r w:rsidRPr="00E674D8">
              <w:rPr>
                <w:rFonts w:ascii="Book Antiqua" w:hAnsi="Book Antiqua"/>
                <w:b/>
                <w:lang w:val="en-US"/>
              </w:rPr>
              <w:t>Non-survivors (</w:t>
            </w:r>
            <w:r w:rsidRPr="00E674D8">
              <w:rPr>
                <w:rFonts w:ascii="Book Antiqua" w:hAnsi="Book Antiqua"/>
                <w:b/>
                <w:i/>
                <w:iCs/>
                <w:lang w:val="en-US"/>
              </w:rPr>
              <w:t>n</w:t>
            </w:r>
            <w:r w:rsidRPr="00E674D8">
              <w:rPr>
                <w:rFonts w:ascii="Book Antiqua" w:hAnsi="Book Antiqua"/>
                <w:b/>
                <w:lang w:val="en-US"/>
              </w:rPr>
              <w:t xml:space="preserve"> = 42)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928D81C" w14:textId="77777777" w:rsidR="002D123D" w:rsidRPr="00E674D8" w:rsidRDefault="002D123D" w:rsidP="002C07DC">
            <w:pPr>
              <w:spacing w:line="360" w:lineRule="auto"/>
              <w:jc w:val="both"/>
              <w:rPr>
                <w:rFonts w:ascii="Book Antiqua" w:hAnsi="Book Antiqua"/>
                <w:b/>
                <w:lang w:val="en-US"/>
              </w:rPr>
            </w:pPr>
            <w:r w:rsidRPr="00E674D8">
              <w:rPr>
                <w:rFonts w:ascii="Book Antiqua" w:hAnsi="Book Antiqua"/>
                <w:b/>
                <w:lang w:val="en-US"/>
              </w:rPr>
              <w:t>Univariate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EF79565" w14:textId="77777777" w:rsidR="002D123D" w:rsidRPr="00E674D8" w:rsidRDefault="002D123D" w:rsidP="002C07DC">
            <w:pPr>
              <w:spacing w:line="360" w:lineRule="auto"/>
              <w:jc w:val="both"/>
              <w:rPr>
                <w:rFonts w:ascii="Book Antiqua" w:hAnsi="Book Antiqua"/>
                <w:b/>
                <w:lang w:val="en-US"/>
              </w:rPr>
            </w:pPr>
            <w:r w:rsidRPr="00E674D8">
              <w:rPr>
                <w:rFonts w:ascii="Book Antiqua" w:hAnsi="Book Antiqua"/>
                <w:b/>
                <w:lang w:val="en-US"/>
              </w:rPr>
              <w:t>Multivariate</w:t>
            </w:r>
          </w:p>
        </w:tc>
      </w:tr>
      <w:tr w:rsidR="002D123D" w:rsidRPr="00E674D8" w14:paraId="76F60EB3" w14:textId="77777777" w:rsidTr="008A2E02">
        <w:trPr>
          <w:trHeight w:val="505"/>
        </w:trPr>
        <w:tc>
          <w:tcPr>
            <w:tcW w:w="0" w:type="auto"/>
            <w:tcBorders>
              <w:top w:val="single" w:sz="4" w:space="0" w:color="auto"/>
            </w:tcBorders>
          </w:tcPr>
          <w:p w14:paraId="1FAE60DE" w14:textId="3909DBB3" w:rsidR="002D123D" w:rsidRPr="00E674D8" w:rsidRDefault="002D123D" w:rsidP="002C07DC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E674D8">
              <w:rPr>
                <w:rFonts w:ascii="Book Antiqua" w:hAnsi="Book Antiqua"/>
                <w:lang w:val="en-US"/>
              </w:rPr>
              <w:t>Age (</w:t>
            </w:r>
            <w:proofErr w:type="spellStart"/>
            <w:r w:rsidRPr="00E674D8">
              <w:rPr>
                <w:rFonts w:ascii="Book Antiqua" w:hAnsi="Book Antiqua"/>
                <w:lang w:val="en-US"/>
              </w:rPr>
              <w:t>Yr</w:t>
            </w:r>
            <w:proofErr w:type="spellEnd"/>
            <w:r w:rsidRPr="00E674D8">
              <w:rPr>
                <w:rFonts w:ascii="Book Antiqua" w:hAnsi="Book Antiqua"/>
                <w:lang w:val="en-US"/>
              </w:rPr>
              <w:t>, mean ± SD)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FC6D6B2" w14:textId="7C947F43" w:rsidR="002D123D" w:rsidRPr="00E674D8" w:rsidRDefault="002D123D" w:rsidP="002C07DC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E674D8">
              <w:rPr>
                <w:rFonts w:ascii="Book Antiqua" w:hAnsi="Book Antiqua"/>
                <w:lang w:val="en-US"/>
              </w:rPr>
              <w:t>41 ± 21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A2777C2" w14:textId="0E8E1F52" w:rsidR="002D123D" w:rsidRPr="00E674D8" w:rsidRDefault="002D123D" w:rsidP="002C07DC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E674D8">
              <w:rPr>
                <w:rFonts w:ascii="Book Antiqua" w:hAnsi="Book Antiqua"/>
                <w:lang w:val="en-US"/>
              </w:rPr>
              <w:t>40 ± 22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272A0227" w14:textId="77777777" w:rsidR="002D123D" w:rsidRPr="00E674D8" w:rsidRDefault="002D123D" w:rsidP="002C07DC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E674D8">
              <w:rPr>
                <w:rFonts w:ascii="Book Antiqua" w:hAnsi="Book Antiqua"/>
                <w:lang w:val="en-US"/>
              </w:rPr>
              <w:t>0.73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1A1603F" w14:textId="77777777" w:rsidR="002D123D" w:rsidRPr="00E674D8" w:rsidRDefault="002D123D" w:rsidP="002C07DC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E674D8">
              <w:rPr>
                <w:rFonts w:ascii="Book Antiqua" w:hAnsi="Book Antiqua"/>
                <w:lang w:val="en-US"/>
              </w:rPr>
              <w:t>-</w:t>
            </w:r>
          </w:p>
        </w:tc>
      </w:tr>
      <w:tr w:rsidR="002D123D" w:rsidRPr="00E674D8" w14:paraId="66E59AA4" w14:textId="77777777" w:rsidTr="008A2E02">
        <w:trPr>
          <w:trHeight w:val="505"/>
        </w:trPr>
        <w:tc>
          <w:tcPr>
            <w:tcW w:w="0" w:type="auto"/>
          </w:tcPr>
          <w:p w14:paraId="589EE39C" w14:textId="6E7B16F1" w:rsidR="002D123D" w:rsidRPr="00E674D8" w:rsidRDefault="002D123D" w:rsidP="002C07DC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E674D8">
              <w:rPr>
                <w:rFonts w:ascii="Book Antiqua" w:hAnsi="Book Antiqua"/>
                <w:lang w:val="en-US"/>
              </w:rPr>
              <w:t xml:space="preserve">Males, </w:t>
            </w:r>
            <w:r w:rsidRPr="00E674D8">
              <w:rPr>
                <w:rFonts w:ascii="Book Antiqua" w:hAnsi="Book Antiqua"/>
                <w:i/>
                <w:iCs/>
                <w:lang w:val="en-US"/>
              </w:rPr>
              <w:t>n</w:t>
            </w:r>
            <w:r w:rsidRPr="00E674D8">
              <w:rPr>
                <w:rFonts w:ascii="Book Antiqua" w:hAnsi="Book Antiqua"/>
                <w:lang w:val="en-US"/>
              </w:rPr>
              <w:t xml:space="preserve"> (%) </w:t>
            </w:r>
          </w:p>
        </w:tc>
        <w:tc>
          <w:tcPr>
            <w:tcW w:w="0" w:type="auto"/>
          </w:tcPr>
          <w:p w14:paraId="628EB7CE" w14:textId="77777777" w:rsidR="002D123D" w:rsidRPr="00E674D8" w:rsidRDefault="002D123D" w:rsidP="002C07DC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E674D8">
              <w:rPr>
                <w:rFonts w:ascii="Book Antiqua" w:hAnsi="Book Antiqua"/>
                <w:lang w:val="en-US"/>
              </w:rPr>
              <w:t>69 (86.9%)</w:t>
            </w:r>
          </w:p>
        </w:tc>
        <w:tc>
          <w:tcPr>
            <w:tcW w:w="0" w:type="auto"/>
          </w:tcPr>
          <w:p w14:paraId="182E3567" w14:textId="77777777" w:rsidR="002D123D" w:rsidRPr="00E674D8" w:rsidRDefault="002D123D" w:rsidP="002C07DC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E674D8">
              <w:rPr>
                <w:rFonts w:ascii="Book Antiqua" w:hAnsi="Book Antiqua"/>
                <w:lang w:val="en-US"/>
              </w:rPr>
              <w:t>36 (85.7%)</w:t>
            </w:r>
          </w:p>
        </w:tc>
        <w:tc>
          <w:tcPr>
            <w:tcW w:w="0" w:type="auto"/>
            <w:vAlign w:val="center"/>
          </w:tcPr>
          <w:p w14:paraId="3FC3628C" w14:textId="77777777" w:rsidR="002D123D" w:rsidRPr="00E674D8" w:rsidRDefault="002D123D" w:rsidP="002C07DC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E674D8">
              <w:rPr>
                <w:rFonts w:ascii="Book Antiqua" w:hAnsi="Book Antiqua"/>
                <w:lang w:val="en-US"/>
              </w:rPr>
              <w:t>0.41</w:t>
            </w:r>
          </w:p>
        </w:tc>
        <w:tc>
          <w:tcPr>
            <w:tcW w:w="0" w:type="auto"/>
            <w:vAlign w:val="center"/>
          </w:tcPr>
          <w:p w14:paraId="45A85C31" w14:textId="77777777" w:rsidR="002D123D" w:rsidRPr="00E674D8" w:rsidRDefault="002D123D" w:rsidP="002C07DC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E674D8">
              <w:rPr>
                <w:rFonts w:ascii="Book Antiqua" w:hAnsi="Book Antiqua"/>
                <w:lang w:val="en-US"/>
              </w:rPr>
              <w:t>-</w:t>
            </w:r>
          </w:p>
        </w:tc>
      </w:tr>
      <w:tr w:rsidR="002D123D" w:rsidRPr="00E674D8" w14:paraId="234AA716" w14:textId="77777777" w:rsidTr="008A2E02">
        <w:trPr>
          <w:trHeight w:val="505"/>
        </w:trPr>
        <w:tc>
          <w:tcPr>
            <w:tcW w:w="0" w:type="auto"/>
          </w:tcPr>
          <w:p w14:paraId="116A736D" w14:textId="77777777" w:rsidR="002D123D" w:rsidRPr="00E674D8" w:rsidRDefault="002D123D" w:rsidP="002C07DC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E674D8">
              <w:rPr>
                <w:rFonts w:ascii="Book Antiqua" w:hAnsi="Book Antiqua"/>
                <w:lang w:val="en-US"/>
              </w:rPr>
              <w:t>Hb (gm/dL)</w:t>
            </w:r>
          </w:p>
        </w:tc>
        <w:tc>
          <w:tcPr>
            <w:tcW w:w="0" w:type="auto"/>
          </w:tcPr>
          <w:p w14:paraId="3BDADB03" w14:textId="77777777" w:rsidR="002D123D" w:rsidRPr="00E674D8" w:rsidRDefault="002D123D" w:rsidP="002C07DC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E674D8">
              <w:rPr>
                <w:rFonts w:ascii="Book Antiqua" w:hAnsi="Book Antiqua"/>
                <w:lang w:val="en-US"/>
              </w:rPr>
              <w:t>8.3 (4-14)</w:t>
            </w:r>
          </w:p>
        </w:tc>
        <w:tc>
          <w:tcPr>
            <w:tcW w:w="0" w:type="auto"/>
          </w:tcPr>
          <w:p w14:paraId="5610E7B1" w14:textId="77777777" w:rsidR="002D123D" w:rsidRPr="00E674D8" w:rsidRDefault="002D123D" w:rsidP="002C07DC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E674D8">
              <w:rPr>
                <w:rFonts w:ascii="Book Antiqua" w:hAnsi="Book Antiqua"/>
                <w:lang w:val="en-US"/>
              </w:rPr>
              <w:t>8.4 (3.4-14)</w:t>
            </w:r>
          </w:p>
        </w:tc>
        <w:tc>
          <w:tcPr>
            <w:tcW w:w="0" w:type="auto"/>
            <w:vAlign w:val="center"/>
          </w:tcPr>
          <w:p w14:paraId="619556D4" w14:textId="77777777" w:rsidR="002D123D" w:rsidRPr="00E674D8" w:rsidRDefault="002D123D" w:rsidP="002C07DC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E674D8">
              <w:rPr>
                <w:rFonts w:ascii="Book Antiqua" w:hAnsi="Book Antiqua"/>
                <w:lang w:val="en-US"/>
              </w:rPr>
              <w:t>0.838</w:t>
            </w:r>
          </w:p>
        </w:tc>
        <w:tc>
          <w:tcPr>
            <w:tcW w:w="0" w:type="auto"/>
          </w:tcPr>
          <w:p w14:paraId="3930E193" w14:textId="77777777" w:rsidR="002D123D" w:rsidRPr="00E674D8" w:rsidRDefault="002D123D" w:rsidP="002C07DC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E674D8">
              <w:rPr>
                <w:rFonts w:ascii="Book Antiqua" w:hAnsi="Book Antiqua"/>
                <w:lang w:val="en-US"/>
              </w:rPr>
              <w:t>-</w:t>
            </w:r>
          </w:p>
        </w:tc>
      </w:tr>
      <w:tr w:rsidR="002D123D" w:rsidRPr="00E674D8" w14:paraId="56E66AF5" w14:textId="77777777" w:rsidTr="008A2E02">
        <w:trPr>
          <w:trHeight w:val="505"/>
        </w:trPr>
        <w:tc>
          <w:tcPr>
            <w:tcW w:w="0" w:type="auto"/>
          </w:tcPr>
          <w:p w14:paraId="01F8B2F0" w14:textId="545CAE46" w:rsidR="002D123D" w:rsidRPr="00E674D8" w:rsidRDefault="002D123D" w:rsidP="002C07DC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E674D8">
              <w:rPr>
                <w:rFonts w:ascii="Book Antiqua" w:hAnsi="Book Antiqua"/>
                <w:lang w:val="en-US"/>
              </w:rPr>
              <w:t>TLC (</w:t>
            </w:r>
            <w:r w:rsidRPr="00E674D8">
              <w:rPr>
                <w:rFonts w:ascii="Book Antiqua" w:eastAsiaTheme="minorEastAsia" w:hAnsi="Book Antiqua" w:cs="Book Antiqua"/>
                <w:color w:val="000000"/>
                <w:lang w:eastAsia="zh-CN"/>
              </w:rPr>
              <w:t xml:space="preserve">× </w:t>
            </w:r>
            <w:r w:rsidRPr="00E674D8">
              <w:rPr>
                <w:rFonts w:ascii="Book Antiqua" w:eastAsia="Book Antiqua" w:hAnsi="Book Antiqua" w:cs="Book Antiqua"/>
                <w:color w:val="000000"/>
              </w:rPr>
              <w:t>10</w:t>
            </w:r>
            <w:r w:rsidRPr="00E674D8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3</w:t>
            </w:r>
            <w:r w:rsidRPr="00E674D8">
              <w:rPr>
                <w:rFonts w:ascii="Book Antiqua" w:eastAsia="Book Antiqua" w:hAnsi="Book Antiqua" w:cs="Book Antiqua"/>
                <w:color w:val="000000"/>
              </w:rPr>
              <w:t>/mm</w:t>
            </w:r>
            <w:r w:rsidRPr="00E674D8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3</w:t>
            </w:r>
            <w:r w:rsidRPr="00E674D8">
              <w:rPr>
                <w:rFonts w:ascii="Book Antiqua" w:hAnsi="Book Antiqua"/>
                <w:lang w:val="en-US"/>
              </w:rPr>
              <w:t>)</w:t>
            </w:r>
          </w:p>
        </w:tc>
        <w:tc>
          <w:tcPr>
            <w:tcW w:w="0" w:type="auto"/>
          </w:tcPr>
          <w:p w14:paraId="3CF560A7" w14:textId="77777777" w:rsidR="002D123D" w:rsidRPr="00E674D8" w:rsidRDefault="002D123D" w:rsidP="002C07DC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E674D8">
              <w:rPr>
                <w:rFonts w:ascii="Book Antiqua" w:hAnsi="Book Antiqua"/>
                <w:lang w:val="en-US"/>
              </w:rPr>
              <w:t>11 (2.5-37)</w:t>
            </w:r>
          </w:p>
        </w:tc>
        <w:tc>
          <w:tcPr>
            <w:tcW w:w="0" w:type="auto"/>
          </w:tcPr>
          <w:p w14:paraId="2C89BABE" w14:textId="77777777" w:rsidR="002D123D" w:rsidRPr="00E674D8" w:rsidRDefault="002D123D" w:rsidP="002C07DC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E674D8">
              <w:rPr>
                <w:rFonts w:ascii="Book Antiqua" w:hAnsi="Book Antiqua"/>
                <w:lang w:val="en-US"/>
              </w:rPr>
              <w:t>17.4 (2-39)</w:t>
            </w:r>
          </w:p>
        </w:tc>
        <w:tc>
          <w:tcPr>
            <w:tcW w:w="0" w:type="auto"/>
            <w:vAlign w:val="center"/>
          </w:tcPr>
          <w:p w14:paraId="3ACDCDDC" w14:textId="77777777" w:rsidR="002D123D" w:rsidRPr="00E674D8" w:rsidRDefault="002D123D" w:rsidP="002C07DC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E674D8">
              <w:rPr>
                <w:rFonts w:ascii="Book Antiqua" w:hAnsi="Book Antiqua"/>
                <w:lang w:val="en-US"/>
              </w:rPr>
              <w:t>0.001</w:t>
            </w:r>
          </w:p>
        </w:tc>
        <w:tc>
          <w:tcPr>
            <w:tcW w:w="0" w:type="auto"/>
          </w:tcPr>
          <w:p w14:paraId="045F4BAA" w14:textId="77777777" w:rsidR="002D123D" w:rsidRPr="00E674D8" w:rsidRDefault="002D123D" w:rsidP="002C07DC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E674D8">
              <w:rPr>
                <w:rFonts w:ascii="Book Antiqua" w:hAnsi="Book Antiqua"/>
                <w:lang w:val="en-US"/>
              </w:rPr>
              <w:t>-</w:t>
            </w:r>
          </w:p>
        </w:tc>
      </w:tr>
      <w:tr w:rsidR="002D123D" w:rsidRPr="00E674D8" w14:paraId="543316A2" w14:textId="77777777" w:rsidTr="008A2E02">
        <w:trPr>
          <w:trHeight w:val="505"/>
        </w:trPr>
        <w:tc>
          <w:tcPr>
            <w:tcW w:w="0" w:type="auto"/>
          </w:tcPr>
          <w:p w14:paraId="48BECBD7" w14:textId="4B18EC05" w:rsidR="002D123D" w:rsidRPr="00E674D8" w:rsidRDefault="002D123D" w:rsidP="002C07DC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E674D8">
              <w:rPr>
                <w:rFonts w:ascii="Book Antiqua" w:hAnsi="Book Antiqua"/>
                <w:lang w:val="en-US"/>
              </w:rPr>
              <w:t>Platelet count (</w:t>
            </w:r>
            <w:r w:rsidRPr="00E674D8">
              <w:rPr>
                <w:rFonts w:ascii="Book Antiqua" w:eastAsiaTheme="minorEastAsia" w:hAnsi="Book Antiqua" w:cs="Book Antiqua"/>
                <w:color w:val="000000"/>
                <w:lang w:eastAsia="zh-CN"/>
              </w:rPr>
              <w:t>×</w:t>
            </w:r>
            <w:r w:rsidRPr="00E674D8">
              <w:rPr>
                <w:rFonts w:ascii="Book Antiqua" w:hAnsi="Book Antiqua"/>
                <w:lang w:val="en-US"/>
              </w:rPr>
              <w:t xml:space="preserve"> 10</w:t>
            </w:r>
            <w:r w:rsidRPr="00E674D8">
              <w:rPr>
                <w:rFonts w:ascii="Book Antiqua" w:hAnsi="Book Antiqua"/>
                <w:vertAlign w:val="superscript"/>
                <w:lang w:val="en-US"/>
              </w:rPr>
              <w:t>9</w:t>
            </w:r>
            <w:r w:rsidRPr="00E674D8">
              <w:rPr>
                <w:rFonts w:ascii="Book Antiqua" w:hAnsi="Book Antiqua"/>
                <w:lang w:val="en-US"/>
              </w:rPr>
              <w:t>/L)</w:t>
            </w:r>
          </w:p>
        </w:tc>
        <w:tc>
          <w:tcPr>
            <w:tcW w:w="0" w:type="auto"/>
          </w:tcPr>
          <w:p w14:paraId="5A9EE553" w14:textId="77777777" w:rsidR="002D123D" w:rsidRPr="00E674D8" w:rsidRDefault="002D123D" w:rsidP="002C07DC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E674D8">
              <w:rPr>
                <w:rFonts w:ascii="Book Antiqua" w:hAnsi="Book Antiqua"/>
                <w:lang w:val="en-US"/>
              </w:rPr>
              <w:t>114.6 (100-200)</w:t>
            </w:r>
          </w:p>
        </w:tc>
        <w:tc>
          <w:tcPr>
            <w:tcW w:w="0" w:type="auto"/>
          </w:tcPr>
          <w:p w14:paraId="1CD08269" w14:textId="77777777" w:rsidR="002D123D" w:rsidRPr="00E674D8" w:rsidRDefault="002D123D" w:rsidP="002C07DC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E674D8">
              <w:rPr>
                <w:rFonts w:ascii="Book Antiqua" w:hAnsi="Book Antiqua"/>
                <w:lang w:val="en-US"/>
              </w:rPr>
              <w:t>130 (60-220)</w:t>
            </w:r>
          </w:p>
        </w:tc>
        <w:tc>
          <w:tcPr>
            <w:tcW w:w="0" w:type="auto"/>
            <w:vAlign w:val="center"/>
          </w:tcPr>
          <w:p w14:paraId="0627C725" w14:textId="77777777" w:rsidR="002D123D" w:rsidRPr="00E674D8" w:rsidRDefault="002D123D" w:rsidP="002C07DC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E674D8">
              <w:rPr>
                <w:rFonts w:ascii="Book Antiqua" w:hAnsi="Book Antiqua"/>
                <w:lang w:val="en-US"/>
              </w:rPr>
              <w:t>0.520</w:t>
            </w:r>
          </w:p>
        </w:tc>
        <w:tc>
          <w:tcPr>
            <w:tcW w:w="0" w:type="auto"/>
          </w:tcPr>
          <w:p w14:paraId="3F0F977B" w14:textId="77777777" w:rsidR="002D123D" w:rsidRPr="00E674D8" w:rsidRDefault="002D123D" w:rsidP="002C07DC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E674D8">
              <w:rPr>
                <w:rFonts w:ascii="Book Antiqua" w:hAnsi="Book Antiqua"/>
                <w:lang w:val="en-US"/>
              </w:rPr>
              <w:t>-</w:t>
            </w:r>
          </w:p>
        </w:tc>
      </w:tr>
      <w:tr w:rsidR="002D123D" w:rsidRPr="00E674D8" w14:paraId="7C5B45C3" w14:textId="77777777" w:rsidTr="008A2E02">
        <w:trPr>
          <w:trHeight w:val="505"/>
        </w:trPr>
        <w:tc>
          <w:tcPr>
            <w:tcW w:w="0" w:type="auto"/>
            <w:hideMark/>
          </w:tcPr>
          <w:p w14:paraId="46F83398" w14:textId="77777777" w:rsidR="002D123D" w:rsidRPr="00E674D8" w:rsidRDefault="002D123D" w:rsidP="002C07DC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E674D8">
              <w:rPr>
                <w:rFonts w:ascii="Book Antiqua" w:hAnsi="Book Antiqua"/>
                <w:lang w:val="en-US"/>
              </w:rPr>
              <w:t>Bilirubin (mg/dL)</w:t>
            </w:r>
          </w:p>
        </w:tc>
        <w:tc>
          <w:tcPr>
            <w:tcW w:w="0" w:type="auto"/>
          </w:tcPr>
          <w:p w14:paraId="3AE039E4" w14:textId="77777777" w:rsidR="002D123D" w:rsidRPr="00E674D8" w:rsidRDefault="002D123D" w:rsidP="002C07DC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E674D8">
              <w:rPr>
                <w:rFonts w:ascii="Book Antiqua" w:hAnsi="Book Antiqua"/>
                <w:lang w:val="en-US"/>
              </w:rPr>
              <w:t>4.2 (0.5-30)</w:t>
            </w:r>
          </w:p>
        </w:tc>
        <w:tc>
          <w:tcPr>
            <w:tcW w:w="0" w:type="auto"/>
          </w:tcPr>
          <w:p w14:paraId="4719BA57" w14:textId="77777777" w:rsidR="002D123D" w:rsidRPr="00E674D8" w:rsidRDefault="002D123D" w:rsidP="002C07DC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E674D8">
              <w:rPr>
                <w:rFonts w:ascii="Book Antiqua" w:hAnsi="Book Antiqua"/>
                <w:lang w:val="en-US"/>
              </w:rPr>
              <w:t>15.7 (0.2-46)</w:t>
            </w:r>
          </w:p>
        </w:tc>
        <w:tc>
          <w:tcPr>
            <w:tcW w:w="0" w:type="auto"/>
            <w:vAlign w:val="center"/>
          </w:tcPr>
          <w:p w14:paraId="410E85A1" w14:textId="77777777" w:rsidR="002D123D" w:rsidRPr="00E674D8" w:rsidRDefault="002D123D" w:rsidP="002C07DC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E674D8">
              <w:rPr>
                <w:rFonts w:ascii="Book Antiqua" w:hAnsi="Book Antiqua"/>
                <w:lang w:val="en-US"/>
              </w:rPr>
              <w:t>0.001</w:t>
            </w:r>
          </w:p>
        </w:tc>
        <w:tc>
          <w:tcPr>
            <w:tcW w:w="0" w:type="auto"/>
            <w:vAlign w:val="center"/>
          </w:tcPr>
          <w:p w14:paraId="65294C26" w14:textId="7D5438FE" w:rsidR="002D123D" w:rsidRPr="00E674D8" w:rsidRDefault="002D123D" w:rsidP="002C07DC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E674D8">
              <w:rPr>
                <w:rFonts w:ascii="Book Antiqua" w:hAnsi="Book Antiqua"/>
                <w:lang w:val="en-US"/>
              </w:rPr>
              <w:t>&lt; 0.001</w:t>
            </w:r>
          </w:p>
        </w:tc>
      </w:tr>
      <w:tr w:rsidR="002D123D" w:rsidRPr="00E674D8" w14:paraId="3C3EB573" w14:textId="77777777" w:rsidTr="008A2E02">
        <w:trPr>
          <w:trHeight w:val="317"/>
        </w:trPr>
        <w:tc>
          <w:tcPr>
            <w:tcW w:w="0" w:type="auto"/>
            <w:hideMark/>
          </w:tcPr>
          <w:p w14:paraId="549042A0" w14:textId="77777777" w:rsidR="002D123D" w:rsidRPr="00E674D8" w:rsidRDefault="002D123D" w:rsidP="002C07DC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E674D8">
              <w:rPr>
                <w:rFonts w:ascii="Book Antiqua" w:hAnsi="Book Antiqua"/>
                <w:lang w:val="en-US"/>
              </w:rPr>
              <w:t>INR</w:t>
            </w:r>
          </w:p>
        </w:tc>
        <w:tc>
          <w:tcPr>
            <w:tcW w:w="0" w:type="auto"/>
          </w:tcPr>
          <w:p w14:paraId="3D58C679" w14:textId="77777777" w:rsidR="002D123D" w:rsidRPr="00E674D8" w:rsidRDefault="002D123D" w:rsidP="002C07DC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E674D8">
              <w:rPr>
                <w:rFonts w:ascii="Book Antiqua" w:hAnsi="Book Antiqua"/>
                <w:lang w:val="en-US"/>
              </w:rPr>
              <w:t>1.8 (1-3.7)</w:t>
            </w:r>
          </w:p>
        </w:tc>
        <w:tc>
          <w:tcPr>
            <w:tcW w:w="0" w:type="auto"/>
          </w:tcPr>
          <w:p w14:paraId="11C2DB57" w14:textId="77777777" w:rsidR="002D123D" w:rsidRPr="00E674D8" w:rsidRDefault="002D123D" w:rsidP="002C07DC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E674D8">
              <w:rPr>
                <w:rFonts w:ascii="Book Antiqua" w:hAnsi="Book Antiqua"/>
                <w:lang w:val="en-US"/>
              </w:rPr>
              <w:t>2.1 (1.2-3.8)</w:t>
            </w:r>
          </w:p>
        </w:tc>
        <w:tc>
          <w:tcPr>
            <w:tcW w:w="0" w:type="auto"/>
            <w:vAlign w:val="center"/>
          </w:tcPr>
          <w:p w14:paraId="7B6541BD" w14:textId="77777777" w:rsidR="002D123D" w:rsidRPr="00E674D8" w:rsidRDefault="002D123D" w:rsidP="002C07DC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E674D8">
              <w:rPr>
                <w:rFonts w:ascii="Book Antiqua" w:hAnsi="Book Antiqua"/>
                <w:lang w:val="en-US"/>
              </w:rPr>
              <w:t>0.006</w:t>
            </w:r>
          </w:p>
        </w:tc>
        <w:tc>
          <w:tcPr>
            <w:tcW w:w="0" w:type="auto"/>
          </w:tcPr>
          <w:p w14:paraId="7697E525" w14:textId="77777777" w:rsidR="002D123D" w:rsidRPr="00E674D8" w:rsidRDefault="002D123D" w:rsidP="002C07DC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E674D8">
              <w:rPr>
                <w:rFonts w:ascii="Book Antiqua" w:hAnsi="Book Antiqua"/>
                <w:lang w:val="en-US"/>
              </w:rPr>
              <w:t>-</w:t>
            </w:r>
          </w:p>
        </w:tc>
      </w:tr>
      <w:tr w:rsidR="002D123D" w:rsidRPr="00E674D8" w14:paraId="2590B884" w14:textId="77777777" w:rsidTr="008A2E02">
        <w:trPr>
          <w:trHeight w:val="317"/>
        </w:trPr>
        <w:tc>
          <w:tcPr>
            <w:tcW w:w="0" w:type="auto"/>
            <w:hideMark/>
          </w:tcPr>
          <w:p w14:paraId="4CC3E41A" w14:textId="77777777" w:rsidR="002D123D" w:rsidRPr="00E674D8" w:rsidRDefault="002D123D" w:rsidP="002C07DC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E674D8">
              <w:rPr>
                <w:rFonts w:ascii="Book Antiqua" w:hAnsi="Book Antiqua"/>
                <w:lang w:val="en-US"/>
              </w:rPr>
              <w:t>Albumin (gm/dL)</w:t>
            </w:r>
          </w:p>
        </w:tc>
        <w:tc>
          <w:tcPr>
            <w:tcW w:w="0" w:type="auto"/>
          </w:tcPr>
          <w:p w14:paraId="1212A5CB" w14:textId="77777777" w:rsidR="002D123D" w:rsidRPr="00E674D8" w:rsidRDefault="002D123D" w:rsidP="002C07DC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E674D8">
              <w:rPr>
                <w:rFonts w:ascii="Book Antiqua" w:hAnsi="Book Antiqua"/>
                <w:lang w:val="en-US"/>
              </w:rPr>
              <w:t>2.4 (1-3.7)</w:t>
            </w:r>
          </w:p>
        </w:tc>
        <w:tc>
          <w:tcPr>
            <w:tcW w:w="0" w:type="auto"/>
          </w:tcPr>
          <w:p w14:paraId="706F293F" w14:textId="77777777" w:rsidR="002D123D" w:rsidRPr="00E674D8" w:rsidRDefault="002D123D" w:rsidP="002C07DC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E674D8">
              <w:rPr>
                <w:rFonts w:ascii="Book Antiqua" w:hAnsi="Book Antiqua"/>
                <w:lang w:val="en-US"/>
              </w:rPr>
              <w:t>2.4 (1.8-3.9)</w:t>
            </w:r>
          </w:p>
        </w:tc>
        <w:tc>
          <w:tcPr>
            <w:tcW w:w="0" w:type="auto"/>
            <w:vAlign w:val="center"/>
          </w:tcPr>
          <w:p w14:paraId="738E412E" w14:textId="77777777" w:rsidR="002D123D" w:rsidRPr="00E674D8" w:rsidRDefault="002D123D" w:rsidP="002C07DC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E674D8">
              <w:rPr>
                <w:rFonts w:ascii="Book Antiqua" w:hAnsi="Book Antiqua"/>
                <w:lang w:val="en-US"/>
              </w:rPr>
              <w:t>0.689</w:t>
            </w:r>
          </w:p>
        </w:tc>
        <w:tc>
          <w:tcPr>
            <w:tcW w:w="0" w:type="auto"/>
          </w:tcPr>
          <w:p w14:paraId="3367861C" w14:textId="77777777" w:rsidR="002D123D" w:rsidRPr="00E674D8" w:rsidRDefault="002D123D" w:rsidP="002C07DC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E674D8">
              <w:rPr>
                <w:rFonts w:ascii="Book Antiqua" w:hAnsi="Book Antiqua"/>
                <w:lang w:val="en-US"/>
              </w:rPr>
              <w:t>-</w:t>
            </w:r>
          </w:p>
        </w:tc>
      </w:tr>
      <w:tr w:rsidR="002D123D" w:rsidRPr="00E674D8" w14:paraId="58079F73" w14:textId="77777777" w:rsidTr="008A2E02">
        <w:trPr>
          <w:trHeight w:val="317"/>
        </w:trPr>
        <w:tc>
          <w:tcPr>
            <w:tcW w:w="0" w:type="auto"/>
            <w:hideMark/>
          </w:tcPr>
          <w:p w14:paraId="3C035959" w14:textId="77777777" w:rsidR="002D123D" w:rsidRPr="00E674D8" w:rsidRDefault="002D123D" w:rsidP="002C07DC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E674D8">
              <w:rPr>
                <w:rFonts w:ascii="Book Antiqua" w:hAnsi="Book Antiqua"/>
                <w:lang w:val="en-US"/>
              </w:rPr>
              <w:t>Sodium (</w:t>
            </w:r>
            <w:proofErr w:type="spellStart"/>
            <w:r w:rsidRPr="00E674D8">
              <w:rPr>
                <w:rFonts w:ascii="Book Antiqua" w:hAnsi="Book Antiqua"/>
                <w:lang w:val="en-US"/>
              </w:rPr>
              <w:t>mEq</w:t>
            </w:r>
            <w:proofErr w:type="spellEnd"/>
            <w:r w:rsidRPr="00E674D8">
              <w:rPr>
                <w:rFonts w:ascii="Book Antiqua" w:hAnsi="Book Antiqua"/>
                <w:lang w:val="en-US"/>
              </w:rPr>
              <w:t>/L)</w:t>
            </w:r>
          </w:p>
        </w:tc>
        <w:tc>
          <w:tcPr>
            <w:tcW w:w="0" w:type="auto"/>
          </w:tcPr>
          <w:p w14:paraId="67878A6A" w14:textId="77777777" w:rsidR="002D123D" w:rsidRPr="00E674D8" w:rsidRDefault="002D123D" w:rsidP="002C07DC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E674D8">
              <w:rPr>
                <w:rFonts w:ascii="Book Antiqua" w:hAnsi="Book Antiqua"/>
                <w:lang w:val="en-US"/>
              </w:rPr>
              <w:t>135 (116-164)</w:t>
            </w:r>
          </w:p>
        </w:tc>
        <w:tc>
          <w:tcPr>
            <w:tcW w:w="0" w:type="auto"/>
          </w:tcPr>
          <w:p w14:paraId="55D5F19A" w14:textId="77777777" w:rsidR="002D123D" w:rsidRPr="00E674D8" w:rsidRDefault="002D123D" w:rsidP="002C07DC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E674D8">
              <w:rPr>
                <w:rFonts w:ascii="Book Antiqua" w:hAnsi="Book Antiqua"/>
                <w:lang w:val="en-US"/>
              </w:rPr>
              <w:t>131 (120-146)</w:t>
            </w:r>
          </w:p>
        </w:tc>
        <w:tc>
          <w:tcPr>
            <w:tcW w:w="0" w:type="auto"/>
            <w:vAlign w:val="center"/>
          </w:tcPr>
          <w:p w14:paraId="0BA28CC5" w14:textId="77777777" w:rsidR="002D123D" w:rsidRPr="00E674D8" w:rsidRDefault="002D123D" w:rsidP="002C07DC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E674D8">
              <w:rPr>
                <w:rFonts w:ascii="Book Antiqua" w:hAnsi="Book Antiqua"/>
                <w:lang w:val="en-US"/>
              </w:rPr>
              <w:t>0.336</w:t>
            </w:r>
          </w:p>
        </w:tc>
        <w:tc>
          <w:tcPr>
            <w:tcW w:w="0" w:type="auto"/>
          </w:tcPr>
          <w:p w14:paraId="75FF23A6" w14:textId="77777777" w:rsidR="002D123D" w:rsidRPr="00E674D8" w:rsidRDefault="002D123D" w:rsidP="002C07DC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E674D8">
              <w:rPr>
                <w:rFonts w:ascii="Book Antiqua" w:hAnsi="Book Antiqua"/>
                <w:lang w:val="en-US"/>
              </w:rPr>
              <w:t>-</w:t>
            </w:r>
          </w:p>
        </w:tc>
      </w:tr>
      <w:tr w:rsidR="002D123D" w:rsidRPr="00E674D8" w14:paraId="7D324737" w14:textId="77777777" w:rsidTr="008A2E02">
        <w:trPr>
          <w:trHeight w:val="317"/>
        </w:trPr>
        <w:tc>
          <w:tcPr>
            <w:tcW w:w="0" w:type="auto"/>
            <w:tcBorders>
              <w:bottom w:val="single" w:sz="4" w:space="0" w:color="auto"/>
            </w:tcBorders>
          </w:tcPr>
          <w:p w14:paraId="377CDA44" w14:textId="77777777" w:rsidR="002D123D" w:rsidRPr="00E674D8" w:rsidRDefault="002D123D" w:rsidP="002C07DC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E674D8">
              <w:rPr>
                <w:rFonts w:ascii="Book Antiqua" w:hAnsi="Book Antiqua"/>
                <w:lang w:val="en-US"/>
              </w:rPr>
              <w:t xml:space="preserve">HE, </w:t>
            </w:r>
            <w:r w:rsidRPr="00E674D8">
              <w:rPr>
                <w:rFonts w:ascii="Book Antiqua" w:hAnsi="Book Antiqua"/>
                <w:i/>
                <w:iCs/>
                <w:lang w:val="en-US"/>
              </w:rPr>
              <w:t>n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BCE343A" w14:textId="77777777" w:rsidR="002D123D" w:rsidRPr="00E674D8" w:rsidRDefault="002D123D" w:rsidP="002C07DC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E674D8">
              <w:rPr>
                <w:rFonts w:ascii="Book Antiqua" w:hAnsi="Book Antiqua"/>
                <w:lang w:val="en-US"/>
              </w:rPr>
              <w:t>32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0B66086" w14:textId="77777777" w:rsidR="002D123D" w:rsidRPr="00E674D8" w:rsidRDefault="002D123D" w:rsidP="002C07DC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E674D8">
              <w:rPr>
                <w:rFonts w:ascii="Book Antiqua" w:hAnsi="Book Antiqua"/>
                <w:lang w:val="en-US"/>
              </w:rPr>
              <w:t>37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FA1CB26" w14:textId="162351D6" w:rsidR="002D123D" w:rsidRPr="00E674D8" w:rsidRDefault="002D123D" w:rsidP="002C07DC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E674D8">
              <w:rPr>
                <w:rFonts w:ascii="Book Antiqua" w:hAnsi="Book Antiqua"/>
                <w:lang w:val="en-US"/>
              </w:rPr>
              <w:t>&lt; 0.001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CFB3BCE" w14:textId="231B6EEC" w:rsidR="002D123D" w:rsidRPr="00E674D8" w:rsidRDefault="002D123D" w:rsidP="002C07DC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E674D8">
              <w:rPr>
                <w:rFonts w:ascii="Book Antiqua" w:hAnsi="Book Antiqua"/>
                <w:lang w:val="en-US"/>
              </w:rPr>
              <w:t>&lt; 0.01</w:t>
            </w:r>
          </w:p>
        </w:tc>
      </w:tr>
    </w:tbl>
    <w:p w14:paraId="1D13FE74" w14:textId="66B7D93C" w:rsidR="002D123D" w:rsidRPr="00E674D8" w:rsidRDefault="002D123D" w:rsidP="002C07DC">
      <w:pPr>
        <w:spacing w:line="360" w:lineRule="auto"/>
        <w:jc w:val="both"/>
        <w:rPr>
          <w:rFonts w:ascii="Book Antiqua" w:hAnsi="Book Antiqua"/>
          <w:lang w:val="en-US"/>
        </w:rPr>
      </w:pPr>
      <w:r w:rsidRPr="00E674D8">
        <w:rPr>
          <w:rFonts w:ascii="Book Antiqua" w:hAnsi="Book Antiqua"/>
          <w:lang w:val="en-US"/>
        </w:rPr>
        <w:t>Data expressed as median (range) otherwise expressed. INR: International normalized ratio; Hb: Hemoglobin; TLC: Total leukocyte count; HE: Hepatic encephalopathy.</w:t>
      </w:r>
    </w:p>
    <w:p w14:paraId="1A0E7D6A" w14:textId="38EDFD1C" w:rsidR="002D123D" w:rsidRPr="00E674D8" w:rsidRDefault="002D123D" w:rsidP="002C07DC">
      <w:pPr>
        <w:spacing w:line="360" w:lineRule="auto"/>
        <w:jc w:val="both"/>
        <w:rPr>
          <w:rFonts w:ascii="Book Antiqua" w:hAnsi="Book Antiqua"/>
          <w:lang w:val="en-US"/>
        </w:rPr>
        <w:sectPr w:rsidR="002D123D" w:rsidRPr="00E674D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E8588CB" w14:textId="674002CC" w:rsidR="00F85903" w:rsidRPr="00E674D8" w:rsidRDefault="00F85903" w:rsidP="002C07DC">
      <w:pPr>
        <w:spacing w:line="360" w:lineRule="auto"/>
        <w:jc w:val="both"/>
        <w:rPr>
          <w:rFonts w:ascii="Book Antiqua" w:hAnsi="Book Antiqua"/>
          <w:b/>
          <w:bCs/>
          <w:lang w:val="en-US"/>
        </w:rPr>
      </w:pPr>
      <w:r w:rsidRPr="00E674D8">
        <w:rPr>
          <w:rFonts w:ascii="Book Antiqua" w:hAnsi="Book Antiqua"/>
          <w:b/>
          <w:lang w:val="en-US"/>
        </w:rPr>
        <w:lastRenderedPageBreak/>
        <w:t>Table 4</w:t>
      </w:r>
      <w:r w:rsidRPr="00E674D8">
        <w:rPr>
          <w:rFonts w:ascii="Book Antiqua" w:hAnsi="Book Antiqua"/>
          <w:lang w:val="en-US"/>
        </w:rPr>
        <w:t xml:space="preserve"> </w:t>
      </w:r>
      <w:r w:rsidRPr="00E674D8">
        <w:rPr>
          <w:rFonts w:ascii="Book Antiqua" w:hAnsi="Book Antiqua"/>
          <w:b/>
          <w:bCs/>
          <w:lang w:val="en-US"/>
        </w:rPr>
        <w:t xml:space="preserve">Univariate </w:t>
      </w:r>
      <w:r w:rsidR="002D123D" w:rsidRPr="00E674D8">
        <w:rPr>
          <w:rFonts w:ascii="Book Antiqua" w:hAnsi="Book Antiqua"/>
          <w:b/>
          <w:bCs/>
          <w:lang w:val="en-US"/>
        </w:rPr>
        <w:t xml:space="preserve">and multivariate analysis of survivors and non-survivors in infection </w:t>
      </w:r>
      <w:r w:rsidR="002C07DC" w:rsidRPr="00E674D8">
        <w:rPr>
          <w:rFonts w:ascii="Book Antiqua" w:hAnsi="Book Antiqua"/>
          <w:b/>
          <w:bCs/>
          <w:lang w:val="en-US"/>
        </w:rPr>
        <w:t xml:space="preserve">acute kidney injury </w:t>
      </w:r>
      <w:r w:rsidR="002D123D" w:rsidRPr="00E674D8">
        <w:rPr>
          <w:rFonts w:ascii="Book Antiqua" w:hAnsi="Book Antiqua"/>
          <w:b/>
          <w:bCs/>
          <w:lang w:val="en-US"/>
        </w:rPr>
        <w:t>group (</w:t>
      </w:r>
      <w:r w:rsidR="002D123D" w:rsidRPr="00E674D8">
        <w:rPr>
          <w:rFonts w:ascii="Book Antiqua" w:hAnsi="Book Antiqua"/>
          <w:b/>
          <w:bCs/>
          <w:i/>
          <w:iCs/>
          <w:lang w:val="en-US"/>
        </w:rPr>
        <w:t>n</w:t>
      </w:r>
      <w:r w:rsidR="002C07DC" w:rsidRPr="00E674D8">
        <w:rPr>
          <w:rFonts w:ascii="Book Antiqua" w:hAnsi="Book Antiqua"/>
          <w:b/>
          <w:bCs/>
          <w:lang w:val="en-US"/>
        </w:rPr>
        <w:t xml:space="preserve"> </w:t>
      </w:r>
      <w:r w:rsidR="002D123D" w:rsidRPr="00E674D8">
        <w:rPr>
          <w:rFonts w:ascii="Book Antiqua" w:hAnsi="Book Antiqua"/>
          <w:b/>
          <w:bCs/>
          <w:lang w:val="en-US"/>
        </w:rPr>
        <w:t>=</w:t>
      </w:r>
      <w:r w:rsidR="002C07DC" w:rsidRPr="00E674D8">
        <w:rPr>
          <w:rFonts w:ascii="Book Antiqua" w:hAnsi="Book Antiqua"/>
          <w:b/>
          <w:bCs/>
          <w:lang w:val="en-US"/>
        </w:rPr>
        <w:t xml:space="preserve"> </w:t>
      </w:r>
      <w:r w:rsidR="002D123D" w:rsidRPr="00E674D8">
        <w:rPr>
          <w:rFonts w:ascii="Book Antiqua" w:hAnsi="Book Antiqua"/>
          <w:b/>
          <w:bCs/>
          <w:lang w:val="en-US"/>
        </w:rPr>
        <w:t>67) at 28-d</w:t>
      </w:r>
    </w:p>
    <w:tbl>
      <w:tblPr>
        <w:tblStyle w:val="af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1"/>
        <w:gridCol w:w="1644"/>
        <w:gridCol w:w="2003"/>
        <w:gridCol w:w="1535"/>
        <w:gridCol w:w="1767"/>
      </w:tblGrid>
      <w:tr w:rsidR="002C07DC" w:rsidRPr="00E674D8" w14:paraId="29468A30" w14:textId="77777777" w:rsidTr="002C07DC">
        <w:trPr>
          <w:trHeight w:val="505"/>
        </w:trPr>
        <w:tc>
          <w:tcPr>
            <w:tcW w:w="128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C006B8C" w14:textId="76EB4958" w:rsidR="002C07DC" w:rsidRPr="00E674D8" w:rsidRDefault="002C07DC" w:rsidP="002C07DC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E674D8">
              <w:rPr>
                <w:rFonts w:ascii="Book Antiqua" w:hAnsi="Book Antiqua"/>
                <w:b/>
                <w:bCs/>
              </w:rPr>
              <w:t>Variables</w:t>
            </w:r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</w:tcBorders>
          </w:tcPr>
          <w:p w14:paraId="17FB3CB7" w14:textId="4F0416F6" w:rsidR="002C07DC" w:rsidRPr="00E674D8" w:rsidRDefault="002C07DC" w:rsidP="002C07DC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E674D8">
              <w:rPr>
                <w:rFonts w:ascii="Book Antiqua" w:hAnsi="Book Antiqua"/>
                <w:b/>
                <w:bCs/>
              </w:rPr>
              <w:t>Survivors (</w:t>
            </w:r>
            <w:r w:rsidRPr="00E674D8">
              <w:rPr>
                <w:rFonts w:ascii="Book Antiqua" w:hAnsi="Book Antiqua"/>
                <w:b/>
                <w:bCs/>
                <w:i/>
                <w:iCs/>
              </w:rPr>
              <w:t>n</w:t>
            </w:r>
            <w:r w:rsidRPr="00E674D8">
              <w:rPr>
                <w:rFonts w:ascii="Book Antiqua" w:hAnsi="Book Antiqua"/>
                <w:b/>
                <w:bCs/>
              </w:rPr>
              <w:t xml:space="preserve"> = 29)</w:t>
            </w:r>
          </w:p>
        </w:tc>
        <w:tc>
          <w:tcPr>
            <w:tcW w:w="1070" w:type="pct"/>
            <w:tcBorders>
              <w:top w:val="single" w:sz="4" w:space="0" w:color="auto"/>
              <w:bottom w:val="single" w:sz="4" w:space="0" w:color="auto"/>
            </w:tcBorders>
          </w:tcPr>
          <w:p w14:paraId="04F4D940" w14:textId="564FF75B" w:rsidR="002C07DC" w:rsidRPr="00E674D8" w:rsidRDefault="002C07DC" w:rsidP="002C07DC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E674D8">
              <w:rPr>
                <w:rFonts w:ascii="Book Antiqua" w:hAnsi="Book Antiqua"/>
                <w:b/>
                <w:bCs/>
              </w:rPr>
              <w:t>Non-survivors</w:t>
            </w:r>
            <w:r w:rsidRPr="00E674D8">
              <w:rPr>
                <w:rFonts w:ascii="Book Antiqua" w:eastAsiaTheme="minorEastAsia" w:hAnsi="Book Antiqua" w:hint="eastAsia"/>
                <w:b/>
                <w:bCs/>
                <w:lang w:eastAsia="zh-CN"/>
              </w:rPr>
              <w:t xml:space="preserve"> </w:t>
            </w:r>
            <w:r w:rsidRPr="00E674D8">
              <w:rPr>
                <w:rFonts w:ascii="Book Antiqua" w:hAnsi="Book Antiqua"/>
                <w:b/>
                <w:bCs/>
              </w:rPr>
              <w:t>(</w:t>
            </w:r>
            <w:r w:rsidRPr="00E674D8">
              <w:rPr>
                <w:rFonts w:ascii="Book Antiqua" w:hAnsi="Book Antiqua"/>
                <w:b/>
                <w:bCs/>
                <w:i/>
                <w:iCs/>
              </w:rPr>
              <w:t>n</w:t>
            </w:r>
            <w:r w:rsidRPr="00E674D8">
              <w:rPr>
                <w:rFonts w:ascii="Book Antiqua" w:hAnsi="Book Antiqua"/>
                <w:b/>
                <w:bCs/>
              </w:rPr>
              <w:t xml:space="preserve"> = 38)</w:t>
            </w:r>
          </w:p>
        </w:tc>
        <w:tc>
          <w:tcPr>
            <w:tcW w:w="820" w:type="pct"/>
            <w:tcBorders>
              <w:top w:val="single" w:sz="4" w:space="0" w:color="auto"/>
              <w:bottom w:val="single" w:sz="4" w:space="0" w:color="auto"/>
            </w:tcBorders>
          </w:tcPr>
          <w:p w14:paraId="403F2FFC" w14:textId="77777777" w:rsidR="002C07DC" w:rsidRPr="00E674D8" w:rsidRDefault="002C07DC" w:rsidP="002C07DC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E674D8">
              <w:rPr>
                <w:rFonts w:ascii="Book Antiqua" w:hAnsi="Book Antiqua"/>
                <w:b/>
                <w:bCs/>
              </w:rPr>
              <w:t>Univariate</w:t>
            </w:r>
          </w:p>
        </w:tc>
        <w:tc>
          <w:tcPr>
            <w:tcW w:w="944" w:type="pct"/>
            <w:tcBorders>
              <w:top w:val="single" w:sz="4" w:space="0" w:color="auto"/>
              <w:bottom w:val="single" w:sz="4" w:space="0" w:color="auto"/>
            </w:tcBorders>
          </w:tcPr>
          <w:p w14:paraId="5320B82D" w14:textId="77777777" w:rsidR="002C07DC" w:rsidRPr="00E674D8" w:rsidRDefault="002C07DC" w:rsidP="002C07DC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E674D8">
              <w:rPr>
                <w:rFonts w:ascii="Book Antiqua" w:hAnsi="Book Antiqua"/>
                <w:b/>
                <w:bCs/>
              </w:rPr>
              <w:t>Multivariate</w:t>
            </w:r>
          </w:p>
        </w:tc>
      </w:tr>
      <w:tr w:rsidR="002C07DC" w:rsidRPr="00E674D8" w14:paraId="4CEB7287" w14:textId="77777777" w:rsidTr="002C07DC">
        <w:trPr>
          <w:trHeight w:val="505"/>
        </w:trPr>
        <w:tc>
          <w:tcPr>
            <w:tcW w:w="1288" w:type="pct"/>
            <w:tcBorders>
              <w:top w:val="single" w:sz="4" w:space="0" w:color="auto"/>
            </w:tcBorders>
          </w:tcPr>
          <w:p w14:paraId="1230263D" w14:textId="255CEF33" w:rsidR="002C07DC" w:rsidRPr="00E674D8" w:rsidRDefault="002C07DC" w:rsidP="002C07D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674D8">
              <w:rPr>
                <w:rFonts w:ascii="Book Antiqua" w:hAnsi="Book Antiqua"/>
              </w:rPr>
              <w:t>Age (</w:t>
            </w:r>
            <w:proofErr w:type="spellStart"/>
            <w:r w:rsidRPr="00E674D8">
              <w:rPr>
                <w:rFonts w:ascii="Book Antiqua" w:hAnsi="Book Antiqua"/>
              </w:rPr>
              <w:t>yr</w:t>
            </w:r>
            <w:proofErr w:type="spellEnd"/>
            <w:r w:rsidRPr="00E674D8">
              <w:rPr>
                <w:rFonts w:ascii="Book Antiqua" w:hAnsi="Book Antiqua"/>
              </w:rPr>
              <w:t>, mean ± SD)</w:t>
            </w:r>
          </w:p>
        </w:tc>
        <w:tc>
          <w:tcPr>
            <w:tcW w:w="878" w:type="pct"/>
            <w:tcBorders>
              <w:top w:val="single" w:sz="4" w:space="0" w:color="auto"/>
            </w:tcBorders>
          </w:tcPr>
          <w:p w14:paraId="5C379A9F" w14:textId="3A029600" w:rsidR="002C07DC" w:rsidRPr="00E674D8" w:rsidRDefault="002C07DC" w:rsidP="002C07D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674D8">
              <w:rPr>
                <w:rFonts w:ascii="Book Antiqua" w:hAnsi="Book Antiqua"/>
              </w:rPr>
              <w:t>40 ± 21</w:t>
            </w:r>
          </w:p>
        </w:tc>
        <w:tc>
          <w:tcPr>
            <w:tcW w:w="1070" w:type="pct"/>
            <w:tcBorders>
              <w:top w:val="single" w:sz="4" w:space="0" w:color="auto"/>
            </w:tcBorders>
          </w:tcPr>
          <w:p w14:paraId="5C33A2E5" w14:textId="01C956C0" w:rsidR="002C07DC" w:rsidRPr="00E674D8" w:rsidRDefault="002C07DC" w:rsidP="002C07D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674D8">
              <w:rPr>
                <w:rFonts w:ascii="Book Antiqua" w:hAnsi="Book Antiqua"/>
              </w:rPr>
              <w:t>40 ± 22</w:t>
            </w:r>
          </w:p>
        </w:tc>
        <w:tc>
          <w:tcPr>
            <w:tcW w:w="820" w:type="pct"/>
            <w:tcBorders>
              <w:top w:val="single" w:sz="4" w:space="0" w:color="auto"/>
            </w:tcBorders>
            <w:vAlign w:val="center"/>
          </w:tcPr>
          <w:p w14:paraId="43FD22ED" w14:textId="77777777" w:rsidR="002C07DC" w:rsidRPr="00E674D8" w:rsidRDefault="002C07DC" w:rsidP="002C07D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674D8">
              <w:rPr>
                <w:rFonts w:ascii="Book Antiqua" w:hAnsi="Book Antiqua"/>
              </w:rPr>
              <w:t>0.81</w:t>
            </w:r>
          </w:p>
        </w:tc>
        <w:tc>
          <w:tcPr>
            <w:tcW w:w="944" w:type="pct"/>
            <w:tcBorders>
              <w:top w:val="single" w:sz="4" w:space="0" w:color="auto"/>
            </w:tcBorders>
            <w:vAlign w:val="center"/>
          </w:tcPr>
          <w:p w14:paraId="6131C1FA" w14:textId="77777777" w:rsidR="002C07DC" w:rsidRPr="00E674D8" w:rsidRDefault="002C07DC" w:rsidP="002C07D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674D8">
              <w:rPr>
                <w:rFonts w:ascii="Book Antiqua" w:hAnsi="Book Antiqua"/>
              </w:rPr>
              <w:t>-</w:t>
            </w:r>
          </w:p>
        </w:tc>
      </w:tr>
      <w:tr w:rsidR="002C07DC" w:rsidRPr="00E674D8" w14:paraId="63947831" w14:textId="77777777" w:rsidTr="002C07DC">
        <w:trPr>
          <w:trHeight w:val="505"/>
        </w:trPr>
        <w:tc>
          <w:tcPr>
            <w:tcW w:w="1288" w:type="pct"/>
          </w:tcPr>
          <w:p w14:paraId="7F9595A8" w14:textId="2411B56E" w:rsidR="002C07DC" w:rsidRPr="00E674D8" w:rsidRDefault="002C07DC" w:rsidP="002C07D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674D8">
              <w:rPr>
                <w:rFonts w:ascii="Book Antiqua" w:hAnsi="Book Antiqua"/>
              </w:rPr>
              <w:t xml:space="preserve">Males, </w:t>
            </w:r>
            <w:r w:rsidRPr="00E674D8">
              <w:rPr>
                <w:rFonts w:ascii="Book Antiqua" w:hAnsi="Book Antiqua"/>
                <w:i/>
                <w:iCs/>
              </w:rPr>
              <w:t>n</w:t>
            </w:r>
            <w:r w:rsidRPr="00E674D8">
              <w:rPr>
                <w:rFonts w:ascii="Book Antiqua" w:hAnsi="Book Antiqua"/>
              </w:rPr>
              <w:t xml:space="preserve"> (%) </w:t>
            </w:r>
          </w:p>
        </w:tc>
        <w:tc>
          <w:tcPr>
            <w:tcW w:w="878" w:type="pct"/>
          </w:tcPr>
          <w:p w14:paraId="289B4E76" w14:textId="77777777" w:rsidR="002C07DC" w:rsidRPr="00E674D8" w:rsidRDefault="002C07DC" w:rsidP="002C07D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674D8">
              <w:rPr>
                <w:rFonts w:ascii="Book Antiqua" w:hAnsi="Book Antiqua"/>
              </w:rPr>
              <w:t>23 (79%)</w:t>
            </w:r>
          </w:p>
        </w:tc>
        <w:tc>
          <w:tcPr>
            <w:tcW w:w="1070" w:type="pct"/>
          </w:tcPr>
          <w:p w14:paraId="691DC53A" w14:textId="77777777" w:rsidR="002C07DC" w:rsidRPr="00E674D8" w:rsidRDefault="002C07DC" w:rsidP="002C07D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674D8">
              <w:rPr>
                <w:rFonts w:ascii="Book Antiqua" w:hAnsi="Book Antiqua"/>
              </w:rPr>
              <w:t>35 (92%)</w:t>
            </w:r>
          </w:p>
        </w:tc>
        <w:tc>
          <w:tcPr>
            <w:tcW w:w="820" w:type="pct"/>
            <w:vAlign w:val="center"/>
          </w:tcPr>
          <w:p w14:paraId="36244366" w14:textId="77777777" w:rsidR="002C07DC" w:rsidRPr="00E674D8" w:rsidRDefault="002C07DC" w:rsidP="002C07D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674D8">
              <w:rPr>
                <w:rFonts w:ascii="Book Antiqua" w:hAnsi="Book Antiqua"/>
              </w:rPr>
              <w:t>0.9</w:t>
            </w:r>
          </w:p>
        </w:tc>
        <w:tc>
          <w:tcPr>
            <w:tcW w:w="944" w:type="pct"/>
            <w:vAlign w:val="center"/>
          </w:tcPr>
          <w:p w14:paraId="283A672A" w14:textId="77777777" w:rsidR="002C07DC" w:rsidRPr="00E674D8" w:rsidRDefault="002C07DC" w:rsidP="002C07D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674D8">
              <w:rPr>
                <w:rFonts w:ascii="Book Antiqua" w:hAnsi="Book Antiqua"/>
              </w:rPr>
              <w:t>-</w:t>
            </w:r>
          </w:p>
        </w:tc>
      </w:tr>
      <w:tr w:rsidR="002C07DC" w:rsidRPr="00E674D8" w14:paraId="048AF96B" w14:textId="77777777" w:rsidTr="002C07DC">
        <w:trPr>
          <w:trHeight w:val="505"/>
        </w:trPr>
        <w:tc>
          <w:tcPr>
            <w:tcW w:w="1288" w:type="pct"/>
          </w:tcPr>
          <w:p w14:paraId="51D3EA02" w14:textId="77777777" w:rsidR="002C07DC" w:rsidRPr="00E674D8" w:rsidRDefault="002C07DC" w:rsidP="002C07D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674D8">
              <w:rPr>
                <w:rFonts w:ascii="Book Antiqua" w:hAnsi="Book Antiqua"/>
              </w:rPr>
              <w:t>Hb (gm/dL)</w:t>
            </w:r>
          </w:p>
        </w:tc>
        <w:tc>
          <w:tcPr>
            <w:tcW w:w="878" w:type="pct"/>
          </w:tcPr>
          <w:p w14:paraId="49C53262" w14:textId="77777777" w:rsidR="002C07DC" w:rsidRPr="00E674D8" w:rsidRDefault="002C07DC" w:rsidP="002C07D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674D8">
              <w:rPr>
                <w:rFonts w:ascii="Book Antiqua" w:hAnsi="Book Antiqua"/>
              </w:rPr>
              <w:t>8.1 (4-14)</w:t>
            </w:r>
          </w:p>
        </w:tc>
        <w:tc>
          <w:tcPr>
            <w:tcW w:w="1070" w:type="pct"/>
          </w:tcPr>
          <w:p w14:paraId="2D2AA368" w14:textId="77777777" w:rsidR="002C07DC" w:rsidRPr="00E674D8" w:rsidRDefault="002C07DC" w:rsidP="002C07D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674D8">
              <w:rPr>
                <w:rFonts w:ascii="Book Antiqua" w:hAnsi="Book Antiqua"/>
              </w:rPr>
              <w:t>7.5 (3.4-14)</w:t>
            </w:r>
          </w:p>
        </w:tc>
        <w:tc>
          <w:tcPr>
            <w:tcW w:w="820" w:type="pct"/>
            <w:vAlign w:val="center"/>
          </w:tcPr>
          <w:p w14:paraId="57CBA366" w14:textId="77777777" w:rsidR="002C07DC" w:rsidRPr="00E674D8" w:rsidRDefault="002C07DC" w:rsidP="002C07D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674D8">
              <w:rPr>
                <w:rFonts w:ascii="Book Antiqua" w:hAnsi="Book Antiqua"/>
              </w:rPr>
              <w:t>0.06</w:t>
            </w:r>
          </w:p>
        </w:tc>
        <w:tc>
          <w:tcPr>
            <w:tcW w:w="944" w:type="pct"/>
          </w:tcPr>
          <w:p w14:paraId="3A4858FF" w14:textId="77777777" w:rsidR="002C07DC" w:rsidRPr="00E674D8" w:rsidRDefault="002C07DC" w:rsidP="002C07D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674D8">
              <w:rPr>
                <w:rFonts w:ascii="Book Antiqua" w:hAnsi="Book Antiqua"/>
              </w:rPr>
              <w:t>-</w:t>
            </w:r>
          </w:p>
        </w:tc>
      </w:tr>
      <w:tr w:rsidR="002C07DC" w:rsidRPr="00E674D8" w14:paraId="10611D1E" w14:textId="77777777" w:rsidTr="002C07DC">
        <w:trPr>
          <w:trHeight w:val="505"/>
        </w:trPr>
        <w:tc>
          <w:tcPr>
            <w:tcW w:w="1288" w:type="pct"/>
          </w:tcPr>
          <w:p w14:paraId="628F3BFC" w14:textId="472006A1" w:rsidR="002C07DC" w:rsidRPr="00E674D8" w:rsidRDefault="002C07DC" w:rsidP="002C07D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674D8">
              <w:rPr>
                <w:rFonts w:ascii="Book Antiqua" w:hAnsi="Book Antiqua"/>
              </w:rPr>
              <w:t>TLC (</w:t>
            </w:r>
            <w:r w:rsidRPr="00E674D8">
              <w:rPr>
                <w:rFonts w:ascii="Book Antiqua" w:eastAsiaTheme="minorEastAsia" w:hAnsi="Book Antiqua" w:cs="Book Antiqua"/>
                <w:color w:val="000000"/>
                <w:lang w:eastAsia="zh-CN"/>
              </w:rPr>
              <w:t xml:space="preserve">× </w:t>
            </w:r>
            <w:r w:rsidRPr="00E674D8">
              <w:rPr>
                <w:rFonts w:ascii="Book Antiqua" w:eastAsia="Book Antiqua" w:hAnsi="Book Antiqua" w:cs="Book Antiqua"/>
                <w:color w:val="000000"/>
              </w:rPr>
              <w:t>10</w:t>
            </w:r>
            <w:r w:rsidRPr="00E674D8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3</w:t>
            </w:r>
            <w:r w:rsidRPr="00E674D8">
              <w:rPr>
                <w:rFonts w:ascii="Book Antiqua" w:eastAsia="Book Antiqua" w:hAnsi="Book Antiqua" w:cs="Book Antiqua"/>
                <w:color w:val="000000"/>
              </w:rPr>
              <w:t>/mm</w:t>
            </w:r>
            <w:r w:rsidRPr="00E674D8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3</w:t>
            </w:r>
            <w:r w:rsidRPr="00E674D8">
              <w:rPr>
                <w:rFonts w:ascii="Book Antiqua" w:hAnsi="Book Antiqua"/>
              </w:rPr>
              <w:t>)</w:t>
            </w:r>
          </w:p>
        </w:tc>
        <w:tc>
          <w:tcPr>
            <w:tcW w:w="878" w:type="pct"/>
          </w:tcPr>
          <w:p w14:paraId="2BFD22A4" w14:textId="77777777" w:rsidR="002C07DC" w:rsidRPr="00E674D8" w:rsidRDefault="002C07DC" w:rsidP="002C07D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674D8">
              <w:rPr>
                <w:rFonts w:ascii="Book Antiqua" w:hAnsi="Book Antiqua"/>
              </w:rPr>
              <w:t>10 (2.5-36)</w:t>
            </w:r>
          </w:p>
        </w:tc>
        <w:tc>
          <w:tcPr>
            <w:tcW w:w="1070" w:type="pct"/>
          </w:tcPr>
          <w:p w14:paraId="2926BD3B" w14:textId="77777777" w:rsidR="002C07DC" w:rsidRPr="00E674D8" w:rsidRDefault="002C07DC" w:rsidP="002C07D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674D8">
              <w:rPr>
                <w:rFonts w:ascii="Book Antiqua" w:hAnsi="Book Antiqua"/>
              </w:rPr>
              <w:t>18.3 (2-39)</w:t>
            </w:r>
          </w:p>
        </w:tc>
        <w:tc>
          <w:tcPr>
            <w:tcW w:w="820" w:type="pct"/>
            <w:vAlign w:val="center"/>
          </w:tcPr>
          <w:p w14:paraId="4E363721" w14:textId="77777777" w:rsidR="002C07DC" w:rsidRPr="00E674D8" w:rsidRDefault="002C07DC" w:rsidP="002C07D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674D8">
              <w:rPr>
                <w:rFonts w:ascii="Book Antiqua" w:hAnsi="Book Antiqua"/>
              </w:rPr>
              <w:t>0.001</w:t>
            </w:r>
          </w:p>
        </w:tc>
        <w:tc>
          <w:tcPr>
            <w:tcW w:w="944" w:type="pct"/>
          </w:tcPr>
          <w:p w14:paraId="10EDDDC2" w14:textId="77777777" w:rsidR="002C07DC" w:rsidRPr="00E674D8" w:rsidRDefault="002C07DC" w:rsidP="002C07D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674D8">
              <w:rPr>
                <w:rFonts w:ascii="Book Antiqua" w:hAnsi="Book Antiqua"/>
              </w:rPr>
              <w:t>-</w:t>
            </w:r>
          </w:p>
        </w:tc>
      </w:tr>
      <w:tr w:rsidR="002C07DC" w:rsidRPr="00E674D8" w14:paraId="2B580CA1" w14:textId="77777777" w:rsidTr="002C07DC">
        <w:trPr>
          <w:trHeight w:val="505"/>
        </w:trPr>
        <w:tc>
          <w:tcPr>
            <w:tcW w:w="1288" w:type="pct"/>
          </w:tcPr>
          <w:p w14:paraId="301B9BCA" w14:textId="15E166DB" w:rsidR="002C07DC" w:rsidRPr="00E674D8" w:rsidRDefault="002C07DC" w:rsidP="002C07D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674D8">
              <w:rPr>
                <w:rFonts w:ascii="Book Antiqua" w:hAnsi="Book Antiqua"/>
              </w:rPr>
              <w:t>Platelet count (</w:t>
            </w:r>
            <w:r w:rsidRPr="00E674D8">
              <w:rPr>
                <w:rFonts w:ascii="Book Antiqua" w:eastAsiaTheme="minorEastAsia" w:hAnsi="Book Antiqua" w:cs="Book Antiqua"/>
                <w:color w:val="000000"/>
                <w:lang w:eastAsia="zh-CN"/>
              </w:rPr>
              <w:t>×</w:t>
            </w:r>
            <w:r w:rsidRPr="00E674D8">
              <w:rPr>
                <w:rFonts w:ascii="Book Antiqua" w:hAnsi="Book Antiqua"/>
              </w:rPr>
              <w:t xml:space="preserve"> 10</w:t>
            </w:r>
            <w:r w:rsidRPr="00E674D8">
              <w:rPr>
                <w:rFonts w:ascii="Book Antiqua" w:hAnsi="Book Antiqua"/>
                <w:vertAlign w:val="superscript"/>
              </w:rPr>
              <w:t>9</w:t>
            </w:r>
            <w:r w:rsidRPr="00E674D8">
              <w:rPr>
                <w:rFonts w:ascii="Book Antiqua" w:hAnsi="Book Antiqua"/>
              </w:rPr>
              <w:t>/L)</w:t>
            </w:r>
          </w:p>
        </w:tc>
        <w:tc>
          <w:tcPr>
            <w:tcW w:w="878" w:type="pct"/>
          </w:tcPr>
          <w:p w14:paraId="2E345CD7" w14:textId="77777777" w:rsidR="002C07DC" w:rsidRPr="00E674D8" w:rsidRDefault="002C07DC" w:rsidP="002C07D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674D8">
              <w:rPr>
                <w:rFonts w:ascii="Book Antiqua" w:hAnsi="Book Antiqua"/>
              </w:rPr>
              <w:t>112 (65-203)</w:t>
            </w:r>
          </w:p>
        </w:tc>
        <w:tc>
          <w:tcPr>
            <w:tcW w:w="1070" w:type="pct"/>
          </w:tcPr>
          <w:p w14:paraId="29DA7062" w14:textId="77777777" w:rsidR="002C07DC" w:rsidRPr="00E674D8" w:rsidRDefault="002C07DC" w:rsidP="002C07D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674D8">
              <w:rPr>
                <w:rFonts w:ascii="Book Antiqua" w:hAnsi="Book Antiqua"/>
              </w:rPr>
              <w:t>125 (60-220)</w:t>
            </w:r>
          </w:p>
        </w:tc>
        <w:tc>
          <w:tcPr>
            <w:tcW w:w="820" w:type="pct"/>
            <w:vAlign w:val="center"/>
          </w:tcPr>
          <w:p w14:paraId="3C1635FF" w14:textId="77777777" w:rsidR="002C07DC" w:rsidRPr="00E674D8" w:rsidRDefault="002C07DC" w:rsidP="002C07D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674D8">
              <w:rPr>
                <w:rFonts w:ascii="Book Antiqua" w:hAnsi="Book Antiqua"/>
              </w:rPr>
              <w:t>0.520</w:t>
            </w:r>
          </w:p>
        </w:tc>
        <w:tc>
          <w:tcPr>
            <w:tcW w:w="944" w:type="pct"/>
          </w:tcPr>
          <w:p w14:paraId="3B223BAC" w14:textId="77777777" w:rsidR="002C07DC" w:rsidRPr="00E674D8" w:rsidRDefault="002C07DC" w:rsidP="002C07D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674D8">
              <w:rPr>
                <w:rFonts w:ascii="Book Antiqua" w:hAnsi="Book Antiqua"/>
              </w:rPr>
              <w:t>-</w:t>
            </w:r>
          </w:p>
        </w:tc>
      </w:tr>
      <w:tr w:rsidR="002C07DC" w:rsidRPr="00E674D8" w14:paraId="30A6ABE3" w14:textId="77777777" w:rsidTr="002C07DC">
        <w:trPr>
          <w:trHeight w:val="505"/>
        </w:trPr>
        <w:tc>
          <w:tcPr>
            <w:tcW w:w="1288" w:type="pct"/>
            <w:hideMark/>
          </w:tcPr>
          <w:p w14:paraId="6BE9397A" w14:textId="77777777" w:rsidR="002C07DC" w:rsidRPr="00E674D8" w:rsidRDefault="002C07DC" w:rsidP="002C07D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674D8">
              <w:rPr>
                <w:rFonts w:ascii="Book Antiqua" w:hAnsi="Book Antiqua"/>
              </w:rPr>
              <w:t>Bilirubin (mg/dL)</w:t>
            </w:r>
          </w:p>
        </w:tc>
        <w:tc>
          <w:tcPr>
            <w:tcW w:w="878" w:type="pct"/>
          </w:tcPr>
          <w:p w14:paraId="6D4EF7FA" w14:textId="77777777" w:rsidR="002C07DC" w:rsidRPr="00E674D8" w:rsidRDefault="002C07DC" w:rsidP="002C07D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674D8">
              <w:rPr>
                <w:rFonts w:ascii="Book Antiqua" w:hAnsi="Book Antiqua"/>
              </w:rPr>
              <w:t>4.6 (1.2-30)</w:t>
            </w:r>
          </w:p>
        </w:tc>
        <w:tc>
          <w:tcPr>
            <w:tcW w:w="1070" w:type="pct"/>
          </w:tcPr>
          <w:p w14:paraId="098C1900" w14:textId="77777777" w:rsidR="002C07DC" w:rsidRPr="00E674D8" w:rsidRDefault="002C07DC" w:rsidP="002C07D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674D8">
              <w:rPr>
                <w:rFonts w:ascii="Book Antiqua" w:hAnsi="Book Antiqua"/>
              </w:rPr>
              <w:t>16.3 (1.5-46)</w:t>
            </w:r>
          </w:p>
        </w:tc>
        <w:tc>
          <w:tcPr>
            <w:tcW w:w="820" w:type="pct"/>
            <w:vAlign w:val="center"/>
          </w:tcPr>
          <w:p w14:paraId="5EA7CD1F" w14:textId="77777777" w:rsidR="002C07DC" w:rsidRPr="00E674D8" w:rsidRDefault="002C07DC" w:rsidP="002C07D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674D8">
              <w:rPr>
                <w:rFonts w:ascii="Book Antiqua" w:hAnsi="Book Antiqua"/>
              </w:rPr>
              <w:t>0.004</w:t>
            </w:r>
          </w:p>
        </w:tc>
        <w:tc>
          <w:tcPr>
            <w:tcW w:w="944" w:type="pct"/>
            <w:vAlign w:val="center"/>
          </w:tcPr>
          <w:p w14:paraId="6674F9F9" w14:textId="77777777" w:rsidR="002C07DC" w:rsidRPr="00E674D8" w:rsidRDefault="002C07DC" w:rsidP="002C07D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674D8">
              <w:rPr>
                <w:rFonts w:ascii="Book Antiqua" w:hAnsi="Book Antiqua"/>
              </w:rPr>
              <w:t>0.01</w:t>
            </w:r>
          </w:p>
        </w:tc>
      </w:tr>
      <w:tr w:rsidR="002C07DC" w:rsidRPr="00E674D8" w14:paraId="65A3508F" w14:textId="77777777" w:rsidTr="002C07DC">
        <w:trPr>
          <w:trHeight w:val="317"/>
        </w:trPr>
        <w:tc>
          <w:tcPr>
            <w:tcW w:w="1288" w:type="pct"/>
            <w:hideMark/>
          </w:tcPr>
          <w:p w14:paraId="051CE28F" w14:textId="77777777" w:rsidR="002C07DC" w:rsidRPr="00E674D8" w:rsidRDefault="002C07DC" w:rsidP="002C07D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674D8">
              <w:rPr>
                <w:rFonts w:ascii="Book Antiqua" w:hAnsi="Book Antiqua"/>
              </w:rPr>
              <w:t>INR</w:t>
            </w:r>
          </w:p>
        </w:tc>
        <w:tc>
          <w:tcPr>
            <w:tcW w:w="878" w:type="pct"/>
          </w:tcPr>
          <w:p w14:paraId="402C392D" w14:textId="77777777" w:rsidR="002C07DC" w:rsidRPr="00E674D8" w:rsidRDefault="002C07DC" w:rsidP="002C07D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674D8">
              <w:rPr>
                <w:rFonts w:ascii="Book Antiqua" w:hAnsi="Book Antiqua"/>
              </w:rPr>
              <w:t>1.9 (1.3-3.7)</w:t>
            </w:r>
          </w:p>
        </w:tc>
        <w:tc>
          <w:tcPr>
            <w:tcW w:w="1070" w:type="pct"/>
          </w:tcPr>
          <w:p w14:paraId="7B9A5A25" w14:textId="77777777" w:rsidR="002C07DC" w:rsidRPr="00E674D8" w:rsidRDefault="002C07DC" w:rsidP="002C07D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674D8">
              <w:rPr>
                <w:rFonts w:ascii="Book Antiqua" w:hAnsi="Book Antiqua"/>
              </w:rPr>
              <w:t>2.1 (1.1-3.8)</w:t>
            </w:r>
          </w:p>
        </w:tc>
        <w:tc>
          <w:tcPr>
            <w:tcW w:w="820" w:type="pct"/>
            <w:vAlign w:val="center"/>
          </w:tcPr>
          <w:p w14:paraId="6B8145BC" w14:textId="77777777" w:rsidR="002C07DC" w:rsidRPr="00E674D8" w:rsidRDefault="002C07DC" w:rsidP="002C07D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674D8">
              <w:rPr>
                <w:rFonts w:ascii="Book Antiqua" w:hAnsi="Book Antiqua"/>
              </w:rPr>
              <w:t>0.005</w:t>
            </w:r>
          </w:p>
        </w:tc>
        <w:tc>
          <w:tcPr>
            <w:tcW w:w="944" w:type="pct"/>
          </w:tcPr>
          <w:p w14:paraId="595D26B8" w14:textId="77777777" w:rsidR="002C07DC" w:rsidRPr="00E674D8" w:rsidRDefault="002C07DC" w:rsidP="002C07D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674D8">
              <w:rPr>
                <w:rFonts w:ascii="Book Antiqua" w:hAnsi="Book Antiqua"/>
              </w:rPr>
              <w:t>-</w:t>
            </w:r>
          </w:p>
        </w:tc>
      </w:tr>
      <w:tr w:rsidR="002C07DC" w:rsidRPr="00E674D8" w14:paraId="0D082097" w14:textId="77777777" w:rsidTr="002C07DC">
        <w:trPr>
          <w:trHeight w:val="317"/>
        </w:trPr>
        <w:tc>
          <w:tcPr>
            <w:tcW w:w="1288" w:type="pct"/>
            <w:hideMark/>
          </w:tcPr>
          <w:p w14:paraId="4556777C" w14:textId="77777777" w:rsidR="002C07DC" w:rsidRPr="00E674D8" w:rsidRDefault="002C07DC" w:rsidP="002C07D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674D8">
              <w:rPr>
                <w:rFonts w:ascii="Book Antiqua" w:hAnsi="Book Antiqua"/>
              </w:rPr>
              <w:t>Albumin (gm/dL)</w:t>
            </w:r>
          </w:p>
        </w:tc>
        <w:tc>
          <w:tcPr>
            <w:tcW w:w="878" w:type="pct"/>
          </w:tcPr>
          <w:p w14:paraId="21329B5A" w14:textId="77777777" w:rsidR="002C07DC" w:rsidRPr="00E674D8" w:rsidRDefault="002C07DC" w:rsidP="002C07D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674D8">
              <w:rPr>
                <w:rFonts w:ascii="Book Antiqua" w:hAnsi="Book Antiqua"/>
              </w:rPr>
              <w:t>2.3 (1-3.6)</w:t>
            </w:r>
          </w:p>
        </w:tc>
        <w:tc>
          <w:tcPr>
            <w:tcW w:w="1070" w:type="pct"/>
          </w:tcPr>
          <w:p w14:paraId="2D7E943A" w14:textId="77777777" w:rsidR="002C07DC" w:rsidRPr="00E674D8" w:rsidRDefault="002C07DC" w:rsidP="002C07D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674D8">
              <w:rPr>
                <w:rFonts w:ascii="Book Antiqua" w:hAnsi="Book Antiqua"/>
              </w:rPr>
              <w:t>2.4 (1.5-3.9)</w:t>
            </w:r>
          </w:p>
        </w:tc>
        <w:tc>
          <w:tcPr>
            <w:tcW w:w="820" w:type="pct"/>
            <w:vAlign w:val="center"/>
          </w:tcPr>
          <w:p w14:paraId="6C094850" w14:textId="77777777" w:rsidR="002C07DC" w:rsidRPr="00E674D8" w:rsidRDefault="002C07DC" w:rsidP="002C07D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674D8">
              <w:rPr>
                <w:rFonts w:ascii="Book Antiqua" w:hAnsi="Book Antiqua"/>
              </w:rPr>
              <w:t>0.73</w:t>
            </w:r>
          </w:p>
        </w:tc>
        <w:tc>
          <w:tcPr>
            <w:tcW w:w="944" w:type="pct"/>
          </w:tcPr>
          <w:p w14:paraId="3B281DB3" w14:textId="77777777" w:rsidR="002C07DC" w:rsidRPr="00E674D8" w:rsidRDefault="002C07DC" w:rsidP="002C07D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674D8">
              <w:rPr>
                <w:rFonts w:ascii="Book Antiqua" w:hAnsi="Book Antiqua"/>
              </w:rPr>
              <w:t>-</w:t>
            </w:r>
          </w:p>
        </w:tc>
      </w:tr>
      <w:tr w:rsidR="002C07DC" w:rsidRPr="00E674D8" w14:paraId="22C70676" w14:textId="77777777" w:rsidTr="002C07DC">
        <w:trPr>
          <w:trHeight w:val="317"/>
        </w:trPr>
        <w:tc>
          <w:tcPr>
            <w:tcW w:w="1288" w:type="pct"/>
            <w:hideMark/>
          </w:tcPr>
          <w:p w14:paraId="0BD6FC0D" w14:textId="77777777" w:rsidR="002C07DC" w:rsidRPr="00E674D8" w:rsidRDefault="002C07DC" w:rsidP="002C07D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674D8">
              <w:rPr>
                <w:rFonts w:ascii="Book Antiqua" w:hAnsi="Book Antiqua"/>
              </w:rPr>
              <w:t>Sodium (</w:t>
            </w:r>
            <w:proofErr w:type="spellStart"/>
            <w:r w:rsidRPr="00E674D8">
              <w:rPr>
                <w:rFonts w:ascii="Book Antiqua" w:hAnsi="Book Antiqua"/>
              </w:rPr>
              <w:t>mEq</w:t>
            </w:r>
            <w:proofErr w:type="spellEnd"/>
            <w:r w:rsidRPr="00E674D8">
              <w:rPr>
                <w:rFonts w:ascii="Book Antiqua" w:hAnsi="Book Antiqua"/>
              </w:rPr>
              <w:t>/L)</w:t>
            </w:r>
          </w:p>
        </w:tc>
        <w:tc>
          <w:tcPr>
            <w:tcW w:w="878" w:type="pct"/>
          </w:tcPr>
          <w:p w14:paraId="26BCBF5A" w14:textId="019E0532" w:rsidR="002C07DC" w:rsidRPr="00E674D8" w:rsidRDefault="002C07DC" w:rsidP="002C07D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674D8">
              <w:rPr>
                <w:rFonts w:ascii="Book Antiqua" w:hAnsi="Book Antiqua"/>
              </w:rPr>
              <w:t>135 (116-154)</w:t>
            </w:r>
          </w:p>
        </w:tc>
        <w:tc>
          <w:tcPr>
            <w:tcW w:w="1070" w:type="pct"/>
          </w:tcPr>
          <w:p w14:paraId="1EF6A21A" w14:textId="18BB13D1" w:rsidR="002C07DC" w:rsidRPr="00E674D8" w:rsidRDefault="002C07DC" w:rsidP="002C07D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674D8">
              <w:rPr>
                <w:rFonts w:ascii="Book Antiqua" w:hAnsi="Book Antiqua"/>
              </w:rPr>
              <w:t>132 (119-148)</w:t>
            </w:r>
          </w:p>
        </w:tc>
        <w:tc>
          <w:tcPr>
            <w:tcW w:w="820" w:type="pct"/>
            <w:vAlign w:val="center"/>
          </w:tcPr>
          <w:p w14:paraId="76B57F0E" w14:textId="77777777" w:rsidR="002C07DC" w:rsidRPr="00E674D8" w:rsidRDefault="002C07DC" w:rsidP="002C07D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674D8">
              <w:rPr>
                <w:rFonts w:ascii="Book Antiqua" w:hAnsi="Book Antiqua"/>
              </w:rPr>
              <w:t>0.45</w:t>
            </w:r>
          </w:p>
        </w:tc>
        <w:tc>
          <w:tcPr>
            <w:tcW w:w="944" w:type="pct"/>
          </w:tcPr>
          <w:p w14:paraId="2BD84475" w14:textId="77777777" w:rsidR="002C07DC" w:rsidRPr="00E674D8" w:rsidRDefault="002C07DC" w:rsidP="002C07D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674D8">
              <w:rPr>
                <w:rFonts w:ascii="Book Antiqua" w:hAnsi="Book Antiqua"/>
              </w:rPr>
              <w:t>-</w:t>
            </w:r>
          </w:p>
        </w:tc>
      </w:tr>
      <w:tr w:rsidR="002C07DC" w:rsidRPr="00E674D8" w14:paraId="21F49619" w14:textId="77777777" w:rsidTr="002C07DC">
        <w:trPr>
          <w:trHeight w:val="505"/>
        </w:trPr>
        <w:tc>
          <w:tcPr>
            <w:tcW w:w="1288" w:type="pct"/>
            <w:tcBorders>
              <w:bottom w:val="single" w:sz="4" w:space="0" w:color="auto"/>
            </w:tcBorders>
          </w:tcPr>
          <w:p w14:paraId="484F9B0F" w14:textId="77777777" w:rsidR="002C07DC" w:rsidRPr="00E674D8" w:rsidRDefault="002C07DC" w:rsidP="002C07D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674D8">
              <w:rPr>
                <w:rFonts w:ascii="Book Antiqua" w:hAnsi="Book Antiqua"/>
              </w:rPr>
              <w:t xml:space="preserve">HE, </w:t>
            </w:r>
            <w:r w:rsidRPr="00E674D8">
              <w:rPr>
                <w:rFonts w:ascii="Book Antiqua" w:hAnsi="Book Antiqua"/>
                <w:i/>
                <w:iCs/>
              </w:rPr>
              <w:t>n</w:t>
            </w:r>
          </w:p>
        </w:tc>
        <w:tc>
          <w:tcPr>
            <w:tcW w:w="878" w:type="pct"/>
            <w:tcBorders>
              <w:bottom w:val="single" w:sz="4" w:space="0" w:color="auto"/>
            </w:tcBorders>
          </w:tcPr>
          <w:p w14:paraId="30FC5F26" w14:textId="77777777" w:rsidR="002C07DC" w:rsidRPr="00E674D8" w:rsidRDefault="002C07DC" w:rsidP="002C07D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674D8">
              <w:rPr>
                <w:rFonts w:ascii="Book Antiqua" w:hAnsi="Book Antiqua"/>
              </w:rPr>
              <w:t>10</w:t>
            </w:r>
          </w:p>
        </w:tc>
        <w:tc>
          <w:tcPr>
            <w:tcW w:w="1070" w:type="pct"/>
            <w:tcBorders>
              <w:bottom w:val="single" w:sz="4" w:space="0" w:color="auto"/>
            </w:tcBorders>
          </w:tcPr>
          <w:p w14:paraId="5CDB0055" w14:textId="77777777" w:rsidR="002C07DC" w:rsidRPr="00E674D8" w:rsidRDefault="002C07DC" w:rsidP="002C07D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674D8">
              <w:rPr>
                <w:rFonts w:ascii="Book Antiqua" w:hAnsi="Book Antiqua"/>
              </w:rPr>
              <w:t>37</w:t>
            </w:r>
          </w:p>
        </w:tc>
        <w:tc>
          <w:tcPr>
            <w:tcW w:w="820" w:type="pct"/>
            <w:tcBorders>
              <w:bottom w:val="single" w:sz="4" w:space="0" w:color="auto"/>
            </w:tcBorders>
            <w:vAlign w:val="center"/>
          </w:tcPr>
          <w:p w14:paraId="58A89A50" w14:textId="6C5A74EA" w:rsidR="002C07DC" w:rsidRPr="00E674D8" w:rsidRDefault="002C07DC" w:rsidP="002C07D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674D8">
              <w:rPr>
                <w:rFonts w:ascii="Book Antiqua" w:hAnsi="Book Antiqua"/>
              </w:rPr>
              <w:t>&lt; 0.001</w:t>
            </w:r>
          </w:p>
        </w:tc>
        <w:tc>
          <w:tcPr>
            <w:tcW w:w="944" w:type="pct"/>
            <w:tcBorders>
              <w:bottom w:val="single" w:sz="4" w:space="0" w:color="auto"/>
            </w:tcBorders>
            <w:vAlign w:val="center"/>
          </w:tcPr>
          <w:p w14:paraId="5734DC4F" w14:textId="03339151" w:rsidR="002C07DC" w:rsidRPr="00E674D8" w:rsidRDefault="002C07DC" w:rsidP="002C07D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674D8">
              <w:rPr>
                <w:rFonts w:ascii="Book Antiqua" w:hAnsi="Book Antiqua"/>
              </w:rPr>
              <w:t>&lt; 0.01</w:t>
            </w:r>
          </w:p>
        </w:tc>
      </w:tr>
    </w:tbl>
    <w:p w14:paraId="31C1C7EB" w14:textId="77777777" w:rsidR="00E674D8" w:rsidRPr="00E674D8" w:rsidRDefault="002C07DC" w:rsidP="002C07DC">
      <w:pPr>
        <w:spacing w:line="360" w:lineRule="auto"/>
        <w:jc w:val="both"/>
        <w:rPr>
          <w:rFonts w:ascii="Book Antiqua" w:hAnsi="Book Antiqua"/>
        </w:rPr>
      </w:pPr>
      <w:r w:rsidRPr="00E674D8">
        <w:rPr>
          <w:rFonts w:ascii="Book Antiqua" w:hAnsi="Book Antiqua"/>
        </w:rPr>
        <w:t xml:space="preserve">Data expressed as median (range) otherwise expressed. INR: International normalized ratio; Hb: </w:t>
      </w:r>
      <w:proofErr w:type="spellStart"/>
      <w:r w:rsidRPr="00E674D8">
        <w:rPr>
          <w:rFonts w:ascii="Book Antiqua" w:hAnsi="Book Antiqua"/>
        </w:rPr>
        <w:t>Hemoglobin</w:t>
      </w:r>
      <w:proofErr w:type="spellEnd"/>
      <w:r w:rsidRPr="00E674D8">
        <w:rPr>
          <w:rFonts w:ascii="Book Antiqua" w:hAnsi="Book Antiqua"/>
        </w:rPr>
        <w:t>; TLC: Total leukocyte count; HE: Hepatic encephalopathy.</w:t>
      </w:r>
    </w:p>
    <w:p w14:paraId="3908BAE1" w14:textId="77777777" w:rsidR="00E674D8" w:rsidRPr="00E674D8" w:rsidRDefault="00E674D8" w:rsidP="002C07DC">
      <w:pPr>
        <w:spacing w:line="360" w:lineRule="auto"/>
        <w:jc w:val="both"/>
        <w:rPr>
          <w:rFonts w:ascii="Book Antiqua" w:hAnsi="Book Antiqua"/>
        </w:rPr>
      </w:pPr>
    </w:p>
    <w:p w14:paraId="5FEC2690" w14:textId="721F623D" w:rsidR="00E674D8" w:rsidRPr="00E674D8" w:rsidRDefault="00E674D8" w:rsidP="002C07DC">
      <w:pPr>
        <w:spacing w:line="360" w:lineRule="auto"/>
        <w:jc w:val="both"/>
        <w:rPr>
          <w:rFonts w:ascii="Book Antiqua" w:hAnsi="Book Antiqua"/>
        </w:rPr>
        <w:sectPr w:rsidR="00E674D8" w:rsidRPr="00E674D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5679437" w14:textId="77777777" w:rsidR="00E674D8" w:rsidRPr="00E674D8" w:rsidRDefault="00E674D8" w:rsidP="00E674D8">
      <w:pPr>
        <w:jc w:val="center"/>
        <w:rPr>
          <w:rFonts w:ascii="Book Antiqua" w:hAnsi="Book Antiqua"/>
          <w:lang w:val="en-US"/>
        </w:rPr>
      </w:pPr>
      <w:bookmarkStart w:id="2" w:name="_Hlk98765731"/>
    </w:p>
    <w:p w14:paraId="01ADE903" w14:textId="77777777" w:rsidR="00E674D8" w:rsidRPr="00E674D8" w:rsidRDefault="00E674D8" w:rsidP="00E674D8">
      <w:pPr>
        <w:jc w:val="center"/>
        <w:rPr>
          <w:rFonts w:ascii="Book Antiqua" w:hAnsi="Book Antiqua"/>
        </w:rPr>
      </w:pPr>
    </w:p>
    <w:p w14:paraId="07D0C234" w14:textId="77777777" w:rsidR="00E674D8" w:rsidRPr="00E674D8" w:rsidRDefault="00E674D8" w:rsidP="00E674D8">
      <w:pPr>
        <w:jc w:val="center"/>
        <w:rPr>
          <w:rFonts w:ascii="Book Antiqua" w:hAnsi="Book Antiqua"/>
        </w:rPr>
      </w:pPr>
    </w:p>
    <w:p w14:paraId="6EB6FB83" w14:textId="77777777" w:rsidR="00E674D8" w:rsidRPr="00E674D8" w:rsidRDefault="00E674D8" w:rsidP="00E674D8">
      <w:pPr>
        <w:jc w:val="center"/>
        <w:rPr>
          <w:rFonts w:ascii="Book Antiqua" w:hAnsi="Book Antiqua"/>
        </w:rPr>
      </w:pPr>
    </w:p>
    <w:p w14:paraId="7CDBD161" w14:textId="38F1C35C" w:rsidR="00E674D8" w:rsidRPr="00E674D8" w:rsidRDefault="00E674D8" w:rsidP="00E674D8">
      <w:pPr>
        <w:jc w:val="center"/>
        <w:rPr>
          <w:rFonts w:ascii="Book Antiqua" w:hAnsi="Book Antiqua"/>
        </w:rPr>
      </w:pPr>
      <w:r w:rsidRPr="00E674D8">
        <w:rPr>
          <w:rFonts w:ascii="Book Antiqua" w:hAnsi="Book Antiqua"/>
          <w:noProof/>
        </w:rPr>
        <w:drawing>
          <wp:inline distT="0" distB="0" distL="0" distR="0" wp14:anchorId="3FD093FF" wp14:editId="4A7300C8">
            <wp:extent cx="2501900" cy="14351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FC7073" w14:textId="77777777" w:rsidR="00E674D8" w:rsidRPr="00E674D8" w:rsidRDefault="00E674D8" w:rsidP="00E674D8">
      <w:pPr>
        <w:jc w:val="center"/>
        <w:rPr>
          <w:rFonts w:ascii="Book Antiqua" w:hAnsi="Book Antiqua"/>
        </w:rPr>
      </w:pPr>
    </w:p>
    <w:p w14:paraId="4A72A925" w14:textId="77777777" w:rsidR="00E674D8" w:rsidRPr="00E674D8" w:rsidRDefault="00E674D8" w:rsidP="00E674D8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E674D8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 w:rsidRPr="00E674D8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 w:rsidRPr="00E674D8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Inc</w:t>
      </w:r>
    </w:p>
    <w:p w14:paraId="2BCFC137" w14:textId="77777777" w:rsidR="00E674D8" w:rsidRPr="00E674D8" w:rsidRDefault="00E674D8" w:rsidP="00E674D8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E674D8">
        <w:rPr>
          <w:rFonts w:ascii="Book Antiqua" w:eastAsia="TimesNewRomanPSMT" w:hAnsi="Book Antiqua" w:cs="Garamond"/>
          <w:color w:val="000000"/>
          <w:sz w:val="28"/>
          <w:szCs w:val="28"/>
        </w:rPr>
        <w:t xml:space="preserve">7041 Koll </w:t>
      </w:r>
      <w:proofErr w:type="spellStart"/>
      <w:r w:rsidRPr="00E674D8">
        <w:rPr>
          <w:rFonts w:ascii="Book Antiqua" w:eastAsia="TimesNewRomanPSMT" w:hAnsi="Book Antiqua" w:cs="Garamond"/>
          <w:color w:val="000000"/>
          <w:sz w:val="28"/>
          <w:szCs w:val="28"/>
        </w:rPr>
        <w:t>Center</w:t>
      </w:r>
      <w:proofErr w:type="spellEnd"/>
      <w:r w:rsidRPr="00E674D8">
        <w:rPr>
          <w:rFonts w:ascii="Book Antiqua" w:eastAsia="TimesNewRomanPSMT" w:hAnsi="Book Antiqua" w:cs="Garamond"/>
          <w:color w:val="000000"/>
          <w:sz w:val="28"/>
          <w:szCs w:val="28"/>
        </w:rPr>
        <w:t xml:space="preserve"> Parkway, Suite 160, Pleasanton, CA 94566, USA</w:t>
      </w:r>
    </w:p>
    <w:p w14:paraId="5C342D7A" w14:textId="77777777" w:rsidR="00E674D8" w:rsidRPr="00E674D8" w:rsidRDefault="00E674D8" w:rsidP="00E674D8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E674D8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E674D8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58C17AA2" w14:textId="77777777" w:rsidR="00E674D8" w:rsidRPr="00E674D8" w:rsidRDefault="00E674D8" w:rsidP="00E674D8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E674D8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E674D8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118A867A" w14:textId="77777777" w:rsidR="00E674D8" w:rsidRPr="00E674D8" w:rsidRDefault="00E674D8" w:rsidP="00E674D8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E674D8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E674D8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0A559FD6" w14:textId="77777777" w:rsidR="00E674D8" w:rsidRPr="00E674D8" w:rsidRDefault="00E674D8" w:rsidP="00E674D8">
      <w:pPr>
        <w:jc w:val="center"/>
        <w:rPr>
          <w:rFonts w:ascii="Book Antiqua" w:eastAsiaTheme="minorEastAsia" w:hAnsi="Book Antiqua"/>
        </w:rPr>
      </w:pPr>
      <w:r w:rsidRPr="00E674D8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11E179FC" w14:textId="77777777" w:rsidR="00E674D8" w:rsidRPr="00E674D8" w:rsidRDefault="00E674D8" w:rsidP="00E674D8">
      <w:pPr>
        <w:jc w:val="center"/>
        <w:rPr>
          <w:rFonts w:ascii="Book Antiqua" w:hAnsi="Book Antiqua"/>
        </w:rPr>
      </w:pPr>
    </w:p>
    <w:p w14:paraId="12117697" w14:textId="77777777" w:rsidR="00E674D8" w:rsidRPr="00E674D8" w:rsidRDefault="00E674D8" w:rsidP="00E674D8">
      <w:pPr>
        <w:jc w:val="center"/>
        <w:rPr>
          <w:rFonts w:ascii="Book Antiqua" w:hAnsi="Book Antiqua"/>
        </w:rPr>
      </w:pPr>
    </w:p>
    <w:p w14:paraId="42FF419E" w14:textId="77777777" w:rsidR="00E674D8" w:rsidRPr="00E674D8" w:rsidRDefault="00E674D8" w:rsidP="00E674D8">
      <w:pPr>
        <w:jc w:val="center"/>
        <w:rPr>
          <w:rFonts w:ascii="Book Antiqua" w:hAnsi="Book Antiqua"/>
        </w:rPr>
      </w:pPr>
    </w:p>
    <w:p w14:paraId="55851E2B" w14:textId="0C2803E7" w:rsidR="00E674D8" w:rsidRPr="00E674D8" w:rsidRDefault="00E674D8" w:rsidP="00E674D8">
      <w:pPr>
        <w:jc w:val="center"/>
        <w:rPr>
          <w:rFonts w:ascii="Book Antiqua" w:hAnsi="Book Antiqua"/>
        </w:rPr>
      </w:pPr>
      <w:r w:rsidRPr="00E674D8">
        <w:rPr>
          <w:rFonts w:ascii="Book Antiqua" w:hAnsi="Book Antiqua"/>
          <w:noProof/>
        </w:rPr>
        <w:drawing>
          <wp:inline distT="0" distB="0" distL="0" distR="0" wp14:anchorId="3FCA77ED" wp14:editId="2F1322BA">
            <wp:extent cx="1447800" cy="14351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E3344E" w14:textId="77777777" w:rsidR="00E674D8" w:rsidRPr="00E674D8" w:rsidRDefault="00E674D8" w:rsidP="00E674D8">
      <w:pPr>
        <w:jc w:val="center"/>
        <w:rPr>
          <w:rFonts w:ascii="Book Antiqua" w:hAnsi="Book Antiqua"/>
        </w:rPr>
      </w:pPr>
    </w:p>
    <w:p w14:paraId="1D5A88A1" w14:textId="77777777" w:rsidR="00E674D8" w:rsidRPr="00E674D8" w:rsidRDefault="00E674D8" w:rsidP="00E674D8">
      <w:pPr>
        <w:jc w:val="center"/>
        <w:rPr>
          <w:rFonts w:ascii="Book Antiqua" w:hAnsi="Book Antiqua"/>
        </w:rPr>
      </w:pPr>
    </w:p>
    <w:p w14:paraId="3538385E" w14:textId="77777777" w:rsidR="00E674D8" w:rsidRPr="00E674D8" w:rsidRDefault="00E674D8" w:rsidP="00E674D8">
      <w:pPr>
        <w:jc w:val="center"/>
        <w:rPr>
          <w:rFonts w:ascii="Book Antiqua" w:hAnsi="Book Antiqua"/>
        </w:rPr>
      </w:pPr>
    </w:p>
    <w:p w14:paraId="48D74A9C" w14:textId="77777777" w:rsidR="00E674D8" w:rsidRPr="00E674D8" w:rsidRDefault="00E674D8" w:rsidP="00E674D8">
      <w:pPr>
        <w:jc w:val="center"/>
        <w:rPr>
          <w:rFonts w:ascii="Book Antiqua" w:hAnsi="Book Antiqua"/>
        </w:rPr>
      </w:pPr>
    </w:p>
    <w:p w14:paraId="0656220F" w14:textId="77777777" w:rsidR="00E674D8" w:rsidRPr="00E674D8" w:rsidRDefault="00E674D8" w:rsidP="00E674D8">
      <w:pPr>
        <w:jc w:val="center"/>
        <w:rPr>
          <w:rFonts w:ascii="Book Antiqua" w:hAnsi="Book Antiqua"/>
        </w:rPr>
      </w:pPr>
    </w:p>
    <w:p w14:paraId="316555B1" w14:textId="77777777" w:rsidR="00E674D8" w:rsidRPr="00E674D8" w:rsidRDefault="00E674D8" w:rsidP="00E674D8">
      <w:pPr>
        <w:jc w:val="center"/>
        <w:rPr>
          <w:rFonts w:ascii="Book Antiqua" w:hAnsi="Book Antiqua"/>
        </w:rPr>
      </w:pPr>
    </w:p>
    <w:p w14:paraId="179542A4" w14:textId="77777777" w:rsidR="00E674D8" w:rsidRPr="00E674D8" w:rsidRDefault="00E674D8" w:rsidP="00E674D8">
      <w:pPr>
        <w:jc w:val="center"/>
        <w:rPr>
          <w:rFonts w:ascii="Book Antiqua" w:hAnsi="Book Antiqua"/>
        </w:rPr>
      </w:pPr>
    </w:p>
    <w:p w14:paraId="542A512A" w14:textId="77777777" w:rsidR="00E674D8" w:rsidRPr="00E674D8" w:rsidRDefault="00E674D8" w:rsidP="00E674D8">
      <w:pPr>
        <w:jc w:val="center"/>
        <w:rPr>
          <w:rFonts w:ascii="Book Antiqua" w:hAnsi="Book Antiqua"/>
        </w:rPr>
      </w:pPr>
    </w:p>
    <w:p w14:paraId="76788BF3" w14:textId="77777777" w:rsidR="00E674D8" w:rsidRPr="00E674D8" w:rsidRDefault="00E674D8" w:rsidP="00E674D8">
      <w:pPr>
        <w:jc w:val="center"/>
        <w:rPr>
          <w:rFonts w:ascii="Book Antiqua" w:hAnsi="Book Antiqua"/>
        </w:rPr>
      </w:pPr>
    </w:p>
    <w:p w14:paraId="099DE55D" w14:textId="77777777" w:rsidR="00E674D8" w:rsidRPr="00E674D8" w:rsidRDefault="00E674D8" w:rsidP="00E674D8">
      <w:pPr>
        <w:jc w:val="right"/>
        <w:rPr>
          <w:rFonts w:ascii="Book Antiqua" w:hAnsi="Book Antiqua"/>
          <w:color w:val="000000" w:themeColor="text1"/>
        </w:rPr>
      </w:pPr>
    </w:p>
    <w:p w14:paraId="0974CC79" w14:textId="77777777" w:rsidR="00E674D8" w:rsidRDefault="00E674D8" w:rsidP="00E674D8">
      <w:pPr>
        <w:jc w:val="center"/>
        <w:rPr>
          <w:rFonts w:ascii="Book Antiqua" w:eastAsia="BookAntiqua-Bold" w:hAnsi="Book Antiqua" w:cs="BookAntiqua-Bold"/>
          <w:b/>
          <w:bCs/>
          <w:color w:val="000000" w:themeColor="text1"/>
        </w:rPr>
      </w:pPr>
      <w:r w:rsidRPr="00E674D8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© 2022 </w:t>
      </w:r>
      <w:proofErr w:type="spellStart"/>
      <w:r w:rsidRPr="00E674D8"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 w:rsidRPr="00E674D8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</w:t>
      </w:r>
      <w:bookmarkEnd w:id="2"/>
    </w:p>
    <w:p w14:paraId="1DB82726" w14:textId="423C5583" w:rsidR="002C07DC" w:rsidRPr="00E674D8" w:rsidRDefault="002C07DC" w:rsidP="002C07DC">
      <w:pPr>
        <w:spacing w:line="360" w:lineRule="auto"/>
        <w:jc w:val="both"/>
        <w:rPr>
          <w:rFonts w:ascii="Book Antiqua" w:hAnsi="Book Antiqua"/>
        </w:rPr>
      </w:pPr>
    </w:p>
    <w:sectPr w:rsidR="002C07DC" w:rsidRPr="00E674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40EE7" w14:textId="77777777" w:rsidR="00A27514" w:rsidRDefault="00A27514" w:rsidP="003B07A1">
      <w:r>
        <w:separator/>
      </w:r>
    </w:p>
  </w:endnote>
  <w:endnote w:type="continuationSeparator" w:id="0">
    <w:p w14:paraId="5093CFA1" w14:textId="77777777" w:rsidR="00A27514" w:rsidRDefault="00A27514" w:rsidP="003B0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等线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Roanoke Script"/>
    <w:charset w:val="00"/>
    <w:family w:val="auto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727FA" w14:textId="77777777" w:rsidR="003B07A1" w:rsidRPr="003B07A1" w:rsidRDefault="003B07A1" w:rsidP="003B07A1">
    <w:pPr>
      <w:pStyle w:val="a5"/>
      <w:jc w:val="right"/>
      <w:rPr>
        <w:rFonts w:ascii="Book Antiqua" w:hAnsi="Book Antiqua"/>
        <w:sz w:val="24"/>
        <w:szCs w:val="24"/>
      </w:rPr>
    </w:pPr>
    <w:r w:rsidRPr="003B07A1">
      <w:rPr>
        <w:rFonts w:ascii="Book Antiqua" w:hAnsi="Book Antiqua"/>
        <w:sz w:val="24"/>
        <w:szCs w:val="24"/>
        <w:lang w:val="zh-CN" w:eastAsia="zh-CN"/>
      </w:rPr>
      <w:t xml:space="preserve"> </w:t>
    </w:r>
    <w:r w:rsidRPr="003B07A1">
      <w:rPr>
        <w:rFonts w:ascii="Book Antiqua" w:hAnsi="Book Antiqua"/>
        <w:sz w:val="24"/>
        <w:szCs w:val="24"/>
      </w:rPr>
      <w:fldChar w:fldCharType="begin"/>
    </w:r>
    <w:r w:rsidRPr="003B07A1">
      <w:rPr>
        <w:rFonts w:ascii="Book Antiqua" w:hAnsi="Book Antiqua"/>
        <w:sz w:val="24"/>
        <w:szCs w:val="24"/>
      </w:rPr>
      <w:instrText>PAGE  \* Arabic  \* MERGEFORMAT</w:instrText>
    </w:r>
    <w:r w:rsidRPr="003B07A1">
      <w:rPr>
        <w:rFonts w:ascii="Book Antiqua" w:hAnsi="Book Antiqua"/>
        <w:sz w:val="24"/>
        <w:szCs w:val="24"/>
      </w:rPr>
      <w:fldChar w:fldCharType="separate"/>
    </w:r>
    <w:r w:rsidRPr="003B07A1">
      <w:rPr>
        <w:rFonts w:ascii="Book Antiqua" w:hAnsi="Book Antiqua"/>
        <w:sz w:val="24"/>
        <w:szCs w:val="24"/>
        <w:lang w:val="zh-CN" w:eastAsia="zh-CN"/>
      </w:rPr>
      <w:t>2</w:t>
    </w:r>
    <w:r w:rsidRPr="003B07A1">
      <w:rPr>
        <w:rFonts w:ascii="Book Antiqua" w:hAnsi="Book Antiqua"/>
        <w:sz w:val="24"/>
        <w:szCs w:val="24"/>
      </w:rPr>
      <w:fldChar w:fldCharType="end"/>
    </w:r>
    <w:r w:rsidRPr="003B07A1">
      <w:rPr>
        <w:rFonts w:ascii="Book Antiqua" w:hAnsi="Book Antiqua"/>
        <w:sz w:val="24"/>
        <w:szCs w:val="24"/>
        <w:lang w:val="zh-CN" w:eastAsia="zh-CN"/>
      </w:rPr>
      <w:t xml:space="preserve"> / </w:t>
    </w:r>
    <w:r w:rsidRPr="003B07A1">
      <w:rPr>
        <w:rFonts w:ascii="Book Antiqua" w:hAnsi="Book Antiqua"/>
        <w:sz w:val="24"/>
        <w:szCs w:val="24"/>
      </w:rPr>
      <w:fldChar w:fldCharType="begin"/>
    </w:r>
    <w:r w:rsidRPr="003B07A1">
      <w:rPr>
        <w:rFonts w:ascii="Book Antiqua" w:hAnsi="Book Antiqua"/>
        <w:sz w:val="24"/>
        <w:szCs w:val="24"/>
      </w:rPr>
      <w:instrText>NUMPAGES  \* Arabic  \* MERGEFORMAT</w:instrText>
    </w:r>
    <w:r w:rsidRPr="003B07A1">
      <w:rPr>
        <w:rFonts w:ascii="Book Antiqua" w:hAnsi="Book Antiqua"/>
        <w:sz w:val="24"/>
        <w:szCs w:val="24"/>
      </w:rPr>
      <w:fldChar w:fldCharType="separate"/>
    </w:r>
    <w:r w:rsidRPr="003B07A1">
      <w:rPr>
        <w:rFonts w:ascii="Book Antiqua" w:hAnsi="Book Antiqua"/>
        <w:sz w:val="24"/>
        <w:szCs w:val="24"/>
        <w:lang w:val="zh-CN" w:eastAsia="zh-CN"/>
      </w:rPr>
      <w:t>2</w:t>
    </w:r>
    <w:r w:rsidRPr="003B07A1">
      <w:rPr>
        <w:rFonts w:ascii="Book Antiqua" w:hAnsi="Book Antiqua"/>
        <w:sz w:val="24"/>
        <w:szCs w:val="24"/>
      </w:rPr>
      <w:fldChar w:fldCharType="end"/>
    </w:r>
  </w:p>
  <w:p w14:paraId="62605DDA" w14:textId="77777777" w:rsidR="003B07A1" w:rsidRDefault="003B07A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DD3EF" w14:textId="77777777" w:rsidR="00A27514" w:rsidRDefault="00A27514" w:rsidP="003B07A1">
      <w:r>
        <w:separator/>
      </w:r>
    </w:p>
  </w:footnote>
  <w:footnote w:type="continuationSeparator" w:id="0">
    <w:p w14:paraId="3AE31D03" w14:textId="77777777" w:rsidR="00A27514" w:rsidRDefault="00A27514" w:rsidP="003B07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10BD1"/>
    <w:rsid w:val="0003347C"/>
    <w:rsid w:val="000514A8"/>
    <w:rsid w:val="000727D3"/>
    <w:rsid w:val="000A3D7F"/>
    <w:rsid w:val="00113CF6"/>
    <w:rsid w:val="00133274"/>
    <w:rsid w:val="001352F3"/>
    <w:rsid w:val="00164833"/>
    <w:rsid w:val="001F78A6"/>
    <w:rsid w:val="00226BCD"/>
    <w:rsid w:val="00230EBE"/>
    <w:rsid w:val="002945E3"/>
    <w:rsid w:val="002C076E"/>
    <w:rsid w:val="002C07DC"/>
    <w:rsid w:val="002D123D"/>
    <w:rsid w:val="003424F6"/>
    <w:rsid w:val="00354D65"/>
    <w:rsid w:val="003A3EAE"/>
    <w:rsid w:val="003B07A1"/>
    <w:rsid w:val="003D4484"/>
    <w:rsid w:val="003E6EEF"/>
    <w:rsid w:val="00432039"/>
    <w:rsid w:val="00485488"/>
    <w:rsid w:val="004F0FEB"/>
    <w:rsid w:val="00515740"/>
    <w:rsid w:val="00533958"/>
    <w:rsid w:val="00586653"/>
    <w:rsid w:val="00594A89"/>
    <w:rsid w:val="005A6623"/>
    <w:rsid w:val="005E68E7"/>
    <w:rsid w:val="00604DE8"/>
    <w:rsid w:val="00611C8D"/>
    <w:rsid w:val="00616D74"/>
    <w:rsid w:val="006350FA"/>
    <w:rsid w:val="00650662"/>
    <w:rsid w:val="00661666"/>
    <w:rsid w:val="00680EAE"/>
    <w:rsid w:val="006A7B50"/>
    <w:rsid w:val="006B7601"/>
    <w:rsid w:val="007174D4"/>
    <w:rsid w:val="00751A4C"/>
    <w:rsid w:val="00754EFA"/>
    <w:rsid w:val="007804C8"/>
    <w:rsid w:val="007808A2"/>
    <w:rsid w:val="00794615"/>
    <w:rsid w:val="007E2F27"/>
    <w:rsid w:val="00811553"/>
    <w:rsid w:val="00890395"/>
    <w:rsid w:val="008C2C89"/>
    <w:rsid w:val="009117C5"/>
    <w:rsid w:val="00911F4A"/>
    <w:rsid w:val="00980648"/>
    <w:rsid w:val="009C648C"/>
    <w:rsid w:val="009D27F1"/>
    <w:rsid w:val="00A27514"/>
    <w:rsid w:val="00A77B3E"/>
    <w:rsid w:val="00AA401B"/>
    <w:rsid w:val="00AB5FA4"/>
    <w:rsid w:val="00AD0365"/>
    <w:rsid w:val="00AF3B59"/>
    <w:rsid w:val="00B04327"/>
    <w:rsid w:val="00B07C8D"/>
    <w:rsid w:val="00BE5F06"/>
    <w:rsid w:val="00C37FE3"/>
    <w:rsid w:val="00C4317C"/>
    <w:rsid w:val="00CA2A55"/>
    <w:rsid w:val="00CB1473"/>
    <w:rsid w:val="00CE2E6C"/>
    <w:rsid w:val="00D700D2"/>
    <w:rsid w:val="00D7331D"/>
    <w:rsid w:val="00D84A23"/>
    <w:rsid w:val="00DC4903"/>
    <w:rsid w:val="00DE02FD"/>
    <w:rsid w:val="00DF385D"/>
    <w:rsid w:val="00E2568A"/>
    <w:rsid w:val="00E674D8"/>
    <w:rsid w:val="00EA0A52"/>
    <w:rsid w:val="00EB46DB"/>
    <w:rsid w:val="00EC1A4F"/>
    <w:rsid w:val="00ED47B6"/>
    <w:rsid w:val="00F24A27"/>
    <w:rsid w:val="00F37E51"/>
    <w:rsid w:val="00F85903"/>
    <w:rsid w:val="00F9114E"/>
    <w:rsid w:val="00FA3296"/>
    <w:rsid w:val="00FA7B5E"/>
    <w:rsid w:val="00FB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BA73CD"/>
  <w15:docId w15:val="{DADCF6F7-5EDB-45C6-8850-ED2EE858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80EAE"/>
    <w:rPr>
      <w:rFonts w:eastAsia="Times New Roman"/>
      <w:sz w:val="24"/>
      <w:szCs w:val="24"/>
      <w:lang w:val="en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B07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  <w:lang w:val="en-US"/>
    </w:rPr>
  </w:style>
  <w:style w:type="character" w:customStyle="1" w:styleId="a4">
    <w:name w:val="页眉 字符"/>
    <w:basedOn w:val="a0"/>
    <w:link w:val="a3"/>
    <w:rsid w:val="003B07A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B07A1"/>
    <w:pPr>
      <w:tabs>
        <w:tab w:val="center" w:pos="4153"/>
        <w:tab w:val="right" w:pos="8306"/>
      </w:tabs>
      <w:snapToGrid w:val="0"/>
    </w:pPr>
    <w:rPr>
      <w:rFonts w:eastAsiaTheme="minorEastAsia"/>
      <w:sz w:val="18"/>
      <w:szCs w:val="18"/>
      <w:lang w:val="en-US"/>
    </w:rPr>
  </w:style>
  <w:style w:type="character" w:customStyle="1" w:styleId="a6">
    <w:name w:val="页脚 字符"/>
    <w:basedOn w:val="a0"/>
    <w:link w:val="a5"/>
    <w:uiPriority w:val="99"/>
    <w:rsid w:val="003B07A1"/>
    <w:rPr>
      <w:sz w:val="18"/>
      <w:szCs w:val="18"/>
    </w:rPr>
  </w:style>
  <w:style w:type="character" w:styleId="a7">
    <w:name w:val="annotation reference"/>
    <w:basedOn w:val="a0"/>
    <w:semiHidden/>
    <w:unhideWhenUsed/>
    <w:rsid w:val="003B07A1"/>
    <w:rPr>
      <w:sz w:val="21"/>
      <w:szCs w:val="21"/>
    </w:rPr>
  </w:style>
  <w:style w:type="paragraph" w:styleId="a8">
    <w:name w:val="annotation text"/>
    <w:basedOn w:val="a"/>
    <w:link w:val="a9"/>
    <w:semiHidden/>
    <w:unhideWhenUsed/>
    <w:rsid w:val="003B07A1"/>
    <w:rPr>
      <w:rFonts w:eastAsiaTheme="minorEastAsia"/>
      <w:lang w:val="en-US"/>
    </w:rPr>
  </w:style>
  <w:style w:type="character" w:customStyle="1" w:styleId="a9">
    <w:name w:val="批注文字 字符"/>
    <w:basedOn w:val="a0"/>
    <w:link w:val="a8"/>
    <w:semiHidden/>
    <w:rsid w:val="003B07A1"/>
    <w:rPr>
      <w:sz w:val="24"/>
      <w:szCs w:val="24"/>
    </w:rPr>
  </w:style>
  <w:style w:type="paragraph" w:styleId="aa">
    <w:name w:val="annotation subject"/>
    <w:basedOn w:val="a8"/>
    <w:next w:val="a8"/>
    <w:link w:val="ab"/>
    <w:semiHidden/>
    <w:unhideWhenUsed/>
    <w:rsid w:val="003B07A1"/>
    <w:rPr>
      <w:b/>
      <w:bCs/>
    </w:rPr>
  </w:style>
  <w:style w:type="character" w:customStyle="1" w:styleId="ab">
    <w:name w:val="批注主题 字符"/>
    <w:basedOn w:val="a9"/>
    <w:link w:val="aa"/>
    <w:semiHidden/>
    <w:rsid w:val="003B07A1"/>
    <w:rPr>
      <w:b/>
      <w:bCs/>
      <w:sz w:val="24"/>
      <w:szCs w:val="24"/>
    </w:rPr>
  </w:style>
  <w:style w:type="paragraph" w:styleId="ac">
    <w:name w:val="Revision"/>
    <w:hidden/>
    <w:uiPriority w:val="99"/>
    <w:semiHidden/>
    <w:rsid w:val="00754EFA"/>
    <w:rPr>
      <w:sz w:val="24"/>
      <w:szCs w:val="24"/>
    </w:rPr>
  </w:style>
  <w:style w:type="paragraph" w:styleId="ad">
    <w:name w:val="Balloon Text"/>
    <w:basedOn w:val="a"/>
    <w:link w:val="ae"/>
    <w:rsid w:val="00CE2E6C"/>
    <w:rPr>
      <w:rFonts w:eastAsiaTheme="minorEastAsia"/>
      <w:sz w:val="18"/>
      <w:szCs w:val="18"/>
      <w:lang w:val="en-US"/>
    </w:rPr>
  </w:style>
  <w:style w:type="character" w:customStyle="1" w:styleId="ae">
    <w:name w:val="批注框文本 字符"/>
    <w:basedOn w:val="a0"/>
    <w:link w:val="ad"/>
    <w:rsid w:val="00CE2E6C"/>
    <w:rPr>
      <w:sz w:val="18"/>
      <w:szCs w:val="18"/>
    </w:rPr>
  </w:style>
  <w:style w:type="table" w:styleId="2">
    <w:name w:val="Plain Table 2"/>
    <w:basedOn w:val="a1"/>
    <w:uiPriority w:val="42"/>
    <w:rsid w:val="00ED47B6"/>
    <w:rPr>
      <w:rFonts w:asciiTheme="minorHAnsi" w:hAnsiTheme="minorHAnsi" w:cstheme="minorBidi"/>
      <w:sz w:val="24"/>
      <w:szCs w:val="24"/>
      <w:lang w:val="en-GB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">
    <w:name w:val="endnote text"/>
    <w:basedOn w:val="a"/>
    <w:link w:val="af0"/>
    <w:semiHidden/>
    <w:unhideWhenUsed/>
    <w:rsid w:val="001352F3"/>
    <w:pPr>
      <w:snapToGrid w:val="0"/>
    </w:pPr>
  </w:style>
  <w:style w:type="character" w:customStyle="1" w:styleId="af0">
    <w:name w:val="尾注文本 字符"/>
    <w:basedOn w:val="a0"/>
    <w:link w:val="af"/>
    <w:semiHidden/>
    <w:rsid w:val="001352F3"/>
    <w:rPr>
      <w:rFonts w:eastAsia="Times New Roman"/>
      <w:sz w:val="24"/>
      <w:szCs w:val="24"/>
      <w:lang w:val="en-IN"/>
    </w:rPr>
  </w:style>
  <w:style w:type="character" w:styleId="af1">
    <w:name w:val="endnote reference"/>
    <w:basedOn w:val="a0"/>
    <w:semiHidden/>
    <w:unhideWhenUsed/>
    <w:rsid w:val="001352F3"/>
    <w:rPr>
      <w:vertAlign w:val="superscript"/>
    </w:rPr>
  </w:style>
  <w:style w:type="table" w:styleId="af2">
    <w:name w:val="Table Grid"/>
    <w:basedOn w:val="a1"/>
    <w:rsid w:val="002D1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nhideWhenUsed/>
    <w:rsid w:val="00611C8D"/>
    <w:rPr>
      <w:color w:val="0000FF" w:themeColor="hyperlink"/>
      <w:u w:val="single"/>
    </w:rPr>
  </w:style>
  <w:style w:type="character" w:styleId="af4">
    <w:name w:val="Unresolved Mention"/>
    <w:basedOn w:val="a0"/>
    <w:uiPriority w:val="99"/>
    <w:semiHidden/>
    <w:unhideWhenUsed/>
    <w:rsid w:val="00611C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3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E25B7-B359-F34B-A927-583D62FBD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24</Pages>
  <Words>5238</Words>
  <Characters>29860</Characters>
  <Application>Microsoft Office Word</Application>
  <DocSecurity>0</DocSecurity>
  <Lines>248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Wu ruirui</cp:lastModifiedBy>
  <cp:revision>9</cp:revision>
  <dcterms:created xsi:type="dcterms:W3CDTF">2022-02-15T03:49:00Z</dcterms:created>
  <dcterms:modified xsi:type="dcterms:W3CDTF">2022-04-25T13:27:00Z</dcterms:modified>
</cp:coreProperties>
</file>