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121C3"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Name of Journal: </w:t>
      </w:r>
      <w:r w:rsidRPr="004D2F12">
        <w:rPr>
          <w:rFonts w:ascii="Book Antiqua" w:eastAsia="Book Antiqua" w:hAnsi="Book Antiqua" w:cs="Book Antiqua"/>
          <w:i/>
          <w:color w:val="000000"/>
        </w:rPr>
        <w:t>World Journal of Clinical Cases</w:t>
      </w:r>
    </w:p>
    <w:p w14:paraId="1BE9331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Manuscript NO: </w:t>
      </w:r>
      <w:r w:rsidRPr="004D2F12">
        <w:rPr>
          <w:rFonts w:ascii="Book Antiqua" w:eastAsia="Book Antiqua" w:hAnsi="Book Antiqua" w:cs="Book Antiqua"/>
          <w:color w:val="000000"/>
        </w:rPr>
        <w:t>68216</w:t>
      </w:r>
    </w:p>
    <w:p w14:paraId="5C5AFAB6"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Manuscript Type: </w:t>
      </w:r>
      <w:r w:rsidRPr="004D2F12">
        <w:rPr>
          <w:rFonts w:ascii="Book Antiqua" w:eastAsia="Book Antiqua" w:hAnsi="Book Antiqua" w:cs="Book Antiqua"/>
          <w:color w:val="000000"/>
        </w:rPr>
        <w:t>CASE REPORT</w:t>
      </w:r>
    </w:p>
    <w:p w14:paraId="2950F8C7" w14:textId="77777777" w:rsidR="00A77B3E" w:rsidRPr="004D2F12" w:rsidRDefault="00A77B3E" w:rsidP="004D2F12">
      <w:pPr>
        <w:spacing w:line="360" w:lineRule="auto"/>
        <w:jc w:val="both"/>
        <w:rPr>
          <w:rFonts w:ascii="Book Antiqua" w:hAnsi="Book Antiqua"/>
        </w:rPr>
      </w:pPr>
    </w:p>
    <w:p w14:paraId="2264A9E9"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Anterior abdominal abscess - a rare manifestation of severe acute pancreatitis: A case report</w:t>
      </w:r>
    </w:p>
    <w:p w14:paraId="0AD70B4B" w14:textId="77777777" w:rsidR="00A77B3E" w:rsidRPr="004D2F12" w:rsidRDefault="00A77B3E" w:rsidP="004D2F12">
      <w:pPr>
        <w:spacing w:line="360" w:lineRule="auto"/>
        <w:jc w:val="both"/>
        <w:rPr>
          <w:rFonts w:ascii="Book Antiqua" w:hAnsi="Book Antiqua"/>
        </w:rPr>
      </w:pPr>
    </w:p>
    <w:p w14:paraId="76D8DFD6" w14:textId="77777777" w:rsidR="00A77B3E" w:rsidRPr="004D2F12" w:rsidRDefault="005F157F" w:rsidP="004D2F12">
      <w:pPr>
        <w:spacing w:line="360" w:lineRule="auto"/>
        <w:jc w:val="both"/>
        <w:rPr>
          <w:rFonts w:ascii="Book Antiqua" w:hAnsi="Book Antiqua"/>
        </w:rPr>
      </w:pPr>
      <w:r w:rsidRPr="004D2F12">
        <w:rPr>
          <w:rFonts w:ascii="Book Antiqua" w:eastAsia="Book Antiqua" w:hAnsi="Book Antiqua" w:cs="Book Antiqua"/>
          <w:color w:val="000000"/>
        </w:rPr>
        <w:t xml:space="preserve">Jia </w:t>
      </w:r>
      <w:r w:rsidRPr="004D2F12">
        <w:rPr>
          <w:rFonts w:ascii="Book Antiqua" w:hAnsi="Book Antiqua" w:cs="Book Antiqua"/>
          <w:color w:val="000000"/>
          <w:lang w:eastAsia="zh-CN"/>
        </w:rPr>
        <w:t xml:space="preserve">YC </w:t>
      </w:r>
      <w:r w:rsidRPr="004D2F12">
        <w:rPr>
          <w:rFonts w:ascii="Book Antiqua" w:hAnsi="Book Antiqua" w:cs="Book Antiqua"/>
          <w:i/>
          <w:color w:val="000000"/>
          <w:lang w:eastAsia="zh-CN"/>
        </w:rPr>
        <w:t>et al</w:t>
      </w:r>
      <w:r w:rsidRPr="004D2F12">
        <w:rPr>
          <w:rFonts w:ascii="Book Antiqua" w:hAnsi="Book Antiqua" w:cs="Book Antiqua"/>
          <w:color w:val="000000"/>
          <w:lang w:eastAsia="zh-CN"/>
        </w:rPr>
        <w:t xml:space="preserve">. </w:t>
      </w:r>
      <w:r w:rsidR="00105932" w:rsidRPr="004D2F12">
        <w:rPr>
          <w:rFonts w:ascii="Book Antiqua" w:eastAsia="Book Antiqua" w:hAnsi="Book Antiqua" w:cs="Book Antiqua"/>
          <w:color w:val="000000"/>
        </w:rPr>
        <w:t>Complications of severe acute pancreatitis</w:t>
      </w:r>
    </w:p>
    <w:p w14:paraId="790FF94B" w14:textId="77777777" w:rsidR="00A77B3E" w:rsidRPr="004D2F12" w:rsidRDefault="00A77B3E" w:rsidP="004D2F12">
      <w:pPr>
        <w:spacing w:line="360" w:lineRule="auto"/>
        <w:jc w:val="both"/>
        <w:rPr>
          <w:rFonts w:ascii="Book Antiqua" w:hAnsi="Book Antiqua"/>
        </w:rPr>
      </w:pPr>
    </w:p>
    <w:p w14:paraId="74DBA974"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Yu-Chen </w:t>
      </w:r>
      <w:bookmarkStart w:id="0" w:name="OLE_LINK392"/>
      <w:bookmarkStart w:id="1" w:name="OLE_LINK393"/>
      <w:r w:rsidRPr="004D2F12">
        <w:rPr>
          <w:rFonts w:ascii="Book Antiqua" w:eastAsia="Book Antiqua" w:hAnsi="Book Antiqua" w:cs="Book Antiqua"/>
          <w:color w:val="000000"/>
        </w:rPr>
        <w:t>Jia</w:t>
      </w:r>
      <w:bookmarkEnd w:id="0"/>
      <w:bookmarkEnd w:id="1"/>
      <w:r w:rsidRPr="004D2F12">
        <w:rPr>
          <w:rFonts w:ascii="Book Antiqua" w:eastAsia="Book Antiqua" w:hAnsi="Book Antiqua" w:cs="Book Antiqua"/>
          <w:color w:val="000000"/>
        </w:rPr>
        <w:t>, Yi-Xuan Ding, Wen-Tong Mei, Zhi-Gang Xue, Zhi Zheng, Yuan-Xu Qu, Jia Li, Feng Cao, Fei Li</w:t>
      </w:r>
    </w:p>
    <w:p w14:paraId="2A00C70B" w14:textId="77777777" w:rsidR="00A77B3E" w:rsidRPr="004D2F12" w:rsidRDefault="00A77B3E" w:rsidP="004D2F12">
      <w:pPr>
        <w:spacing w:line="360" w:lineRule="auto"/>
        <w:jc w:val="both"/>
        <w:rPr>
          <w:rFonts w:ascii="Book Antiqua" w:hAnsi="Book Antiqua"/>
        </w:rPr>
      </w:pPr>
    </w:p>
    <w:p w14:paraId="7AE0CD3B"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Yu-Chen Jia, Yi-Xuan Ding, Wen-Tong Mei, Zhi-Gang Xue, Zhi Zheng, Yuan-Xu Qu, Jia Li, Feng Cao, Fei Li, </w:t>
      </w:r>
      <w:r w:rsidRPr="004D2F12">
        <w:rPr>
          <w:rFonts w:ascii="Book Antiqua" w:eastAsia="Book Antiqua" w:hAnsi="Book Antiqua" w:cs="Book Antiqua"/>
          <w:color w:val="000000"/>
        </w:rPr>
        <w:t>Department of General Surgery, Xuanwu Hospital, Capital Medical University, Beijing 100053, China</w:t>
      </w:r>
    </w:p>
    <w:p w14:paraId="1D2E4147" w14:textId="77777777" w:rsidR="00A77B3E" w:rsidRPr="004D2F12" w:rsidRDefault="00A77B3E" w:rsidP="004D2F12">
      <w:pPr>
        <w:spacing w:line="360" w:lineRule="auto"/>
        <w:jc w:val="both"/>
        <w:rPr>
          <w:rFonts w:ascii="Book Antiqua" w:hAnsi="Book Antiqua"/>
        </w:rPr>
      </w:pPr>
    </w:p>
    <w:p w14:paraId="128B098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Yu-Chen Jia, Yi-Xuan Ding, Wen-Tong Mei, Zhi-Gang Xue, Zhi Zheng, Yuan-Xu Qu, Jia Li, Feng Cao, Fei Li, </w:t>
      </w:r>
      <w:r w:rsidRPr="004D2F12">
        <w:rPr>
          <w:rFonts w:ascii="Book Antiqua" w:eastAsia="Book Antiqua" w:hAnsi="Book Antiqua" w:cs="Book Antiqua"/>
          <w:color w:val="000000"/>
        </w:rPr>
        <w:t>Clinical Center for Acute Pancreatitis, Capital Medical University, Beijing 100053, China</w:t>
      </w:r>
    </w:p>
    <w:p w14:paraId="7AFA2802" w14:textId="77777777" w:rsidR="00A77B3E" w:rsidRPr="004D2F12" w:rsidRDefault="00A77B3E" w:rsidP="004D2F12">
      <w:pPr>
        <w:spacing w:line="360" w:lineRule="auto"/>
        <w:jc w:val="both"/>
        <w:rPr>
          <w:rFonts w:ascii="Book Antiqua" w:hAnsi="Book Antiqua"/>
        </w:rPr>
      </w:pPr>
    </w:p>
    <w:p w14:paraId="69DDC0FF" w14:textId="29E7FE8A"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Author contributions: </w:t>
      </w:r>
      <w:r w:rsidRPr="004D2F12">
        <w:rPr>
          <w:rFonts w:ascii="Book Antiqua" w:eastAsia="Book Antiqua" w:hAnsi="Book Antiqua" w:cs="Book Antiqua"/>
          <w:color w:val="000000"/>
        </w:rPr>
        <w:t>Jia</w:t>
      </w:r>
      <w:r w:rsid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YC</w:t>
      </w:r>
      <w:r w:rsid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evaluated the patient and initiated the case report and reviewed the literature and drafted the manuscript; Ding YX, Mei WT, Xue ZG, Zheng Z</w:t>
      </w:r>
      <w:r w:rsidR="008107CB">
        <w:rPr>
          <w:rFonts w:ascii="Book Antiqua" w:eastAsia="Book Antiqua" w:hAnsi="Book Antiqua" w:cs="Book Antiqua"/>
          <w:color w:val="000000"/>
        </w:rPr>
        <w:t>,</w:t>
      </w:r>
      <w:r w:rsidRPr="004D2F12">
        <w:rPr>
          <w:rFonts w:ascii="Book Antiqua" w:eastAsia="Book Antiqua" w:hAnsi="Book Antiqua" w:cs="Book Antiqua"/>
          <w:color w:val="000000"/>
        </w:rPr>
        <w:t xml:space="preserve"> and Qu YX</w:t>
      </w:r>
      <w:r w:rsid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consulted the relevant literature and participated in the diagnosis and treatment of patient; Li J, Cao F</w:t>
      </w:r>
      <w:r w:rsidR="008107CB">
        <w:rPr>
          <w:rFonts w:ascii="Book Antiqua" w:eastAsia="Book Antiqua" w:hAnsi="Book Antiqua" w:cs="Book Antiqua"/>
          <w:color w:val="000000"/>
        </w:rPr>
        <w:t>,</w:t>
      </w:r>
      <w:r w:rsidRPr="004D2F12">
        <w:rPr>
          <w:rFonts w:ascii="Book Antiqua" w:eastAsia="Book Antiqua" w:hAnsi="Book Antiqua" w:cs="Book Antiqua"/>
          <w:color w:val="000000"/>
        </w:rPr>
        <w:t xml:space="preserve"> and Li F were responsible for formulating the patient</w:t>
      </w:r>
      <w:r w:rsidR="004D2F12">
        <w:rPr>
          <w:rFonts w:ascii="Book Antiqua" w:eastAsia="Book Antiqua" w:hAnsi="Book Antiqua" w:cs="Book Antiqua"/>
          <w:color w:val="000000"/>
        </w:rPr>
        <w:t>’</w:t>
      </w:r>
      <w:r w:rsidRPr="004D2F12">
        <w:rPr>
          <w:rFonts w:ascii="Book Antiqua" w:eastAsia="Book Antiqua" w:hAnsi="Book Antiqua" w:cs="Book Antiqua"/>
          <w:color w:val="000000"/>
        </w:rPr>
        <w:t>s treatment plan and revising the manuscript; All authors issued final approval for the version to be submitted.</w:t>
      </w:r>
    </w:p>
    <w:p w14:paraId="7B41E29B" w14:textId="77777777" w:rsidR="00A77B3E" w:rsidRPr="004D2F12" w:rsidRDefault="00A77B3E" w:rsidP="004D2F12">
      <w:pPr>
        <w:spacing w:line="360" w:lineRule="auto"/>
        <w:jc w:val="both"/>
        <w:rPr>
          <w:rFonts w:ascii="Book Antiqua" w:hAnsi="Book Antiqua"/>
        </w:rPr>
      </w:pPr>
    </w:p>
    <w:p w14:paraId="299F4AB2"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Supported by </w:t>
      </w:r>
      <w:r w:rsidRPr="004D2F12">
        <w:rPr>
          <w:rFonts w:ascii="Book Antiqua" w:eastAsia="Book Antiqua" w:hAnsi="Book Antiqua" w:cs="Book Antiqua"/>
          <w:color w:val="000000"/>
        </w:rPr>
        <w:t xml:space="preserve">Beijing Municipal Science and Technology Commission, No. Z171100001017077; Beijing Municipal Science and Technology Commission Clinical Diagnosis and Treatment Technology Research and Demonstration Application Project, </w:t>
      </w:r>
      <w:r w:rsidRPr="004D2F12">
        <w:rPr>
          <w:rFonts w:ascii="Book Antiqua" w:eastAsia="Book Antiqua" w:hAnsi="Book Antiqua" w:cs="Book Antiqua"/>
          <w:color w:val="000000"/>
        </w:rPr>
        <w:lastRenderedPageBreak/>
        <w:t>No. Z191100006619038; Capital Medical Development and Research Special Project, No. 2020-1-2012; Construction Project of Clinical Advanced subjects of Capital Medical University, No. 1192070312.</w:t>
      </w:r>
    </w:p>
    <w:p w14:paraId="5F016834" w14:textId="77777777" w:rsidR="00A77B3E" w:rsidRPr="004D2F12" w:rsidRDefault="00A77B3E" w:rsidP="004D2F12">
      <w:pPr>
        <w:spacing w:line="360" w:lineRule="auto"/>
        <w:jc w:val="both"/>
        <w:rPr>
          <w:rFonts w:ascii="Book Antiqua" w:hAnsi="Book Antiqua"/>
        </w:rPr>
      </w:pPr>
    </w:p>
    <w:p w14:paraId="54076F0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Corresponding author: Fei Li, MD, PhD, Chief Doctor, Doctor, Professor, Surgeon, </w:t>
      </w:r>
      <w:r w:rsidRPr="004D2F12">
        <w:rPr>
          <w:rFonts w:ascii="Book Antiqua" w:eastAsia="Book Antiqua" w:hAnsi="Book Antiqua" w:cs="Book Antiqua"/>
          <w:color w:val="000000"/>
        </w:rPr>
        <w:t>Department of General Surgery, Xuanwu Hospital, Capital Medical University, No. 45 Changchun Street, Xicheng District, Beijing 100053, China. feili36@ccmu.edu.cn</w:t>
      </w:r>
    </w:p>
    <w:p w14:paraId="3C3C2F99" w14:textId="77777777" w:rsidR="00A77B3E" w:rsidRPr="004D2F12" w:rsidRDefault="00A77B3E" w:rsidP="004D2F12">
      <w:pPr>
        <w:spacing w:line="360" w:lineRule="auto"/>
        <w:jc w:val="both"/>
        <w:rPr>
          <w:rFonts w:ascii="Book Antiqua" w:hAnsi="Book Antiqua"/>
        </w:rPr>
      </w:pPr>
    </w:p>
    <w:p w14:paraId="6BFACD4E"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Received: </w:t>
      </w:r>
      <w:r w:rsidRPr="004D2F12">
        <w:rPr>
          <w:rFonts w:ascii="Book Antiqua" w:eastAsia="Book Antiqua" w:hAnsi="Book Antiqua" w:cs="Book Antiqua"/>
          <w:color w:val="000000"/>
        </w:rPr>
        <w:t>May 17, 2021</w:t>
      </w:r>
    </w:p>
    <w:p w14:paraId="0FA3298B"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Revised: </w:t>
      </w:r>
      <w:r w:rsidRPr="004D2F12">
        <w:rPr>
          <w:rFonts w:ascii="Book Antiqua" w:eastAsia="Book Antiqua" w:hAnsi="Book Antiqua" w:cs="Book Antiqua"/>
          <w:color w:val="000000"/>
        </w:rPr>
        <w:t>July 1, 2021</w:t>
      </w:r>
    </w:p>
    <w:p w14:paraId="017D64E2" w14:textId="09255C4E"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Accepted: </w:t>
      </w:r>
      <w:r w:rsidR="00992503" w:rsidRPr="004D2F12">
        <w:rPr>
          <w:rFonts w:ascii="Book Antiqua" w:eastAsia="Book Antiqua" w:hAnsi="Book Antiqua" w:cs="Book Antiqua"/>
          <w:color w:val="000000"/>
        </w:rPr>
        <w:t>August 27, 2021</w:t>
      </w:r>
    </w:p>
    <w:p w14:paraId="4293EC19"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Published online: </w:t>
      </w:r>
    </w:p>
    <w:p w14:paraId="3FD54530" w14:textId="77777777" w:rsidR="00A77B3E" w:rsidRPr="004D2F12" w:rsidRDefault="00A77B3E" w:rsidP="004D2F12">
      <w:pPr>
        <w:spacing w:line="360" w:lineRule="auto"/>
        <w:jc w:val="both"/>
        <w:rPr>
          <w:rFonts w:ascii="Book Antiqua" w:hAnsi="Book Antiqua"/>
        </w:rPr>
        <w:sectPr w:rsidR="00A77B3E" w:rsidRPr="004D2F12">
          <w:footerReference w:type="default" r:id="rId6"/>
          <w:pgSz w:w="12240" w:h="15840"/>
          <w:pgMar w:top="1440" w:right="1440" w:bottom="1440" w:left="1440" w:header="720" w:footer="720" w:gutter="0"/>
          <w:cols w:space="720"/>
          <w:docGrid w:linePitch="360"/>
        </w:sectPr>
      </w:pPr>
    </w:p>
    <w:p w14:paraId="73CC1A07"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lastRenderedPageBreak/>
        <w:t>Abstract</w:t>
      </w:r>
    </w:p>
    <w:p w14:paraId="780F6557"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BACKGROUND</w:t>
      </w:r>
    </w:p>
    <w:p w14:paraId="01AFC2E7" w14:textId="4052D6F6"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Severe acute pancreatitis (SAP) is a common critical disease of the digestive system. In addition to the clinical manifestations and biochemical changes of acute pancreatitis, SAP is also accompanied by organ failure lasting more than 48 h. SAP is characterized by focal or extensive pancreatic necrosis, hemorrhage and obvious inflammation around the pancreas. The peripancreatic fat space, fascia, mesentery and adjacent organs are often involved. The common local complications include acute peripancreatic fluid collection, acute necrotic collection, pancreatic pseudocyst, walled off necrosis and infected pancreatic necrosis. After reviewing the literature, we found that in very few cases, SAP</w:t>
      </w:r>
      <w:r w:rsid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patients have complications with anterior abdominal wall abscesses.</w:t>
      </w:r>
    </w:p>
    <w:p w14:paraId="4ED4DAFA" w14:textId="77777777" w:rsidR="00A77B3E" w:rsidRPr="004D2F12" w:rsidRDefault="00A77B3E" w:rsidP="004D2F12">
      <w:pPr>
        <w:spacing w:line="360" w:lineRule="auto"/>
        <w:jc w:val="both"/>
        <w:rPr>
          <w:rFonts w:ascii="Book Antiqua" w:hAnsi="Book Antiqua"/>
        </w:rPr>
      </w:pPr>
    </w:p>
    <w:p w14:paraId="56E19877"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CASE SUMMARY</w:t>
      </w:r>
    </w:p>
    <w:p w14:paraId="27A2F07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We report a 66-year-old Asian male with severe acute pancreatitis who presented with intermittent abdominal pain and an increasing abdominal mass. The abscess spread from the retroperitoneum to the anterior abdominal wall and the right groin. In the described case, drainage tubes were placed in the retroperitoneal and anterior abdominal wall by percutaneous puncture. After a series of symptomatic supportive therapies, the patient was discharged from the hospital with a retroperitoneal drainage tube after the toleration of oral feeding and the improvement of nutritional status.</w:t>
      </w:r>
    </w:p>
    <w:p w14:paraId="30EEBF0C" w14:textId="77777777" w:rsidR="00A77B3E" w:rsidRPr="004D2F12" w:rsidRDefault="00A77B3E" w:rsidP="004D2F12">
      <w:pPr>
        <w:spacing w:line="360" w:lineRule="auto"/>
        <w:jc w:val="both"/>
        <w:rPr>
          <w:rFonts w:ascii="Book Antiqua" w:hAnsi="Book Antiqua"/>
        </w:rPr>
      </w:pPr>
    </w:p>
    <w:p w14:paraId="5223F857"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CONCLUSION</w:t>
      </w:r>
    </w:p>
    <w:p w14:paraId="48FAF84C" w14:textId="450D6D0A"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We believe that patients with </w:t>
      </w:r>
      <w:r w:rsidR="004D2F12">
        <w:rPr>
          <w:rFonts w:ascii="Book Antiqua" w:eastAsia="Book Antiqua" w:hAnsi="Book Antiqua" w:cs="Book Antiqua"/>
          <w:color w:val="000000"/>
        </w:rPr>
        <w:t>SAP</w:t>
      </w:r>
      <w:r w:rsidRPr="004D2F12">
        <w:rPr>
          <w:rFonts w:ascii="Book Antiqua" w:eastAsia="Book Antiqua" w:hAnsi="Book Antiqua" w:cs="Book Antiqua"/>
          <w:color w:val="000000"/>
        </w:rPr>
        <w:t xml:space="preserve"> complicated with anterior abdominal abscess can be treated conservatively to avoid unnecessary exploration or operation.</w:t>
      </w:r>
    </w:p>
    <w:p w14:paraId="5F145B84" w14:textId="77777777" w:rsidR="00A77B3E" w:rsidRPr="004D2F12" w:rsidRDefault="00A77B3E" w:rsidP="004D2F12">
      <w:pPr>
        <w:spacing w:line="360" w:lineRule="auto"/>
        <w:jc w:val="both"/>
        <w:rPr>
          <w:rFonts w:ascii="Book Antiqua" w:hAnsi="Book Antiqua"/>
        </w:rPr>
      </w:pPr>
    </w:p>
    <w:p w14:paraId="2B07C3FA" w14:textId="77777777" w:rsidR="00A77B3E" w:rsidRPr="004D2F12" w:rsidRDefault="00105932" w:rsidP="004D2F12">
      <w:pPr>
        <w:spacing w:line="360" w:lineRule="auto"/>
        <w:jc w:val="both"/>
        <w:rPr>
          <w:rFonts w:ascii="Book Antiqua" w:hAnsi="Book Antiqua"/>
          <w:lang w:eastAsia="zh-CN"/>
        </w:rPr>
      </w:pPr>
      <w:r w:rsidRPr="004D2F12">
        <w:rPr>
          <w:rFonts w:ascii="Book Antiqua" w:eastAsia="Book Antiqua" w:hAnsi="Book Antiqua" w:cs="Book Antiqua"/>
          <w:b/>
          <w:bCs/>
          <w:color w:val="000000"/>
        </w:rPr>
        <w:t xml:space="preserve">Key Words: </w:t>
      </w:r>
      <w:r w:rsidRPr="004D2F12">
        <w:rPr>
          <w:rFonts w:ascii="Book Antiqua" w:eastAsia="Book Antiqua" w:hAnsi="Book Antiqua" w:cs="Book Antiqua"/>
          <w:color w:val="000000"/>
        </w:rPr>
        <w:t>Severe acute pancreatitis; Abdominal abscess; Complication; Drainage</w:t>
      </w:r>
      <w:r w:rsidR="005F157F" w:rsidRPr="004D2F12">
        <w:rPr>
          <w:rFonts w:ascii="Book Antiqua" w:hAnsi="Book Antiqua" w:cs="Book Antiqua"/>
          <w:color w:val="000000"/>
          <w:lang w:eastAsia="zh-CN"/>
        </w:rPr>
        <w:t>; Case report</w:t>
      </w:r>
    </w:p>
    <w:p w14:paraId="63F60C4F" w14:textId="77777777" w:rsidR="00A77B3E" w:rsidRPr="004D2F12" w:rsidRDefault="00A77B3E" w:rsidP="004D2F12">
      <w:pPr>
        <w:spacing w:line="360" w:lineRule="auto"/>
        <w:jc w:val="both"/>
        <w:rPr>
          <w:rFonts w:ascii="Book Antiqua" w:hAnsi="Book Antiqua"/>
        </w:rPr>
      </w:pPr>
    </w:p>
    <w:p w14:paraId="71431F45"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lastRenderedPageBreak/>
        <w:t>Jia YC, Ding YX, Mei WT, Xue ZG, Zheng Z, Qu YX, Li J, Cao F, Li F. Anterior abdominal abscess - a rare manifestation of severe ac</w:t>
      </w:r>
      <w:r w:rsidR="005F157F" w:rsidRPr="004D2F12">
        <w:rPr>
          <w:rFonts w:ascii="Book Antiqua" w:eastAsia="Book Antiqua" w:hAnsi="Book Antiqua" w:cs="Book Antiqua"/>
          <w:color w:val="000000"/>
        </w:rPr>
        <w:t>ute pancreatitis: A case report</w:t>
      </w:r>
      <w:r w:rsidRPr="004D2F12">
        <w:rPr>
          <w:rFonts w:ascii="Book Antiqua" w:eastAsia="Book Antiqua" w:hAnsi="Book Antiqua" w:cs="Book Antiqua"/>
          <w:color w:val="000000"/>
        </w:rPr>
        <w:t xml:space="preserve">. </w:t>
      </w:r>
      <w:r w:rsidRPr="004D2F12">
        <w:rPr>
          <w:rFonts w:ascii="Book Antiqua" w:eastAsia="Book Antiqua" w:hAnsi="Book Antiqua" w:cs="Book Antiqua"/>
          <w:i/>
          <w:iCs/>
          <w:color w:val="000000"/>
        </w:rPr>
        <w:t>World J Clin Cases</w:t>
      </w:r>
      <w:r w:rsidRPr="004D2F12">
        <w:rPr>
          <w:rFonts w:ascii="Book Antiqua" w:eastAsia="Book Antiqua" w:hAnsi="Book Antiqua" w:cs="Book Antiqua"/>
          <w:color w:val="000000"/>
        </w:rPr>
        <w:t xml:space="preserve"> 2021; In press</w:t>
      </w:r>
    </w:p>
    <w:p w14:paraId="37137B79" w14:textId="77777777" w:rsidR="00A77B3E" w:rsidRPr="004D2F12" w:rsidRDefault="00A77B3E" w:rsidP="004D2F12">
      <w:pPr>
        <w:spacing w:line="360" w:lineRule="auto"/>
        <w:jc w:val="both"/>
        <w:rPr>
          <w:rFonts w:ascii="Book Antiqua" w:hAnsi="Book Antiqua"/>
        </w:rPr>
      </w:pPr>
    </w:p>
    <w:p w14:paraId="0174AFE5" w14:textId="511D9EBF"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Core Tip: </w:t>
      </w:r>
      <w:r w:rsidRPr="004D2F12">
        <w:rPr>
          <w:rFonts w:ascii="Book Antiqua" w:eastAsia="Book Antiqua" w:hAnsi="Book Antiqua" w:cs="Book Antiqua"/>
          <w:color w:val="000000"/>
        </w:rPr>
        <w:t xml:space="preserve">Severe acute pancreatitis is a common critical disease of </w:t>
      </w:r>
      <w:r w:rsidR="004D2F12">
        <w:rPr>
          <w:rFonts w:ascii="Book Antiqua" w:eastAsia="Book Antiqua" w:hAnsi="Book Antiqua" w:cs="Book Antiqua"/>
          <w:color w:val="000000"/>
        </w:rPr>
        <w:t xml:space="preserve">the </w:t>
      </w:r>
      <w:r w:rsidRPr="004D2F12">
        <w:rPr>
          <w:rFonts w:ascii="Book Antiqua" w:eastAsia="Book Antiqua" w:hAnsi="Book Antiqua" w:cs="Book Antiqua"/>
          <w:color w:val="000000"/>
        </w:rPr>
        <w:t xml:space="preserve">digestive system. Its local complications are pancreatic pseudocyst, walled off necrosis and infected pancreatic necrosis. However, so far, there are few cases of </w:t>
      </w:r>
      <w:r w:rsidR="004D2F12">
        <w:rPr>
          <w:rFonts w:ascii="Book Antiqua" w:eastAsia="Book Antiqua" w:hAnsi="Book Antiqua" w:cs="Book Antiqua"/>
          <w:color w:val="000000"/>
        </w:rPr>
        <w:t>s</w:t>
      </w:r>
      <w:r w:rsidR="004D2F12" w:rsidRPr="004D2F12">
        <w:rPr>
          <w:rFonts w:ascii="Book Antiqua" w:eastAsia="Book Antiqua" w:hAnsi="Book Antiqua" w:cs="Book Antiqua"/>
          <w:color w:val="000000"/>
        </w:rPr>
        <w:t>evere acute pancreatitis</w:t>
      </w:r>
      <w:r w:rsidRPr="004D2F12">
        <w:rPr>
          <w:rFonts w:ascii="Book Antiqua" w:eastAsia="Book Antiqua" w:hAnsi="Book Antiqua" w:cs="Book Antiqua"/>
          <w:color w:val="000000"/>
        </w:rPr>
        <w:t xml:space="preserve"> with anterior abdominal abscess. We report a rare case of anterior abdominal abscess with </w:t>
      </w:r>
      <w:r w:rsidR="004D2F12">
        <w:rPr>
          <w:rFonts w:ascii="Book Antiqua" w:eastAsia="Book Antiqua" w:hAnsi="Book Antiqua" w:cs="Book Antiqua"/>
          <w:color w:val="000000"/>
        </w:rPr>
        <w:t>s</w:t>
      </w:r>
      <w:r w:rsidR="004D2F12" w:rsidRPr="004D2F12">
        <w:rPr>
          <w:rFonts w:ascii="Book Antiqua" w:eastAsia="Book Antiqua" w:hAnsi="Book Antiqua" w:cs="Book Antiqua"/>
          <w:color w:val="000000"/>
        </w:rPr>
        <w:t>evere acute pancreatitis</w:t>
      </w:r>
      <w:r w:rsidRPr="004D2F12">
        <w:rPr>
          <w:rFonts w:ascii="Book Antiqua" w:eastAsia="Book Antiqua" w:hAnsi="Book Antiqua" w:cs="Book Antiqua"/>
          <w:color w:val="000000"/>
        </w:rPr>
        <w:t>. We think that for such cases, conservative treatment can be carried out to avoid unnecessary exploration or operation.</w:t>
      </w:r>
    </w:p>
    <w:p w14:paraId="748C9CFC" w14:textId="77777777" w:rsidR="00A77B3E" w:rsidRPr="004D2F12" w:rsidRDefault="00D01B08" w:rsidP="004D2F12">
      <w:pPr>
        <w:spacing w:line="360" w:lineRule="auto"/>
        <w:jc w:val="both"/>
        <w:rPr>
          <w:rFonts w:ascii="Book Antiqua" w:hAnsi="Book Antiqua"/>
        </w:rPr>
      </w:pPr>
      <w:r w:rsidRPr="004D2F12">
        <w:rPr>
          <w:rFonts w:ascii="Book Antiqua" w:hAnsi="Book Antiqua"/>
        </w:rPr>
        <w:br w:type="page"/>
      </w:r>
      <w:r w:rsidR="00105932" w:rsidRPr="004D2F12">
        <w:rPr>
          <w:rFonts w:ascii="Book Antiqua" w:eastAsia="Book Antiqua" w:hAnsi="Book Antiqua" w:cs="Book Antiqua"/>
          <w:b/>
          <w:caps/>
          <w:color w:val="000000"/>
          <w:u w:val="single"/>
        </w:rPr>
        <w:lastRenderedPageBreak/>
        <w:t>INTRODUCTION</w:t>
      </w:r>
    </w:p>
    <w:p w14:paraId="516F639C" w14:textId="01455ACC"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Severe acute pancreatitis (SAP) is a common critical disease of the digestive system. It often has local complications such as acute peripancreatic fluid collection, acute necrotic collection, pancreatic pseudocyst, walled off necrosis and infectious pancreatic necrosis. Sometimes, </w:t>
      </w:r>
      <w:r w:rsidR="00517BC7">
        <w:rPr>
          <w:rFonts w:ascii="Book Antiqua" w:eastAsia="Book Antiqua" w:hAnsi="Book Antiqua" w:cs="Book Antiqua"/>
          <w:color w:val="000000"/>
        </w:rPr>
        <w:t>SAP</w:t>
      </w:r>
      <w:r w:rsidRPr="004D2F12">
        <w:rPr>
          <w:rFonts w:ascii="Book Antiqua" w:eastAsia="Book Antiqua" w:hAnsi="Book Antiqua" w:cs="Book Antiqua"/>
          <w:color w:val="000000"/>
        </w:rPr>
        <w:t xml:space="preserve"> may have atypical complications due to the course of the disease, the degree of inflammation, the anatomical variation and other factors. Here, we present a rare complication of </w:t>
      </w:r>
      <w:r w:rsidR="00517BC7">
        <w:rPr>
          <w:rFonts w:ascii="Book Antiqua" w:eastAsia="Book Antiqua" w:hAnsi="Book Antiqua" w:cs="Book Antiqua"/>
          <w:color w:val="000000"/>
        </w:rPr>
        <w:t>SAP</w:t>
      </w:r>
      <w:r w:rsidRPr="004D2F12">
        <w:rPr>
          <w:rFonts w:ascii="Book Antiqua" w:eastAsia="Book Antiqua" w:hAnsi="Book Antiqua" w:cs="Book Antiqua"/>
          <w:color w:val="000000"/>
        </w:rPr>
        <w:t>, characterized by an abscess of the anterior abdominal wall.</w:t>
      </w:r>
    </w:p>
    <w:p w14:paraId="394D4AFD" w14:textId="77777777" w:rsidR="00A77B3E" w:rsidRPr="004D2F12" w:rsidRDefault="00A77B3E" w:rsidP="004D2F12">
      <w:pPr>
        <w:spacing w:line="360" w:lineRule="auto"/>
        <w:jc w:val="both"/>
        <w:rPr>
          <w:rFonts w:ascii="Book Antiqua" w:hAnsi="Book Antiqua"/>
        </w:rPr>
      </w:pPr>
    </w:p>
    <w:p w14:paraId="6542944A"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CASE PRESENTATION</w:t>
      </w:r>
    </w:p>
    <w:p w14:paraId="463FC68E"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Chief complaints</w:t>
      </w:r>
    </w:p>
    <w:p w14:paraId="17B1101A"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A 66-year-old male patient was sent to our center for intermittent abdominal pain for 8 wk and an increasing abdominal mass for 5 wk.</w:t>
      </w:r>
    </w:p>
    <w:p w14:paraId="7EC3791A" w14:textId="77777777" w:rsidR="00A77B3E" w:rsidRPr="004D2F12" w:rsidRDefault="00A77B3E" w:rsidP="004D2F12">
      <w:pPr>
        <w:spacing w:line="360" w:lineRule="auto"/>
        <w:jc w:val="both"/>
        <w:rPr>
          <w:rFonts w:ascii="Book Antiqua" w:hAnsi="Book Antiqua"/>
        </w:rPr>
      </w:pPr>
    </w:p>
    <w:p w14:paraId="2C09DB79"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History of present illness</w:t>
      </w:r>
    </w:p>
    <w:p w14:paraId="113582B5" w14:textId="020AC22C"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Eight weeks ago, after the treatment of SAP, the patient presented with intermittent abdominal pain, fat diarrhea, diabetes, malnutrition and other chronic pancreatitis</w:t>
      </w:r>
      <w:r w:rsidR="00F5518B">
        <w:rPr>
          <w:rFonts w:ascii="Book Antiqua" w:eastAsia="Book Antiqua" w:hAnsi="Book Antiqua" w:cs="Book Antiqua"/>
          <w:color w:val="000000"/>
        </w:rPr>
        <w:t xml:space="preserve"> </w:t>
      </w:r>
      <w:r w:rsidRPr="004D2F12">
        <w:rPr>
          <w:rFonts w:ascii="Book Antiqua" w:eastAsia="Book Antiqua" w:hAnsi="Book Antiqua" w:cs="Book Antiqua"/>
          <w:color w:val="000000"/>
        </w:rPr>
        <w:t>symptoms.</w:t>
      </w:r>
      <w:r w:rsidR="00F5518B">
        <w:rPr>
          <w:rFonts w:ascii="Book Antiqua" w:eastAsia="Book Antiqua" w:hAnsi="Book Antiqua" w:cs="Book Antiqua"/>
          <w:color w:val="000000"/>
        </w:rPr>
        <w:t xml:space="preserve"> </w:t>
      </w:r>
      <w:r w:rsidRPr="004D2F12">
        <w:rPr>
          <w:rFonts w:ascii="Book Antiqua" w:eastAsia="Book Antiqua" w:hAnsi="Book Antiqua" w:cs="Book Antiqua"/>
          <w:color w:val="000000"/>
        </w:rPr>
        <w:t>Five weeks ago, the peri-umbilical and lower abdomen skin began to appear purple, and a lower abdominal mass gradually appeared. C</w:t>
      </w:r>
      <w:r w:rsidR="00F5518B">
        <w:rPr>
          <w:rFonts w:ascii="Book Antiqua" w:eastAsia="Book Antiqua" w:hAnsi="Book Antiqua" w:cs="Book Antiqua"/>
          <w:color w:val="000000"/>
        </w:rPr>
        <w:t>omputed tomography</w:t>
      </w:r>
      <w:r w:rsidRPr="004D2F12">
        <w:rPr>
          <w:rFonts w:ascii="Book Antiqua" w:eastAsia="Book Antiqua" w:hAnsi="Book Antiqua" w:cs="Book Antiqua"/>
          <w:color w:val="000000"/>
        </w:rPr>
        <w:t xml:space="preserve"> </w:t>
      </w:r>
      <w:r w:rsidR="00F5518B">
        <w:rPr>
          <w:rFonts w:ascii="Book Antiqua" w:eastAsia="Book Antiqua" w:hAnsi="Book Antiqua" w:cs="Book Antiqua"/>
          <w:color w:val="000000"/>
        </w:rPr>
        <w:t xml:space="preserve">(CT) </w:t>
      </w:r>
      <w:r w:rsidRPr="004D2F12">
        <w:rPr>
          <w:rFonts w:ascii="Book Antiqua" w:eastAsia="Book Antiqua" w:hAnsi="Book Antiqua" w:cs="Book Antiqua"/>
          <w:color w:val="000000"/>
        </w:rPr>
        <w:t xml:space="preserve">scan results </w:t>
      </w:r>
      <w:r w:rsidR="00F5518B">
        <w:rPr>
          <w:rFonts w:ascii="Book Antiqua" w:eastAsia="Book Antiqua" w:hAnsi="Book Antiqua" w:cs="Book Antiqua"/>
          <w:color w:val="000000"/>
        </w:rPr>
        <w:t>1</w:t>
      </w:r>
      <w:r w:rsidRPr="004D2F12">
        <w:rPr>
          <w:rFonts w:ascii="Book Antiqua" w:eastAsia="Book Antiqua" w:hAnsi="Book Antiqua" w:cs="Book Antiqua"/>
          <w:color w:val="000000"/>
        </w:rPr>
        <w:t xml:space="preserve"> wk before admission suggested that the fluid in the right renal space was less than before. The range of encapsulated liquid density shadows in the right retrorenal space was significantly larger than previously, and it extended to the right iliac fossa. The range of subcutaneous and intramuscular fluid density shadows in the right abdominal wall was significantly larger than measured before, measuring approximately 20.1 cm × 7.3 cm, and it went down to the right groin without obvious pelvic effusion.</w:t>
      </w:r>
    </w:p>
    <w:p w14:paraId="4CE413BF" w14:textId="77777777" w:rsidR="00A77B3E" w:rsidRPr="004D2F12" w:rsidRDefault="00A77B3E" w:rsidP="004D2F12">
      <w:pPr>
        <w:spacing w:line="360" w:lineRule="auto"/>
        <w:jc w:val="both"/>
        <w:rPr>
          <w:rFonts w:ascii="Book Antiqua" w:hAnsi="Book Antiqua"/>
        </w:rPr>
      </w:pPr>
    </w:p>
    <w:p w14:paraId="64D676DA"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History of past illness</w:t>
      </w:r>
    </w:p>
    <w:p w14:paraId="129A7BB0" w14:textId="5D218CF6"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Ten weeks prior, the patient was sent to our center for treatment due to SAP. After drinking a lot of alcohol, the patient had</w:t>
      </w:r>
      <w:r w:rsidR="00F5518B">
        <w:rPr>
          <w:rFonts w:ascii="Book Antiqua" w:eastAsia="Book Antiqua" w:hAnsi="Book Antiqua" w:cs="Book Antiqua"/>
          <w:color w:val="000000"/>
        </w:rPr>
        <w:t xml:space="preserve"> </w:t>
      </w:r>
      <w:r w:rsidRPr="004D2F12">
        <w:rPr>
          <w:rFonts w:ascii="Book Antiqua" w:eastAsia="Book Antiqua" w:hAnsi="Book Antiqua" w:cs="Book Antiqua"/>
          <w:color w:val="000000"/>
        </w:rPr>
        <w:t>sudden, continuous and severe abdominal colic. Vital signs were as follows: heart rate 136 times/min, respiratory rate 26 times/min, blood pressure 92/52 mmHg, temperature 38.0</w:t>
      </w:r>
      <w:r w:rsidR="00F5518B">
        <w:rPr>
          <w:rFonts w:eastAsia="Book Antiqua"/>
          <w:color w:val="000000"/>
        </w:rPr>
        <w:t xml:space="preserve"> </w:t>
      </w:r>
      <w:r w:rsidR="00F5518B" w:rsidRPr="00812B49">
        <w:rPr>
          <w:rFonts w:ascii="Book Antiqua" w:eastAsia="Book Antiqua" w:hAnsi="Book Antiqua"/>
          <w:color w:val="000000"/>
        </w:rPr>
        <w:t>ºC</w:t>
      </w:r>
      <w:r w:rsidRPr="004D2F12">
        <w:rPr>
          <w:rFonts w:ascii="Book Antiqua" w:eastAsia="Book Antiqua" w:hAnsi="Book Antiqua" w:cs="Book Antiqua"/>
          <w:color w:val="000000"/>
        </w:rPr>
        <w:t xml:space="preserve">, </w:t>
      </w:r>
      <w:r w:rsidR="00D01B08" w:rsidRPr="004D2F12">
        <w:rPr>
          <w:rFonts w:ascii="Book Antiqua" w:eastAsia="Book Antiqua" w:hAnsi="Book Antiqua" w:cs="Book Antiqua"/>
          <w:color w:val="000000"/>
        </w:rPr>
        <w:t>bo</w:t>
      </w:r>
      <w:r w:rsidRPr="004D2F12">
        <w:rPr>
          <w:rFonts w:ascii="Book Antiqua" w:eastAsia="Book Antiqua" w:hAnsi="Book Antiqua" w:cs="Book Antiqua"/>
          <w:color w:val="000000"/>
        </w:rPr>
        <w:t xml:space="preserve">dy mass index 18.1. Laboratory </w:t>
      </w:r>
      <w:r w:rsidRPr="004D2F12">
        <w:rPr>
          <w:rFonts w:ascii="Book Antiqua" w:eastAsia="Book Antiqua" w:hAnsi="Book Antiqua" w:cs="Book Antiqua"/>
          <w:color w:val="000000"/>
        </w:rPr>
        <w:lastRenderedPageBreak/>
        <w:t>examination was as follows: serum amylase 804 IU/L, serum lipase 259.9 U/L, serum calcium 1.44 mmol/L, lactate 3.2 mmol/L, serum glucose 23.29 mmol/L, serum sodium 119.7 mmol/L, triglyceride 0.79 mmol/L, lactate dehydrogenase 579 IU/L, prealbumin 38 mg/L, white cell count 18.77 × 10</w:t>
      </w:r>
      <w:r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/L, neutrophil count 16.03 × 10</w:t>
      </w:r>
      <w:r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/L</w:t>
      </w:r>
      <w:r w:rsidR="00F5518B">
        <w:rPr>
          <w:rFonts w:ascii="Book Antiqua" w:eastAsia="Book Antiqua" w:hAnsi="Book Antiqua" w:cs="Book Antiqua"/>
          <w:color w:val="000000"/>
        </w:rPr>
        <w:t xml:space="preserve"> and</w:t>
      </w:r>
      <w:r w:rsidRPr="004D2F12">
        <w:rPr>
          <w:rFonts w:ascii="Book Antiqua" w:eastAsia="Book Antiqua" w:hAnsi="Book Antiqua" w:cs="Book Antiqua"/>
          <w:color w:val="000000"/>
        </w:rPr>
        <w:t xml:space="preserve"> plasma D-dimer 5.45 µg/mL. The modified Marshall score was 3, the APACHE II score was 23, the Ranson score was 6 and the modified computed tomography severity index</w:t>
      </w:r>
      <w:r w:rsidR="00F5518B">
        <w:rPr>
          <w:rFonts w:ascii="Book Antiqua" w:eastAsia="Book Antiqua" w:hAnsi="Book Antiqua" w:cs="Book Antiqua"/>
          <w:color w:val="000000"/>
        </w:rPr>
        <w:t xml:space="preserve"> </w:t>
      </w:r>
      <w:r w:rsidRPr="004D2F12">
        <w:rPr>
          <w:rFonts w:ascii="Book Antiqua" w:eastAsia="Book Antiqua" w:hAnsi="Book Antiqua" w:cs="Book Antiqua"/>
          <w:color w:val="000000"/>
        </w:rPr>
        <w:t>was 10. A CT scan showed bilateral pleural effusion and atelectasis of the right lower lung lobe. The outline of the uncinate process of the head of the pancreas was unclear, and a large amount of exudate could be seen around the pancreas. Pancreatic parenchyma atrophy, multiple spotted calcifications, and pancreatic duct widening were also noted. On the right side of the kidney, there was an encapsulated effusion in the anterior and posterior spaces, and a density shadow of fluid could be seen in the subcutaneous and intramuscular areas of the abdominal wall. On the right side of the kidney, the volume of fluid was approximately 6.9 cm × 1.6 cm (Figure 1). The patient did not receive puncture drainage or surgical treatment. After 2 wk of conservative treatment, the patient was discharged from the hospital with no organ failure and was tolerating an oral diet.</w:t>
      </w:r>
      <w:r w:rsidR="00F5518B">
        <w:rPr>
          <w:rFonts w:ascii="Book Antiqua" w:eastAsia="Book Antiqua" w:hAnsi="Book Antiqua" w:cs="Book Antiqua"/>
          <w:color w:val="000000"/>
        </w:rPr>
        <w:t xml:space="preserve"> </w:t>
      </w:r>
      <w:r w:rsidRPr="004D2F12">
        <w:rPr>
          <w:rFonts w:ascii="Book Antiqua" w:eastAsia="Book Antiqua" w:hAnsi="Book Antiqua" w:cs="Book Antiqua"/>
          <w:color w:val="000000"/>
        </w:rPr>
        <w:t>CT scan showed that the ranges of liquid density shadow of the right anterior renal space</w:t>
      </w:r>
      <w:r w:rsidR="00F5518B">
        <w:rPr>
          <w:rFonts w:ascii="Book Antiqua" w:eastAsia="Book Antiqua" w:hAnsi="Book Antiqua" w:cs="Book Antiqua"/>
          <w:color w:val="000000"/>
        </w:rPr>
        <w:t>,</w:t>
      </w:r>
      <w:r w:rsidRPr="004D2F12">
        <w:rPr>
          <w:rFonts w:ascii="Book Antiqua" w:eastAsia="Book Antiqua" w:hAnsi="Book Antiqua" w:cs="Book Antiqua"/>
          <w:color w:val="000000"/>
        </w:rPr>
        <w:t xml:space="preserve"> and the right posterior renal space were slightly larger than that of the front, extending to the right iliac fossa. The density of the abdominal wall was increased in the subcutaneous and intermuscular areas, and the size of the right side was approximately 8.3 cm × 3.1 cm. The right peritoneum and perirenal fascia were thickened, and the liquid density shadow in the right renal fat capsule was decreased slightly. After intravenous contrast agent administration, the right anterior renal space, right posterior renal space, right iliac fossa and abdominal wall were subcutaneously wrapped with a liquid density shadow wall (Figure 2).</w:t>
      </w:r>
    </w:p>
    <w:p w14:paraId="4B87D765" w14:textId="77777777" w:rsidR="00A77B3E" w:rsidRPr="004D2F12" w:rsidRDefault="00A77B3E" w:rsidP="004D2F12">
      <w:pPr>
        <w:spacing w:line="360" w:lineRule="auto"/>
        <w:jc w:val="both"/>
        <w:rPr>
          <w:rFonts w:ascii="Book Antiqua" w:hAnsi="Book Antiqua"/>
        </w:rPr>
      </w:pPr>
    </w:p>
    <w:p w14:paraId="355F09F8"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Personal and family history</w:t>
      </w:r>
    </w:p>
    <w:p w14:paraId="1A0E457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The patient had a history of chronic pancreatitis and had multiple acute pancreatitis episodes. The first diagnosis of acute pancreatitis in the patient was 14 years prior to </w:t>
      </w:r>
      <w:r w:rsidRPr="004D2F12">
        <w:rPr>
          <w:rFonts w:ascii="Book Antiqua" w:eastAsia="Book Antiqua" w:hAnsi="Book Antiqua" w:cs="Book Antiqua"/>
          <w:color w:val="000000"/>
        </w:rPr>
        <w:lastRenderedPageBreak/>
        <w:t>presentation. Comorbidities of the patient included 12 years of diabetes, 30 years of smoking and 30 years of alcohol abuse.</w:t>
      </w:r>
    </w:p>
    <w:p w14:paraId="308C9072" w14:textId="77777777" w:rsidR="00A77B3E" w:rsidRPr="004D2F12" w:rsidRDefault="00A77B3E" w:rsidP="004D2F12">
      <w:pPr>
        <w:spacing w:line="360" w:lineRule="auto"/>
        <w:jc w:val="both"/>
        <w:rPr>
          <w:rFonts w:ascii="Book Antiqua" w:hAnsi="Book Antiqua"/>
        </w:rPr>
      </w:pPr>
    </w:p>
    <w:p w14:paraId="1B8E3C8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Physical examination</w:t>
      </w:r>
    </w:p>
    <w:p w14:paraId="3AB5F6F1" w14:textId="6B29A124"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At the time of admission, the size of the lower abdominal mass was approximately 22.5 cm × 14.2 cm, accompanied by obvious skin cyanosis and swelling, a significant increase in skin temperature and an obvious palpable tenderness. Heart rate 121 times/min, breathing 28/min, blood pressure 94/35 mmHg and body temperature 38.6</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°C.</w:t>
      </w:r>
    </w:p>
    <w:p w14:paraId="71CF4FD8" w14:textId="77777777" w:rsidR="00A77B3E" w:rsidRPr="004D2F12" w:rsidRDefault="00A77B3E" w:rsidP="004D2F12">
      <w:pPr>
        <w:spacing w:line="360" w:lineRule="auto"/>
        <w:jc w:val="both"/>
        <w:rPr>
          <w:rFonts w:ascii="Book Antiqua" w:hAnsi="Book Antiqua"/>
        </w:rPr>
      </w:pPr>
    </w:p>
    <w:p w14:paraId="3936F892"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Laboratory examinations</w:t>
      </w:r>
    </w:p>
    <w:p w14:paraId="0CEAD07C" w14:textId="19AA3F74"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Laboratory values were as follows: 13.86 × 10</w:t>
      </w:r>
      <w:r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/L white blood cell count, 10.23 × 10</w:t>
      </w:r>
      <w:r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/L</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neutrophil count, 76 g/L hemoglobin, 405 × 10</w:t>
      </w:r>
      <w:r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/L</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platelet count, 5.4 mmol/L lactate, 7.543 pH, 61 IU/L serum amylase, 34.9 U/L serum lipase, 25.10 g/L albumin, 19 mg/L prealbumin, 12.05 mmol/L</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glucose, 587 µmol/L</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uric acid, 124 mmol/L</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sodium,</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 xml:space="preserve">3.990 ng/mL </w:t>
      </w:r>
      <w:r w:rsidR="00C251C8">
        <w:rPr>
          <w:rFonts w:ascii="Book Antiqua" w:eastAsia="Book Antiqua" w:hAnsi="Book Antiqua" w:cs="Book Antiqua"/>
          <w:color w:val="000000"/>
        </w:rPr>
        <w:t>procalcitonin</w:t>
      </w:r>
      <w:r w:rsidR="00C251C8" w:rsidRP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and 154.00 mg/L</w:t>
      </w:r>
      <w:r w:rsidR="00C251C8">
        <w:rPr>
          <w:rFonts w:ascii="Book Antiqua" w:eastAsia="Book Antiqua" w:hAnsi="Book Antiqua" w:cs="Book Antiqua"/>
          <w:color w:val="000000"/>
        </w:rPr>
        <w:t xml:space="preserve"> C-reactive protein</w:t>
      </w:r>
      <w:r w:rsidRPr="004D2F12">
        <w:rPr>
          <w:rFonts w:ascii="Book Antiqua" w:eastAsia="Book Antiqua" w:hAnsi="Book Antiqua" w:cs="Book Antiqua"/>
          <w:color w:val="000000"/>
        </w:rPr>
        <w:t xml:space="preserve">. </w:t>
      </w:r>
    </w:p>
    <w:p w14:paraId="274CD78D" w14:textId="77777777" w:rsidR="00A77B3E" w:rsidRPr="004D2F12" w:rsidRDefault="00A77B3E" w:rsidP="004D2F12">
      <w:pPr>
        <w:spacing w:line="360" w:lineRule="auto"/>
        <w:jc w:val="both"/>
        <w:rPr>
          <w:rFonts w:ascii="Book Antiqua" w:hAnsi="Book Antiqua"/>
        </w:rPr>
      </w:pPr>
    </w:p>
    <w:p w14:paraId="49F60008"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i/>
          <w:color w:val="000000"/>
        </w:rPr>
        <w:t>Imaging examinations</w:t>
      </w:r>
    </w:p>
    <w:p w14:paraId="7D6C1B81" w14:textId="0D32A5B8"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Ten weeks before this hospitalization, the patient was sent to our center for treatment due to SAP. A CT scan showed bilateral pleural effusion and atelectasis of the right lower lung lobe. The outline of the uncinate process of the head of the pancreas was unclear, and a large amount of exudate could be seen around the pancreas. Pancreatic parenchyma atrophy, multiple spotted calcifications and pancreatic duct widening were also noted. On the right side of the kidney, there was an encapsulated effusion in the anterior and posterior spaces, and a density shadow of fluid could be seen in the subcutaneous and intramuscular areas of the abdominal wall. On the right side of the kidney, the volume of fluid was approximately 6.9 cm × 1.6 cm (Figure 1).</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Eight weeks before this hospitalization, CT scan showed that the ranges of liquid density shadow of the right anterior renal space</w:t>
      </w:r>
      <w:r w:rsidR="00C251C8">
        <w:rPr>
          <w:rFonts w:ascii="Book Antiqua" w:eastAsia="Book Antiqua" w:hAnsi="Book Antiqua" w:cs="Book Antiqua"/>
          <w:color w:val="000000"/>
        </w:rPr>
        <w:t>,</w:t>
      </w:r>
      <w:r w:rsidRPr="004D2F12">
        <w:rPr>
          <w:rFonts w:ascii="Book Antiqua" w:eastAsia="Book Antiqua" w:hAnsi="Book Antiqua" w:cs="Book Antiqua"/>
          <w:color w:val="000000"/>
        </w:rPr>
        <w:t xml:space="preserve"> and the right posterior renal space were slightly larger than that of the front, extending to the right iliac fossa. The density of the abdominal wall was increased in the subcutaneous and intermuscular areas, and the size of the right side was </w:t>
      </w:r>
      <w:r w:rsidRPr="004D2F12">
        <w:rPr>
          <w:rFonts w:ascii="Book Antiqua" w:eastAsia="Book Antiqua" w:hAnsi="Book Antiqua" w:cs="Book Antiqua"/>
          <w:color w:val="000000"/>
        </w:rPr>
        <w:lastRenderedPageBreak/>
        <w:t>approximately 8.3 cm × 3.1 cm. The right peritoneum and perirenal fascia were thickened, and the liquid density shadow in the right renal fat capsule was decreased slightly. After intravenous contrast agent administration, the right anterior renal space, right posterior renal space, right iliac fossa and abdominal wall were subcutaneously wrapped with a liquid density shadow wall (Figure 2). A week before this hospitalization, CT scan showed</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 xml:space="preserve">that the fluid in the right renal space was less than before. The range of encapsulated liquid density shadows in the right retrorenal space was significantly larger than previously, and it extended to the right iliac fossa. The range of subcutaneous and intramuscular fluid density shadows in the right abdominal wall was significantly larger than measured before, measuring approximately 20.1 cm × 7.3 cm, and it went down to the right groin without obvious pelvic effusion (Figure 3). </w:t>
      </w:r>
    </w:p>
    <w:p w14:paraId="37681395" w14:textId="77777777" w:rsidR="00A77B3E" w:rsidRPr="004D2F12" w:rsidRDefault="00A77B3E" w:rsidP="004D2F12">
      <w:pPr>
        <w:spacing w:line="360" w:lineRule="auto"/>
        <w:jc w:val="both"/>
        <w:rPr>
          <w:rFonts w:ascii="Book Antiqua" w:hAnsi="Book Antiqua"/>
        </w:rPr>
      </w:pPr>
    </w:p>
    <w:p w14:paraId="2EC40E6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FINAL DIAGNOSIS</w:t>
      </w:r>
    </w:p>
    <w:p w14:paraId="32684B26" w14:textId="6B0C4E05"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Gram-positive cocci were found in the smear of drained</w:t>
      </w:r>
      <w:r w:rsidR="00C251C8">
        <w:rPr>
          <w:rFonts w:ascii="Book Antiqua" w:eastAsia="Book Antiqua" w:hAnsi="Book Antiqua" w:cs="Book Antiqua"/>
          <w:color w:val="000000"/>
        </w:rPr>
        <w:t xml:space="preserve"> </w:t>
      </w:r>
      <w:r w:rsidRPr="004D2F12">
        <w:rPr>
          <w:rFonts w:ascii="Book Antiqua" w:eastAsia="Book Antiqua" w:hAnsi="Book Antiqua" w:cs="Book Antiqua"/>
          <w:color w:val="000000"/>
        </w:rPr>
        <w:t xml:space="preserve">fluid. </w:t>
      </w:r>
      <w:r w:rsidRPr="00812B49">
        <w:rPr>
          <w:rFonts w:ascii="Book Antiqua" w:eastAsia="Book Antiqua" w:hAnsi="Book Antiqua" w:cs="Book Antiqua"/>
          <w:i/>
          <w:iCs/>
          <w:color w:val="000000"/>
        </w:rPr>
        <w:t>Enterococcus faecalis</w:t>
      </w:r>
      <w:r w:rsidRPr="004D2F12">
        <w:rPr>
          <w:rFonts w:ascii="Book Antiqua" w:eastAsia="Book Antiqua" w:hAnsi="Book Antiqua" w:cs="Book Antiqua"/>
          <w:color w:val="000000"/>
        </w:rPr>
        <w:t xml:space="preserve"> and </w:t>
      </w:r>
      <w:r w:rsidRPr="00812B49">
        <w:rPr>
          <w:rFonts w:ascii="Book Antiqua" w:eastAsia="Book Antiqua" w:hAnsi="Book Antiqua" w:cs="Book Antiqua"/>
          <w:i/>
          <w:iCs/>
          <w:color w:val="000000"/>
        </w:rPr>
        <w:t>Escherichia coli</w:t>
      </w:r>
      <w:r w:rsidRPr="004D2F12">
        <w:rPr>
          <w:rFonts w:ascii="Book Antiqua" w:eastAsia="Book Antiqua" w:hAnsi="Book Antiqua" w:cs="Book Antiqua"/>
          <w:color w:val="000000"/>
        </w:rPr>
        <w:t xml:space="preserve"> were found in the drainage medium. </w:t>
      </w:r>
    </w:p>
    <w:p w14:paraId="6617B536" w14:textId="77777777" w:rsidR="00A77B3E" w:rsidRPr="004D2F12" w:rsidRDefault="00A77B3E" w:rsidP="004D2F12">
      <w:pPr>
        <w:spacing w:line="360" w:lineRule="auto"/>
        <w:jc w:val="both"/>
        <w:rPr>
          <w:rFonts w:ascii="Book Antiqua" w:hAnsi="Book Antiqua"/>
        </w:rPr>
      </w:pPr>
    </w:p>
    <w:p w14:paraId="368FD29A"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TREATMENT</w:t>
      </w:r>
    </w:p>
    <w:p w14:paraId="553EF3EE" w14:textId="105CE4C7" w:rsidR="00C7058C" w:rsidRDefault="00105932" w:rsidP="004D2F12">
      <w:pPr>
        <w:spacing w:line="360" w:lineRule="auto"/>
        <w:jc w:val="both"/>
        <w:rPr>
          <w:rFonts w:ascii="Book Antiqua" w:eastAsia="Book Antiqua" w:hAnsi="Book Antiqua" w:cs="Book Antiqua"/>
          <w:color w:val="000000"/>
        </w:rPr>
      </w:pPr>
      <w:r w:rsidRPr="004D2F12">
        <w:rPr>
          <w:rFonts w:ascii="Book Antiqua" w:eastAsia="Book Antiqua" w:hAnsi="Book Antiqua" w:cs="Book Antiqua"/>
          <w:color w:val="000000"/>
        </w:rPr>
        <w:t>The patient had definite sepsis and septic shock, the G</w:t>
      </w:r>
      <w:r w:rsidR="00C251C8">
        <w:rPr>
          <w:rFonts w:ascii="Book Antiqua" w:eastAsia="Book Antiqua" w:hAnsi="Book Antiqua" w:cs="Book Antiqua"/>
          <w:color w:val="000000"/>
        </w:rPr>
        <w:t xml:space="preserve">lasgow </w:t>
      </w:r>
      <w:r w:rsidRPr="004D2F12">
        <w:rPr>
          <w:rFonts w:ascii="Book Antiqua" w:eastAsia="Book Antiqua" w:hAnsi="Book Antiqua" w:cs="Book Antiqua"/>
          <w:color w:val="000000"/>
        </w:rPr>
        <w:t>C</w:t>
      </w:r>
      <w:r w:rsidR="00C251C8">
        <w:rPr>
          <w:rFonts w:ascii="Book Antiqua" w:eastAsia="Book Antiqua" w:hAnsi="Book Antiqua" w:cs="Book Antiqua"/>
          <w:color w:val="000000"/>
        </w:rPr>
        <w:t xml:space="preserve">oma </w:t>
      </w:r>
      <w:r w:rsidRPr="004D2F12">
        <w:rPr>
          <w:rFonts w:ascii="Book Antiqua" w:eastAsia="Book Antiqua" w:hAnsi="Book Antiqua" w:cs="Book Antiqua"/>
          <w:color w:val="000000"/>
        </w:rPr>
        <w:t>S</w:t>
      </w:r>
      <w:r w:rsidR="00C251C8">
        <w:rPr>
          <w:rFonts w:ascii="Book Antiqua" w:eastAsia="Book Antiqua" w:hAnsi="Book Antiqua" w:cs="Book Antiqua"/>
          <w:color w:val="000000"/>
        </w:rPr>
        <w:t>core</w:t>
      </w:r>
      <w:r w:rsidRPr="004D2F12">
        <w:rPr>
          <w:rFonts w:ascii="Book Antiqua" w:eastAsia="Book Antiqua" w:hAnsi="Book Antiqua" w:cs="Book Antiqua"/>
          <w:color w:val="000000"/>
        </w:rPr>
        <w:t xml:space="preserve"> was 12, and the V</w:t>
      </w:r>
      <w:r w:rsidR="004770B5">
        <w:rPr>
          <w:rFonts w:ascii="Book Antiqua" w:eastAsia="Book Antiqua" w:hAnsi="Book Antiqua" w:cs="Book Antiqua"/>
          <w:color w:val="000000"/>
        </w:rPr>
        <w:t>isu</w:t>
      </w:r>
      <w:r w:rsidR="008107CB">
        <w:rPr>
          <w:rFonts w:ascii="Book Antiqua" w:eastAsia="Book Antiqua" w:hAnsi="Book Antiqua" w:cs="Book Antiqua"/>
          <w:color w:val="000000"/>
        </w:rPr>
        <w:t>a</w:t>
      </w:r>
      <w:r w:rsidR="004770B5">
        <w:rPr>
          <w:rFonts w:ascii="Book Antiqua" w:eastAsia="Book Antiqua" w:hAnsi="Book Antiqua" w:cs="Book Antiqua"/>
          <w:color w:val="000000"/>
        </w:rPr>
        <w:t xml:space="preserve">l </w:t>
      </w:r>
      <w:r w:rsidRPr="004D2F12">
        <w:rPr>
          <w:rFonts w:ascii="Book Antiqua" w:eastAsia="Book Antiqua" w:hAnsi="Book Antiqua" w:cs="Book Antiqua"/>
          <w:color w:val="000000"/>
        </w:rPr>
        <w:t>A</w:t>
      </w:r>
      <w:r w:rsidR="004770B5">
        <w:rPr>
          <w:rFonts w:ascii="Book Antiqua" w:eastAsia="Book Antiqua" w:hAnsi="Book Antiqua" w:cs="Book Antiqua"/>
          <w:color w:val="000000"/>
        </w:rPr>
        <w:t xml:space="preserve">nalog </w:t>
      </w:r>
      <w:r w:rsidRPr="004D2F12">
        <w:rPr>
          <w:rFonts w:ascii="Book Antiqua" w:eastAsia="Book Antiqua" w:hAnsi="Book Antiqua" w:cs="Book Antiqua"/>
          <w:color w:val="000000"/>
        </w:rPr>
        <w:t>S</w:t>
      </w:r>
      <w:r w:rsidR="004770B5">
        <w:rPr>
          <w:rFonts w:ascii="Book Antiqua" w:eastAsia="Book Antiqua" w:hAnsi="Book Antiqua" w:cs="Book Antiqua"/>
          <w:color w:val="000000"/>
        </w:rPr>
        <w:t>cale</w:t>
      </w:r>
      <w:r w:rsidRPr="004D2F12">
        <w:rPr>
          <w:rFonts w:ascii="Book Antiqua" w:eastAsia="Book Antiqua" w:hAnsi="Book Antiqua" w:cs="Book Antiqua"/>
          <w:color w:val="000000"/>
        </w:rPr>
        <w:t xml:space="preserve"> score was 6. After the initial fluid resuscitation, vasoactive drug infusion</w:t>
      </w:r>
      <w:r w:rsidR="004770B5">
        <w:rPr>
          <w:rFonts w:ascii="Book Antiqua" w:eastAsia="Book Antiqua" w:hAnsi="Book Antiqua" w:cs="Book Antiqua"/>
          <w:color w:val="000000"/>
        </w:rPr>
        <w:t xml:space="preserve"> and</w:t>
      </w:r>
      <w:r w:rsidRPr="004D2F12">
        <w:rPr>
          <w:rFonts w:ascii="Book Antiqua" w:eastAsia="Book Antiqua" w:hAnsi="Book Antiqua" w:cs="Book Antiqua"/>
          <w:color w:val="000000"/>
        </w:rPr>
        <w:t xml:space="preserve"> broad-spectrum antibiotic administration, puncture and drainage of right lower abdominal wall abscess was performed under ultrasound guidance within 24 h at the most obvious wave motion of right lower abdominal wall abscess</w:t>
      </w:r>
      <w:r w:rsidR="004770B5">
        <w:rPr>
          <w:rFonts w:ascii="Book Antiqua" w:eastAsia="Book Antiqua" w:hAnsi="Book Antiqua" w:cs="Book Antiqua"/>
          <w:color w:val="000000"/>
        </w:rPr>
        <w:t>.</w:t>
      </w:r>
      <w:r w:rsidRPr="004D2F12">
        <w:rPr>
          <w:rFonts w:ascii="Book Antiqua" w:eastAsia="Book Antiqua" w:hAnsi="Book Antiqua" w:cs="Book Antiqua"/>
          <w:color w:val="000000"/>
        </w:rPr>
        <w:t xml:space="preserve"> </w:t>
      </w:r>
      <w:r w:rsidR="004770B5">
        <w:rPr>
          <w:rFonts w:ascii="Book Antiqua" w:eastAsia="Book Antiqua" w:hAnsi="Book Antiqua" w:cs="Book Antiqua"/>
          <w:color w:val="000000"/>
        </w:rPr>
        <w:t>A</w:t>
      </w:r>
      <w:r w:rsidRPr="004D2F12">
        <w:rPr>
          <w:rFonts w:ascii="Book Antiqua" w:eastAsia="Book Antiqua" w:hAnsi="Book Antiqua" w:cs="Book Antiqua"/>
          <w:color w:val="000000"/>
        </w:rPr>
        <w:t xml:space="preserve"> silicone rubber drainage tube of 8</w:t>
      </w:r>
      <w:r w:rsidR="00C7058C">
        <w:rPr>
          <w:rFonts w:ascii="Book Antiqua" w:eastAsia="Book Antiqua" w:hAnsi="Book Antiqua" w:cs="Book Antiqua"/>
          <w:color w:val="000000"/>
        </w:rPr>
        <w:t xml:space="preserve"> F</w:t>
      </w:r>
      <w:r w:rsidRPr="004D2F12">
        <w:rPr>
          <w:rFonts w:ascii="Book Antiqua" w:eastAsia="Book Antiqua" w:hAnsi="Book Antiqua" w:cs="Book Antiqua"/>
          <w:color w:val="000000"/>
        </w:rPr>
        <w:t xml:space="preserve">r was placed (Figure 4). A total of 350 mL of gray-white purulent exudate was extracted, with an obvious odor. The amylase in the drained fluid was 5 IU/L, and gram-positive cocci were found in the smear of drained fluid. </w:t>
      </w:r>
      <w:r w:rsidRPr="00812B49">
        <w:rPr>
          <w:rFonts w:ascii="Book Antiqua" w:eastAsia="Book Antiqua" w:hAnsi="Book Antiqua" w:cs="Book Antiqua"/>
          <w:i/>
          <w:iCs/>
          <w:color w:val="000000"/>
        </w:rPr>
        <w:t>Enterococcus</w:t>
      </w:r>
      <w:r w:rsidRPr="004D2F12">
        <w:rPr>
          <w:rFonts w:ascii="Book Antiqua" w:eastAsia="Book Antiqua" w:hAnsi="Book Antiqua" w:cs="Book Antiqua"/>
          <w:color w:val="000000"/>
        </w:rPr>
        <w:t xml:space="preserve"> </w:t>
      </w:r>
      <w:r w:rsidRPr="00812B49">
        <w:rPr>
          <w:rFonts w:ascii="Book Antiqua" w:eastAsia="Book Antiqua" w:hAnsi="Book Antiqua" w:cs="Book Antiqua"/>
          <w:i/>
          <w:iCs/>
          <w:color w:val="000000"/>
        </w:rPr>
        <w:t>faecalis</w:t>
      </w:r>
      <w:r w:rsidRPr="004D2F12">
        <w:rPr>
          <w:rFonts w:ascii="Book Antiqua" w:eastAsia="Book Antiqua" w:hAnsi="Book Antiqua" w:cs="Book Antiqua"/>
          <w:color w:val="000000"/>
        </w:rPr>
        <w:t xml:space="preserve"> and </w:t>
      </w:r>
      <w:r w:rsidRPr="00812B49">
        <w:rPr>
          <w:rFonts w:ascii="Book Antiqua" w:eastAsia="Book Antiqua" w:hAnsi="Book Antiqua" w:cs="Book Antiqua"/>
          <w:i/>
          <w:iCs/>
          <w:color w:val="000000"/>
        </w:rPr>
        <w:t>Escherichia</w:t>
      </w:r>
      <w:r w:rsidRPr="004D2F12">
        <w:rPr>
          <w:rFonts w:ascii="Book Antiqua" w:eastAsia="Book Antiqua" w:hAnsi="Book Antiqua" w:cs="Book Antiqua"/>
          <w:color w:val="000000"/>
        </w:rPr>
        <w:t xml:space="preserve"> </w:t>
      </w:r>
      <w:r w:rsidRPr="00812B49">
        <w:rPr>
          <w:rFonts w:ascii="Book Antiqua" w:eastAsia="Book Antiqua" w:hAnsi="Book Antiqua" w:cs="Book Antiqua"/>
          <w:i/>
          <w:iCs/>
          <w:color w:val="000000"/>
        </w:rPr>
        <w:t>coli</w:t>
      </w:r>
      <w:r w:rsidRPr="004D2F12">
        <w:rPr>
          <w:rFonts w:ascii="Book Antiqua" w:eastAsia="Book Antiqua" w:hAnsi="Book Antiqua" w:cs="Book Antiqua"/>
          <w:color w:val="000000"/>
        </w:rPr>
        <w:t xml:space="preserve"> were found in the drainage medium. According to the drug sensitivity results, vancomycin combined with imipenem was used for treatment. </w:t>
      </w:r>
    </w:p>
    <w:p w14:paraId="468F2CB2" w14:textId="7073D3D5" w:rsidR="00A77B3E" w:rsidRPr="004D2F12" w:rsidRDefault="00105932" w:rsidP="00812B49">
      <w:pPr>
        <w:spacing w:line="360" w:lineRule="auto"/>
        <w:ind w:firstLine="450"/>
        <w:jc w:val="both"/>
        <w:rPr>
          <w:rFonts w:ascii="Book Antiqua" w:hAnsi="Book Antiqua"/>
        </w:rPr>
      </w:pPr>
      <w:r w:rsidRPr="004D2F12">
        <w:rPr>
          <w:rFonts w:ascii="Book Antiqua" w:eastAsia="Book Antiqua" w:hAnsi="Book Antiqua" w:cs="Book Antiqua"/>
          <w:color w:val="000000"/>
        </w:rPr>
        <w:t xml:space="preserve">A CT scan showed new air bubbles in the right anterior renal space and in the right pararenal posterior space to the right of the iliac fossa. The amount of subcutaneous and intramuscular encapsulated effusion on the right side was significantly increased, and </w:t>
      </w:r>
      <w:r w:rsidRPr="004D2F12">
        <w:rPr>
          <w:rFonts w:ascii="Book Antiqua" w:eastAsia="Book Antiqua" w:hAnsi="Book Antiqua" w:cs="Book Antiqua"/>
          <w:color w:val="000000"/>
        </w:rPr>
        <w:lastRenderedPageBreak/>
        <w:t>multiple air bubbles could be seen in it, which went down to the right groin. The lesion crossed the center into the left anterior inferior abdominal wall (Figure</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5).</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Forty-eight hours after admission, ultrasound-guided drainage of right retroperitoneal abscess and right lower abdominal wall abscess was performed</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First, the right retroperitoneal abscess was punctured to the abscess cavity under ultrasound guidance, and a 12 Fr silicone rubber drainage tube was placed in the right retroperitoneal abscess. Then, the drainage tube of the first abdominal abscess was removed, and the drainage opening of the first abdominal abscess was enlarged to 1.5</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cm with a scalpel. Two 20</w:t>
      </w:r>
      <w:r w:rsidR="00D01B08" w:rsidRPr="004D2F12">
        <w:rPr>
          <w:rFonts w:ascii="Book Antiqua" w:hAnsi="Book Antiqua" w:cs="Book Antiqua"/>
          <w:color w:val="000000"/>
          <w:lang w:eastAsia="zh-CN"/>
        </w:rPr>
        <w:t xml:space="preserve"> </w:t>
      </w:r>
      <w:r w:rsidRPr="004D2F12">
        <w:rPr>
          <w:rFonts w:ascii="Book Antiqua" w:eastAsia="Book Antiqua" w:hAnsi="Book Antiqua" w:cs="Book Antiqua"/>
          <w:color w:val="000000"/>
        </w:rPr>
        <w:t>Fr silicone rubber drainage tubes were placed along the long axis of the abdominal abscess cavity (Figure 6). What needs special explanation is that all drainages were gravity drainages without rinsing by sterile physiological solution. Re</w:t>
      </w:r>
      <w:r w:rsidR="00C7058C">
        <w:rPr>
          <w:rFonts w:ascii="Book Antiqua" w:eastAsia="Book Antiqua" w:hAnsi="Book Antiqua" w:cs="Book Antiqua"/>
          <w:color w:val="000000"/>
        </w:rPr>
        <w:t>-</w:t>
      </w:r>
      <w:r w:rsidRPr="004D2F12">
        <w:rPr>
          <w:rFonts w:ascii="Book Antiqua" w:eastAsia="Book Antiqua" w:hAnsi="Book Antiqua" w:cs="Book Antiqua"/>
          <w:color w:val="000000"/>
        </w:rPr>
        <w:t>examination CT showed that the subcutaneous and intramuscular effusion and pneumatosis of the anterior abdominal wall were significantly reduced (Figure 7). In the subsequent 5 d, the patient had decreased consciousness, acute respiratory distress syndrome and coagulation dysfunction, and the patient’s temperature fluctuated between 35.5</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°C and 39.0 °C. After continuous drainage, noninvasive ventilation, antibiotics and symptomatic support, the patient</w:t>
      </w:r>
      <w:r w:rsidR="00C7058C">
        <w:rPr>
          <w:rFonts w:ascii="Book Antiqua" w:eastAsia="Book Antiqua" w:hAnsi="Book Antiqua" w:cs="Book Antiqua"/>
          <w:color w:val="000000"/>
        </w:rPr>
        <w:t>’</w:t>
      </w:r>
      <w:r w:rsidRPr="004D2F12">
        <w:rPr>
          <w:rFonts w:ascii="Book Antiqua" w:eastAsia="Book Antiqua" w:hAnsi="Book Antiqua" w:cs="Book Antiqua"/>
          <w:color w:val="000000"/>
        </w:rPr>
        <w:t xml:space="preserve">s state began to stabilize on the </w:t>
      </w:r>
      <w:r w:rsidR="00C7058C">
        <w:rPr>
          <w:rFonts w:ascii="Book Antiqua" w:eastAsia="Book Antiqua" w:hAnsi="Book Antiqua" w:cs="Book Antiqua"/>
          <w:color w:val="000000"/>
        </w:rPr>
        <w:t>nin</w:t>
      </w:r>
      <w:r w:rsidRPr="004D2F12">
        <w:rPr>
          <w:rFonts w:ascii="Book Antiqua" w:eastAsia="Book Antiqua" w:hAnsi="Book Antiqua" w:cs="Book Antiqua"/>
          <w:color w:val="000000"/>
        </w:rPr>
        <w:t xml:space="preserve">th day of admission. </w:t>
      </w:r>
    </w:p>
    <w:p w14:paraId="7DB27ED4" w14:textId="77777777" w:rsidR="00A77B3E" w:rsidRPr="004D2F12" w:rsidRDefault="00A77B3E" w:rsidP="004D2F12">
      <w:pPr>
        <w:spacing w:line="360" w:lineRule="auto"/>
        <w:jc w:val="both"/>
        <w:rPr>
          <w:rFonts w:ascii="Book Antiqua" w:hAnsi="Book Antiqua"/>
        </w:rPr>
      </w:pPr>
    </w:p>
    <w:p w14:paraId="43B886D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OUTCOME AND FOLLOW-UP</w:t>
      </w:r>
    </w:p>
    <w:p w14:paraId="191AFC98"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On the 12th day of admission, a liquid diet was given orally. Two more abdominal drainage tubes were removed on the 35th day after admission. The patient was discharged from the hospital with a retroperitoneal drainage tube after recovery and after the toleration of oral feeding and the improvement of nutritional status. At the time of discharge, the retroperitoneal drainage tube drained approximately 30 mL of exudate every day. After discharge, the patient continued to treat the diabetes by insulin injections and took pancreatin to improve digestive function.</w:t>
      </w:r>
    </w:p>
    <w:p w14:paraId="3B59160E" w14:textId="77777777" w:rsidR="00A77B3E" w:rsidRPr="004D2F12" w:rsidRDefault="00A77B3E" w:rsidP="004D2F12">
      <w:pPr>
        <w:spacing w:line="360" w:lineRule="auto"/>
        <w:jc w:val="both"/>
        <w:rPr>
          <w:rFonts w:ascii="Book Antiqua" w:hAnsi="Book Antiqua"/>
        </w:rPr>
      </w:pPr>
    </w:p>
    <w:p w14:paraId="63AFF1D2"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DISCUSSION</w:t>
      </w:r>
    </w:p>
    <w:p w14:paraId="6FDD0437" w14:textId="5D8D2CA4"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SAP is characterized by acute peripancreatic fluid collection, acute necrotic collection, pancreatic pseudocysts, walled off necrosis, infected pancreatic necrosis, circulatory </w:t>
      </w:r>
      <w:r w:rsidRPr="004D2F12">
        <w:rPr>
          <w:rFonts w:ascii="Book Antiqua" w:eastAsia="Book Antiqua" w:hAnsi="Book Antiqua" w:cs="Book Antiqua"/>
          <w:color w:val="000000"/>
        </w:rPr>
        <w:lastRenderedPageBreak/>
        <w:t>failure, acute lung injury, water electrolyte and acid-base balance derangements and other complications</w:t>
      </w:r>
      <w:r w:rsidRPr="004D2F12">
        <w:rPr>
          <w:rFonts w:ascii="Book Antiqua" w:eastAsia="Book Antiqua" w:hAnsi="Book Antiqua" w:cs="Book Antiqua"/>
          <w:color w:val="000000"/>
          <w:vertAlign w:val="superscript"/>
        </w:rPr>
        <w:t>[1-6]</w:t>
      </w:r>
      <w:r w:rsidRPr="004D2F12">
        <w:rPr>
          <w:rFonts w:ascii="Book Antiqua" w:eastAsia="Book Antiqua" w:hAnsi="Book Antiqua" w:cs="Book Antiqua"/>
          <w:color w:val="000000"/>
        </w:rPr>
        <w:t>. However, the occurrence of anterior abdominal abscess in SAP</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is rare, and only two cases have been reported</w:t>
      </w:r>
      <w:r w:rsidRPr="004D2F12">
        <w:rPr>
          <w:rFonts w:ascii="Book Antiqua" w:eastAsia="Book Antiqua" w:hAnsi="Book Antiqua" w:cs="Book Antiqua"/>
          <w:color w:val="000000"/>
          <w:vertAlign w:val="superscript"/>
        </w:rPr>
        <w:t>[7,8]</w:t>
      </w:r>
      <w:r w:rsidRPr="004D2F12">
        <w:rPr>
          <w:rFonts w:ascii="Book Antiqua" w:eastAsia="Book Antiqua" w:hAnsi="Book Antiqua" w:cs="Book Antiqua"/>
          <w:color w:val="000000"/>
        </w:rPr>
        <w:t>.</w:t>
      </w:r>
    </w:p>
    <w:p w14:paraId="0CF7A6A6" w14:textId="040A8CC8" w:rsidR="00A77B3E" w:rsidRPr="004D2F12" w:rsidRDefault="00105932" w:rsidP="004D2F12">
      <w:pPr>
        <w:spacing w:line="360" w:lineRule="auto"/>
        <w:ind w:firstLineChars="200" w:firstLine="480"/>
        <w:jc w:val="both"/>
        <w:rPr>
          <w:rFonts w:ascii="Book Antiqua" w:hAnsi="Book Antiqua"/>
        </w:rPr>
      </w:pPr>
      <w:r w:rsidRPr="004D2F12">
        <w:rPr>
          <w:rFonts w:ascii="Book Antiqua" w:eastAsia="Book Antiqua" w:hAnsi="Book Antiqua" w:cs="Book Antiqua"/>
          <w:color w:val="000000"/>
        </w:rPr>
        <w:t>In 1918, Thomas Stephen Cullen</w:t>
      </w:r>
      <w:r w:rsidR="00C7058C" w:rsidRPr="004D2F12">
        <w:rPr>
          <w:rFonts w:ascii="Book Antiqua" w:eastAsia="Book Antiqua" w:hAnsi="Book Antiqua" w:cs="Book Antiqua"/>
          <w:color w:val="000000"/>
          <w:vertAlign w:val="superscript"/>
        </w:rPr>
        <w:t>[9]</w:t>
      </w:r>
      <w:r w:rsidRPr="004D2F12">
        <w:rPr>
          <w:rFonts w:ascii="Book Antiqua" w:eastAsia="Book Antiqua" w:hAnsi="Book Antiqua" w:cs="Book Antiqua"/>
          <w:color w:val="000000"/>
        </w:rPr>
        <w:t xml:space="preserve"> had initially described a female patient with a ruptured ectopic pregnancy and with blue discoloration of the periumbilical skin, namely, Cullen’s sign. In 1920, George Grey Turner</w:t>
      </w:r>
      <w:r w:rsidR="00C7058C" w:rsidRPr="004D2F12">
        <w:rPr>
          <w:rFonts w:ascii="Book Antiqua" w:eastAsia="Book Antiqua" w:hAnsi="Book Antiqua" w:cs="Book Antiqua"/>
          <w:color w:val="000000"/>
          <w:vertAlign w:val="superscript"/>
        </w:rPr>
        <w:t>[10]</w:t>
      </w:r>
      <w:r w:rsidRPr="004D2F12">
        <w:rPr>
          <w:rFonts w:ascii="Book Antiqua" w:eastAsia="Book Antiqua" w:hAnsi="Book Antiqua" w:cs="Book Antiqua"/>
          <w:color w:val="000000"/>
        </w:rPr>
        <w:t xml:space="preserve"> reported a case of acute pancreatitis with similar skin ecchymoses, but the location of the ecchymoses was located on the lateral side of the abdominal wall. Dickson </w:t>
      </w:r>
      <w:r w:rsidRPr="004D2F12">
        <w:rPr>
          <w:rFonts w:ascii="Book Antiqua" w:eastAsia="Book Antiqua" w:hAnsi="Book Antiqua" w:cs="Book Antiqua"/>
          <w:i/>
          <w:iCs/>
          <w:color w:val="000000"/>
        </w:rPr>
        <w:t>et al</w:t>
      </w:r>
      <w:r w:rsidRPr="004D2F12">
        <w:rPr>
          <w:rFonts w:ascii="Book Antiqua" w:eastAsia="Book Antiqua" w:hAnsi="Book Antiqua" w:cs="Book Antiqua"/>
          <w:color w:val="000000"/>
          <w:vertAlign w:val="superscript"/>
        </w:rPr>
        <w:t>[11]</w:t>
      </w:r>
      <w:r w:rsidRPr="004D2F12">
        <w:rPr>
          <w:rFonts w:ascii="Book Antiqua" w:eastAsia="Book Antiqua" w:hAnsi="Book Antiqua" w:cs="Book Antiqua"/>
          <w:color w:val="000000"/>
        </w:rPr>
        <w:t xml:space="preserve"> found that approximately 1%-3% of patients with acute pancreatitis may have body wall ecchymoses. Meyers </w:t>
      </w:r>
      <w:r w:rsidRPr="004D2F12">
        <w:rPr>
          <w:rFonts w:ascii="Book Antiqua" w:eastAsia="Book Antiqua" w:hAnsi="Book Antiqua" w:cs="Book Antiqua"/>
          <w:i/>
          <w:iCs/>
          <w:color w:val="000000"/>
        </w:rPr>
        <w:t>et al</w:t>
      </w:r>
      <w:r w:rsidRPr="004D2F12">
        <w:rPr>
          <w:rFonts w:ascii="Book Antiqua" w:eastAsia="Book Antiqua" w:hAnsi="Book Antiqua" w:cs="Book Antiqua"/>
          <w:color w:val="000000"/>
          <w:vertAlign w:val="superscript"/>
        </w:rPr>
        <w:t>[12]</w:t>
      </w:r>
      <w:r w:rsidRPr="004D2F12">
        <w:rPr>
          <w:rFonts w:ascii="Book Antiqua" w:eastAsia="Book Antiqua" w:hAnsi="Book Antiqua" w:cs="Book Antiqua"/>
          <w:color w:val="000000"/>
        </w:rPr>
        <w:t xml:space="preserve"> described the specific anatomical path of the two signs </w:t>
      </w:r>
      <w:r w:rsidRPr="004D2F12">
        <w:rPr>
          <w:rFonts w:ascii="Book Antiqua" w:eastAsia="Book Antiqua" w:hAnsi="Book Antiqua" w:cs="Book Antiqua"/>
          <w:i/>
          <w:iCs/>
          <w:color w:val="000000"/>
        </w:rPr>
        <w:t>via</w:t>
      </w:r>
      <w:r w:rsidRPr="004D2F12">
        <w:rPr>
          <w:rFonts w:ascii="Book Antiqua" w:eastAsia="Book Antiqua" w:hAnsi="Book Antiqua" w:cs="Book Antiqua"/>
          <w:color w:val="000000"/>
        </w:rPr>
        <w:t xml:space="preserve"> CT scanning. Cullen’s sign originates from the retroperitoneum and travels along the stomach, liver and falciform ligament to the umbilicus. Grey-Turner</w:t>
      </w:r>
      <w:r w:rsidR="00C7058C">
        <w:rPr>
          <w:rFonts w:ascii="Book Antiqua" w:eastAsia="Book Antiqua" w:hAnsi="Book Antiqua" w:cs="Book Antiqua"/>
          <w:color w:val="000000"/>
        </w:rPr>
        <w:t>’</w:t>
      </w:r>
      <w:r w:rsidRPr="004D2F12">
        <w:rPr>
          <w:rFonts w:ascii="Book Antiqua" w:eastAsia="Book Antiqua" w:hAnsi="Book Antiqua" w:cs="Book Antiqua"/>
          <w:color w:val="000000"/>
        </w:rPr>
        <w:t>s sign originates from the retrorenal space, spreads to the lateral edge of the psoas muscle, enters the abdominal wall muscle tissue through the defect of the transversalis fascia and then enters the subcutaneous tissue of the flank abdomen. In addition, this study also found that retroperitoneal hemorrhage may spread and accumulate in the inguinal ligament (Fox</w:t>
      </w:r>
      <w:r w:rsidR="00C7058C">
        <w:rPr>
          <w:rFonts w:ascii="Book Antiqua" w:eastAsia="Book Antiqua" w:hAnsi="Book Antiqua" w:cs="Book Antiqua"/>
          <w:color w:val="000000"/>
        </w:rPr>
        <w:t>’</w:t>
      </w:r>
      <w:r w:rsidRPr="004D2F12">
        <w:rPr>
          <w:rFonts w:ascii="Book Antiqua" w:eastAsia="Book Antiqua" w:hAnsi="Book Antiqua" w:cs="Book Antiqua"/>
          <w:color w:val="000000"/>
        </w:rPr>
        <w:t>s sign) or scrotum (Bryant</w:t>
      </w:r>
      <w:r w:rsidR="00C7058C">
        <w:rPr>
          <w:rFonts w:ascii="Book Antiqua" w:eastAsia="Book Antiqua" w:hAnsi="Book Antiqua" w:cs="Book Antiqua"/>
          <w:color w:val="000000"/>
        </w:rPr>
        <w:t>’</w:t>
      </w:r>
      <w:r w:rsidRPr="004D2F12">
        <w:rPr>
          <w:rFonts w:ascii="Book Antiqua" w:eastAsia="Book Antiqua" w:hAnsi="Book Antiqua" w:cs="Book Antiqua"/>
          <w:color w:val="000000"/>
        </w:rPr>
        <w:t>s sign).</w:t>
      </w:r>
    </w:p>
    <w:p w14:paraId="329589E4" w14:textId="06A0DA9E" w:rsidR="00C7058C" w:rsidRDefault="00105932" w:rsidP="004D2F12">
      <w:pPr>
        <w:spacing w:line="360" w:lineRule="auto"/>
        <w:ind w:firstLineChars="200" w:firstLine="480"/>
        <w:jc w:val="both"/>
        <w:rPr>
          <w:rFonts w:ascii="Book Antiqua" w:eastAsia="Book Antiqua" w:hAnsi="Book Antiqua" w:cs="Book Antiqua"/>
          <w:color w:val="000000"/>
        </w:rPr>
      </w:pPr>
      <w:r w:rsidRPr="004D2F12">
        <w:rPr>
          <w:rFonts w:ascii="Book Antiqua" w:eastAsia="Book Antiqua" w:hAnsi="Book Antiqua" w:cs="Book Antiqua"/>
          <w:color w:val="000000"/>
        </w:rPr>
        <w:t>At the first admission for SAP</w:t>
      </w:r>
      <w:r w:rsidR="00C7058C">
        <w:rPr>
          <w:rFonts w:ascii="Book Antiqua" w:eastAsia="Book Antiqua" w:hAnsi="Book Antiqua" w:cs="Book Antiqua"/>
          <w:color w:val="000000"/>
        </w:rPr>
        <w:t xml:space="preserve"> </w:t>
      </w:r>
      <w:r w:rsidRPr="004D2F12">
        <w:rPr>
          <w:rFonts w:ascii="Book Antiqua" w:eastAsia="Book Antiqua" w:hAnsi="Book Antiqua" w:cs="Book Antiqua"/>
          <w:color w:val="000000"/>
        </w:rPr>
        <w:t>caused by alcoholism, the patient had obvious fluid accumulations in the right anterior renal space, the right posterior renal space, the right anterior abdominal wall and the right groin (Figure 1). With the progression of the disease, the skin around the umbilicus and lower abdomen of the patient began to exhibit cyanosis, and a lower abdominal mass gradually appeared. According to the CT scan, we found that the abscess of the patient</w:t>
      </w:r>
      <w:r w:rsidR="00C7058C">
        <w:rPr>
          <w:rFonts w:ascii="Book Antiqua" w:eastAsia="Book Antiqua" w:hAnsi="Book Antiqua" w:cs="Book Antiqua"/>
          <w:color w:val="000000"/>
        </w:rPr>
        <w:t>’</w:t>
      </w:r>
      <w:r w:rsidRPr="004D2F12">
        <w:rPr>
          <w:rFonts w:ascii="Book Antiqua" w:eastAsia="Book Antiqua" w:hAnsi="Book Antiqua" w:cs="Book Antiqua"/>
          <w:color w:val="000000"/>
        </w:rPr>
        <w:t>s anterior abdominal wall gradually increased in size from the right side to the left through the midline of the abdominal wall, and the abscess eventually involved the right groin (Figure</w:t>
      </w:r>
      <w:r w:rsidR="005E3116" w:rsidRPr="004D2F12">
        <w:rPr>
          <w:rFonts w:ascii="Book Antiqua" w:hAnsi="Book Antiqua" w:cs="Book Antiqua"/>
          <w:color w:val="000000"/>
          <w:lang w:eastAsia="zh-CN"/>
        </w:rPr>
        <w:t>s</w:t>
      </w:r>
      <w:r w:rsidRPr="004D2F12">
        <w:rPr>
          <w:rFonts w:ascii="Book Antiqua" w:eastAsia="Book Antiqua" w:hAnsi="Book Antiqua" w:cs="Book Antiqua"/>
          <w:color w:val="000000"/>
        </w:rPr>
        <w:t xml:space="preserve"> 2</w:t>
      </w:r>
      <w:r w:rsidR="00C7058C">
        <w:rPr>
          <w:rFonts w:ascii="Book Antiqua" w:eastAsia="Book Antiqua" w:hAnsi="Book Antiqua" w:cs="Book Antiqua"/>
          <w:color w:val="000000"/>
        </w:rPr>
        <w:t xml:space="preserve"> and</w:t>
      </w:r>
      <w:r w:rsidRPr="004D2F12">
        <w:rPr>
          <w:rFonts w:ascii="Book Antiqua" w:eastAsia="Book Antiqua" w:hAnsi="Book Antiqua" w:cs="Book Antiqua"/>
          <w:color w:val="000000"/>
        </w:rPr>
        <w:t xml:space="preserve"> 3). This indicate</w:t>
      </w:r>
      <w:r w:rsidR="00C7058C">
        <w:rPr>
          <w:rFonts w:ascii="Book Antiqua" w:eastAsia="Book Antiqua" w:hAnsi="Book Antiqua" w:cs="Book Antiqua"/>
          <w:color w:val="000000"/>
        </w:rPr>
        <w:t>d</w:t>
      </w:r>
      <w:r w:rsidRPr="004D2F12">
        <w:rPr>
          <w:rFonts w:ascii="Book Antiqua" w:eastAsia="Book Antiqua" w:hAnsi="Book Antiqua" w:cs="Book Antiqua"/>
          <w:color w:val="000000"/>
        </w:rPr>
        <w:t xml:space="preserve"> that the appearance of the anterior abdominal wall abscess </w:t>
      </w:r>
      <w:r w:rsidR="00C7058C">
        <w:rPr>
          <w:rFonts w:ascii="Book Antiqua" w:eastAsia="Book Antiqua" w:hAnsi="Book Antiqua" w:cs="Book Antiqua"/>
          <w:color w:val="000000"/>
        </w:rPr>
        <w:t>wa</w:t>
      </w:r>
      <w:r w:rsidRPr="004D2F12">
        <w:rPr>
          <w:rFonts w:ascii="Book Antiqua" w:eastAsia="Book Antiqua" w:hAnsi="Book Antiqua" w:cs="Book Antiqua"/>
          <w:color w:val="000000"/>
        </w:rPr>
        <w:t>s continuous, which further exclude</w:t>
      </w:r>
      <w:r w:rsidR="00C7058C">
        <w:rPr>
          <w:rFonts w:ascii="Book Antiqua" w:eastAsia="Book Antiqua" w:hAnsi="Book Antiqua" w:cs="Book Antiqua"/>
          <w:color w:val="000000"/>
        </w:rPr>
        <w:t>d</w:t>
      </w:r>
      <w:r w:rsidRPr="004D2F12">
        <w:rPr>
          <w:rFonts w:ascii="Book Antiqua" w:eastAsia="Book Antiqua" w:hAnsi="Book Antiqua" w:cs="Book Antiqua"/>
          <w:color w:val="000000"/>
        </w:rPr>
        <w:t xml:space="preserve"> the possibility of anterior abdominal wall abscess caused by poor nutritional status, decreased immune function or diabetes mellitus. </w:t>
      </w:r>
    </w:p>
    <w:p w14:paraId="7E075213" w14:textId="68073FDD" w:rsidR="00C7058C" w:rsidRDefault="00105932" w:rsidP="004D2F12">
      <w:pPr>
        <w:spacing w:line="360" w:lineRule="auto"/>
        <w:ind w:firstLineChars="200" w:firstLine="480"/>
        <w:jc w:val="both"/>
        <w:rPr>
          <w:rFonts w:ascii="Book Antiqua" w:eastAsia="Book Antiqua" w:hAnsi="Book Antiqua" w:cs="Book Antiqua"/>
          <w:color w:val="000000"/>
        </w:rPr>
      </w:pPr>
      <w:r w:rsidRPr="004D2F12">
        <w:rPr>
          <w:rFonts w:ascii="Book Antiqua" w:eastAsia="Book Antiqua" w:hAnsi="Book Antiqua" w:cs="Book Antiqua"/>
          <w:color w:val="000000"/>
        </w:rPr>
        <w:t xml:space="preserve">According to the experience of our center, in the early stage of SAP (onset time &lt; 4 wk), due to pancreatic duct disruption, the amylase content in the drainage fluid after </w:t>
      </w:r>
      <w:r w:rsidRPr="004D2F12">
        <w:rPr>
          <w:rFonts w:ascii="Book Antiqua" w:eastAsia="Book Antiqua" w:hAnsi="Book Antiqua" w:cs="Book Antiqua"/>
          <w:color w:val="000000"/>
        </w:rPr>
        <w:lastRenderedPageBreak/>
        <w:t>percutaneous catheter drainage (PCD) is usually very high, but the amylase content in the drainage fluid is usually not high after infectious necrosis is formed about 4 wk after the onset</w:t>
      </w:r>
      <w:r w:rsidR="00C7058C">
        <w:rPr>
          <w:rFonts w:ascii="Book Antiqua" w:eastAsia="Book Antiqua" w:hAnsi="Book Antiqua" w:cs="Book Antiqua"/>
          <w:color w:val="000000"/>
        </w:rPr>
        <w:t>.</w:t>
      </w:r>
      <w:r w:rsidRPr="004D2F12">
        <w:rPr>
          <w:rFonts w:ascii="Book Antiqua" w:eastAsia="Book Antiqua" w:hAnsi="Book Antiqua" w:cs="Book Antiqua"/>
          <w:color w:val="000000"/>
        </w:rPr>
        <w:t xml:space="preserve"> The patient was treated with PCD for the first time at the </w:t>
      </w:r>
      <w:r w:rsidR="00C7058C">
        <w:rPr>
          <w:rFonts w:ascii="Book Antiqua" w:eastAsia="Book Antiqua" w:hAnsi="Book Antiqua" w:cs="Book Antiqua"/>
          <w:color w:val="000000"/>
        </w:rPr>
        <w:t>fif</w:t>
      </w:r>
      <w:r w:rsidRPr="004D2F12">
        <w:rPr>
          <w:rFonts w:ascii="Book Antiqua" w:eastAsia="Book Antiqua" w:hAnsi="Book Antiqua" w:cs="Book Antiqua"/>
          <w:color w:val="000000"/>
        </w:rPr>
        <w:t xml:space="preserve">th week, and the amylase in the drainage fluid was 5 IU/L. </w:t>
      </w:r>
    </w:p>
    <w:p w14:paraId="345EA53C" w14:textId="7929F0B3" w:rsidR="00AC17AF" w:rsidRDefault="00105932" w:rsidP="004D2F12">
      <w:pPr>
        <w:spacing w:line="360" w:lineRule="auto"/>
        <w:ind w:firstLineChars="200" w:firstLine="480"/>
        <w:jc w:val="both"/>
        <w:rPr>
          <w:rFonts w:ascii="Book Antiqua" w:eastAsia="Book Antiqua" w:hAnsi="Book Antiqua" w:cs="Book Antiqua"/>
          <w:color w:val="000000"/>
        </w:rPr>
      </w:pPr>
      <w:r w:rsidRPr="004D2F12">
        <w:rPr>
          <w:rFonts w:ascii="Book Antiqua" w:eastAsia="Book Antiqua" w:hAnsi="Book Antiqua" w:cs="Book Antiqua"/>
          <w:color w:val="000000"/>
        </w:rPr>
        <w:t>After reviewing the anatomy of the peritoneum and abdominal wall, we found that an adjacent potential connection between the retrorenal space and the abdomen may be the anatomical basis of the abdominal wall involvement before SAP. Four pairs of lumbar arteries originate from the posterior level of the abdominal aorta, enter the posterior part of the psoas major and quadratus psoas along the front and side of the 1st-4th lumbar body and then move forward between abdominal muscles. Its branches supply the muscles and skin of the lumbar and ventral walls. Inflammation spreads between the two layers of the prerenal fascia in the prerenal space, breaks through or dissolves the retrorenal fascia into the retrorenal space and may reach the lateral edge of the quadratus psoas through the gap between the lumbar artery and the peritoneum. Then, it may gradually break through the parietal layer and the peritoneum invading the posterior flank abdominal wall; then, inflammation will develop and may penetrate the transversus abdominis, internal oblique abdominis and then the anterior abdominal wall</w:t>
      </w:r>
      <w:r w:rsidRPr="004D2F12">
        <w:rPr>
          <w:rFonts w:ascii="Book Antiqua" w:eastAsia="Book Antiqua" w:hAnsi="Book Antiqua" w:cs="Book Antiqua"/>
          <w:color w:val="000000"/>
          <w:vertAlign w:val="superscript"/>
        </w:rPr>
        <w:t>[13]</w:t>
      </w:r>
      <w:r w:rsidRPr="004D2F12">
        <w:rPr>
          <w:rFonts w:ascii="Book Antiqua" w:eastAsia="Book Antiqua" w:hAnsi="Book Antiqua" w:cs="Book Antiqua"/>
          <w:color w:val="000000"/>
        </w:rPr>
        <w:t xml:space="preserve">. The latissimus dorsi muscle is behind the transversus abdominis in the posterior wall, retroperitoneum, psoas major, quadratus psoas, erector spinae and spine in the lumbar back from front to back. The soft tissue in the lumbar back is thick, the fascia is tough, and the spinal ligament and other dense connective tissue are strengthened. Therefore, inflammation mainly manifests in the anterior abdominal wall but not in the posterior abdominal wall. </w:t>
      </w:r>
    </w:p>
    <w:p w14:paraId="5F3E7A65" w14:textId="5904070D" w:rsidR="00AC17AF" w:rsidRDefault="00105932" w:rsidP="004D2F12">
      <w:pPr>
        <w:spacing w:line="360" w:lineRule="auto"/>
        <w:ind w:firstLineChars="200" w:firstLine="480"/>
        <w:jc w:val="both"/>
        <w:rPr>
          <w:rFonts w:ascii="Book Antiqua" w:eastAsia="Book Antiqua" w:hAnsi="Book Antiqua" w:cs="Book Antiqua"/>
          <w:color w:val="000000"/>
        </w:rPr>
      </w:pPr>
      <w:r w:rsidRPr="004D2F12">
        <w:rPr>
          <w:rFonts w:ascii="Book Antiqua" w:eastAsia="Book Antiqua" w:hAnsi="Book Antiqua" w:cs="Book Antiqua"/>
          <w:color w:val="000000"/>
        </w:rPr>
        <w:t xml:space="preserve">The abscess of the anterior abdominal wall of this patient was divided into two abscess cavities, and the right abscess cavity was significantly larger than the left abscess cavity. There was a certain pressure difference, and the production of the left abscess cavity may have been the result of the inflammation on the right side gradually eroding the abdominal white line to the left (Figure 3). Under the premise that the first puncture and drainage did not enter the retroperitoneum, the CT scan after the puncture showed extensive encapsulated hydrops and pneumatosis in the subcutaneous and </w:t>
      </w:r>
      <w:r w:rsidRPr="004D2F12">
        <w:rPr>
          <w:rFonts w:ascii="Book Antiqua" w:eastAsia="Book Antiqua" w:hAnsi="Book Antiqua" w:cs="Book Antiqua"/>
          <w:color w:val="000000"/>
        </w:rPr>
        <w:lastRenderedPageBreak/>
        <w:t>intramuscular abdominal wall and in the right retrorenal space (Figure</w:t>
      </w:r>
      <w:r w:rsidR="005E3116" w:rsidRPr="004D2F12">
        <w:rPr>
          <w:rFonts w:ascii="Book Antiqua" w:hAnsi="Book Antiqua" w:cs="Book Antiqua"/>
          <w:color w:val="000000"/>
          <w:lang w:eastAsia="zh-CN"/>
        </w:rPr>
        <w:t>s</w:t>
      </w:r>
      <w:r w:rsidR="005E3116" w:rsidRPr="004D2F12">
        <w:rPr>
          <w:rFonts w:ascii="Book Antiqua" w:eastAsia="Book Antiqua" w:hAnsi="Book Antiqua" w:cs="Book Antiqua"/>
          <w:color w:val="000000"/>
        </w:rPr>
        <w:t xml:space="preserve"> 4</w:t>
      </w:r>
      <w:r w:rsidR="00AC17AF">
        <w:rPr>
          <w:rFonts w:ascii="Book Antiqua" w:eastAsia="Book Antiqua" w:hAnsi="Book Antiqua" w:cs="Book Antiqua"/>
          <w:color w:val="000000"/>
        </w:rPr>
        <w:t xml:space="preserve"> and</w:t>
      </w:r>
      <w:r w:rsidR="005E3116" w:rsidRPr="004D2F12">
        <w:rPr>
          <w:rFonts w:ascii="Book Antiqua" w:eastAsia="Book Antiqua" w:hAnsi="Book Antiqua" w:cs="Book Antiqua"/>
          <w:color w:val="000000"/>
        </w:rPr>
        <w:t xml:space="preserve"> </w:t>
      </w:r>
      <w:r w:rsidRPr="004D2F12">
        <w:rPr>
          <w:rFonts w:ascii="Book Antiqua" w:eastAsia="Book Antiqua" w:hAnsi="Book Antiqua" w:cs="Book Antiqua"/>
          <w:color w:val="000000"/>
        </w:rPr>
        <w:t xml:space="preserve">5). This suggests that the anterior abdominal wall abscesses and the retroperitoneal abscesses may be interlinked. </w:t>
      </w:r>
    </w:p>
    <w:p w14:paraId="13C0DABD" w14:textId="0A8F59AA" w:rsidR="00A77B3E" w:rsidRPr="004D2F12" w:rsidRDefault="00105932" w:rsidP="004D2F12">
      <w:pPr>
        <w:spacing w:line="360" w:lineRule="auto"/>
        <w:ind w:firstLineChars="200" w:firstLine="480"/>
        <w:jc w:val="both"/>
        <w:rPr>
          <w:rFonts w:ascii="Book Antiqua" w:hAnsi="Book Antiqua"/>
        </w:rPr>
      </w:pPr>
      <w:r w:rsidRPr="004D2F12">
        <w:rPr>
          <w:rFonts w:ascii="Book Antiqua" w:eastAsia="Book Antiqua" w:hAnsi="Book Antiqua" w:cs="Book Antiqua"/>
          <w:color w:val="000000"/>
        </w:rPr>
        <w:t xml:space="preserve">In the case reported in this paper, the patient had obvious effusion in the right iliac fossa and in the right groin (Figure 2). In addition, the testicular artery originates below the starting point of the renal artery and originates from the anterior wall of the abdominal aorta, goes down along the surface of the psoas major muscle obliquely, crosses the front of the ureter at the height of the fourth lumbar spine, enters the scrotum through the inguinal canal and forms the spermatic cord, which is distributed in the testis and epididymis. Inflammation may also travel down the testicular artery into the inguinal area and even further involve the scrotum. In 2011, Kamble </w:t>
      </w:r>
      <w:r w:rsidRPr="004D2F12">
        <w:rPr>
          <w:rFonts w:ascii="Book Antiqua" w:eastAsia="Book Antiqua" w:hAnsi="Book Antiqua" w:cs="Book Antiqua"/>
          <w:i/>
          <w:iCs/>
          <w:color w:val="000000"/>
        </w:rPr>
        <w:t>et al</w:t>
      </w:r>
      <w:r w:rsidRPr="004D2F12">
        <w:rPr>
          <w:rFonts w:ascii="Book Antiqua" w:eastAsia="Book Antiqua" w:hAnsi="Book Antiqua" w:cs="Book Antiqua"/>
          <w:color w:val="000000"/>
          <w:vertAlign w:val="superscript"/>
        </w:rPr>
        <w:t>[8]</w:t>
      </w:r>
      <w:r w:rsidR="005E3116" w:rsidRPr="004D2F12">
        <w:rPr>
          <w:rFonts w:ascii="Book Antiqua" w:hAnsi="Book Antiqua" w:cs="Book Antiqua"/>
          <w:color w:val="000000"/>
          <w:lang w:eastAsia="zh-CN"/>
        </w:rPr>
        <w:t xml:space="preserve"> </w:t>
      </w:r>
      <w:r w:rsidRPr="004D2F12">
        <w:rPr>
          <w:rFonts w:ascii="Book Antiqua" w:eastAsia="Book Antiqua" w:hAnsi="Book Antiqua" w:cs="Book Antiqua"/>
          <w:color w:val="000000"/>
        </w:rPr>
        <w:t>reported a case of acute pancreatitis with the initial symptoms of an anterior abdominal wall abscess and epididymorchitis. The fluid then accumulated in the retroperitoneum until preperitoneal</w:t>
      </w:r>
      <w:r w:rsidR="00AC17AF">
        <w:rPr>
          <w:rFonts w:ascii="Book Antiqua" w:eastAsia="Book Antiqua" w:hAnsi="Book Antiqua" w:cs="Book Antiqua"/>
          <w:color w:val="000000"/>
        </w:rPr>
        <w:t>,</w:t>
      </w:r>
      <w:r w:rsidRPr="004D2F12">
        <w:rPr>
          <w:rFonts w:ascii="Book Antiqua" w:eastAsia="Book Antiqua" w:hAnsi="Book Antiqua" w:cs="Book Antiqua"/>
          <w:color w:val="000000"/>
        </w:rPr>
        <w:t xml:space="preserve"> and retroperitoneal abscesses formed in the lower abdomen and scrotum. The patient recovered after puncture and drainage of the abscesses in the anterior abdominal wall and supportive care.</w:t>
      </w:r>
    </w:p>
    <w:p w14:paraId="6894537C" w14:textId="016EB612" w:rsidR="00A77B3E" w:rsidRPr="004D2F12" w:rsidRDefault="00105932" w:rsidP="004D2F12">
      <w:pPr>
        <w:spacing w:line="360" w:lineRule="auto"/>
        <w:ind w:firstLineChars="200" w:firstLine="480"/>
        <w:jc w:val="both"/>
        <w:rPr>
          <w:rFonts w:ascii="Book Antiqua" w:hAnsi="Book Antiqua"/>
        </w:rPr>
      </w:pPr>
      <w:r w:rsidRPr="004D2F12">
        <w:rPr>
          <w:rFonts w:ascii="Book Antiqua" w:eastAsia="Book Antiqua" w:hAnsi="Book Antiqua" w:cs="Book Antiqua"/>
          <w:color w:val="000000"/>
        </w:rPr>
        <w:t>Among the local complications caused by SAP, anterior abdominal wall abscesses are very rare. The patient described here developed an anterior abdominal wall abscess with severe hypoproteinemia after the diagnosis of SAP. We believe that severe hypoproteinemia is an important factor in the development of anterior abdominal wall abscesses. First, hypoproteinemia can lead to an increased permeability of peritoneal and muscle structures, which are then more easily eroded and penetrated by inflammation. Second, hypoproteinemia makes it difficult for patients with SAP to develop localized inflammation and further aggravates the degree of abdominal wall swelling. We believe that the infectious effusion of this patient did not form a complete and mature cyst wall to prevent the progression of inflammation. We believe that for SAP patients with severe acute compartment syndrome, traditional open debridement can effectively reduce abdominal pressure, improve tissue perfusion and blood supply of pancreatic tissue and other important abdominal organs, and inhibit the further development of systemic inflammatory response syndrome and multiple organ dysfunction syndrome</w:t>
      </w:r>
      <w:r w:rsidR="008107CB">
        <w:rPr>
          <w:rFonts w:ascii="Book Antiqua" w:eastAsia="Book Antiqua" w:hAnsi="Book Antiqua" w:cs="Book Antiqua"/>
          <w:color w:val="000000"/>
        </w:rPr>
        <w:t>.</w:t>
      </w:r>
      <w:r w:rsidRPr="004D2F12">
        <w:rPr>
          <w:rFonts w:ascii="Book Antiqua" w:eastAsia="Book Antiqua" w:hAnsi="Book Antiqua" w:cs="Book Antiqua"/>
          <w:color w:val="000000"/>
        </w:rPr>
        <w:t xml:space="preserve"> However, </w:t>
      </w:r>
      <w:r w:rsidRPr="004D2F12">
        <w:rPr>
          <w:rFonts w:ascii="Book Antiqua" w:eastAsia="Book Antiqua" w:hAnsi="Book Antiqua" w:cs="Book Antiqua"/>
          <w:color w:val="000000"/>
        </w:rPr>
        <w:lastRenderedPageBreak/>
        <w:t>studies have shown that the traditional open debridement will bring higher incidence of complications and mortality in SAP patients, which can</w:t>
      </w:r>
      <w:r w:rsidR="008107CB">
        <w:rPr>
          <w:rFonts w:ascii="Book Antiqua" w:eastAsia="Book Antiqua" w:hAnsi="Book Antiqua" w:cs="Book Antiqua"/>
          <w:color w:val="000000"/>
        </w:rPr>
        <w:t>no</w:t>
      </w:r>
      <w:r w:rsidRPr="004D2F12">
        <w:rPr>
          <w:rFonts w:ascii="Book Antiqua" w:eastAsia="Book Antiqua" w:hAnsi="Book Antiqua" w:cs="Book Antiqua"/>
          <w:color w:val="000000"/>
        </w:rPr>
        <w:t>t make the patients really benefit from the operation</w:t>
      </w:r>
      <w:r w:rsidRPr="004D2F12">
        <w:rPr>
          <w:rFonts w:ascii="Book Antiqua" w:eastAsia="Book Antiqua" w:hAnsi="Book Antiqua" w:cs="Book Antiqua"/>
          <w:color w:val="000000"/>
          <w:vertAlign w:val="superscript"/>
        </w:rPr>
        <w:t>[14]</w:t>
      </w:r>
      <w:r w:rsidRPr="004D2F12">
        <w:rPr>
          <w:rFonts w:ascii="Book Antiqua" w:eastAsia="Book Antiqua" w:hAnsi="Book Antiqua" w:cs="Book Antiqua"/>
          <w:color w:val="000000"/>
        </w:rPr>
        <w:t>. The infectious necrosis of this patient did not form a complete and mature cyst wall to limit the progress of inflammation, and the patient did not have severe acute compartment syndrome. Therefore, PCD was performed within 24 h after the initial diagnosis was made by CT scan</w:t>
      </w:r>
      <w:r w:rsidR="008107CB">
        <w:rPr>
          <w:rFonts w:ascii="Book Antiqua" w:eastAsia="Book Antiqua" w:hAnsi="Book Antiqua" w:cs="Book Antiqua"/>
          <w:color w:val="000000"/>
        </w:rPr>
        <w:t>,</w:t>
      </w:r>
      <w:r w:rsidRPr="004D2F12">
        <w:rPr>
          <w:rFonts w:ascii="Book Antiqua" w:eastAsia="Book Antiqua" w:hAnsi="Book Antiqua" w:cs="Book Antiqua"/>
          <w:color w:val="000000"/>
        </w:rPr>
        <w:t xml:space="preserve"> and the treatment of septic shock was corrected by active fluid resuscitation. In the later treatment, we found that drainage was effective for the treatment of anterior abdominal wall abscess, so we did not further use video assisted lap</w:t>
      </w:r>
      <w:r w:rsidR="008107CB">
        <w:rPr>
          <w:rFonts w:ascii="Book Antiqua" w:eastAsia="Book Antiqua" w:hAnsi="Book Antiqua" w:cs="Book Antiqua"/>
          <w:color w:val="000000"/>
        </w:rPr>
        <w:t>a</w:t>
      </w:r>
      <w:r w:rsidRPr="004D2F12">
        <w:rPr>
          <w:rFonts w:ascii="Book Antiqua" w:eastAsia="Book Antiqua" w:hAnsi="Book Antiqua" w:cs="Book Antiqua"/>
          <w:color w:val="000000"/>
        </w:rPr>
        <w:t xml:space="preserve">roscopic debridement for the treatment of </w:t>
      </w:r>
      <w:r w:rsidR="008107CB">
        <w:rPr>
          <w:rFonts w:ascii="Book Antiqua" w:eastAsia="Book Antiqua" w:hAnsi="Book Antiqua" w:cs="Book Antiqua"/>
          <w:color w:val="000000"/>
        </w:rPr>
        <w:t xml:space="preserve">the </w:t>
      </w:r>
      <w:r w:rsidRPr="004D2F12">
        <w:rPr>
          <w:rFonts w:ascii="Book Antiqua" w:eastAsia="Book Antiqua" w:hAnsi="Book Antiqua" w:cs="Book Antiqua"/>
          <w:color w:val="000000"/>
        </w:rPr>
        <w:t>patient. In the process of treatment, the application of intravenous nutrition is very important, which can promote the formation of localized inflammation of infectious effusion</w:t>
      </w:r>
      <w:r w:rsidR="008107CB">
        <w:rPr>
          <w:rFonts w:ascii="Book Antiqua" w:eastAsia="Book Antiqua" w:hAnsi="Book Antiqua" w:cs="Book Antiqua"/>
          <w:color w:val="000000"/>
        </w:rPr>
        <w:t>,</w:t>
      </w:r>
      <w:r w:rsidRPr="004D2F12">
        <w:rPr>
          <w:rFonts w:ascii="Book Antiqua" w:eastAsia="Book Antiqua" w:hAnsi="Book Antiqua" w:cs="Book Antiqua"/>
          <w:color w:val="000000"/>
        </w:rPr>
        <w:t xml:space="preserve"> improve the nutritional status of patients, </w:t>
      </w:r>
      <w:r w:rsidR="008107CB">
        <w:rPr>
          <w:rFonts w:ascii="Book Antiqua" w:eastAsia="Book Antiqua" w:hAnsi="Book Antiqua" w:cs="Book Antiqua"/>
          <w:color w:val="000000"/>
        </w:rPr>
        <w:t xml:space="preserve">and </w:t>
      </w:r>
      <w:r w:rsidRPr="004D2F12">
        <w:rPr>
          <w:rFonts w:ascii="Book Antiqua" w:eastAsia="Book Antiqua" w:hAnsi="Book Antiqua" w:cs="Book Antiqua"/>
          <w:color w:val="000000"/>
        </w:rPr>
        <w:t>reduce the incidence of complications and mortality of patients.</w:t>
      </w:r>
    </w:p>
    <w:p w14:paraId="1D53992F" w14:textId="77777777" w:rsidR="00A77B3E" w:rsidRPr="004D2F12" w:rsidRDefault="00A77B3E" w:rsidP="004D2F12">
      <w:pPr>
        <w:spacing w:line="360" w:lineRule="auto"/>
        <w:ind w:firstLine="480"/>
        <w:jc w:val="both"/>
        <w:rPr>
          <w:rFonts w:ascii="Book Antiqua" w:hAnsi="Book Antiqua"/>
        </w:rPr>
      </w:pPr>
    </w:p>
    <w:p w14:paraId="2B287173"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aps/>
          <w:color w:val="000000"/>
          <w:u w:val="single"/>
        </w:rPr>
        <w:t>CONCLUSION</w:t>
      </w:r>
    </w:p>
    <w:p w14:paraId="4995064B" w14:textId="0F4B7854"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In conclusion, drainage and other conservative treatment strategies can be preferred for anterior abdominal wall abscess, which is a rare complication of SAP. We should pay attention to and evaluate the nutritional status of patients in time and carry out PCD and nutritional support treatment as early as possible to avoid unnecessary exploration or operation.</w:t>
      </w:r>
    </w:p>
    <w:p w14:paraId="751F49F4" w14:textId="77777777" w:rsidR="00A77B3E" w:rsidRPr="004D2F12" w:rsidRDefault="00A77B3E" w:rsidP="004D2F12">
      <w:pPr>
        <w:spacing w:line="360" w:lineRule="auto"/>
        <w:jc w:val="both"/>
        <w:rPr>
          <w:rFonts w:ascii="Book Antiqua" w:hAnsi="Book Antiqua"/>
        </w:rPr>
      </w:pPr>
    </w:p>
    <w:p w14:paraId="4C650642"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REFERENCES</w:t>
      </w:r>
    </w:p>
    <w:p w14:paraId="5AADEC1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 </w:t>
      </w:r>
      <w:proofErr w:type="spellStart"/>
      <w:r w:rsidRPr="004D2F12">
        <w:rPr>
          <w:rFonts w:ascii="Book Antiqua" w:eastAsia="Book Antiqua" w:hAnsi="Book Antiqua" w:cs="Book Antiqua"/>
          <w:b/>
          <w:bCs/>
          <w:color w:val="000000"/>
        </w:rPr>
        <w:t>Boxhoorn</w:t>
      </w:r>
      <w:proofErr w:type="spellEnd"/>
      <w:r w:rsidRPr="004D2F12">
        <w:rPr>
          <w:rFonts w:ascii="Book Antiqua" w:eastAsia="Book Antiqua" w:hAnsi="Book Antiqua" w:cs="Book Antiqua"/>
          <w:b/>
          <w:bCs/>
          <w:color w:val="000000"/>
        </w:rPr>
        <w:t xml:space="preserve"> L</w:t>
      </w:r>
      <w:r w:rsidRPr="004D2F12">
        <w:rPr>
          <w:rFonts w:ascii="Book Antiqua" w:eastAsia="Book Antiqua" w:hAnsi="Book Antiqua" w:cs="Book Antiqua"/>
          <w:color w:val="000000"/>
        </w:rPr>
        <w:t xml:space="preserve">, </w:t>
      </w:r>
      <w:proofErr w:type="spellStart"/>
      <w:r w:rsidRPr="004D2F12">
        <w:rPr>
          <w:rFonts w:ascii="Book Antiqua" w:eastAsia="Book Antiqua" w:hAnsi="Book Antiqua" w:cs="Book Antiqua"/>
          <w:color w:val="000000"/>
        </w:rPr>
        <w:t>Voermans</w:t>
      </w:r>
      <w:proofErr w:type="spellEnd"/>
      <w:r w:rsidRPr="004D2F12">
        <w:rPr>
          <w:rFonts w:ascii="Book Antiqua" w:eastAsia="Book Antiqua" w:hAnsi="Book Antiqua" w:cs="Book Antiqua"/>
          <w:color w:val="000000"/>
        </w:rPr>
        <w:t xml:space="preserve"> RP, </w:t>
      </w:r>
      <w:proofErr w:type="spellStart"/>
      <w:r w:rsidRPr="004D2F12">
        <w:rPr>
          <w:rFonts w:ascii="Book Antiqua" w:eastAsia="Book Antiqua" w:hAnsi="Book Antiqua" w:cs="Book Antiqua"/>
          <w:color w:val="000000"/>
        </w:rPr>
        <w:t>Bouwense</w:t>
      </w:r>
      <w:proofErr w:type="spellEnd"/>
      <w:r w:rsidRPr="004D2F12">
        <w:rPr>
          <w:rFonts w:ascii="Book Antiqua" w:eastAsia="Book Antiqua" w:hAnsi="Book Antiqua" w:cs="Book Antiqua"/>
          <w:color w:val="000000"/>
        </w:rPr>
        <w:t xml:space="preserve"> SA, Bruno MJ, </w:t>
      </w:r>
      <w:proofErr w:type="spellStart"/>
      <w:r w:rsidRPr="004D2F12">
        <w:rPr>
          <w:rFonts w:ascii="Book Antiqua" w:eastAsia="Book Antiqua" w:hAnsi="Book Antiqua" w:cs="Book Antiqua"/>
          <w:color w:val="000000"/>
        </w:rPr>
        <w:t>Verdonk</w:t>
      </w:r>
      <w:proofErr w:type="spellEnd"/>
      <w:r w:rsidRPr="004D2F12">
        <w:rPr>
          <w:rFonts w:ascii="Book Antiqua" w:eastAsia="Book Antiqua" w:hAnsi="Book Antiqua" w:cs="Book Antiqua"/>
          <w:color w:val="000000"/>
        </w:rPr>
        <w:t xml:space="preserve"> RC, </w:t>
      </w:r>
      <w:proofErr w:type="spellStart"/>
      <w:r w:rsidRPr="004D2F12">
        <w:rPr>
          <w:rFonts w:ascii="Book Antiqua" w:eastAsia="Book Antiqua" w:hAnsi="Book Antiqua" w:cs="Book Antiqua"/>
          <w:color w:val="000000"/>
        </w:rPr>
        <w:t>Boermeester</w:t>
      </w:r>
      <w:proofErr w:type="spellEnd"/>
      <w:r w:rsidRPr="004D2F12">
        <w:rPr>
          <w:rFonts w:ascii="Book Antiqua" w:eastAsia="Book Antiqua" w:hAnsi="Book Antiqua" w:cs="Book Antiqua"/>
          <w:color w:val="000000"/>
        </w:rPr>
        <w:t xml:space="preserve"> MA, van </w:t>
      </w:r>
      <w:proofErr w:type="spellStart"/>
      <w:r w:rsidRPr="004D2F12">
        <w:rPr>
          <w:rFonts w:ascii="Book Antiqua" w:eastAsia="Book Antiqua" w:hAnsi="Book Antiqua" w:cs="Book Antiqua"/>
          <w:color w:val="000000"/>
        </w:rPr>
        <w:t>Santvoort</w:t>
      </w:r>
      <w:proofErr w:type="spellEnd"/>
      <w:r w:rsidRPr="004D2F12">
        <w:rPr>
          <w:rFonts w:ascii="Book Antiqua" w:eastAsia="Book Antiqua" w:hAnsi="Book Antiqua" w:cs="Book Antiqua"/>
          <w:color w:val="000000"/>
        </w:rPr>
        <w:t xml:space="preserve"> HC, </w:t>
      </w:r>
      <w:proofErr w:type="spellStart"/>
      <w:r w:rsidRPr="004D2F12">
        <w:rPr>
          <w:rFonts w:ascii="Book Antiqua" w:eastAsia="Book Antiqua" w:hAnsi="Book Antiqua" w:cs="Book Antiqua"/>
          <w:color w:val="000000"/>
        </w:rPr>
        <w:t>Besselink</w:t>
      </w:r>
      <w:proofErr w:type="spellEnd"/>
      <w:r w:rsidRPr="004D2F12">
        <w:rPr>
          <w:rFonts w:ascii="Book Antiqua" w:eastAsia="Book Antiqua" w:hAnsi="Book Antiqua" w:cs="Book Antiqua"/>
          <w:color w:val="000000"/>
        </w:rPr>
        <w:t xml:space="preserve"> MG. Acute pancreatitis. </w:t>
      </w:r>
      <w:r w:rsidRPr="004D2F12">
        <w:rPr>
          <w:rFonts w:ascii="Book Antiqua" w:eastAsia="Book Antiqua" w:hAnsi="Book Antiqua" w:cs="Book Antiqua"/>
          <w:i/>
          <w:iCs/>
          <w:color w:val="000000"/>
        </w:rPr>
        <w:t>Lancet</w:t>
      </w:r>
      <w:r w:rsidRPr="004D2F12">
        <w:rPr>
          <w:rFonts w:ascii="Book Antiqua" w:eastAsia="Book Antiqua" w:hAnsi="Book Antiqua" w:cs="Book Antiqua"/>
          <w:color w:val="000000"/>
        </w:rPr>
        <w:t xml:space="preserve"> 2020; </w:t>
      </w:r>
      <w:r w:rsidRPr="004D2F12">
        <w:rPr>
          <w:rFonts w:ascii="Book Antiqua" w:eastAsia="Book Antiqua" w:hAnsi="Book Antiqua" w:cs="Book Antiqua"/>
          <w:b/>
          <w:bCs/>
          <w:color w:val="000000"/>
        </w:rPr>
        <w:t>396</w:t>
      </w:r>
      <w:r w:rsidRPr="004D2F12">
        <w:rPr>
          <w:rFonts w:ascii="Book Antiqua" w:eastAsia="Book Antiqua" w:hAnsi="Book Antiqua" w:cs="Book Antiqua"/>
          <w:color w:val="000000"/>
        </w:rPr>
        <w:t>: 726-734 [PMID: 32891214 DOI: 10.1016/S0140-6736(20)31310-6]</w:t>
      </w:r>
    </w:p>
    <w:p w14:paraId="5D480214"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2 </w:t>
      </w:r>
      <w:r w:rsidRPr="004D2F12">
        <w:rPr>
          <w:rFonts w:ascii="Book Antiqua" w:eastAsia="Book Antiqua" w:hAnsi="Book Antiqua" w:cs="Book Antiqua"/>
          <w:b/>
          <w:bCs/>
          <w:color w:val="000000"/>
        </w:rPr>
        <w:t>Garg PK</w:t>
      </w:r>
      <w:r w:rsidRPr="004D2F12">
        <w:rPr>
          <w:rFonts w:ascii="Book Antiqua" w:eastAsia="Book Antiqua" w:hAnsi="Book Antiqua" w:cs="Book Antiqua"/>
          <w:color w:val="000000"/>
        </w:rPr>
        <w:t xml:space="preserve">, Singh VP. Organ Failure Due to Systemic Injury in Acute Pancreatitis. </w:t>
      </w:r>
      <w:r w:rsidRPr="004D2F12">
        <w:rPr>
          <w:rFonts w:ascii="Book Antiqua" w:eastAsia="Book Antiqua" w:hAnsi="Book Antiqua" w:cs="Book Antiqua"/>
          <w:i/>
          <w:iCs/>
          <w:color w:val="000000"/>
        </w:rPr>
        <w:t>Gastroenterology</w:t>
      </w:r>
      <w:r w:rsidRPr="004D2F12">
        <w:rPr>
          <w:rFonts w:ascii="Book Antiqua" w:eastAsia="Book Antiqua" w:hAnsi="Book Antiqua" w:cs="Book Antiqua"/>
          <w:color w:val="000000"/>
        </w:rPr>
        <w:t xml:space="preserve"> 2019; </w:t>
      </w:r>
      <w:r w:rsidRPr="004D2F12">
        <w:rPr>
          <w:rFonts w:ascii="Book Antiqua" w:eastAsia="Book Antiqua" w:hAnsi="Book Antiqua" w:cs="Book Antiqua"/>
          <w:b/>
          <w:bCs/>
          <w:color w:val="000000"/>
        </w:rPr>
        <w:t>156</w:t>
      </w:r>
      <w:r w:rsidRPr="004D2F12">
        <w:rPr>
          <w:rFonts w:ascii="Book Antiqua" w:eastAsia="Book Antiqua" w:hAnsi="Book Antiqua" w:cs="Book Antiqua"/>
          <w:color w:val="000000"/>
        </w:rPr>
        <w:t>: 2008-2023 [PMID: 30768987 DOI: 10.1053/j.gastro.2018.12.041]</w:t>
      </w:r>
    </w:p>
    <w:p w14:paraId="2E84A889"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3 </w:t>
      </w:r>
      <w:r w:rsidRPr="004D2F12">
        <w:rPr>
          <w:rFonts w:ascii="Book Antiqua" w:eastAsia="Book Antiqua" w:hAnsi="Book Antiqua" w:cs="Book Antiqua"/>
          <w:b/>
          <w:bCs/>
          <w:color w:val="000000"/>
        </w:rPr>
        <w:t>Balthazar EJ</w:t>
      </w:r>
      <w:r w:rsidRPr="004D2F12">
        <w:rPr>
          <w:rFonts w:ascii="Book Antiqua" w:eastAsia="Book Antiqua" w:hAnsi="Book Antiqua" w:cs="Book Antiqua"/>
          <w:color w:val="000000"/>
        </w:rPr>
        <w:t xml:space="preserve">, Robinson DL, </w:t>
      </w:r>
      <w:proofErr w:type="spellStart"/>
      <w:r w:rsidRPr="004D2F12">
        <w:rPr>
          <w:rFonts w:ascii="Book Antiqua" w:eastAsia="Book Antiqua" w:hAnsi="Book Antiqua" w:cs="Book Antiqua"/>
          <w:color w:val="000000"/>
        </w:rPr>
        <w:t>Megibow</w:t>
      </w:r>
      <w:proofErr w:type="spellEnd"/>
      <w:r w:rsidRPr="004D2F12">
        <w:rPr>
          <w:rFonts w:ascii="Book Antiqua" w:eastAsia="Book Antiqua" w:hAnsi="Book Antiqua" w:cs="Book Antiqua"/>
          <w:color w:val="000000"/>
        </w:rPr>
        <w:t xml:space="preserve"> AJ, </w:t>
      </w:r>
      <w:proofErr w:type="spellStart"/>
      <w:r w:rsidRPr="004D2F12">
        <w:rPr>
          <w:rFonts w:ascii="Book Antiqua" w:eastAsia="Book Antiqua" w:hAnsi="Book Antiqua" w:cs="Book Antiqua"/>
          <w:color w:val="000000"/>
        </w:rPr>
        <w:t>Ranson</w:t>
      </w:r>
      <w:proofErr w:type="spellEnd"/>
      <w:r w:rsidRPr="004D2F12">
        <w:rPr>
          <w:rFonts w:ascii="Book Antiqua" w:eastAsia="Book Antiqua" w:hAnsi="Book Antiqua" w:cs="Book Antiqua"/>
          <w:color w:val="000000"/>
        </w:rPr>
        <w:t xml:space="preserve"> JH. Acute pancreatitis: value of CT in establishing prognosis. </w:t>
      </w:r>
      <w:r w:rsidRPr="004D2F12">
        <w:rPr>
          <w:rFonts w:ascii="Book Antiqua" w:eastAsia="Book Antiqua" w:hAnsi="Book Antiqua" w:cs="Book Antiqua"/>
          <w:i/>
          <w:iCs/>
          <w:color w:val="000000"/>
        </w:rPr>
        <w:t>Radiology</w:t>
      </w:r>
      <w:r w:rsidRPr="004D2F12">
        <w:rPr>
          <w:rFonts w:ascii="Book Antiqua" w:eastAsia="Book Antiqua" w:hAnsi="Book Antiqua" w:cs="Book Antiqua"/>
          <w:color w:val="000000"/>
        </w:rPr>
        <w:t xml:space="preserve"> 1990; </w:t>
      </w:r>
      <w:r w:rsidRPr="004D2F12">
        <w:rPr>
          <w:rFonts w:ascii="Book Antiqua" w:eastAsia="Book Antiqua" w:hAnsi="Book Antiqua" w:cs="Book Antiqua"/>
          <w:b/>
          <w:bCs/>
          <w:color w:val="000000"/>
        </w:rPr>
        <w:t>174</w:t>
      </w:r>
      <w:r w:rsidRPr="004D2F12">
        <w:rPr>
          <w:rFonts w:ascii="Book Antiqua" w:eastAsia="Book Antiqua" w:hAnsi="Book Antiqua" w:cs="Book Antiqua"/>
          <w:color w:val="000000"/>
        </w:rPr>
        <w:t>: 331-336 [PMID: 2296641 DOI: 10.1148/radiology.174.2.2296641]</w:t>
      </w:r>
    </w:p>
    <w:p w14:paraId="32425F7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lastRenderedPageBreak/>
        <w:t xml:space="preserve">4 </w:t>
      </w:r>
      <w:proofErr w:type="spellStart"/>
      <w:r w:rsidRPr="004D2F12">
        <w:rPr>
          <w:rFonts w:ascii="Book Antiqua" w:eastAsia="Book Antiqua" w:hAnsi="Book Antiqua" w:cs="Book Antiqua"/>
          <w:b/>
          <w:bCs/>
          <w:color w:val="000000"/>
        </w:rPr>
        <w:t>Nazar</w:t>
      </w:r>
      <w:proofErr w:type="spellEnd"/>
      <w:r w:rsidRPr="004D2F12">
        <w:rPr>
          <w:rFonts w:ascii="Book Antiqua" w:eastAsia="Book Antiqua" w:hAnsi="Book Antiqua" w:cs="Book Antiqua"/>
          <w:b/>
          <w:bCs/>
          <w:color w:val="000000"/>
        </w:rPr>
        <w:t xml:space="preserve"> MA</w:t>
      </w:r>
      <w:r w:rsidRPr="004D2F12">
        <w:rPr>
          <w:rFonts w:ascii="Book Antiqua" w:eastAsia="Book Antiqua" w:hAnsi="Book Antiqua" w:cs="Book Antiqua"/>
          <w:color w:val="000000"/>
        </w:rPr>
        <w:t xml:space="preserve">, D'Souza FR, Ray A, </w:t>
      </w:r>
      <w:proofErr w:type="spellStart"/>
      <w:r w:rsidRPr="004D2F12">
        <w:rPr>
          <w:rFonts w:ascii="Book Antiqua" w:eastAsia="Book Antiqua" w:hAnsi="Book Antiqua" w:cs="Book Antiqua"/>
          <w:color w:val="000000"/>
        </w:rPr>
        <w:t>Memon</w:t>
      </w:r>
      <w:proofErr w:type="spellEnd"/>
      <w:r w:rsidRPr="004D2F12">
        <w:rPr>
          <w:rFonts w:ascii="Book Antiqua" w:eastAsia="Book Antiqua" w:hAnsi="Book Antiqua" w:cs="Book Antiqua"/>
          <w:color w:val="000000"/>
        </w:rPr>
        <w:t xml:space="preserve"> MA. Unusual presentation of acute pancreatitis: an irreducible inguinoscrotal swelling mimicking a strangulated hernia. </w:t>
      </w:r>
      <w:proofErr w:type="spellStart"/>
      <w:r w:rsidRPr="004D2F12">
        <w:rPr>
          <w:rFonts w:ascii="Book Antiqua" w:eastAsia="Book Antiqua" w:hAnsi="Book Antiqua" w:cs="Book Antiqua"/>
          <w:i/>
          <w:iCs/>
          <w:color w:val="000000"/>
        </w:rPr>
        <w:t>Abdom</w:t>
      </w:r>
      <w:proofErr w:type="spellEnd"/>
      <w:r w:rsidRPr="004D2F12">
        <w:rPr>
          <w:rFonts w:ascii="Book Antiqua" w:eastAsia="Book Antiqua" w:hAnsi="Book Antiqua" w:cs="Book Antiqua"/>
          <w:i/>
          <w:iCs/>
          <w:color w:val="000000"/>
        </w:rPr>
        <w:t xml:space="preserve"> Imaging</w:t>
      </w:r>
      <w:r w:rsidRPr="004D2F12">
        <w:rPr>
          <w:rFonts w:ascii="Book Antiqua" w:eastAsia="Book Antiqua" w:hAnsi="Book Antiqua" w:cs="Book Antiqua"/>
          <w:color w:val="000000"/>
        </w:rPr>
        <w:t xml:space="preserve"> 2007; </w:t>
      </w:r>
      <w:r w:rsidRPr="004D2F12">
        <w:rPr>
          <w:rFonts w:ascii="Book Antiqua" w:eastAsia="Book Antiqua" w:hAnsi="Book Antiqua" w:cs="Book Antiqua"/>
          <w:b/>
          <w:bCs/>
          <w:color w:val="000000"/>
        </w:rPr>
        <w:t>32</w:t>
      </w:r>
      <w:r w:rsidRPr="004D2F12">
        <w:rPr>
          <w:rFonts w:ascii="Book Antiqua" w:eastAsia="Book Antiqua" w:hAnsi="Book Antiqua" w:cs="Book Antiqua"/>
          <w:color w:val="000000"/>
        </w:rPr>
        <w:t>: 116-118 [PMID: 16680509 DOI: 10.1007/s00261-006-9003-5]</w:t>
      </w:r>
    </w:p>
    <w:p w14:paraId="375648CE"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5 </w:t>
      </w:r>
      <w:proofErr w:type="spellStart"/>
      <w:r w:rsidRPr="004D2F12">
        <w:rPr>
          <w:rFonts w:ascii="Book Antiqua" w:eastAsia="Book Antiqua" w:hAnsi="Book Antiqua" w:cs="Book Antiqua"/>
          <w:b/>
          <w:bCs/>
          <w:color w:val="000000"/>
        </w:rPr>
        <w:t>Athappan</w:t>
      </w:r>
      <w:proofErr w:type="spellEnd"/>
      <w:r w:rsidRPr="004D2F12">
        <w:rPr>
          <w:rFonts w:ascii="Book Antiqua" w:eastAsia="Book Antiqua" w:hAnsi="Book Antiqua" w:cs="Book Antiqua"/>
          <w:b/>
          <w:bCs/>
          <w:color w:val="000000"/>
        </w:rPr>
        <w:t xml:space="preserve"> G</w:t>
      </w:r>
      <w:r w:rsidRPr="004D2F12">
        <w:rPr>
          <w:rFonts w:ascii="Book Antiqua" w:eastAsia="Book Antiqua" w:hAnsi="Book Antiqua" w:cs="Book Antiqua"/>
          <w:color w:val="000000"/>
        </w:rPr>
        <w:t xml:space="preserve">, </w:t>
      </w:r>
      <w:proofErr w:type="spellStart"/>
      <w:r w:rsidRPr="004D2F12">
        <w:rPr>
          <w:rFonts w:ascii="Book Antiqua" w:eastAsia="Book Antiqua" w:hAnsi="Book Antiqua" w:cs="Book Antiqua"/>
          <w:color w:val="000000"/>
        </w:rPr>
        <w:t>Ariyamuthu</w:t>
      </w:r>
      <w:proofErr w:type="spellEnd"/>
      <w:r w:rsidRPr="004D2F12">
        <w:rPr>
          <w:rFonts w:ascii="Book Antiqua" w:eastAsia="Book Antiqua" w:hAnsi="Book Antiqua" w:cs="Book Antiqua"/>
          <w:color w:val="000000"/>
        </w:rPr>
        <w:t xml:space="preserve"> VK, </w:t>
      </w:r>
      <w:proofErr w:type="spellStart"/>
      <w:r w:rsidRPr="004D2F12">
        <w:rPr>
          <w:rFonts w:ascii="Book Antiqua" w:eastAsia="Book Antiqua" w:hAnsi="Book Antiqua" w:cs="Book Antiqua"/>
          <w:color w:val="000000"/>
        </w:rPr>
        <w:t>Rajamani</w:t>
      </w:r>
      <w:proofErr w:type="spellEnd"/>
      <w:r w:rsidRPr="004D2F12">
        <w:rPr>
          <w:rFonts w:ascii="Book Antiqua" w:eastAsia="Book Antiqua" w:hAnsi="Book Antiqua" w:cs="Book Antiqua"/>
          <w:color w:val="000000"/>
        </w:rPr>
        <w:t xml:space="preserve"> VK. Bilateral renal halo sign in acute pancreatitis. </w:t>
      </w:r>
      <w:r w:rsidRPr="004D2F12">
        <w:rPr>
          <w:rFonts w:ascii="Book Antiqua" w:eastAsia="Book Antiqua" w:hAnsi="Book Antiqua" w:cs="Book Antiqua"/>
          <w:i/>
          <w:iCs/>
          <w:color w:val="000000"/>
        </w:rPr>
        <w:t>Med J Aust</w:t>
      </w:r>
      <w:r w:rsidRPr="004D2F12">
        <w:rPr>
          <w:rFonts w:ascii="Book Antiqua" w:eastAsia="Book Antiqua" w:hAnsi="Book Antiqua" w:cs="Book Antiqua"/>
          <w:color w:val="000000"/>
        </w:rPr>
        <w:t xml:space="preserve"> 2008; </w:t>
      </w:r>
      <w:r w:rsidRPr="004D2F12">
        <w:rPr>
          <w:rFonts w:ascii="Book Antiqua" w:eastAsia="Book Antiqua" w:hAnsi="Book Antiqua" w:cs="Book Antiqua"/>
          <w:b/>
          <w:bCs/>
          <w:color w:val="000000"/>
        </w:rPr>
        <w:t>189</w:t>
      </w:r>
      <w:r w:rsidRPr="004D2F12">
        <w:rPr>
          <w:rFonts w:ascii="Book Antiqua" w:eastAsia="Book Antiqua" w:hAnsi="Book Antiqua" w:cs="Book Antiqua"/>
          <w:color w:val="000000"/>
        </w:rPr>
        <w:t>: 228 [PMID: 18707570 DOI: 10.5694/j.1326-5377.2008.tb01991.x]</w:t>
      </w:r>
    </w:p>
    <w:p w14:paraId="0433CD1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6 </w:t>
      </w:r>
      <w:r w:rsidRPr="004D2F12">
        <w:rPr>
          <w:rFonts w:ascii="Book Antiqua" w:eastAsia="Book Antiqua" w:hAnsi="Book Antiqua" w:cs="Book Antiqua"/>
          <w:b/>
          <w:bCs/>
          <w:color w:val="000000"/>
        </w:rPr>
        <w:t>Moorthy N</w:t>
      </w:r>
      <w:r w:rsidRPr="004D2F12">
        <w:rPr>
          <w:rFonts w:ascii="Book Antiqua" w:eastAsia="Book Antiqua" w:hAnsi="Book Antiqua" w:cs="Book Antiqua"/>
          <w:color w:val="000000"/>
        </w:rPr>
        <w:t xml:space="preserve">, </w:t>
      </w:r>
      <w:proofErr w:type="spellStart"/>
      <w:r w:rsidRPr="004D2F12">
        <w:rPr>
          <w:rFonts w:ascii="Book Antiqua" w:eastAsia="Book Antiqua" w:hAnsi="Book Antiqua" w:cs="Book Antiqua"/>
          <w:color w:val="000000"/>
        </w:rPr>
        <w:t>Raveesha</w:t>
      </w:r>
      <w:proofErr w:type="spellEnd"/>
      <w:r w:rsidRPr="004D2F12">
        <w:rPr>
          <w:rFonts w:ascii="Book Antiqua" w:eastAsia="Book Antiqua" w:hAnsi="Book Antiqua" w:cs="Book Antiqua"/>
          <w:color w:val="000000"/>
        </w:rPr>
        <w:t xml:space="preserve"> A, Prabhakar K. </w:t>
      </w:r>
      <w:proofErr w:type="spellStart"/>
      <w:r w:rsidRPr="004D2F12">
        <w:rPr>
          <w:rFonts w:ascii="Book Antiqua" w:eastAsia="Book Antiqua" w:hAnsi="Book Antiqua" w:cs="Book Antiqua"/>
          <w:color w:val="000000"/>
        </w:rPr>
        <w:t>Pancreaticopleural</w:t>
      </w:r>
      <w:proofErr w:type="spellEnd"/>
      <w:r w:rsidRPr="004D2F12">
        <w:rPr>
          <w:rFonts w:ascii="Book Antiqua" w:eastAsia="Book Antiqua" w:hAnsi="Book Antiqua" w:cs="Book Antiqua"/>
          <w:color w:val="000000"/>
        </w:rPr>
        <w:t xml:space="preserve"> fistula and mediastinal pseudocyst: an unusual presentation of acute pancreatitis. </w:t>
      </w:r>
      <w:r w:rsidRPr="004D2F12">
        <w:rPr>
          <w:rFonts w:ascii="Book Antiqua" w:eastAsia="Book Antiqua" w:hAnsi="Book Antiqua" w:cs="Book Antiqua"/>
          <w:i/>
          <w:iCs/>
          <w:color w:val="000000"/>
        </w:rPr>
        <w:t xml:space="preserve">Ann </w:t>
      </w:r>
      <w:proofErr w:type="spellStart"/>
      <w:r w:rsidRPr="004D2F12">
        <w:rPr>
          <w:rFonts w:ascii="Book Antiqua" w:eastAsia="Book Antiqua" w:hAnsi="Book Antiqua" w:cs="Book Antiqua"/>
          <w:i/>
          <w:iCs/>
          <w:color w:val="000000"/>
        </w:rPr>
        <w:t>Thorac</w:t>
      </w:r>
      <w:proofErr w:type="spellEnd"/>
      <w:r w:rsidRPr="004D2F12">
        <w:rPr>
          <w:rFonts w:ascii="Book Antiqua" w:eastAsia="Book Antiqua" w:hAnsi="Book Antiqua" w:cs="Book Antiqua"/>
          <w:i/>
          <w:iCs/>
          <w:color w:val="000000"/>
        </w:rPr>
        <w:t xml:space="preserve"> Med</w:t>
      </w:r>
      <w:r w:rsidRPr="004D2F12">
        <w:rPr>
          <w:rFonts w:ascii="Book Antiqua" w:eastAsia="Book Antiqua" w:hAnsi="Book Antiqua" w:cs="Book Antiqua"/>
          <w:color w:val="000000"/>
        </w:rPr>
        <w:t xml:space="preserve"> 2007; </w:t>
      </w:r>
      <w:r w:rsidRPr="004D2F12">
        <w:rPr>
          <w:rFonts w:ascii="Book Antiqua" w:eastAsia="Book Antiqua" w:hAnsi="Book Antiqua" w:cs="Book Antiqua"/>
          <w:b/>
          <w:bCs/>
          <w:color w:val="000000"/>
        </w:rPr>
        <w:t>2</w:t>
      </w:r>
      <w:r w:rsidRPr="004D2F12">
        <w:rPr>
          <w:rFonts w:ascii="Book Antiqua" w:eastAsia="Book Antiqua" w:hAnsi="Book Antiqua" w:cs="Book Antiqua"/>
          <w:color w:val="000000"/>
        </w:rPr>
        <w:t>: 122-123 [PMID: 19727359 DOI: 10.4103/1817-1737.33701]</w:t>
      </w:r>
    </w:p>
    <w:p w14:paraId="5250E046"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7 </w:t>
      </w:r>
      <w:r w:rsidRPr="004D2F12">
        <w:rPr>
          <w:rFonts w:ascii="Book Antiqua" w:eastAsia="Book Antiqua" w:hAnsi="Book Antiqua" w:cs="Book Antiqua"/>
          <w:b/>
          <w:bCs/>
          <w:color w:val="000000"/>
        </w:rPr>
        <w:t>Manji N</w:t>
      </w:r>
      <w:r w:rsidRPr="004D2F12">
        <w:rPr>
          <w:rFonts w:ascii="Book Antiqua" w:eastAsia="Book Antiqua" w:hAnsi="Book Antiqua" w:cs="Book Antiqua"/>
          <w:color w:val="000000"/>
        </w:rPr>
        <w:t xml:space="preserve">, </w:t>
      </w:r>
      <w:proofErr w:type="spellStart"/>
      <w:r w:rsidRPr="004D2F12">
        <w:rPr>
          <w:rFonts w:ascii="Book Antiqua" w:eastAsia="Book Antiqua" w:hAnsi="Book Antiqua" w:cs="Book Antiqua"/>
          <w:color w:val="000000"/>
        </w:rPr>
        <w:t>Hulyalkar</w:t>
      </w:r>
      <w:proofErr w:type="spellEnd"/>
      <w:r w:rsidRPr="004D2F12">
        <w:rPr>
          <w:rFonts w:ascii="Book Antiqua" w:eastAsia="Book Antiqua" w:hAnsi="Book Antiqua" w:cs="Book Antiqua"/>
          <w:color w:val="000000"/>
        </w:rPr>
        <w:t xml:space="preserve"> AR, </w:t>
      </w:r>
      <w:proofErr w:type="spellStart"/>
      <w:r w:rsidRPr="004D2F12">
        <w:rPr>
          <w:rFonts w:ascii="Book Antiqua" w:eastAsia="Book Antiqua" w:hAnsi="Book Antiqua" w:cs="Book Antiqua"/>
          <w:color w:val="000000"/>
        </w:rPr>
        <w:t>Keroack</w:t>
      </w:r>
      <w:proofErr w:type="spellEnd"/>
      <w:r w:rsidRPr="004D2F12">
        <w:rPr>
          <w:rFonts w:ascii="Book Antiqua" w:eastAsia="Book Antiqua" w:hAnsi="Book Antiqua" w:cs="Book Antiqua"/>
          <w:color w:val="000000"/>
        </w:rPr>
        <w:t xml:space="preserve"> MA, </w:t>
      </w:r>
      <w:proofErr w:type="spellStart"/>
      <w:r w:rsidRPr="004D2F12">
        <w:rPr>
          <w:rFonts w:ascii="Book Antiqua" w:eastAsia="Book Antiqua" w:hAnsi="Book Antiqua" w:cs="Book Antiqua"/>
          <w:color w:val="000000"/>
        </w:rPr>
        <w:t>Vekshtein</w:t>
      </w:r>
      <w:proofErr w:type="spellEnd"/>
      <w:r w:rsidRPr="004D2F12">
        <w:rPr>
          <w:rFonts w:ascii="Book Antiqua" w:eastAsia="Book Antiqua" w:hAnsi="Book Antiqua" w:cs="Book Antiqua"/>
          <w:color w:val="000000"/>
        </w:rPr>
        <w:t xml:space="preserve"> VI, Kirshenbaum JM, Sugarman DI, Chopra S. Cutaneous pseudo abscesses: an unusual presentation of severe pancreatitis. </w:t>
      </w:r>
      <w:r w:rsidRPr="004D2F12">
        <w:rPr>
          <w:rFonts w:ascii="Book Antiqua" w:eastAsia="Book Antiqua" w:hAnsi="Book Antiqua" w:cs="Book Antiqua"/>
          <w:i/>
          <w:iCs/>
          <w:color w:val="000000"/>
        </w:rPr>
        <w:t>Am J Gastroenterol</w:t>
      </w:r>
      <w:r w:rsidRPr="004D2F12">
        <w:rPr>
          <w:rFonts w:ascii="Book Antiqua" w:eastAsia="Book Antiqua" w:hAnsi="Book Antiqua" w:cs="Book Antiqua"/>
          <w:color w:val="000000"/>
        </w:rPr>
        <w:t xml:space="preserve"> 1988; </w:t>
      </w:r>
      <w:r w:rsidRPr="004D2F12">
        <w:rPr>
          <w:rFonts w:ascii="Book Antiqua" w:eastAsia="Book Antiqua" w:hAnsi="Book Antiqua" w:cs="Book Antiqua"/>
          <w:b/>
          <w:bCs/>
          <w:color w:val="000000"/>
        </w:rPr>
        <w:t>83</w:t>
      </w:r>
      <w:r w:rsidRPr="004D2F12">
        <w:rPr>
          <w:rFonts w:ascii="Book Antiqua" w:eastAsia="Book Antiqua" w:hAnsi="Book Antiqua" w:cs="Book Antiqua"/>
          <w:color w:val="000000"/>
        </w:rPr>
        <w:t>: 177-179 [PMID: 3341343]</w:t>
      </w:r>
    </w:p>
    <w:p w14:paraId="03B8B83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8 </w:t>
      </w:r>
      <w:r w:rsidRPr="004D2F12">
        <w:rPr>
          <w:rFonts w:ascii="Book Antiqua" w:eastAsia="Book Antiqua" w:hAnsi="Book Antiqua" w:cs="Book Antiqua"/>
          <w:b/>
          <w:bCs/>
          <w:color w:val="000000"/>
        </w:rPr>
        <w:t>Kamble PM</w:t>
      </w:r>
      <w:r w:rsidRPr="004D2F12">
        <w:rPr>
          <w:rFonts w:ascii="Book Antiqua" w:eastAsia="Book Antiqua" w:hAnsi="Book Antiqua" w:cs="Book Antiqua"/>
          <w:color w:val="000000"/>
        </w:rPr>
        <w:t xml:space="preserve">, Patil A, Jadhav S, Rao SA. Anterior abdominal wall abscess with </w:t>
      </w:r>
      <w:proofErr w:type="spellStart"/>
      <w:r w:rsidRPr="004D2F12">
        <w:rPr>
          <w:rFonts w:ascii="Book Antiqua" w:eastAsia="Book Antiqua" w:hAnsi="Book Antiqua" w:cs="Book Antiqua"/>
          <w:color w:val="000000"/>
        </w:rPr>
        <w:t>epididymo</w:t>
      </w:r>
      <w:proofErr w:type="spellEnd"/>
      <w:r w:rsidRPr="004D2F12">
        <w:rPr>
          <w:rFonts w:ascii="Book Antiqua" w:eastAsia="Book Antiqua" w:hAnsi="Book Antiqua" w:cs="Book Antiqua"/>
          <w:color w:val="000000"/>
        </w:rPr>
        <w:t xml:space="preserve">-orchitis: an unusual presentation of acute pancreatitis. </w:t>
      </w:r>
      <w:r w:rsidRPr="004D2F12">
        <w:rPr>
          <w:rFonts w:ascii="Book Antiqua" w:eastAsia="Book Antiqua" w:hAnsi="Book Antiqua" w:cs="Book Antiqua"/>
          <w:i/>
          <w:iCs/>
          <w:color w:val="000000"/>
        </w:rPr>
        <w:t>J Postgrad Med</w:t>
      </w:r>
      <w:r w:rsidRPr="004D2F12">
        <w:rPr>
          <w:rFonts w:ascii="Book Antiqua" w:eastAsia="Book Antiqua" w:hAnsi="Book Antiqua" w:cs="Book Antiqua"/>
          <w:color w:val="000000"/>
        </w:rPr>
        <w:t xml:space="preserve"> 2011; </w:t>
      </w:r>
      <w:r w:rsidRPr="004D2F12">
        <w:rPr>
          <w:rFonts w:ascii="Book Antiqua" w:eastAsia="Book Antiqua" w:hAnsi="Book Antiqua" w:cs="Book Antiqua"/>
          <w:b/>
          <w:bCs/>
          <w:color w:val="000000"/>
        </w:rPr>
        <w:t>57</w:t>
      </w:r>
      <w:r w:rsidRPr="004D2F12">
        <w:rPr>
          <w:rFonts w:ascii="Book Antiqua" w:eastAsia="Book Antiqua" w:hAnsi="Book Antiqua" w:cs="Book Antiqua"/>
          <w:color w:val="000000"/>
        </w:rPr>
        <w:t>: 335-337 [PMID: 22120865 DOI: 10.4103/0022-3859.90088]</w:t>
      </w:r>
    </w:p>
    <w:p w14:paraId="6081020E"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9 </w:t>
      </w:r>
      <w:proofErr w:type="spellStart"/>
      <w:r w:rsidRPr="004D2F12">
        <w:rPr>
          <w:rFonts w:ascii="Book Antiqua" w:eastAsia="Book Antiqua" w:hAnsi="Book Antiqua" w:cs="Book Antiqua"/>
          <w:b/>
          <w:bCs/>
          <w:color w:val="000000"/>
        </w:rPr>
        <w:t>Bosmann</w:t>
      </w:r>
      <w:proofErr w:type="spellEnd"/>
      <w:r w:rsidRPr="004D2F12">
        <w:rPr>
          <w:rFonts w:ascii="Book Antiqua" w:eastAsia="Book Antiqua" w:hAnsi="Book Antiqua" w:cs="Book Antiqua"/>
          <w:b/>
          <w:bCs/>
          <w:color w:val="000000"/>
        </w:rPr>
        <w:t xml:space="preserve"> M</w:t>
      </w:r>
      <w:r w:rsidRPr="004D2F12">
        <w:rPr>
          <w:rFonts w:ascii="Book Antiqua" w:eastAsia="Book Antiqua" w:hAnsi="Book Antiqua" w:cs="Book Antiqua"/>
          <w:color w:val="000000"/>
        </w:rPr>
        <w:t xml:space="preserve">, Schreiner O, Galle PR. Coexistence of Cullen's and Grey Turner's signs in acute pancreatitis. </w:t>
      </w:r>
      <w:r w:rsidRPr="004D2F12">
        <w:rPr>
          <w:rFonts w:ascii="Book Antiqua" w:eastAsia="Book Antiqua" w:hAnsi="Book Antiqua" w:cs="Book Antiqua"/>
          <w:i/>
          <w:iCs/>
          <w:color w:val="000000"/>
        </w:rPr>
        <w:t>Am J Med</w:t>
      </w:r>
      <w:r w:rsidRPr="004D2F12">
        <w:rPr>
          <w:rFonts w:ascii="Book Antiqua" w:eastAsia="Book Antiqua" w:hAnsi="Book Antiqua" w:cs="Book Antiqua"/>
          <w:color w:val="000000"/>
        </w:rPr>
        <w:t xml:space="preserve"> 2009; </w:t>
      </w:r>
      <w:r w:rsidRPr="004D2F12">
        <w:rPr>
          <w:rFonts w:ascii="Book Antiqua" w:eastAsia="Book Antiqua" w:hAnsi="Book Antiqua" w:cs="Book Antiqua"/>
          <w:b/>
          <w:bCs/>
          <w:color w:val="000000"/>
        </w:rPr>
        <w:t>122</w:t>
      </w:r>
      <w:r w:rsidRPr="004D2F12">
        <w:rPr>
          <w:rFonts w:ascii="Book Antiqua" w:eastAsia="Book Antiqua" w:hAnsi="Book Antiqua" w:cs="Book Antiqua"/>
          <w:color w:val="000000"/>
        </w:rPr>
        <w:t>: 333-334 [PMID: 19332225 DOI: 10.1016/j.amjmed.2008.08.032]</w:t>
      </w:r>
    </w:p>
    <w:p w14:paraId="5038C3A1"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10 </w:t>
      </w:r>
      <w:proofErr w:type="spellStart"/>
      <w:r w:rsidRPr="004D2F12">
        <w:rPr>
          <w:rFonts w:ascii="Book Antiqua" w:eastAsia="Book Antiqua" w:hAnsi="Book Antiqua" w:cs="Book Antiqua"/>
          <w:b/>
          <w:bCs/>
          <w:color w:val="000000"/>
        </w:rPr>
        <w:t>Bem</w:t>
      </w:r>
      <w:proofErr w:type="spellEnd"/>
      <w:r w:rsidRPr="004D2F12">
        <w:rPr>
          <w:rFonts w:ascii="Book Antiqua" w:eastAsia="Book Antiqua" w:hAnsi="Book Antiqua" w:cs="Book Antiqua"/>
          <w:b/>
          <w:bCs/>
          <w:color w:val="000000"/>
        </w:rPr>
        <w:t xml:space="preserve"> J</w:t>
      </w:r>
      <w:r w:rsidRPr="004D2F12">
        <w:rPr>
          <w:rFonts w:ascii="Book Antiqua" w:eastAsia="Book Antiqua" w:hAnsi="Book Antiqua" w:cs="Book Antiqua"/>
          <w:color w:val="000000"/>
        </w:rPr>
        <w:t xml:space="preserve">, Bradley EL 3rd. Subcutaneous manifestations of severe acute pancreatitis. </w:t>
      </w:r>
      <w:r w:rsidRPr="004D2F12">
        <w:rPr>
          <w:rFonts w:ascii="Book Antiqua" w:eastAsia="Book Antiqua" w:hAnsi="Book Antiqua" w:cs="Book Antiqua"/>
          <w:i/>
          <w:iCs/>
          <w:color w:val="000000"/>
        </w:rPr>
        <w:t>Pancreas</w:t>
      </w:r>
      <w:r w:rsidRPr="004D2F12">
        <w:rPr>
          <w:rFonts w:ascii="Book Antiqua" w:eastAsia="Book Antiqua" w:hAnsi="Book Antiqua" w:cs="Book Antiqua"/>
          <w:color w:val="000000"/>
        </w:rPr>
        <w:t xml:space="preserve"> 1998; </w:t>
      </w:r>
      <w:r w:rsidRPr="004D2F12">
        <w:rPr>
          <w:rFonts w:ascii="Book Antiqua" w:eastAsia="Book Antiqua" w:hAnsi="Book Antiqua" w:cs="Book Antiqua"/>
          <w:b/>
          <w:bCs/>
          <w:color w:val="000000"/>
        </w:rPr>
        <w:t>16</w:t>
      </w:r>
      <w:r w:rsidRPr="004D2F12">
        <w:rPr>
          <w:rFonts w:ascii="Book Antiqua" w:eastAsia="Book Antiqua" w:hAnsi="Book Antiqua" w:cs="Book Antiqua"/>
          <w:color w:val="000000"/>
        </w:rPr>
        <w:t>: 551-555 [PMID: 9598819 DOI: 10.1097/00006676-199805000-00015]</w:t>
      </w:r>
    </w:p>
    <w:p w14:paraId="2CB5CA96"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11 </w:t>
      </w:r>
      <w:r w:rsidRPr="004D2F12">
        <w:rPr>
          <w:rFonts w:ascii="Book Antiqua" w:eastAsia="Book Antiqua" w:hAnsi="Book Antiqua" w:cs="Book Antiqua"/>
          <w:b/>
          <w:bCs/>
          <w:color w:val="000000"/>
        </w:rPr>
        <w:t>Dickson AP</w:t>
      </w:r>
      <w:r w:rsidRPr="004D2F12">
        <w:rPr>
          <w:rFonts w:ascii="Book Antiqua" w:eastAsia="Book Antiqua" w:hAnsi="Book Antiqua" w:cs="Book Antiqua"/>
          <w:color w:val="000000"/>
        </w:rPr>
        <w:t xml:space="preserve">, Imrie CW. The incidence and prognosis of body wall ecchymosis in acute pancreatitis. </w:t>
      </w:r>
      <w:r w:rsidRPr="004D2F12">
        <w:rPr>
          <w:rFonts w:ascii="Book Antiqua" w:eastAsia="Book Antiqua" w:hAnsi="Book Antiqua" w:cs="Book Antiqua"/>
          <w:i/>
          <w:iCs/>
          <w:color w:val="000000"/>
        </w:rPr>
        <w:t xml:space="preserve">Surg </w:t>
      </w:r>
      <w:proofErr w:type="spellStart"/>
      <w:r w:rsidRPr="004D2F12">
        <w:rPr>
          <w:rFonts w:ascii="Book Antiqua" w:eastAsia="Book Antiqua" w:hAnsi="Book Antiqua" w:cs="Book Antiqua"/>
          <w:i/>
          <w:iCs/>
          <w:color w:val="000000"/>
        </w:rPr>
        <w:t>Gynecol</w:t>
      </w:r>
      <w:proofErr w:type="spellEnd"/>
      <w:r w:rsidRPr="004D2F12">
        <w:rPr>
          <w:rFonts w:ascii="Book Antiqua" w:eastAsia="Book Antiqua" w:hAnsi="Book Antiqua" w:cs="Book Antiqua"/>
          <w:i/>
          <w:iCs/>
          <w:color w:val="000000"/>
        </w:rPr>
        <w:t xml:space="preserve"> </w:t>
      </w:r>
      <w:proofErr w:type="spellStart"/>
      <w:r w:rsidRPr="004D2F12">
        <w:rPr>
          <w:rFonts w:ascii="Book Antiqua" w:eastAsia="Book Antiqua" w:hAnsi="Book Antiqua" w:cs="Book Antiqua"/>
          <w:i/>
          <w:iCs/>
          <w:color w:val="000000"/>
        </w:rPr>
        <w:t>Obstet</w:t>
      </w:r>
      <w:proofErr w:type="spellEnd"/>
      <w:r w:rsidRPr="004D2F12">
        <w:rPr>
          <w:rFonts w:ascii="Book Antiqua" w:eastAsia="Book Antiqua" w:hAnsi="Book Antiqua" w:cs="Book Antiqua"/>
          <w:color w:val="000000"/>
        </w:rPr>
        <w:t xml:space="preserve"> 1984; </w:t>
      </w:r>
      <w:r w:rsidRPr="004D2F12">
        <w:rPr>
          <w:rFonts w:ascii="Book Antiqua" w:eastAsia="Book Antiqua" w:hAnsi="Book Antiqua" w:cs="Book Antiqua"/>
          <w:b/>
          <w:bCs/>
          <w:color w:val="000000"/>
        </w:rPr>
        <w:t>159</w:t>
      </w:r>
      <w:r w:rsidRPr="004D2F12">
        <w:rPr>
          <w:rFonts w:ascii="Book Antiqua" w:eastAsia="Book Antiqua" w:hAnsi="Book Antiqua" w:cs="Book Antiqua"/>
          <w:color w:val="000000"/>
        </w:rPr>
        <w:t>: 343-347 [PMID: 6237447]</w:t>
      </w:r>
    </w:p>
    <w:p w14:paraId="5529A0D3"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12 </w:t>
      </w:r>
      <w:r w:rsidRPr="004D2F12">
        <w:rPr>
          <w:rFonts w:ascii="Book Antiqua" w:eastAsia="Book Antiqua" w:hAnsi="Book Antiqua" w:cs="Book Antiqua"/>
          <w:b/>
          <w:bCs/>
          <w:color w:val="000000"/>
        </w:rPr>
        <w:t>Meyers MA</w:t>
      </w:r>
      <w:r w:rsidRPr="004D2F12">
        <w:rPr>
          <w:rFonts w:ascii="Book Antiqua" w:eastAsia="Book Antiqua" w:hAnsi="Book Antiqua" w:cs="Book Antiqua"/>
          <w:color w:val="000000"/>
        </w:rPr>
        <w:t xml:space="preserve">, Feldberg MA, Oliphant M. Grey Turner's sign and Cullen's sign in acute pancreatitis. </w:t>
      </w:r>
      <w:proofErr w:type="spellStart"/>
      <w:r w:rsidRPr="004D2F12">
        <w:rPr>
          <w:rFonts w:ascii="Book Antiqua" w:eastAsia="Book Antiqua" w:hAnsi="Book Antiqua" w:cs="Book Antiqua"/>
          <w:i/>
          <w:iCs/>
          <w:color w:val="000000"/>
        </w:rPr>
        <w:t>Gastrointest</w:t>
      </w:r>
      <w:proofErr w:type="spellEnd"/>
      <w:r w:rsidRPr="004D2F12">
        <w:rPr>
          <w:rFonts w:ascii="Book Antiqua" w:eastAsia="Book Antiqua" w:hAnsi="Book Antiqua" w:cs="Book Antiqua"/>
          <w:i/>
          <w:iCs/>
          <w:color w:val="000000"/>
        </w:rPr>
        <w:t xml:space="preserve"> </w:t>
      </w:r>
      <w:proofErr w:type="spellStart"/>
      <w:r w:rsidRPr="004D2F12">
        <w:rPr>
          <w:rFonts w:ascii="Book Antiqua" w:eastAsia="Book Antiqua" w:hAnsi="Book Antiqua" w:cs="Book Antiqua"/>
          <w:i/>
          <w:iCs/>
          <w:color w:val="000000"/>
        </w:rPr>
        <w:t>Radiol</w:t>
      </w:r>
      <w:proofErr w:type="spellEnd"/>
      <w:r w:rsidRPr="004D2F12">
        <w:rPr>
          <w:rFonts w:ascii="Book Antiqua" w:eastAsia="Book Antiqua" w:hAnsi="Book Antiqua" w:cs="Book Antiqua"/>
          <w:color w:val="000000"/>
        </w:rPr>
        <w:t xml:space="preserve"> 1989; </w:t>
      </w:r>
      <w:r w:rsidRPr="004D2F12">
        <w:rPr>
          <w:rFonts w:ascii="Book Antiqua" w:eastAsia="Book Antiqua" w:hAnsi="Book Antiqua" w:cs="Book Antiqua"/>
          <w:b/>
          <w:bCs/>
          <w:color w:val="000000"/>
        </w:rPr>
        <w:t>14</w:t>
      </w:r>
      <w:r w:rsidRPr="004D2F12">
        <w:rPr>
          <w:rFonts w:ascii="Book Antiqua" w:eastAsia="Book Antiqua" w:hAnsi="Book Antiqua" w:cs="Book Antiqua"/>
          <w:color w:val="000000"/>
        </w:rPr>
        <w:t>: 31-37 [PMID: 2910743 DOI: 10.1007/BF01889150]</w:t>
      </w:r>
    </w:p>
    <w:p w14:paraId="390BB1AB"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13 </w:t>
      </w:r>
      <w:r w:rsidRPr="004D2F12">
        <w:rPr>
          <w:rFonts w:ascii="Book Antiqua" w:eastAsia="Book Antiqua" w:hAnsi="Book Antiqua" w:cs="Book Antiqua"/>
          <w:b/>
          <w:bCs/>
          <w:color w:val="000000"/>
        </w:rPr>
        <w:t>Marks SC Jr</w:t>
      </w:r>
      <w:r w:rsidRPr="004D2F12">
        <w:rPr>
          <w:rFonts w:ascii="Book Antiqua" w:eastAsia="Book Antiqua" w:hAnsi="Book Antiqua" w:cs="Book Antiqua"/>
          <w:color w:val="000000"/>
        </w:rPr>
        <w:t xml:space="preserve">, </w:t>
      </w:r>
      <w:proofErr w:type="spellStart"/>
      <w:r w:rsidRPr="004D2F12">
        <w:rPr>
          <w:rFonts w:ascii="Book Antiqua" w:eastAsia="Book Antiqua" w:hAnsi="Book Antiqua" w:cs="Book Antiqua"/>
          <w:color w:val="000000"/>
        </w:rPr>
        <w:t>Raptopoulos</w:t>
      </w:r>
      <w:proofErr w:type="spellEnd"/>
      <w:r w:rsidRPr="004D2F12">
        <w:rPr>
          <w:rFonts w:ascii="Book Antiqua" w:eastAsia="Book Antiqua" w:hAnsi="Book Antiqua" w:cs="Book Antiqua"/>
          <w:color w:val="000000"/>
        </w:rPr>
        <w:t xml:space="preserve"> V, Kleinman P, Snyder M. The anatomical basis for retrorenal extensions of pancreatic effusions: the role of the renal fasciae. </w:t>
      </w:r>
      <w:r w:rsidRPr="004D2F12">
        <w:rPr>
          <w:rFonts w:ascii="Book Antiqua" w:eastAsia="Book Antiqua" w:hAnsi="Book Antiqua" w:cs="Book Antiqua"/>
          <w:i/>
          <w:iCs/>
          <w:color w:val="000000"/>
        </w:rPr>
        <w:t xml:space="preserve">Surg </w:t>
      </w:r>
      <w:proofErr w:type="spellStart"/>
      <w:r w:rsidRPr="004D2F12">
        <w:rPr>
          <w:rFonts w:ascii="Book Antiqua" w:eastAsia="Book Antiqua" w:hAnsi="Book Antiqua" w:cs="Book Antiqua"/>
          <w:i/>
          <w:iCs/>
          <w:color w:val="000000"/>
        </w:rPr>
        <w:t>Radiol</w:t>
      </w:r>
      <w:proofErr w:type="spellEnd"/>
      <w:r w:rsidRPr="004D2F12">
        <w:rPr>
          <w:rFonts w:ascii="Book Antiqua" w:eastAsia="Book Antiqua" w:hAnsi="Book Antiqua" w:cs="Book Antiqua"/>
          <w:i/>
          <w:iCs/>
          <w:color w:val="000000"/>
        </w:rPr>
        <w:t xml:space="preserve"> </w:t>
      </w:r>
      <w:proofErr w:type="spellStart"/>
      <w:r w:rsidRPr="004D2F12">
        <w:rPr>
          <w:rFonts w:ascii="Book Antiqua" w:eastAsia="Book Antiqua" w:hAnsi="Book Antiqua" w:cs="Book Antiqua"/>
          <w:i/>
          <w:iCs/>
          <w:color w:val="000000"/>
        </w:rPr>
        <w:t>Anat</w:t>
      </w:r>
      <w:proofErr w:type="spellEnd"/>
      <w:r w:rsidRPr="004D2F12">
        <w:rPr>
          <w:rFonts w:ascii="Book Antiqua" w:eastAsia="Book Antiqua" w:hAnsi="Book Antiqua" w:cs="Book Antiqua"/>
          <w:color w:val="000000"/>
        </w:rPr>
        <w:t xml:space="preserve"> 1986; </w:t>
      </w:r>
      <w:r w:rsidRPr="004D2F12">
        <w:rPr>
          <w:rFonts w:ascii="Book Antiqua" w:eastAsia="Book Antiqua" w:hAnsi="Book Antiqua" w:cs="Book Antiqua"/>
          <w:b/>
          <w:bCs/>
          <w:color w:val="000000"/>
        </w:rPr>
        <w:t>8</w:t>
      </w:r>
      <w:r w:rsidRPr="004D2F12">
        <w:rPr>
          <w:rFonts w:ascii="Book Antiqua" w:eastAsia="Book Antiqua" w:hAnsi="Book Antiqua" w:cs="Book Antiqua"/>
          <w:color w:val="000000"/>
        </w:rPr>
        <w:t>: 89-97 [PMID: 3097856 DOI: 10.1007/BF02421375]</w:t>
      </w:r>
    </w:p>
    <w:p w14:paraId="10ABBFF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 xml:space="preserve">14 </w:t>
      </w:r>
      <w:r w:rsidRPr="004D2F12">
        <w:rPr>
          <w:rFonts w:ascii="Book Antiqua" w:eastAsia="Book Antiqua" w:hAnsi="Book Antiqua" w:cs="Book Antiqua"/>
          <w:b/>
          <w:bCs/>
          <w:color w:val="000000"/>
        </w:rPr>
        <w:t xml:space="preserve">van </w:t>
      </w:r>
      <w:proofErr w:type="spellStart"/>
      <w:r w:rsidRPr="004D2F12">
        <w:rPr>
          <w:rFonts w:ascii="Book Antiqua" w:eastAsia="Book Antiqua" w:hAnsi="Book Antiqua" w:cs="Book Antiqua"/>
          <w:b/>
          <w:bCs/>
          <w:color w:val="000000"/>
        </w:rPr>
        <w:t>Santvoort</w:t>
      </w:r>
      <w:proofErr w:type="spellEnd"/>
      <w:r w:rsidRPr="004D2F12">
        <w:rPr>
          <w:rFonts w:ascii="Book Antiqua" w:eastAsia="Book Antiqua" w:hAnsi="Book Antiqua" w:cs="Book Antiqua"/>
          <w:b/>
          <w:bCs/>
          <w:color w:val="000000"/>
        </w:rPr>
        <w:t xml:space="preserve"> HC</w:t>
      </w:r>
      <w:r w:rsidRPr="004D2F12">
        <w:rPr>
          <w:rFonts w:ascii="Book Antiqua" w:eastAsia="Book Antiqua" w:hAnsi="Book Antiqua" w:cs="Book Antiqua"/>
          <w:color w:val="000000"/>
        </w:rPr>
        <w:t xml:space="preserve">, </w:t>
      </w:r>
      <w:proofErr w:type="spellStart"/>
      <w:r w:rsidRPr="004D2F12">
        <w:rPr>
          <w:rFonts w:ascii="Book Antiqua" w:eastAsia="Book Antiqua" w:hAnsi="Book Antiqua" w:cs="Book Antiqua"/>
          <w:color w:val="000000"/>
        </w:rPr>
        <w:t>Besselink</w:t>
      </w:r>
      <w:proofErr w:type="spellEnd"/>
      <w:r w:rsidRPr="004D2F12">
        <w:rPr>
          <w:rFonts w:ascii="Book Antiqua" w:eastAsia="Book Antiqua" w:hAnsi="Book Antiqua" w:cs="Book Antiqua"/>
          <w:color w:val="000000"/>
        </w:rPr>
        <w:t xml:space="preserve"> MG, Bakker OJ, </w:t>
      </w:r>
      <w:proofErr w:type="spellStart"/>
      <w:r w:rsidRPr="004D2F12">
        <w:rPr>
          <w:rFonts w:ascii="Book Antiqua" w:eastAsia="Book Antiqua" w:hAnsi="Book Antiqua" w:cs="Book Antiqua"/>
          <w:color w:val="000000"/>
        </w:rPr>
        <w:t>Hofker</w:t>
      </w:r>
      <w:proofErr w:type="spellEnd"/>
      <w:r w:rsidRPr="004D2F12">
        <w:rPr>
          <w:rFonts w:ascii="Book Antiqua" w:eastAsia="Book Antiqua" w:hAnsi="Book Antiqua" w:cs="Book Antiqua"/>
          <w:color w:val="000000"/>
        </w:rPr>
        <w:t xml:space="preserve"> HS, </w:t>
      </w:r>
      <w:proofErr w:type="spellStart"/>
      <w:r w:rsidRPr="004D2F12">
        <w:rPr>
          <w:rFonts w:ascii="Book Antiqua" w:eastAsia="Book Antiqua" w:hAnsi="Book Antiqua" w:cs="Book Antiqua"/>
          <w:color w:val="000000"/>
        </w:rPr>
        <w:t>Boermeester</w:t>
      </w:r>
      <w:proofErr w:type="spellEnd"/>
      <w:r w:rsidRPr="004D2F12">
        <w:rPr>
          <w:rFonts w:ascii="Book Antiqua" w:eastAsia="Book Antiqua" w:hAnsi="Book Antiqua" w:cs="Book Antiqua"/>
          <w:color w:val="000000"/>
        </w:rPr>
        <w:t xml:space="preserve"> MA, </w:t>
      </w:r>
      <w:proofErr w:type="spellStart"/>
      <w:r w:rsidRPr="004D2F12">
        <w:rPr>
          <w:rFonts w:ascii="Book Antiqua" w:eastAsia="Book Antiqua" w:hAnsi="Book Antiqua" w:cs="Book Antiqua"/>
          <w:color w:val="000000"/>
        </w:rPr>
        <w:t>Dejong</w:t>
      </w:r>
      <w:proofErr w:type="spellEnd"/>
      <w:r w:rsidRPr="004D2F12">
        <w:rPr>
          <w:rFonts w:ascii="Book Antiqua" w:eastAsia="Book Antiqua" w:hAnsi="Book Antiqua" w:cs="Book Antiqua"/>
          <w:color w:val="000000"/>
        </w:rPr>
        <w:t xml:space="preserve"> CH, van </w:t>
      </w:r>
      <w:proofErr w:type="spellStart"/>
      <w:r w:rsidRPr="004D2F12">
        <w:rPr>
          <w:rFonts w:ascii="Book Antiqua" w:eastAsia="Book Antiqua" w:hAnsi="Book Antiqua" w:cs="Book Antiqua"/>
          <w:color w:val="000000"/>
        </w:rPr>
        <w:t>Goor</w:t>
      </w:r>
      <w:proofErr w:type="spellEnd"/>
      <w:r w:rsidRPr="004D2F12">
        <w:rPr>
          <w:rFonts w:ascii="Book Antiqua" w:eastAsia="Book Antiqua" w:hAnsi="Book Antiqua" w:cs="Book Antiqua"/>
          <w:color w:val="000000"/>
        </w:rPr>
        <w:t xml:space="preserve"> H, </w:t>
      </w:r>
      <w:proofErr w:type="spellStart"/>
      <w:r w:rsidRPr="004D2F12">
        <w:rPr>
          <w:rFonts w:ascii="Book Antiqua" w:eastAsia="Book Antiqua" w:hAnsi="Book Antiqua" w:cs="Book Antiqua"/>
          <w:color w:val="000000"/>
        </w:rPr>
        <w:t>Schaapherder</w:t>
      </w:r>
      <w:proofErr w:type="spellEnd"/>
      <w:r w:rsidRPr="004D2F12">
        <w:rPr>
          <w:rFonts w:ascii="Book Antiqua" w:eastAsia="Book Antiqua" w:hAnsi="Book Antiqua" w:cs="Book Antiqua"/>
          <w:color w:val="000000"/>
        </w:rPr>
        <w:t xml:space="preserve"> AF, van </w:t>
      </w:r>
      <w:proofErr w:type="spellStart"/>
      <w:r w:rsidRPr="004D2F12">
        <w:rPr>
          <w:rFonts w:ascii="Book Antiqua" w:eastAsia="Book Antiqua" w:hAnsi="Book Antiqua" w:cs="Book Antiqua"/>
          <w:color w:val="000000"/>
        </w:rPr>
        <w:t>Eijck</w:t>
      </w:r>
      <w:proofErr w:type="spellEnd"/>
      <w:r w:rsidRPr="004D2F12">
        <w:rPr>
          <w:rFonts w:ascii="Book Antiqua" w:eastAsia="Book Antiqua" w:hAnsi="Book Antiqua" w:cs="Book Antiqua"/>
          <w:color w:val="000000"/>
        </w:rPr>
        <w:t xml:space="preserve"> CH, </w:t>
      </w:r>
      <w:proofErr w:type="spellStart"/>
      <w:r w:rsidRPr="004D2F12">
        <w:rPr>
          <w:rFonts w:ascii="Book Antiqua" w:eastAsia="Book Antiqua" w:hAnsi="Book Antiqua" w:cs="Book Antiqua"/>
          <w:color w:val="000000"/>
        </w:rPr>
        <w:t>Bollen</w:t>
      </w:r>
      <w:proofErr w:type="spellEnd"/>
      <w:r w:rsidRPr="004D2F12">
        <w:rPr>
          <w:rFonts w:ascii="Book Antiqua" w:eastAsia="Book Antiqua" w:hAnsi="Book Antiqua" w:cs="Book Antiqua"/>
          <w:color w:val="000000"/>
        </w:rPr>
        <w:t xml:space="preserve"> TL, van </w:t>
      </w:r>
      <w:proofErr w:type="spellStart"/>
      <w:r w:rsidRPr="004D2F12">
        <w:rPr>
          <w:rFonts w:ascii="Book Antiqua" w:eastAsia="Book Antiqua" w:hAnsi="Book Antiqua" w:cs="Book Antiqua"/>
          <w:color w:val="000000"/>
        </w:rPr>
        <w:t>Ramshorst</w:t>
      </w:r>
      <w:proofErr w:type="spellEnd"/>
      <w:r w:rsidRPr="004D2F12">
        <w:rPr>
          <w:rFonts w:ascii="Book Antiqua" w:eastAsia="Book Antiqua" w:hAnsi="Book Antiqua" w:cs="Book Antiqua"/>
          <w:color w:val="000000"/>
        </w:rPr>
        <w:t xml:space="preserve"> B, </w:t>
      </w:r>
      <w:proofErr w:type="spellStart"/>
      <w:r w:rsidRPr="004D2F12">
        <w:rPr>
          <w:rFonts w:ascii="Book Antiqua" w:eastAsia="Book Antiqua" w:hAnsi="Book Antiqua" w:cs="Book Antiqua"/>
          <w:color w:val="000000"/>
        </w:rPr>
        <w:t>Nieuwenhuijs</w:t>
      </w:r>
      <w:proofErr w:type="spellEnd"/>
      <w:r w:rsidRPr="004D2F12">
        <w:rPr>
          <w:rFonts w:ascii="Book Antiqua" w:eastAsia="Book Antiqua" w:hAnsi="Book Antiqua" w:cs="Book Antiqua"/>
          <w:color w:val="000000"/>
        </w:rPr>
        <w:t xml:space="preserve"> VB, Timmer R, </w:t>
      </w:r>
      <w:proofErr w:type="spellStart"/>
      <w:r w:rsidRPr="004D2F12">
        <w:rPr>
          <w:rFonts w:ascii="Book Antiqua" w:eastAsia="Book Antiqua" w:hAnsi="Book Antiqua" w:cs="Book Antiqua"/>
          <w:color w:val="000000"/>
        </w:rPr>
        <w:t>Laméris</w:t>
      </w:r>
      <w:proofErr w:type="spellEnd"/>
      <w:r w:rsidRPr="004D2F12">
        <w:rPr>
          <w:rFonts w:ascii="Book Antiqua" w:eastAsia="Book Antiqua" w:hAnsi="Book Antiqua" w:cs="Book Antiqua"/>
          <w:color w:val="000000"/>
        </w:rPr>
        <w:t xml:space="preserve"> JS, </w:t>
      </w:r>
      <w:proofErr w:type="spellStart"/>
      <w:r w:rsidRPr="004D2F12">
        <w:rPr>
          <w:rFonts w:ascii="Book Antiqua" w:eastAsia="Book Antiqua" w:hAnsi="Book Antiqua" w:cs="Book Antiqua"/>
          <w:color w:val="000000"/>
        </w:rPr>
        <w:t>Kruyt</w:t>
      </w:r>
      <w:proofErr w:type="spellEnd"/>
      <w:r w:rsidRPr="004D2F12">
        <w:rPr>
          <w:rFonts w:ascii="Book Antiqua" w:eastAsia="Book Antiqua" w:hAnsi="Book Antiqua" w:cs="Book Antiqua"/>
          <w:color w:val="000000"/>
        </w:rPr>
        <w:t xml:space="preserve"> PM, </w:t>
      </w:r>
      <w:proofErr w:type="spellStart"/>
      <w:r w:rsidRPr="004D2F12">
        <w:rPr>
          <w:rFonts w:ascii="Book Antiqua" w:eastAsia="Book Antiqua" w:hAnsi="Book Antiqua" w:cs="Book Antiqua"/>
          <w:color w:val="000000"/>
        </w:rPr>
        <w:t>Manusama</w:t>
      </w:r>
      <w:proofErr w:type="spellEnd"/>
      <w:r w:rsidRPr="004D2F12">
        <w:rPr>
          <w:rFonts w:ascii="Book Antiqua" w:eastAsia="Book Antiqua" w:hAnsi="Book Antiqua" w:cs="Book Antiqua"/>
          <w:color w:val="000000"/>
        </w:rPr>
        <w:t xml:space="preserve"> ER, van der </w:t>
      </w:r>
      <w:proofErr w:type="spellStart"/>
      <w:r w:rsidRPr="004D2F12">
        <w:rPr>
          <w:rFonts w:ascii="Book Antiqua" w:eastAsia="Book Antiqua" w:hAnsi="Book Antiqua" w:cs="Book Antiqua"/>
          <w:color w:val="000000"/>
        </w:rPr>
        <w:t>Harst</w:t>
      </w:r>
      <w:proofErr w:type="spellEnd"/>
      <w:r w:rsidRPr="004D2F12">
        <w:rPr>
          <w:rFonts w:ascii="Book Antiqua" w:eastAsia="Book Antiqua" w:hAnsi="Book Antiqua" w:cs="Book Antiqua"/>
          <w:color w:val="000000"/>
        </w:rPr>
        <w:t xml:space="preserve"> E, van </w:t>
      </w:r>
      <w:r w:rsidRPr="004D2F12">
        <w:rPr>
          <w:rFonts w:ascii="Book Antiqua" w:eastAsia="Book Antiqua" w:hAnsi="Book Antiqua" w:cs="Book Antiqua"/>
          <w:color w:val="000000"/>
        </w:rPr>
        <w:lastRenderedPageBreak/>
        <w:t xml:space="preserve">der Schelling GP, </w:t>
      </w:r>
      <w:proofErr w:type="spellStart"/>
      <w:r w:rsidRPr="004D2F12">
        <w:rPr>
          <w:rFonts w:ascii="Book Antiqua" w:eastAsia="Book Antiqua" w:hAnsi="Book Antiqua" w:cs="Book Antiqua"/>
          <w:color w:val="000000"/>
        </w:rPr>
        <w:t>Karsten</w:t>
      </w:r>
      <w:proofErr w:type="spellEnd"/>
      <w:r w:rsidRPr="004D2F12">
        <w:rPr>
          <w:rFonts w:ascii="Book Antiqua" w:eastAsia="Book Antiqua" w:hAnsi="Book Antiqua" w:cs="Book Antiqua"/>
          <w:color w:val="000000"/>
        </w:rPr>
        <w:t xml:space="preserve"> T, </w:t>
      </w:r>
      <w:proofErr w:type="spellStart"/>
      <w:r w:rsidRPr="004D2F12">
        <w:rPr>
          <w:rFonts w:ascii="Book Antiqua" w:eastAsia="Book Antiqua" w:hAnsi="Book Antiqua" w:cs="Book Antiqua"/>
          <w:color w:val="000000"/>
        </w:rPr>
        <w:t>Hesselink</w:t>
      </w:r>
      <w:proofErr w:type="spellEnd"/>
      <w:r w:rsidRPr="004D2F12">
        <w:rPr>
          <w:rFonts w:ascii="Book Antiqua" w:eastAsia="Book Antiqua" w:hAnsi="Book Antiqua" w:cs="Book Antiqua"/>
          <w:color w:val="000000"/>
        </w:rPr>
        <w:t xml:space="preserve"> EJ, van </w:t>
      </w:r>
      <w:proofErr w:type="spellStart"/>
      <w:r w:rsidRPr="004D2F12">
        <w:rPr>
          <w:rFonts w:ascii="Book Antiqua" w:eastAsia="Book Antiqua" w:hAnsi="Book Antiqua" w:cs="Book Antiqua"/>
          <w:color w:val="000000"/>
        </w:rPr>
        <w:t>Laarhoven</w:t>
      </w:r>
      <w:proofErr w:type="spellEnd"/>
      <w:r w:rsidRPr="004D2F12">
        <w:rPr>
          <w:rFonts w:ascii="Book Antiqua" w:eastAsia="Book Antiqua" w:hAnsi="Book Antiqua" w:cs="Book Antiqua"/>
          <w:color w:val="000000"/>
        </w:rPr>
        <w:t xml:space="preserve"> CJ, Rosman C, </w:t>
      </w:r>
      <w:proofErr w:type="spellStart"/>
      <w:r w:rsidRPr="004D2F12">
        <w:rPr>
          <w:rFonts w:ascii="Book Antiqua" w:eastAsia="Book Antiqua" w:hAnsi="Book Antiqua" w:cs="Book Antiqua"/>
          <w:color w:val="000000"/>
        </w:rPr>
        <w:t>Bosscha</w:t>
      </w:r>
      <w:proofErr w:type="spellEnd"/>
      <w:r w:rsidRPr="004D2F12">
        <w:rPr>
          <w:rFonts w:ascii="Book Antiqua" w:eastAsia="Book Antiqua" w:hAnsi="Book Antiqua" w:cs="Book Antiqua"/>
          <w:color w:val="000000"/>
        </w:rPr>
        <w:t xml:space="preserve"> K, de Wit RJ, </w:t>
      </w:r>
      <w:proofErr w:type="spellStart"/>
      <w:r w:rsidRPr="004D2F12">
        <w:rPr>
          <w:rFonts w:ascii="Book Antiqua" w:eastAsia="Book Antiqua" w:hAnsi="Book Antiqua" w:cs="Book Antiqua"/>
          <w:color w:val="000000"/>
        </w:rPr>
        <w:t>Houdijk</w:t>
      </w:r>
      <w:proofErr w:type="spellEnd"/>
      <w:r w:rsidRPr="004D2F12">
        <w:rPr>
          <w:rFonts w:ascii="Book Antiqua" w:eastAsia="Book Antiqua" w:hAnsi="Book Antiqua" w:cs="Book Antiqua"/>
          <w:color w:val="000000"/>
        </w:rPr>
        <w:t xml:space="preserve"> AP, van Leeuwen MS, </w:t>
      </w:r>
      <w:proofErr w:type="spellStart"/>
      <w:r w:rsidRPr="004D2F12">
        <w:rPr>
          <w:rFonts w:ascii="Book Antiqua" w:eastAsia="Book Antiqua" w:hAnsi="Book Antiqua" w:cs="Book Antiqua"/>
          <w:color w:val="000000"/>
        </w:rPr>
        <w:t>Buskens</w:t>
      </w:r>
      <w:proofErr w:type="spellEnd"/>
      <w:r w:rsidRPr="004D2F12">
        <w:rPr>
          <w:rFonts w:ascii="Book Antiqua" w:eastAsia="Book Antiqua" w:hAnsi="Book Antiqua" w:cs="Book Antiqua"/>
          <w:color w:val="000000"/>
        </w:rPr>
        <w:t xml:space="preserve"> E, </w:t>
      </w:r>
      <w:proofErr w:type="spellStart"/>
      <w:r w:rsidRPr="004D2F12">
        <w:rPr>
          <w:rFonts w:ascii="Book Antiqua" w:eastAsia="Book Antiqua" w:hAnsi="Book Antiqua" w:cs="Book Antiqua"/>
          <w:color w:val="000000"/>
        </w:rPr>
        <w:t>Gooszen</w:t>
      </w:r>
      <w:proofErr w:type="spellEnd"/>
      <w:r w:rsidRPr="004D2F12">
        <w:rPr>
          <w:rFonts w:ascii="Book Antiqua" w:eastAsia="Book Antiqua" w:hAnsi="Book Antiqua" w:cs="Book Antiqua"/>
          <w:color w:val="000000"/>
        </w:rPr>
        <w:t xml:space="preserve"> HG; Dutch Pancreatitis Study Group. A step-up approach or open </w:t>
      </w:r>
      <w:proofErr w:type="spellStart"/>
      <w:r w:rsidRPr="004D2F12">
        <w:rPr>
          <w:rFonts w:ascii="Book Antiqua" w:eastAsia="Book Antiqua" w:hAnsi="Book Antiqua" w:cs="Book Antiqua"/>
          <w:color w:val="000000"/>
        </w:rPr>
        <w:t>necrosectomy</w:t>
      </w:r>
      <w:proofErr w:type="spellEnd"/>
      <w:r w:rsidRPr="004D2F12">
        <w:rPr>
          <w:rFonts w:ascii="Book Antiqua" w:eastAsia="Book Antiqua" w:hAnsi="Book Antiqua" w:cs="Book Antiqua"/>
          <w:color w:val="000000"/>
        </w:rPr>
        <w:t xml:space="preserve"> for necrotizing pancreatitis. </w:t>
      </w:r>
      <w:r w:rsidRPr="004D2F12">
        <w:rPr>
          <w:rFonts w:ascii="Book Antiqua" w:eastAsia="Book Antiqua" w:hAnsi="Book Antiqua" w:cs="Book Antiqua"/>
          <w:i/>
          <w:iCs/>
          <w:color w:val="000000"/>
        </w:rPr>
        <w:t xml:space="preserve">N </w:t>
      </w:r>
      <w:proofErr w:type="spellStart"/>
      <w:r w:rsidRPr="004D2F12">
        <w:rPr>
          <w:rFonts w:ascii="Book Antiqua" w:eastAsia="Book Antiqua" w:hAnsi="Book Antiqua" w:cs="Book Antiqua"/>
          <w:i/>
          <w:iCs/>
          <w:color w:val="000000"/>
        </w:rPr>
        <w:t>Engl</w:t>
      </w:r>
      <w:proofErr w:type="spellEnd"/>
      <w:r w:rsidRPr="004D2F12">
        <w:rPr>
          <w:rFonts w:ascii="Book Antiqua" w:eastAsia="Book Antiqua" w:hAnsi="Book Antiqua" w:cs="Book Antiqua"/>
          <w:i/>
          <w:iCs/>
          <w:color w:val="000000"/>
        </w:rPr>
        <w:t xml:space="preserve"> J Med</w:t>
      </w:r>
      <w:r w:rsidRPr="004D2F12">
        <w:rPr>
          <w:rFonts w:ascii="Book Antiqua" w:eastAsia="Book Antiqua" w:hAnsi="Book Antiqua" w:cs="Book Antiqua"/>
          <w:color w:val="000000"/>
        </w:rPr>
        <w:t xml:space="preserve"> 2010; </w:t>
      </w:r>
      <w:r w:rsidRPr="004D2F12">
        <w:rPr>
          <w:rFonts w:ascii="Book Antiqua" w:eastAsia="Book Antiqua" w:hAnsi="Book Antiqua" w:cs="Book Antiqua"/>
          <w:b/>
          <w:bCs/>
          <w:color w:val="000000"/>
        </w:rPr>
        <w:t>362</w:t>
      </w:r>
      <w:r w:rsidRPr="004D2F12">
        <w:rPr>
          <w:rFonts w:ascii="Book Antiqua" w:eastAsia="Book Antiqua" w:hAnsi="Book Antiqua" w:cs="Book Antiqua"/>
          <w:color w:val="000000"/>
        </w:rPr>
        <w:t>: 1491-1502 [PMID: 20410514 DOI: 10.1056/NEJMoa0908821]</w:t>
      </w:r>
    </w:p>
    <w:p w14:paraId="27F14911" w14:textId="77777777" w:rsidR="00A77B3E" w:rsidRPr="004D2F12" w:rsidRDefault="00A77B3E" w:rsidP="004D2F12">
      <w:pPr>
        <w:spacing w:line="360" w:lineRule="auto"/>
        <w:jc w:val="both"/>
        <w:rPr>
          <w:rFonts w:ascii="Book Antiqua" w:hAnsi="Book Antiqua"/>
        </w:rPr>
        <w:sectPr w:rsidR="00A77B3E" w:rsidRPr="004D2F12">
          <w:pgSz w:w="12240" w:h="15840"/>
          <w:pgMar w:top="1440" w:right="1440" w:bottom="1440" w:left="1440" w:header="720" w:footer="720" w:gutter="0"/>
          <w:cols w:space="720"/>
          <w:docGrid w:linePitch="360"/>
        </w:sectPr>
      </w:pPr>
    </w:p>
    <w:p w14:paraId="6E8CEA3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lastRenderedPageBreak/>
        <w:t>Footnotes</w:t>
      </w:r>
    </w:p>
    <w:p w14:paraId="2F012B8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Informed consent statement: </w:t>
      </w:r>
      <w:r w:rsidRPr="004D2F12">
        <w:rPr>
          <w:rFonts w:ascii="Book Antiqua" w:eastAsia="Book Antiqua" w:hAnsi="Book Antiqua" w:cs="Book Antiqua"/>
          <w:color w:val="000000"/>
        </w:rPr>
        <w:t xml:space="preserve">Informed written consent was obtained from the patient for publication of this report and any accompanying images. </w:t>
      </w:r>
    </w:p>
    <w:p w14:paraId="5AF07A4A" w14:textId="77777777" w:rsidR="00A77B3E" w:rsidRPr="004D2F12" w:rsidRDefault="00A77B3E" w:rsidP="004D2F12">
      <w:pPr>
        <w:spacing w:line="360" w:lineRule="auto"/>
        <w:jc w:val="both"/>
        <w:rPr>
          <w:rFonts w:ascii="Book Antiqua" w:hAnsi="Book Antiqua"/>
        </w:rPr>
      </w:pPr>
    </w:p>
    <w:p w14:paraId="56906051"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Conflict-of-interest statement: </w:t>
      </w:r>
      <w:r w:rsidRPr="004D2F12">
        <w:rPr>
          <w:rFonts w:ascii="Book Antiqua" w:eastAsia="Book Antiqua" w:hAnsi="Book Antiqua" w:cs="Book Antiqua"/>
          <w:color w:val="000000"/>
        </w:rPr>
        <w:t xml:space="preserve">The authors declare that they have no conflict of interest. </w:t>
      </w:r>
    </w:p>
    <w:p w14:paraId="7BCBF1CB" w14:textId="77777777" w:rsidR="00A77B3E" w:rsidRPr="004D2F12" w:rsidRDefault="00A77B3E" w:rsidP="004D2F12">
      <w:pPr>
        <w:spacing w:line="360" w:lineRule="auto"/>
        <w:jc w:val="both"/>
        <w:rPr>
          <w:rFonts w:ascii="Book Antiqua" w:hAnsi="Book Antiqua"/>
        </w:rPr>
      </w:pPr>
    </w:p>
    <w:p w14:paraId="5A07E7F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CARE Checklist (2016) statement:</w:t>
      </w:r>
      <w:r w:rsidR="00D01B08" w:rsidRPr="004D2F12">
        <w:rPr>
          <w:rFonts w:ascii="Book Antiqua" w:eastAsia="Book Antiqua" w:hAnsi="Book Antiqua" w:cs="Book Antiqua"/>
          <w:b/>
          <w:bCs/>
          <w:color w:val="000000"/>
        </w:rPr>
        <w:t xml:space="preserve"> </w:t>
      </w:r>
      <w:r w:rsidRPr="004D2F12">
        <w:rPr>
          <w:rFonts w:ascii="Book Antiqua" w:eastAsia="Book Antiqua" w:hAnsi="Book Antiqua" w:cs="Book Antiqua"/>
          <w:color w:val="000000"/>
        </w:rPr>
        <w:t>The authors have read the CARE Checklist (2016), and the manuscript was prepared and revised according to the CARE Checklist (2016).</w:t>
      </w:r>
    </w:p>
    <w:p w14:paraId="7C59D14E" w14:textId="77777777" w:rsidR="00A77B3E" w:rsidRPr="004D2F12" w:rsidRDefault="00A77B3E" w:rsidP="004D2F12">
      <w:pPr>
        <w:spacing w:line="360" w:lineRule="auto"/>
        <w:jc w:val="both"/>
        <w:rPr>
          <w:rFonts w:ascii="Book Antiqua" w:hAnsi="Book Antiqua"/>
        </w:rPr>
      </w:pPr>
    </w:p>
    <w:p w14:paraId="1CBF857D"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 xml:space="preserve">Open-Access: </w:t>
      </w:r>
      <w:r w:rsidRPr="004D2F1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70D277" w14:textId="77777777" w:rsidR="00A77B3E" w:rsidRPr="004D2F12" w:rsidRDefault="00A77B3E" w:rsidP="004D2F12">
      <w:pPr>
        <w:spacing w:line="360" w:lineRule="auto"/>
        <w:jc w:val="both"/>
        <w:rPr>
          <w:rFonts w:ascii="Book Antiqua" w:hAnsi="Book Antiqua"/>
        </w:rPr>
      </w:pPr>
    </w:p>
    <w:p w14:paraId="5547191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Manuscript source: </w:t>
      </w:r>
      <w:r w:rsidRPr="004D2F12">
        <w:rPr>
          <w:rFonts w:ascii="Book Antiqua" w:eastAsia="Book Antiqua" w:hAnsi="Book Antiqua" w:cs="Book Antiqua"/>
          <w:color w:val="000000"/>
        </w:rPr>
        <w:t>Unsolicited</w:t>
      </w:r>
      <w:r w:rsidR="005E3116" w:rsidRPr="004D2F12">
        <w:rPr>
          <w:rFonts w:ascii="Book Antiqua" w:eastAsia="Book Antiqua" w:hAnsi="Book Antiqua" w:cs="Book Antiqua"/>
          <w:color w:val="000000"/>
        </w:rPr>
        <w:t xml:space="preserve"> m</w:t>
      </w:r>
      <w:r w:rsidRPr="004D2F12">
        <w:rPr>
          <w:rFonts w:ascii="Book Antiqua" w:eastAsia="Book Antiqua" w:hAnsi="Book Antiqua" w:cs="Book Antiqua"/>
          <w:color w:val="000000"/>
        </w:rPr>
        <w:t>anuscript</w:t>
      </w:r>
    </w:p>
    <w:p w14:paraId="23996224" w14:textId="77777777" w:rsidR="00A77B3E" w:rsidRPr="004D2F12" w:rsidRDefault="00A77B3E" w:rsidP="004D2F12">
      <w:pPr>
        <w:spacing w:line="360" w:lineRule="auto"/>
        <w:jc w:val="both"/>
        <w:rPr>
          <w:rFonts w:ascii="Book Antiqua" w:hAnsi="Book Antiqua"/>
        </w:rPr>
      </w:pPr>
    </w:p>
    <w:p w14:paraId="4E56C51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Peer-review started: </w:t>
      </w:r>
      <w:r w:rsidRPr="004D2F12">
        <w:rPr>
          <w:rFonts w:ascii="Book Antiqua" w:eastAsia="Book Antiqua" w:hAnsi="Book Antiqua" w:cs="Book Antiqua"/>
          <w:color w:val="000000"/>
        </w:rPr>
        <w:t>May 17, 2021</w:t>
      </w:r>
    </w:p>
    <w:p w14:paraId="71D2C350"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First decision: </w:t>
      </w:r>
      <w:r w:rsidRPr="004D2F12">
        <w:rPr>
          <w:rFonts w:ascii="Book Antiqua" w:eastAsia="Book Antiqua" w:hAnsi="Book Antiqua" w:cs="Book Antiqua"/>
          <w:color w:val="000000"/>
        </w:rPr>
        <w:t>June 24, 2021</w:t>
      </w:r>
    </w:p>
    <w:p w14:paraId="3D9BBF5C"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Article in press: </w:t>
      </w:r>
    </w:p>
    <w:p w14:paraId="1B090A76" w14:textId="77777777" w:rsidR="00A77B3E" w:rsidRPr="004D2F12" w:rsidRDefault="00A77B3E" w:rsidP="004D2F12">
      <w:pPr>
        <w:spacing w:line="360" w:lineRule="auto"/>
        <w:jc w:val="both"/>
        <w:rPr>
          <w:rFonts w:ascii="Book Antiqua" w:hAnsi="Book Antiqua"/>
        </w:rPr>
      </w:pPr>
    </w:p>
    <w:p w14:paraId="44E302C5"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Specialty type: </w:t>
      </w:r>
      <w:r w:rsidRPr="004D2F12">
        <w:rPr>
          <w:rFonts w:ascii="Book Antiqua" w:eastAsia="Book Antiqua" w:hAnsi="Book Antiqua" w:cs="Book Antiqua"/>
          <w:color w:val="000000"/>
        </w:rPr>
        <w:t>Gastroenterology and</w:t>
      </w:r>
      <w:r w:rsidR="005E3116" w:rsidRPr="004D2F12">
        <w:rPr>
          <w:rFonts w:ascii="Book Antiqua" w:eastAsia="Book Antiqua" w:hAnsi="Book Antiqua" w:cs="Book Antiqua"/>
          <w:color w:val="000000"/>
        </w:rPr>
        <w:t xml:space="preserve"> h</w:t>
      </w:r>
      <w:r w:rsidRPr="004D2F12">
        <w:rPr>
          <w:rFonts w:ascii="Book Antiqua" w:eastAsia="Book Antiqua" w:hAnsi="Book Antiqua" w:cs="Book Antiqua"/>
          <w:color w:val="000000"/>
        </w:rPr>
        <w:t>epatology</w:t>
      </w:r>
    </w:p>
    <w:p w14:paraId="53EE185B"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 xml:space="preserve">Country/Territory of origin: </w:t>
      </w:r>
      <w:r w:rsidRPr="004D2F12">
        <w:rPr>
          <w:rFonts w:ascii="Book Antiqua" w:eastAsia="Book Antiqua" w:hAnsi="Book Antiqua" w:cs="Book Antiqua"/>
          <w:color w:val="000000"/>
        </w:rPr>
        <w:t>China</w:t>
      </w:r>
    </w:p>
    <w:p w14:paraId="70293E43"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color w:val="000000"/>
        </w:rPr>
        <w:t>Peer-review report’s scientific quality classification</w:t>
      </w:r>
    </w:p>
    <w:p w14:paraId="79467D0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Grade A (Excellent): 0</w:t>
      </w:r>
    </w:p>
    <w:p w14:paraId="203897DF"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Grade B (Very good): 0</w:t>
      </w:r>
    </w:p>
    <w:p w14:paraId="3626FD62"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Grade C (Good): C, C</w:t>
      </w:r>
    </w:p>
    <w:p w14:paraId="10D37B5C"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Grade D (Fair): D</w:t>
      </w:r>
    </w:p>
    <w:p w14:paraId="1C303B56" w14:textId="77777777"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color w:val="000000"/>
        </w:rPr>
        <w:t>Grade E (Poor): 0</w:t>
      </w:r>
    </w:p>
    <w:p w14:paraId="01610D97" w14:textId="77777777" w:rsidR="00A77B3E" w:rsidRPr="004D2F12" w:rsidRDefault="00A77B3E" w:rsidP="004D2F12">
      <w:pPr>
        <w:spacing w:line="360" w:lineRule="auto"/>
        <w:jc w:val="both"/>
        <w:rPr>
          <w:rFonts w:ascii="Book Antiqua" w:hAnsi="Book Antiqua"/>
        </w:rPr>
      </w:pPr>
    </w:p>
    <w:p w14:paraId="7A360600" w14:textId="204E4C3C" w:rsidR="00A77B3E" w:rsidRPr="004D2F12" w:rsidRDefault="00105932" w:rsidP="004D2F12">
      <w:pPr>
        <w:spacing w:line="360" w:lineRule="auto"/>
        <w:jc w:val="both"/>
        <w:rPr>
          <w:rFonts w:ascii="Book Antiqua" w:eastAsia="Book Antiqua" w:hAnsi="Book Antiqua" w:cs="Book Antiqua"/>
          <w:b/>
          <w:color w:val="000000"/>
        </w:rPr>
      </w:pPr>
      <w:r w:rsidRPr="004D2F12">
        <w:rPr>
          <w:rFonts w:ascii="Book Antiqua" w:eastAsia="Book Antiqua" w:hAnsi="Book Antiqua" w:cs="Book Antiqua"/>
          <w:b/>
          <w:color w:val="000000"/>
        </w:rPr>
        <w:t xml:space="preserve">P-Reviewer: </w:t>
      </w:r>
      <w:r w:rsidRPr="004D2F12">
        <w:rPr>
          <w:rFonts w:ascii="Book Antiqua" w:eastAsia="Book Antiqua" w:hAnsi="Book Antiqua" w:cs="Book Antiqua"/>
          <w:color w:val="000000"/>
        </w:rPr>
        <w:t>Aseni P, Kikuyama M</w:t>
      </w:r>
      <w:r w:rsidRPr="004D2F12">
        <w:rPr>
          <w:rFonts w:ascii="Book Antiqua" w:eastAsia="Book Antiqua" w:hAnsi="Book Antiqua" w:cs="Book Antiqua"/>
          <w:b/>
          <w:color w:val="000000"/>
        </w:rPr>
        <w:t xml:space="preserve"> S-Editor: </w:t>
      </w:r>
      <w:r w:rsidRPr="004D2F12">
        <w:rPr>
          <w:rFonts w:ascii="Book Antiqua" w:eastAsia="Book Antiqua" w:hAnsi="Book Antiqua" w:cs="Book Antiqua"/>
          <w:color w:val="000000"/>
        </w:rPr>
        <w:t>Ma YJ</w:t>
      </w:r>
      <w:r w:rsidRPr="004D2F12">
        <w:rPr>
          <w:rFonts w:ascii="Book Antiqua" w:eastAsia="Book Antiqua" w:hAnsi="Book Antiqua" w:cs="Book Antiqua"/>
          <w:b/>
          <w:color w:val="000000"/>
        </w:rPr>
        <w:t xml:space="preserve"> L-Editor:</w:t>
      </w:r>
      <w:r w:rsidR="00A02921" w:rsidRPr="004D2F12">
        <w:rPr>
          <w:rFonts w:ascii="Book Antiqua" w:eastAsia="Book Antiqua" w:hAnsi="Book Antiqua" w:cs="Book Antiqua"/>
          <w:b/>
          <w:color w:val="000000"/>
        </w:rPr>
        <w:t xml:space="preserve"> </w:t>
      </w:r>
      <w:r w:rsidR="00A02921" w:rsidRPr="004D2F12">
        <w:rPr>
          <w:rFonts w:ascii="Book Antiqua" w:eastAsia="Book Antiqua" w:hAnsi="Book Antiqua" w:cs="Book Antiqua"/>
          <w:bCs/>
          <w:color w:val="000000"/>
        </w:rPr>
        <w:t xml:space="preserve">Filipodia </w:t>
      </w:r>
      <w:r w:rsidRPr="004D2F12">
        <w:rPr>
          <w:rFonts w:ascii="Book Antiqua" w:eastAsia="Book Antiqua" w:hAnsi="Book Antiqua" w:cs="Book Antiqua"/>
          <w:b/>
          <w:color w:val="000000"/>
        </w:rPr>
        <w:t xml:space="preserve">P-Editor: </w:t>
      </w:r>
    </w:p>
    <w:p w14:paraId="035307F1" w14:textId="5124574D" w:rsidR="00E970D5" w:rsidRPr="004D2F12" w:rsidRDefault="00E970D5" w:rsidP="004D2F12">
      <w:pPr>
        <w:spacing w:line="360" w:lineRule="auto"/>
        <w:jc w:val="both"/>
        <w:rPr>
          <w:rFonts w:ascii="Book Antiqua" w:hAnsi="Book Antiqua"/>
        </w:rPr>
        <w:sectPr w:rsidR="00E970D5" w:rsidRPr="004D2F12">
          <w:pgSz w:w="12240" w:h="15840"/>
          <w:pgMar w:top="1440" w:right="1440" w:bottom="1440" w:left="1440" w:header="720" w:footer="720" w:gutter="0"/>
          <w:cols w:space="720"/>
          <w:docGrid w:linePitch="360"/>
        </w:sectPr>
      </w:pPr>
    </w:p>
    <w:p w14:paraId="236450DE" w14:textId="77777777" w:rsidR="00A77B3E" w:rsidRPr="004D2F12" w:rsidRDefault="00105932" w:rsidP="004D2F12">
      <w:pPr>
        <w:spacing w:line="360" w:lineRule="auto"/>
        <w:jc w:val="both"/>
        <w:rPr>
          <w:rFonts w:ascii="Book Antiqua" w:hAnsi="Book Antiqua" w:cs="Book Antiqua"/>
          <w:b/>
          <w:color w:val="000000"/>
          <w:lang w:eastAsia="zh-CN"/>
        </w:rPr>
      </w:pPr>
      <w:r w:rsidRPr="004D2F12">
        <w:rPr>
          <w:rFonts w:ascii="Book Antiqua" w:eastAsia="Book Antiqua" w:hAnsi="Book Antiqua" w:cs="Book Antiqua"/>
          <w:b/>
          <w:color w:val="000000"/>
        </w:rPr>
        <w:lastRenderedPageBreak/>
        <w:t>Figure Legends</w:t>
      </w:r>
    </w:p>
    <w:p w14:paraId="5A7F08FB" w14:textId="77777777" w:rsidR="005E3116" w:rsidRPr="004D2F12" w:rsidRDefault="005E3116" w:rsidP="004D2F12">
      <w:pPr>
        <w:spacing w:line="360" w:lineRule="auto"/>
        <w:jc w:val="both"/>
        <w:rPr>
          <w:rFonts w:ascii="Book Antiqua" w:hAnsi="Book Antiqua"/>
          <w:lang w:eastAsia="zh-CN"/>
        </w:rPr>
      </w:pPr>
      <w:r w:rsidRPr="004D2F12">
        <w:rPr>
          <w:rFonts w:ascii="Book Antiqua" w:eastAsia="SimSun" w:hAnsi="Book Antiqua"/>
          <w:noProof/>
          <w:lang w:eastAsia="zh-CN"/>
        </w:rPr>
        <w:drawing>
          <wp:inline distT="0" distB="0" distL="0" distR="0" wp14:anchorId="6F02E744" wp14:editId="5D6F0C2B">
            <wp:extent cx="5270500" cy="5270500"/>
            <wp:effectExtent l="0" t="0" r="0" b="0"/>
            <wp:docPr id="1" name="图片 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56887CCE" w14:textId="76CF628D" w:rsidR="00A77B3E" w:rsidRPr="004D2F12" w:rsidRDefault="00105932" w:rsidP="004D2F12">
      <w:pPr>
        <w:spacing w:line="360" w:lineRule="auto"/>
        <w:jc w:val="both"/>
        <w:rPr>
          <w:rFonts w:ascii="Book Antiqua" w:hAnsi="Book Antiqua" w:cs="Book Antiqua"/>
          <w:color w:val="000000"/>
          <w:lang w:eastAsia="zh-CN"/>
        </w:rPr>
      </w:pPr>
      <w:r w:rsidRPr="004D2F12">
        <w:rPr>
          <w:rFonts w:ascii="Book Antiqua" w:eastAsia="Book Antiqua" w:hAnsi="Book Antiqua" w:cs="Book Antiqua"/>
          <w:b/>
          <w:bCs/>
          <w:color w:val="000000"/>
        </w:rPr>
        <w:t>Figure 1</w:t>
      </w:r>
      <w:r w:rsidR="00D01B08" w:rsidRPr="004D2F12">
        <w:rPr>
          <w:rFonts w:ascii="Book Antiqua" w:eastAsia="Book Antiqua" w:hAnsi="Book Antiqua" w:cs="Book Antiqua"/>
          <w:b/>
          <w:bCs/>
          <w:color w:val="000000"/>
        </w:rPr>
        <w:t xml:space="preserve"> </w:t>
      </w:r>
      <w:r w:rsidRPr="004D2F12">
        <w:rPr>
          <w:rFonts w:ascii="Book Antiqua" w:eastAsia="Book Antiqua" w:hAnsi="Book Antiqua" w:cs="Book Antiqua"/>
          <w:b/>
          <w:bCs/>
          <w:color w:val="000000"/>
        </w:rPr>
        <w:t>The outline of the uncinate process of the head of pancreas is unclear</w:t>
      </w:r>
      <w:r w:rsidR="00D01B08" w:rsidRPr="004D2F12">
        <w:rPr>
          <w:rFonts w:ascii="Book Antiqua" w:hAnsi="Book Antiqua" w:cs="Book Antiqua"/>
          <w:b/>
          <w:bCs/>
          <w:color w:val="000000"/>
          <w:lang w:eastAsia="zh-CN"/>
        </w:rPr>
        <w:t xml:space="preserve"> (</w:t>
      </w:r>
      <w:r w:rsidR="00D01B08" w:rsidRPr="004D2F12">
        <w:rPr>
          <w:rFonts w:ascii="Book Antiqua" w:hAnsi="Book Antiqua" w:cs="Book Antiqua"/>
          <w:b/>
          <w:bCs/>
          <w:caps/>
          <w:color w:val="000000"/>
          <w:lang w:eastAsia="zh-CN"/>
        </w:rPr>
        <w:t>a, b</w:t>
      </w:r>
      <w:r w:rsidR="00D01B08" w:rsidRPr="004D2F12">
        <w:rPr>
          <w:rFonts w:ascii="Book Antiqua" w:hAnsi="Book Antiqua" w:cs="Book Antiqua"/>
          <w:b/>
          <w:bCs/>
          <w:color w:val="000000"/>
          <w:lang w:eastAsia="zh-CN"/>
        </w:rPr>
        <w:t>)</w:t>
      </w:r>
      <w:r w:rsidRPr="004D2F12">
        <w:rPr>
          <w:rFonts w:ascii="Book Antiqua" w:eastAsia="Book Antiqua" w:hAnsi="Book Antiqua" w:cs="Book Antiqua"/>
          <w:b/>
          <w:bCs/>
          <w:color w:val="000000"/>
        </w:rPr>
        <w:t>, and a large amount of exudation can be seen around the pancreas</w:t>
      </w:r>
      <w:r w:rsidR="00D01B08" w:rsidRPr="004D2F12">
        <w:rPr>
          <w:rFonts w:ascii="Book Antiqua" w:hAnsi="Book Antiqua" w:cs="Book Antiqua"/>
          <w:b/>
          <w:bCs/>
          <w:color w:val="000000"/>
          <w:lang w:eastAsia="zh-CN"/>
        </w:rPr>
        <w:t xml:space="preserve"> (C, D)</w:t>
      </w:r>
      <w:r w:rsidRPr="004D2F12">
        <w:rPr>
          <w:rFonts w:ascii="Book Antiqua" w:eastAsia="Book Antiqua" w:hAnsi="Book Antiqua" w:cs="Book Antiqua"/>
          <w:b/>
          <w:bCs/>
          <w:color w:val="000000"/>
        </w:rPr>
        <w:t xml:space="preserve">. </w:t>
      </w:r>
      <w:r w:rsidRPr="004D2F12">
        <w:rPr>
          <w:rFonts w:ascii="Book Antiqua" w:eastAsia="Book Antiqua" w:hAnsi="Book Antiqua" w:cs="Book Antiqua"/>
          <w:color w:val="000000"/>
        </w:rPr>
        <w:t>Pancreatic parenchyma atrophy, multiple calcification spots</w:t>
      </w:r>
      <w:r w:rsidR="00F5518B">
        <w:rPr>
          <w:rFonts w:ascii="Book Antiqua" w:eastAsia="Book Antiqua" w:hAnsi="Book Antiqua" w:cs="Book Antiqua"/>
          <w:color w:val="000000"/>
        </w:rPr>
        <w:t xml:space="preserve"> and</w:t>
      </w:r>
      <w:r w:rsidRPr="004D2F12">
        <w:rPr>
          <w:rFonts w:ascii="Book Antiqua" w:eastAsia="Book Antiqua" w:hAnsi="Book Antiqua" w:cs="Book Antiqua"/>
          <w:color w:val="000000"/>
        </w:rPr>
        <w:t xml:space="preserve"> pancreatic duct widening</w:t>
      </w:r>
      <w:r w:rsidR="00F5518B">
        <w:rPr>
          <w:rFonts w:ascii="Book Antiqua" w:eastAsia="Book Antiqua" w:hAnsi="Book Antiqua" w:cs="Book Antiqua"/>
          <w:color w:val="000000"/>
        </w:rPr>
        <w:t xml:space="preserve"> were observed</w:t>
      </w:r>
      <w:r w:rsidRPr="004D2F12">
        <w:rPr>
          <w:rFonts w:ascii="Book Antiqua" w:eastAsia="Book Antiqua" w:hAnsi="Book Antiqua" w:cs="Book Antiqua"/>
          <w:color w:val="000000"/>
        </w:rPr>
        <w:t>. There was a small amount of subcutaneous and intramuscular effusion in the right abdominal wall.</w:t>
      </w:r>
    </w:p>
    <w:p w14:paraId="4D28D77B"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color w:val="000000"/>
          <w:lang w:eastAsia="zh-CN"/>
        </w:rPr>
        <w:br w:type="page"/>
      </w:r>
      <w:r w:rsidRPr="004D2F12">
        <w:rPr>
          <w:rFonts w:ascii="Book Antiqua" w:eastAsia="SimSun" w:hAnsi="Book Antiqua"/>
          <w:noProof/>
          <w:lang w:eastAsia="zh-CN"/>
        </w:rPr>
        <w:lastRenderedPageBreak/>
        <w:drawing>
          <wp:inline distT="0" distB="0" distL="0" distR="0" wp14:anchorId="0832C031" wp14:editId="1E03C0DD">
            <wp:extent cx="5270500" cy="5270500"/>
            <wp:effectExtent l="0" t="0" r="0" b="0"/>
            <wp:docPr id="2" name="图片 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32DF720F" w14:textId="0D0F9F2B" w:rsidR="00A77B3E" w:rsidRPr="004D2F12" w:rsidRDefault="00105932" w:rsidP="004D2F12">
      <w:pPr>
        <w:spacing w:line="360" w:lineRule="auto"/>
        <w:jc w:val="both"/>
        <w:rPr>
          <w:rFonts w:ascii="Book Antiqua" w:hAnsi="Book Antiqua" w:cs="Book Antiqua"/>
          <w:color w:val="000000"/>
          <w:lang w:eastAsia="zh-CN"/>
        </w:rPr>
      </w:pPr>
      <w:r w:rsidRPr="004D2F12">
        <w:rPr>
          <w:rFonts w:ascii="Book Antiqua" w:eastAsia="Book Antiqua" w:hAnsi="Book Antiqua" w:cs="Book Antiqua"/>
          <w:b/>
          <w:bCs/>
          <w:color w:val="000000"/>
        </w:rPr>
        <w:t>Figure 2</w:t>
      </w:r>
      <w:r w:rsidR="00D01B08" w:rsidRPr="004D2F12">
        <w:rPr>
          <w:rFonts w:ascii="Book Antiqua" w:eastAsia="Book Antiqua" w:hAnsi="Book Antiqua" w:cs="Book Antiqua"/>
          <w:b/>
          <w:bCs/>
          <w:color w:val="000000"/>
        </w:rPr>
        <w:t xml:space="preserve"> </w:t>
      </w:r>
      <w:r w:rsidRPr="004D2F12">
        <w:rPr>
          <w:rFonts w:ascii="Book Antiqua" w:eastAsia="Book Antiqua" w:hAnsi="Book Antiqua" w:cs="Book Antiqua"/>
          <w:b/>
          <w:bCs/>
          <w:color w:val="000000"/>
        </w:rPr>
        <w:t xml:space="preserve">The range of encapsulated liquid density shadow in the right anterior </w:t>
      </w:r>
      <w:r w:rsidR="00D01B08" w:rsidRPr="004D2F12">
        <w:rPr>
          <w:rFonts w:ascii="Book Antiqua" w:hAnsi="Book Antiqua" w:cs="Book Antiqua"/>
          <w:b/>
          <w:bCs/>
          <w:color w:val="000000"/>
          <w:lang w:eastAsia="zh-CN"/>
        </w:rPr>
        <w:t>(</w:t>
      </w:r>
      <w:r w:rsidR="00D01B08" w:rsidRPr="004D2F12">
        <w:rPr>
          <w:rFonts w:ascii="Book Antiqua" w:hAnsi="Book Antiqua" w:cs="Book Antiqua"/>
          <w:b/>
          <w:bCs/>
          <w:caps/>
          <w:color w:val="000000"/>
          <w:lang w:eastAsia="zh-CN"/>
        </w:rPr>
        <w:t>a, b</w:t>
      </w:r>
      <w:r w:rsidR="00D01B08" w:rsidRPr="004D2F12">
        <w:rPr>
          <w:rFonts w:ascii="Book Antiqua" w:hAnsi="Book Antiqua" w:cs="Book Antiqua"/>
          <w:b/>
          <w:bCs/>
          <w:color w:val="000000"/>
          <w:lang w:eastAsia="zh-CN"/>
        </w:rPr>
        <w:t>)</w:t>
      </w:r>
      <w:r w:rsidR="00F5518B">
        <w:rPr>
          <w:rFonts w:ascii="Book Antiqua" w:hAnsi="Book Antiqua" w:cs="Book Antiqua"/>
          <w:b/>
          <w:bCs/>
          <w:color w:val="000000"/>
          <w:lang w:eastAsia="zh-CN"/>
        </w:rPr>
        <w:t>,</w:t>
      </w:r>
      <w:r w:rsidR="00D01B08" w:rsidRPr="004D2F12">
        <w:rPr>
          <w:rFonts w:ascii="Book Antiqua" w:hAnsi="Book Antiqua" w:cs="Book Antiqua"/>
          <w:b/>
          <w:bCs/>
          <w:color w:val="000000"/>
          <w:lang w:eastAsia="zh-CN"/>
        </w:rPr>
        <w:t xml:space="preserve"> </w:t>
      </w:r>
      <w:r w:rsidRPr="004D2F12">
        <w:rPr>
          <w:rFonts w:ascii="Book Antiqua" w:eastAsia="Book Antiqua" w:hAnsi="Book Antiqua" w:cs="Book Antiqua"/>
          <w:b/>
          <w:bCs/>
          <w:color w:val="000000"/>
        </w:rPr>
        <w:t>and posterior renal space was slightly larger than that in the front and extended to the right iliac fossa</w:t>
      </w:r>
      <w:r w:rsidR="00D01B08" w:rsidRPr="004D2F12">
        <w:rPr>
          <w:rFonts w:ascii="Book Antiqua" w:hAnsi="Book Antiqua" w:cs="Book Antiqua"/>
          <w:b/>
          <w:bCs/>
          <w:color w:val="000000"/>
          <w:lang w:eastAsia="zh-CN"/>
        </w:rPr>
        <w:t xml:space="preserve"> (C, D)</w:t>
      </w:r>
      <w:r w:rsidRPr="004D2F12">
        <w:rPr>
          <w:rFonts w:ascii="Book Antiqua" w:eastAsia="Book Antiqua" w:hAnsi="Book Antiqua" w:cs="Book Antiqua"/>
          <w:b/>
          <w:bCs/>
          <w:color w:val="000000"/>
        </w:rPr>
        <w:t>.</w:t>
      </w:r>
      <w:r w:rsidRPr="004D2F12">
        <w:rPr>
          <w:rFonts w:ascii="Book Antiqua" w:eastAsia="Book Antiqua" w:hAnsi="Book Antiqua" w:cs="Book Antiqua"/>
          <w:color w:val="000000"/>
        </w:rPr>
        <w:t xml:space="preserve"> The subcutaneous and intramuscular effusion of abdominal wall increased.</w:t>
      </w:r>
    </w:p>
    <w:p w14:paraId="41278443"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color w:val="000000"/>
          <w:lang w:eastAsia="zh-CN"/>
        </w:rPr>
        <w:br w:type="page"/>
      </w:r>
      <w:r w:rsidRPr="004D2F12">
        <w:rPr>
          <w:rFonts w:ascii="Book Antiqua" w:hAnsi="Book Antiqua" w:cs="SimSun"/>
          <w:noProof/>
          <w:lang w:eastAsia="zh-CN"/>
        </w:rPr>
        <w:lastRenderedPageBreak/>
        <w:drawing>
          <wp:inline distT="0" distB="0" distL="0" distR="0" wp14:anchorId="110AA672" wp14:editId="60A013D1">
            <wp:extent cx="5270500" cy="5270500"/>
            <wp:effectExtent l="0" t="0" r="0" b="0"/>
            <wp:docPr id="3" name="图片 3"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2409DDE0" w14:textId="77777777" w:rsidR="00A77B3E" w:rsidRPr="004D2F12" w:rsidRDefault="00105932" w:rsidP="004D2F12">
      <w:pPr>
        <w:spacing w:line="360" w:lineRule="auto"/>
        <w:jc w:val="both"/>
        <w:rPr>
          <w:rFonts w:ascii="Book Antiqua" w:hAnsi="Book Antiqua" w:cs="Book Antiqua"/>
          <w:color w:val="000000"/>
          <w:lang w:eastAsia="zh-CN"/>
        </w:rPr>
      </w:pPr>
      <w:r w:rsidRPr="004D2F12">
        <w:rPr>
          <w:rFonts w:ascii="Book Antiqua" w:eastAsia="Book Antiqua" w:hAnsi="Book Antiqua" w:cs="Book Antiqua"/>
          <w:b/>
          <w:bCs/>
          <w:color w:val="000000"/>
        </w:rPr>
        <w:t>Figure 3 The range of encapsulated liquid density shadow in the right retrorenal space was significantly larger than that before</w:t>
      </w:r>
      <w:r w:rsidR="00D01B08" w:rsidRPr="004D2F12">
        <w:rPr>
          <w:rFonts w:ascii="Book Antiqua" w:hAnsi="Book Antiqua" w:cs="Book Antiqua"/>
          <w:b/>
          <w:bCs/>
          <w:color w:val="000000"/>
          <w:lang w:eastAsia="zh-CN"/>
        </w:rPr>
        <w:t xml:space="preserve"> (A, B)</w:t>
      </w:r>
      <w:r w:rsidRPr="004D2F12">
        <w:rPr>
          <w:rFonts w:ascii="Book Antiqua" w:eastAsia="Book Antiqua" w:hAnsi="Book Antiqua" w:cs="Book Antiqua"/>
          <w:b/>
          <w:bCs/>
          <w:color w:val="000000"/>
        </w:rPr>
        <w:t>, extending to the right iliac fossa</w:t>
      </w:r>
      <w:r w:rsidR="00D01B08" w:rsidRPr="004D2F12">
        <w:rPr>
          <w:rFonts w:ascii="Book Antiqua" w:hAnsi="Book Antiqua" w:cs="Book Antiqua"/>
          <w:b/>
          <w:bCs/>
          <w:color w:val="000000"/>
          <w:lang w:eastAsia="zh-CN"/>
        </w:rPr>
        <w:t xml:space="preserve"> (C, D)</w:t>
      </w:r>
      <w:r w:rsidRPr="00812B49">
        <w:rPr>
          <w:rFonts w:ascii="Book Antiqua" w:eastAsia="Book Antiqua" w:hAnsi="Book Antiqua" w:cs="Book Antiqua"/>
          <w:b/>
          <w:bCs/>
          <w:color w:val="000000"/>
        </w:rPr>
        <w:t>.</w:t>
      </w:r>
      <w:r w:rsidRPr="004D2F12">
        <w:rPr>
          <w:rFonts w:ascii="Book Antiqua" w:eastAsia="Book Antiqua" w:hAnsi="Book Antiqua" w:cs="Book Antiqua"/>
          <w:color w:val="000000"/>
        </w:rPr>
        <w:t xml:space="preserve"> The density range of subcutaneous and intramuscular fluid in the right abdominal wall was significantly larger than that before. Right inguinal fluid density shadow.</w:t>
      </w:r>
    </w:p>
    <w:p w14:paraId="2991A48E"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color w:val="000000"/>
          <w:lang w:eastAsia="zh-CN"/>
        </w:rPr>
        <w:br w:type="page"/>
      </w:r>
      <w:r w:rsidRPr="004D2F12">
        <w:rPr>
          <w:rFonts w:ascii="Book Antiqua" w:eastAsia="SimSun" w:hAnsi="Book Antiqua"/>
          <w:noProof/>
          <w:lang w:eastAsia="zh-CN"/>
        </w:rPr>
        <w:lastRenderedPageBreak/>
        <w:drawing>
          <wp:inline distT="0" distB="0" distL="0" distR="0" wp14:anchorId="78251FCD" wp14:editId="4341E45F">
            <wp:extent cx="5270500" cy="2654300"/>
            <wp:effectExtent l="0" t="0" r="0" b="0"/>
            <wp:docPr id="4" name="图片 4"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654300"/>
                    </a:xfrm>
                    <a:prstGeom prst="rect">
                      <a:avLst/>
                    </a:prstGeom>
                    <a:noFill/>
                    <a:ln>
                      <a:noFill/>
                    </a:ln>
                  </pic:spPr>
                </pic:pic>
              </a:graphicData>
            </a:graphic>
          </wp:inline>
        </w:drawing>
      </w:r>
    </w:p>
    <w:p w14:paraId="5362AEAE" w14:textId="77777777" w:rsidR="00A77B3E" w:rsidRPr="004D2F12" w:rsidRDefault="00105932" w:rsidP="004D2F12">
      <w:pPr>
        <w:spacing w:line="360" w:lineRule="auto"/>
        <w:jc w:val="both"/>
        <w:rPr>
          <w:rFonts w:ascii="Book Antiqua" w:hAnsi="Book Antiqua" w:cs="Book Antiqua"/>
          <w:b/>
          <w:bCs/>
          <w:color w:val="000000"/>
          <w:lang w:eastAsia="zh-CN"/>
        </w:rPr>
      </w:pPr>
      <w:r w:rsidRPr="004D2F12">
        <w:rPr>
          <w:rFonts w:ascii="Book Antiqua" w:eastAsia="Book Antiqua" w:hAnsi="Book Antiqua" w:cs="Book Antiqua"/>
          <w:b/>
          <w:bCs/>
          <w:color w:val="000000"/>
        </w:rPr>
        <w:t>Figure 4 One abdominal wall drainage tube was placed after the first puncture and drainage</w:t>
      </w:r>
      <w:r w:rsidR="00D01B08" w:rsidRPr="004D2F12">
        <w:rPr>
          <w:rFonts w:ascii="Book Antiqua" w:hAnsi="Book Antiqua" w:cs="Book Antiqua"/>
          <w:b/>
          <w:bCs/>
          <w:color w:val="000000"/>
          <w:lang w:eastAsia="zh-CN"/>
        </w:rPr>
        <w:t xml:space="preserve"> (</w:t>
      </w:r>
      <w:r w:rsidR="00D01B08" w:rsidRPr="004D2F12">
        <w:rPr>
          <w:rFonts w:ascii="Book Antiqua" w:hAnsi="Book Antiqua" w:cs="Book Antiqua"/>
          <w:b/>
          <w:bCs/>
          <w:caps/>
          <w:color w:val="000000"/>
          <w:lang w:eastAsia="zh-CN"/>
        </w:rPr>
        <w:t>a, b</w:t>
      </w:r>
      <w:r w:rsidR="00D01B08" w:rsidRPr="004D2F12">
        <w:rPr>
          <w:rFonts w:ascii="Book Antiqua" w:hAnsi="Book Antiqua" w:cs="Book Antiqua"/>
          <w:b/>
          <w:bCs/>
          <w:color w:val="000000"/>
          <w:lang w:eastAsia="zh-CN"/>
        </w:rPr>
        <w:t>)</w:t>
      </w:r>
      <w:r w:rsidRPr="004D2F12">
        <w:rPr>
          <w:rFonts w:ascii="Book Antiqua" w:eastAsia="Book Antiqua" w:hAnsi="Book Antiqua" w:cs="Book Antiqua"/>
          <w:b/>
          <w:bCs/>
          <w:color w:val="000000"/>
        </w:rPr>
        <w:t>.</w:t>
      </w:r>
    </w:p>
    <w:p w14:paraId="0BD433EA"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b/>
          <w:bCs/>
          <w:color w:val="000000"/>
          <w:lang w:eastAsia="zh-CN"/>
        </w:rPr>
        <w:br w:type="page"/>
      </w:r>
      <w:r w:rsidRPr="004D2F12">
        <w:rPr>
          <w:rFonts w:ascii="Book Antiqua" w:hAnsi="Book Antiqua"/>
          <w:noProof/>
          <w:lang w:eastAsia="zh-CN"/>
        </w:rPr>
        <w:lastRenderedPageBreak/>
        <w:drawing>
          <wp:inline distT="0" distB="0" distL="0" distR="0" wp14:anchorId="51E2F5BD" wp14:editId="0AFA3CB7">
            <wp:extent cx="5270500" cy="2654300"/>
            <wp:effectExtent l="0" t="0" r="0" b="0"/>
            <wp:docPr id="5" name="图片 5"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654300"/>
                    </a:xfrm>
                    <a:prstGeom prst="rect">
                      <a:avLst/>
                    </a:prstGeom>
                    <a:noFill/>
                    <a:ln>
                      <a:noFill/>
                    </a:ln>
                  </pic:spPr>
                </pic:pic>
              </a:graphicData>
            </a:graphic>
          </wp:inline>
        </w:drawing>
      </w:r>
    </w:p>
    <w:p w14:paraId="66D83E4B" w14:textId="77777777" w:rsidR="00A77B3E" w:rsidRPr="004D2F12" w:rsidRDefault="00105932" w:rsidP="004D2F12">
      <w:pPr>
        <w:spacing w:line="360" w:lineRule="auto"/>
        <w:jc w:val="both"/>
        <w:rPr>
          <w:rFonts w:ascii="Book Antiqua" w:hAnsi="Book Antiqua" w:cs="Book Antiqua"/>
          <w:color w:val="000000"/>
          <w:lang w:eastAsia="zh-CN"/>
        </w:rPr>
      </w:pPr>
      <w:r w:rsidRPr="004D2F12">
        <w:rPr>
          <w:rFonts w:ascii="Book Antiqua" w:eastAsia="Book Antiqua" w:hAnsi="Book Antiqua" w:cs="Book Antiqua"/>
          <w:b/>
          <w:bCs/>
          <w:color w:val="000000"/>
        </w:rPr>
        <w:t>Figure 5 After the first puncture and drainage, there was encapsulated hydrops and pneumatosis in the abdominal wall</w:t>
      </w:r>
      <w:r w:rsidR="00D01B08" w:rsidRPr="004D2F12">
        <w:rPr>
          <w:rFonts w:ascii="Book Antiqua" w:hAnsi="Book Antiqua" w:cs="Book Antiqua"/>
          <w:b/>
          <w:bCs/>
          <w:color w:val="000000"/>
          <w:lang w:eastAsia="zh-CN"/>
        </w:rPr>
        <w:t xml:space="preserve"> (A, B)</w:t>
      </w:r>
      <w:r w:rsidRPr="004D2F12">
        <w:rPr>
          <w:rFonts w:ascii="Book Antiqua" w:eastAsia="Book Antiqua" w:hAnsi="Book Antiqua" w:cs="Book Antiqua"/>
          <w:b/>
          <w:bCs/>
          <w:color w:val="000000"/>
        </w:rPr>
        <w:t xml:space="preserve">. </w:t>
      </w:r>
      <w:r w:rsidRPr="004D2F12">
        <w:rPr>
          <w:rFonts w:ascii="Book Antiqua" w:eastAsia="Book Antiqua" w:hAnsi="Book Antiqua" w:cs="Book Antiqua"/>
          <w:color w:val="000000"/>
        </w:rPr>
        <w:t>There was extensive encapsulated hydrops and pneumatosis in the right retrorenal space.</w:t>
      </w:r>
    </w:p>
    <w:p w14:paraId="10DABC7C"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color w:val="000000"/>
          <w:lang w:eastAsia="zh-CN"/>
        </w:rPr>
        <w:br w:type="page"/>
      </w:r>
      <w:r w:rsidRPr="004D2F12">
        <w:rPr>
          <w:rFonts w:ascii="Book Antiqua" w:hAnsi="Book Antiqua"/>
          <w:noProof/>
          <w:lang w:eastAsia="zh-CN"/>
        </w:rPr>
        <w:lastRenderedPageBreak/>
        <w:drawing>
          <wp:inline distT="0" distB="0" distL="0" distR="0" wp14:anchorId="3CF7DEEB" wp14:editId="0C2FBE2F">
            <wp:extent cx="5270500" cy="2654300"/>
            <wp:effectExtent l="0" t="0" r="0" b="0"/>
            <wp:docPr id="6" name="图片 6"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654300"/>
                    </a:xfrm>
                    <a:prstGeom prst="rect">
                      <a:avLst/>
                    </a:prstGeom>
                    <a:noFill/>
                    <a:ln>
                      <a:noFill/>
                    </a:ln>
                  </pic:spPr>
                </pic:pic>
              </a:graphicData>
            </a:graphic>
          </wp:inline>
        </w:drawing>
      </w:r>
    </w:p>
    <w:p w14:paraId="327D907A" w14:textId="77777777" w:rsidR="00A77B3E" w:rsidRPr="004D2F12" w:rsidRDefault="00105932" w:rsidP="004D2F12">
      <w:pPr>
        <w:spacing w:line="360" w:lineRule="auto"/>
        <w:jc w:val="both"/>
        <w:rPr>
          <w:rFonts w:ascii="Book Antiqua" w:hAnsi="Book Antiqua" w:cs="Book Antiqua"/>
          <w:b/>
          <w:bCs/>
          <w:color w:val="000000"/>
          <w:lang w:eastAsia="zh-CN"/>
        </w:rPr>
      </w:pPr>
      <w:r w:rsidRPr="004D2F12">
        <w:rPr>
          <w:rFonts w:ascii="Book Antiqua" w:eastAsia="Book Antiqua" w:hAnsi="Book Antiqua" w:cs="Book Antiqua"/>
          <w:b/>
          <w:bCs/>
          <w:color w:val="000000"/>
        </w:rPr>
        <w:t>Figure 6 One retroperitoneal drainage tube and two abdominal wall drainage tubes were placed after the second puncture and drainage</w:t>
      </w:r>
      <w:r w:rsidR="00D01B08" w:rsidRPr="004D2F12">
        <w:rPr>
          <w:rFonts w:ascii="Book Antiqua" w:hAnsi="Book Antiqua" w:cs="Book Antiqua"/>
          <w:b/>
          <w:bCs/>
          <w:color w:val="000000"/>
          <w:lang w:eastAsia="zh-CN"/>
        </w:rPr>
        <w:t xml:space="preserve"> (A, B)</w:t>
      </w:r>
      <w:r w:rsidRPr="004D2F12">
        <w:rPr>
          <w:rFonts w:ascii="Book Antiqua" w:eastAsia="Book Antiqua" w:hAnsi="Book Antiqua" w:cs="Book Antiqua"/>
          <w:b/>
          <w:bCs/>
          <w:color w:val="000000"/>
        </w:rPr>
        <w:t>.</w:t>
      </w:r>
    </w:p>
    <w:p w14:paraId="161C7157" w14:textId="77777777" w:rsidR="005E3116" w:rsidRPr="004D2F12" w:rsidRDefault="005E3116" w:rsidP="004D2F12">
      <w:pPr>
        <w:spacing w:line="360" w:lineRule="auto"/>
        <w:jc w:val="both"/>
        <w:rPr>
          <w:rFonts w:ascii="Book Antiqua" w:hAnsi="Book Antiqua"/>
          <w:lang w:eastAsia="zh-CN"/>
        </w:rPr>
      </w:pPr>
      <w:r w:rsidRPr="004D2F12">
        <w:rPr>
          <w:rFonts w:ascii="Book Antiqua" w:hAnsi="Book Antiqua" w:cs="Book Antiqua"/>
          <w:b/>
          <w:bCs/>
          <w:color w:val="000000"/>
          <w:lang w:eastAsia="zh-CN"/>
        </w:rPr>
        <w:br w:type="page"/>
      </w:r>
      <w:r w:rsidRPr="004D2F12">
        <w:rPr>
          <w:rFonts w:ascii="Book Antiqua" w:hAnsi="Book Antiqua"/>
          <w:noProof/>
          <w:lang w:eastAsia="zh-CN"/>
        </w:rPr>
        <w:lastRenderedPageBreak/>
        <w:drawing>
          <wp:inline distT="0" distB="0" distL="0" distR="0" wp14:anchorId="1E9FB844" wp14:editId="706CBC1A">
            <wp:extent cx="5270500" cy="2654300"/>
            <wp:effectExtent l="0" t="0" r="0" b="0"/>
            <wp:docPr id="7" name="图片 7"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654300"/>
                    </a:xfrm>
                    <a:prstGeom prst="rect">
                      <a:avLst/>
                    </a:prstGeom>
                    <a:noFill/>
                    <a:ln>
                      <a:noFill/>
                    </a:ln>
                  </pic:spPr>
                </pic:pic>
              </a:graphicData>
            </a:graphic>
          </wp:inline>
        </w:drawing>
      </w:r>
    </w:p>
    <w:p w14:paraId="5C34C1FD" w14:textId="20E742A0" w:rsidR="00A77B3E" w:rsidRPr="004D2F12" w:rsidRDefault="00105932" w:rsidP="004D2F12">
      <w:pPr>
        <w:spacing w:line="360" w:lineRule="auto"/>
        <w:jc w:val="both"/>
        <w:rPr>
          <w:rFonts w:ascii="Book Antiqua" w:hAnsi="Book Antiqua"/>
        </w:rPr>
      </w:pPr>
      <w:r w:rsidRPr="004D2F12">
        <w:rPr>
          <w:rFonts w:ascii="Book Antiqua" w:eastAsia="Book Antiqua" w:hAnsi="Book Antiqua" w:cs="Book Antiqua"/>
          <w:b/>
          <w:bCs/>
          <w:color w:val="000000"/>
        </w:rPr>
        <w:t>Figure 7 The subcutaneous and intramuscular effusion and pneumatosis of anterior abdominal wall were significantly reduced</w:t>
      </w:r>
      <w:r w:rsidR="00D01B08" w:rsidRPr="004D2F12">
        <w:rPr>
          <w:rFonts w:ascii="Book Antiqua" w:hAnsi="Book Antiqua" w:cs="Book Antiqua"/>
          <w:b/>
          <w:bCs/>
          <w:color w:val="000000"/>
          <w:lang w:eastAsia="zh-CN"/>
        </w:rPr>
        <w:t xml:space="preserve"> (A, B)</w:t>
      </w:r>
      <w:r w:rsidRPr="004D2F12">
        <w:rPr>
          <w:rFonts w:ascii="Book Antiqua" w:eastAsia="Book Antiqua" w:hAnsi="Book Antiqua" w:cs="Book Antiqua"/>
          <w:b/>
          <w:bCs/>
          <w:color w:val="000000"/>
        </w:rPr>
        <w:t>.</w:t>
      </w:r>
      <w:r w:rsidRPr="004D2F12">
        <w:rPr>
          <w:rFonts w:ascii="Book Antiqua" w:eastAsia="Book Antiqua" w:hAnsi="Book Antiqua" w:cs="Book Antiqua"/>
          <w:color w:val="000000"/>
        </w:rPr>
        <w:t xml:space="preserve"> The arrow shows the retroperitoneal drainage tube</w:t>
      </w:r>
      <w:r w:rsidR="00C7058C">
        <w:rPr>
          <w:rFonts w:ascii="Book Antiqua" w:eastAsia="Book Antiqua" w:hAnsi="Book Antiqua" w:cs="Book Antiqua"/>
          <w:color w:val="000000"/>
        </w:rPr>
        <w:t>,</w:t>
      </w:r>
      <w:r w:rsidRPr="004D2F12">
        <w:rPr>
          <w:rFonts w:ascii="Book Antiqua" w:eastAsia="Book Antiqua" w:hAnsi="Book Antiqua" w:cs="Book Antiqua"/>
          <w:color w:val="000000"/>
        </w:rPr>
        <w:t xml:space="preserve"> and the arrow shows the abdominal wall drainage tube.</w:t>
      </w:r>
    </w:p>
    <w:sectPr w:rsidR="00A77B3E" w:rsidRPr="004D2F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69C0E" w14:textId="77777777" w:rsidR="002201DF" w:rsidRDefault="002201DF" w:rsidP="005F157F">
      <w:r>
        <w:separator/>
      </w:r>
    </w:p>
  </w:endnote>
  <w:endnote w:type="continuationSeparator" w:id="0">
    <w:p w14:paraId="298F2578" w14:textId="77777777" w:rsidR="002201DF" w:rsidRDefault="002201DF" w:rsidP="005F1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337480"/>
      <w:docPartObj>
        <w:docPartGallery w:val="Page Numbers (Bottom of Page)"/>
        <w:docPartUnique/>
      </w:docPartObj>
    </w:sdtPr>
    <w:sdtEndPr/>
    <w:sdtContent>
      <w:sdt>
        <w:sdtPr>
          <w:id w:val="98381352"/>
          <w:docPartObj>
            <w:docPartGallery w:val="Page Numbers (Top of Page)"/>
            <w:docPartUnique/>
          </w:docPartObj>
        </w:sdtPr>
        <w:sdtEndPr/>
        <w:sdtContent>
          <w:p w14:paraId="473DC7BB" w14:textId="77777777" w:rsidR="00D01B08" w:rsidRPr="004D2F12" w:rsidRDefault="00D01B08" w:rsidP="00D01B08">
            <w:pPr>
              <w:pStyle w:val="Footer"/>
              <w:jc w:val="right"/>
            </w:pPr>
            <w:r w:rsidRPr="004D2F12">
              <w:rPr>
                <w:rFonts w:ascii="Book Antiqua" w:hAnsi="Book Antiqua"/>
                <w:sz w:val="24"/>
                <w:szCs w:val="24"/>
                <w:lang w:val="zh-CN" w:eastAsia="zh-CN"/>
              </w:rPr>
              <w:t xml:space="preserve"> </w:t>
            </w:r>
            <w:r w:rsidRPr="00812B49">
              <w:rPr>
                <w:rFonts w:ascii="Book Antiqua" w:hAnsi="Book Antiqua"/>
                <w:sz w:val="24"/>
                <w:szCs w:val="24"/>
              </w:rPr>
              <w:fldChar w:fldCharType="begin"/>
            </w:r>
            <w:r w:rsidRPr="00812B49">
              <w:rPr>
                <w:rFonts w:ascii="Book Antiqua" w:hAnsi="Book Antiqua"/>
                <w:sz w:val="24"/>
                <w:szCs w:val="24"/>
              </w:rPr>
              <w:instrText>PAGE</w:instrText>
            </w:r>
            <w:r w:rsidRPr="00812B49">
              <w:rPr>
                <w:rFonts w:ascii="Book Antiqua" w:hAnsi="Book Antiqua"/>
                <w:sz w:val="24"/>
                <w:szCs w:val="24"/>
              </w:rPr>
              <w:fldChar w:fldCharType="separate"/>
            </w:r>
            <w:r w:rsidRPr="00812B49">
              <w:rPr>
                <w:rFonts w:ascii="Book Antiqua" w:hAnsi="Book Antiqua"/>
                <w:noProof/>
                <w:sz w:val="24"/>
                <w:szCs w:val="24"/>
              </w:rPr>
              <w:t>24</w:t>
            </w:r>
            <w:r w:rsidRPr="00812B49">
              <w:rPr>
                <w:rFonts w:ascii="Book Antiqua" w:hAnsi="Book Antiqua"/>
                <w:sz w:val="24"/>
                <w:szCs w:val="24"/>
              </w:rPr>
              <w:fldChar w:fldCharType="end"/>
            </w:r>
            <w:r w:rsidRPr="004D2F12">
              <w:rPr>
                <w:rFonts w:ascii="Book Antiqua" w:hAnsi="Book Antiqua"/>
                <w:sz w:val="24"/>
                <w:szCs w:val="24"/>
                <w:lang w:val="zh-CN" w:eastAsia="zh-CN"/>
              </w:rPr>
              <w:t xml:space="preserve"> / </w:t>
            </w:r>
            <w:r w:rsidRPr="00812B49">
              <w:rPr>
                <w:rFonts w:ascii="Book Antiqua" w:hAnsi="Book Antiqua"/>
                <w:sz w:val="24"/>
                <w:szCs w:val="24"/>
              </w:rPr>
              <w:fldChar w:fldCharType="begin"/>
            </w:r>
            <w:r w:rsidRPr="00812B49">
              <w:rPr>
                <w:rFonts w:ascii="Book Antiqua" w:hAnsi="Book Antiqua"/>
                <w:sz w:val="24"/>
                <w:szCs w:val="24"/>
              </w:rPr>
              <w:instrText>NUMPAGES</w:instrText>
            </w:r>
            <w:r w:rsidRPr="00812B49">
              <w:rPr>
                <w:rFonts w:ascii="Book Antiqua" w:hAnsi="Book Antiqua"/>
                <w:sz w:val="24"/>
                <w:szCs w:val="24"/>
              </w:rPr>
              <w:fldChar w:fldCharType="separate"/>
            </w:r>
            <w:r w:rsidRPr="00812B49">
              <w:rPr>
                <w:rFonts w:ascii="Book Antiqua" w:hAnsi="Book Antiqua"/>
                <w:noProof/>
                <w:sz w:val="24"/>
                <w:szCs w:val="24"/>
              </w:rPr>
              <w:t>24</w:t>
            </w:r>
            <w:r w:rsidRPr="00812B49">
              <w:rPr>
                <w:rFonts w:ascii="Book Antiqua" w:hAnsi="Book Antiqua"/>
                <w:sz w:val="24"/>
                <w:szCs w:val="24"/>
              </w:rPr>
              <w:fldChar w:fldCharType="end"/>
            </w:r>
          </w:p>
        </w:sdtContent>
      </w:sdt>
    </w:sdtContent>
  </w:sdt>
  <w:p w14:paraId="28243304" w14:textId="77777777" w:rsidR="005E3116" w:rsidRDefault="005E3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76145" w14:textId="77777777" w:rsidR="002201DF" w:rsidRDefault="002201DF" w:rsidP="005F157F">
      <w:r>
        <w:separator/>
      </w:r>
    </w:p>
  </w:footnote>
  <w:footnote w:type="continuationSeparator" w:id="0">
    <w:p w14:paraId="53EFC9B0" w14:textId="77777777" w:rsidR="002201DF" w:rsidRDefault="002201DF" w:rsidP="005F15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3B1A"/>
    <w:rsid w:val="00105932"/>
    <w:rsid w:val="002201DF"/>
    <w:rsid w:val="004770B5"/>
    <w:rsid w:val="004D2F12"/>
    <w:rsid w:val="00517BC7"/>
    <w:rsid w:val="005E3116"/>
    <w:rsid w:val="005F157F"/>
    <w:rsid w:val="005F44CE"/>
    <w:rsid w:val="008107CB"/>
    <w:rsid w:val="00812B49"/>
    <w:rsid w:val="008E0B5F"/>
    <w:rsid w:val="00992503"/>
    <w:rsid w:val="00A02921"/>
    <w:rsid w:val="00A77B3E"/>
    <w:rsid w:val="00AC17AF"/>
    <w:rsid w:val="00AE567E"/>
    <w:rsid w:val="00C251C8"/>
    <w:rsid w:val="00C7058C"/>
    <w:rsid w:val="00CA2A55"/>
    <w:rsid w:val="00D01B08"/>
    <w:rsid w:val="00DE4542"/>
    <w:rsid w:val="00E4041E"/>
    <w:rsid w:val="00E500FA"/>
    <w:rsid w:val="00E970D5"/>
    <w:rsid w:val="00F5518B"/>
    <w:rsid w:val="00FF7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D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157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F157F"/>
    <w:rPr>
      <w:sz w:val="18"/>
      <w:szCs w:val="18"/>
    </w:rPr>
  </w:style>
  <w:style w:type="paragraph" w:styleId="Footer">
    <w:name w:val="footer"/>
    <w:basedOn w:val="Normal"/>
    <w:link w:val="FooterChar"/>
    <w:uiPriority w:val="99"/>
    <w:rsid w:val="005F157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F157F"/>
    <w:rPr>
      <w:sz w:val="18"/>
      <w:szCs w:val="18"/>
    </w:rPr>
  </w:style>
  <w:style w:type="paragraph" w:styleId="BalloonText">
    <w:name w:val="Balloon Text"/>
    <w:basedOn w:val="Normal"/>
    <w:link w:val="BalloonTextChar"/>
    <w:rsid w:val="005E3116"/>
    <w:rPr>
      <w:sz w:val="18"/>
      <w:szCs w:val="18"/>
    </w:rPr>
  </w:style>
  <w:style w:type="character" w:customStyle="1" w:styleId="BalloonTextChar">
    <w:name w:val="Balloon Text Char"/>
    <w:basedOn w:val="DefaultParagraphFont"/>
    <w:link w:val="BalloonText"/>
    <w:rsid w:val="005E3116"/>
    <w:rPr>
      <w:sz w:val="18"/>
      <w:szCs w:val="18"/>
    </w:rPr>
  </w:style>
  <w:style w:type="character" w:styleId="CommentReference">
    <w:name w:val="annotation reference"/>
    <w:basedOn w:val="DefaultParagraphFont"/>
    <w:semiHidden/>
    <w:unhideWhenUsed/>
    <w:rsid w:val="00C7058C"/>
    <w:rPr>
      <w:sz w:val="16"/>
      <w:szCs w:val="16"/>
    </w:rPr>
  </w:style>
  <w:style w:type="paragraph" w:styleId="CommentText">
    <w:name w:val="annotation text"/>
    <w:basedOn w:val="Normal"/>
    <w:link w:val="CommentTextChar"/>
    <w:semiHidden/>
    <w:unhideWhenUsed/>
    <w:rsid w:val="00C7058C"/>
    <w:rPr>
      <w:sz w:val="20"/>
      <w:szCs w:val="20"/>
    </w:rPr>
  </w:style>
  <w:style w:type="character" w:customStyle="1" w:styleId="CommentTextChar">
    <w:name w:val="Comment Text Char"/>
    <w:basedOn w:val="DefaultParagraphFont"/>
    <w:link w:val="CommentText"/>
    <w:semiHidden/>
    <w:rsid w:val="00C7058C"/>
  </w:style>
  <w:style w:type="paragraph" w:styleId="CommentSubject">
    <w:name w:val="annotation subject"/>
    <w:basedOn w:val="CommentText"/>
    <w:next w:val="CommentText"/>
    <w:link w:val="CommentSubjectChar"/>
    <w:semiHidden/>
    <w:unhideWhenUsed/>
    <w:rsid w:val="00C7058C"/>
    <w:rPr>
      <w:b/>
      <w:bCs/>
    </w:rPr>
  </w:style>
  <w:style w:type="character" w:customStyle="1" w:styleId="CommentSubjectChar">
    <w:name w:val="Comment Subject Char"/>
    <w:basedOn w:val="CommentTextChar"/>
    <w:link w:val="CommentSubject"/>
    <w:semiHidden/>
    <w:rsid w:val="00C7058C"/>
    <w:rPr>
      <w:b/>
      <w:bCs/>
    </w:rPr>
  </w:style>
  <w:style w:type="paragraph" w:styleId="Revision">
    <w:name w:val="Revision"/>
    <w:hidden/>
    <w:uiPriority w:val="99"/>
    <w:semiHidden/>
    <w:rsid w:val="00812B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4489</Words>
  <Characters>25593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2021-09-02T18:27:00Z</dcterms:created>
  <dcterms:modified xsi:type="dcterms:W3CDTF">2021-09-11T21:11:00Z</dcterms:modified>
</cp:coreProperties>
</file>